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101C796">
      <w:pPr>
        <w:jc w:val="center"/>
        <w:rPr>
          <w:rFonts w:ascii="宋体" w:hAnsi="Courier New"/>
          <w:szCs w:val="20"/>
        </w:rPr>
      </w:pPr>
    </w:p>
    <w:p w14:paraId="29012E15">
      <w:pPr>
        <w:spacing w:before="165" w:line="360" w:lineRule="auto"/>
        <w:jc w:val="center"/>
        <w:rPr>
          <w:rFonts w:hint="eastAsia" w:ascii="宋体" w:hAnsi="宋体"/>
          <w:sz w:val="52"/>
          <w:szCs w:val="52"/>
        </w:rPr>
      </w:pPr>
      <w:r>
        <w:rPr>
          <w:rFonts w:hint="eastAsia" w:ascii="宋体" w:hAnsi="宋体"/>
          <w:sz w:val="52"/>
          <w:szCs w:val="52"/>
        </w:rPr>
        <w:t>南宁市政府采购</w:t>
      </w:r>
    </w:p>
    <w:p w14:paraId="763A87E9">
      <w:pPr>
        <w:spacing w:before="165" w:line="360" w:lineRule="auto"/>
        <w:jc w:val="center"/>
        <w:rPr>
          <w:rFonts w:hint="eastAsia" w:ascii="宋体" w:hAnsi="宋体"/>
          <w:sz w:val="52"/>
          <w:szCs w:val="52"/>
        </w:rPr>
      </w:pPr>
      <w:r>
        <w:rPr>
          <w:rFonts w:hint="eastAsia" w:ascii="宋体" w:hAnsi="宋体"/>
          <w:sz w:val="52"/>
          <w:szCs w:val="52"/>
        </w:rPr>
        <w:t>公开招标文件（货物类）</w:t>
      </w:r>
    </w:p>
    <w:p w14:paraId="56C4BC3E">
      <w:pPr>
        <w:spacing w:before="165" w:line="360" w:lineRule="auto"/>
        <w:jc w:val="center"/>
        <w:rPr>
          <w:rFonts w:hint="eastAsia" w:ascii="宋体" w:hAnsi="宋体"/>
          <w:sz w:val="36"/>
          <w:szCs w:val="36"/>
        </w:rPr>
      </w:pPr>
    </w:p>
    <w:p w14:paraId="15AC7F9C">
      <w:pPr>
        <w:spacing w:before="165" w:line="360" w:lineRule="auto"/>
        <w:rPr>
          <w:rFonts w:hint="eastAsia" w:ascii="仿宋_GB2312" w:hAnsi="宋体" w:eastAsia="仿宋_GB2312"/>
          <w:b/>
          <w:sz w:val="48"/>
          <w:szCs w:val="48"/>
        </w:rPr>
      </w:pPr>
    </w:p>
    <w:p w14:paraId="30250636">
      <w:pPr>
        <w:spacing w:before="165" w:line="360" w:lineRule="auto"/>
        <w:jc w:val="center"/>
        <w:rPr>
          <w:rFonts w:hint="eastAsia" w:ascii="华文新魏" w:hAnsi="宋体" w:eastAsia="华文新魏"/>
          <w:sz w:val="72"/>
          <w:szCs w:val="72"/>
        </w:rPr>
      </w:pPr>
      <w:r>
        <w:rPr>
          <w:rFonts w:hint="eastAsia" w:ascii="华文新魏" w:hAnsi="宋体" w:eastAsia="华文新魏"/>
          <w:sz w:val="72"/>
          <w:szCs w:val="72"/>
        </w:rPr>
        <w:t>招 标 文 件</w:t>
      </w:r>
    </w:p>
    <w:p w14:paraId="5E614A01">
      <w:pPr>
        <w:spacing w:before="165" w:line="360" w:lineRule="auto"/>
        <w:jc w:val="center"/>
        <w:rPr>
          <w:rFonts w:hint="eastAsia" w:ascii="仿宋" w:hAnsi="仿宋" w:eastAsia="仿宋" w:cs="仿宋"/>
          <w:sz w:val="30"/>
          <w:szCs w:val="72"/>
        </w:rPr>
      </w:pPr>
      <w:r>
        <w:rPr>
          <w:rFonts w:hint="eastAsia" w:ascii="仿宋" w:hAnsi="仿宋" w:eastAsia="仿宋" w:cs="仿宋"/>
          <w:sz w:val="30"/>
          <w:szCs w:val="72"/>
        </w:rPr>
        <w:t>（全流程电子化评标）</w:t>
      </w:r>
    </w:p>
    <w:p w14:paraId="7EA9A361">
      <w:pPr>
        <w:spacing w:before="165" w:line="360" w:lineRule="auto"/>
        <w:rPr>
          <w:rFonts w:hint="eastAsia" w:ascii="仿宋_GB2312" w:hAnsi="宋体" w:eastAsia="仿宋_GB2312"/>
          <w:sz w:val="30"/>
          <w:szCs w:val="72"/>
        </w:rPr>
      </w:pPr>
    </w:p>
    <w:p w14:paraId="1B855F2E">
      <w:pPr>
        <w:spacing w:before="165" w:line="360" w:lineRule="auto"/>
        <w:rPr>
          <w:rFonts w:hint="eastAsia" w:ascii="仿宋_GB2312" w:hAnsi="宋体" w:eastAsia="仿宋_GB2312"/>
          <w:sz w:val="30"/>
          <w:szCs w:val="72"/>
        </w:rPr>
      </w:pPr>
    </w:p>
    <w:p w14:paraId="08E9649E">
      <w:pPr>
        <w:spacing w:before="50" w:after="120" w:line="360" w:lineRule="auto"/>
        <w:ind w:left="315" w:leftChars="150" w:firstLine="741" w:firstLineChars="246"/>
        <w:rPr>
          <w:rFonts w:hint="eastAsia" w:ascii="仿宋" w:hAnsi="仿宋" w:eastAsia="仿宋" w:cs="仿宋"/>
          <w:b/>
          <w:bCs/>
          <w:sz w:val="30"/>
          <w:szCs w:val="30"/>
        </w:rPr>
      </w:pPr>
      <w:r>
        <w:rPr>
          <w:rFonts w:hint="eastAsia" w:ascii="仿宋" w:hAnsi="仿宋" w:eastAsia="仿宋" w:cs="仿宋"/>
          <w:b/>
          <w:bCs/>
          <w:sz w:val="30"/>
          <w:szCs w:val="30"/>
        </w:rPr>
        <w:t>项目</w:t>
      </w:r>
      <w:r>
        <w:rPr>
          <w:rFonts w:hint="eastAsia" w:ascii="仿宋" w:hAnsi="仿宋" w:eastAsia="仿宋" w:cs="仿宋"/>
          <w:b/>
          <w:bCs/>
          <w:w w:val="95"/>
          <w:sz w:val="30"/>
          <w:szCs w:val="30"/>
        </w:rPr>
        <w:t>名称</w:t>
      </w:r>
      <w:r>
        <w:rPr>
          <w:rFonts w:hint="eastAsia" w:ascii="仿宋" w:hAnsi="仿宋" w:eastAsia="仿宋" w:cs="仿宋"/>
          <w:b/>
          <w:bCs/>
          <w:sz w:val="30"/>
          <w:szCs w:val="30"/>
        </w:rPr>
        <w:t>：症候群监测相关试剂耗材</w:t>
      </w:r>
    </w:p>
    <w:p w14:paraId="7E0BC469">
      <w:pPr>
        <w:spacing w:before="50" w:after="120" w:line="360" w:lineRule="auto"/>
        <w:ind w:left="315" w:leftChars="150" w:firstLine="741" w:firstLineChars="246"/>
        <w:rPr>
          <w:rFonts w:hint="eastAsia" w:ascii="仿宋" w:hAnsi="仿宋" w:eastAsia="仿宋" w:cs="仿宋"/>
          <w:b/>
          <w:bCs/>
          <w:sz w:val="30"/>
          <w:szCs w:val="30"/>
        </w:rPr>
      </w:pPr>
      <w:r>
        <w:rPr>
          <w:rFonts w:hint="eastAsia" w:ascii="仿宋" w:hAnsi="仿宋" w:eastAsia="仿宋" w:cs="仿宋"/>
          <w:b/>
          <w:bCs/>
          <w:sz w:val="30"/>
          <w:szCs w:val="30"/>
        </w:rPr>
        <w:t xml:space="preserve">项目编号：NNZC2026-G1-990056-YTGC        </w:t>
      </w:r>
    </w:p>
    <w:p w14:paraId="37930055">
      <w:pPr>
        <w:spacing w:before="50" w:after="120" w:line="360" w:lineRule="auto"/>
        <w:ind w:left="315" w:leftChars="150" w:firstLine="741" w:firstLineChars="246"/>
        <w:rPr>
          <w:rFonts w:hint="eastAsia" w:ascii="仿宋" w:hAnsi="仿宋" w:eastAsia="仿宋" w:cs="仿宋"/>
          <w:b/>
          <w:bCs/>
          <w:sz w:val="30"/>
          <w:szCs w:val="30"/>
        </w:rPr>
      </w:pPr>
      <w:r>
        <w:rPr>
          <w:rFonts w:hint="eastAsia" w:ascii="仿宋" w:hAnsi="仿宋" w:eastAsia="仿宋" w:cs="仿宋"/>
          <w:b/>
          <w:bCs/>
          <w:sz w:val="30"/>
          <w:szCs w:val="30"/>
        </w:rPr>
        <w:t xml:space="preserve">项目所属区划：南宁市本级 </w:t>
      </w:r>
    </w:p>
    <w:p w14:paraId="6659BDC6">
      <w:pPr>
        <w:spacing w:before="50" w:after="120" w:line="360" w:lineRule="auto"/>
        <w:ind w:left="315" w:leftChars="150" w:firstLine="741" w:firstLineChars="246"/>
        <w:rPr>
          <w:rFonts w:hint="eastAsia" w:ascii="仿宋" w:hAnsi="仿宋" w:eastAsia="仿宋" w:cs="仿宋"/>
          <w:b/>
          <w:bCs/>
          <w:sz w:val="30"/>
          <w:szCs w:val="30"/>
        </w:rPr>
      </w:pPr>
      <w:r>
        <w:rPr>
          <w:rFonts w:hint="eastAsia" w:ascii="仿宋" w:hAnsi="仿宋" w:eastAsia="仿宋" w:cs="仿宋"/>
          <w:b/>
          <w:bCs/>
          <w:sz w:val="30"/>
          <w:szCs w:val="30"/>
        </w:rPr>
        <w:t>采 购 人：南宁市疾病预防控制中心</w:t>
      </w:r>
    </w:p>
    <w:p w14:paraId="57AAA1F4">
      <w:pPr>
        <w:spacing w:before="50" w:after="120" w:line="360" w:lineRule="auto"/>
        <w:ind w:left="315" w:leftChars="150" w:firstLine="741" w:firstLineChars="246"/>
        <w:rPr>
          <w:rFonts w:hint="eastAsia" w:ascii="仿宋" w:hAnsi="仿宋" w:eastAsia="仿宋" w:cs="仿宋"/>
          <w:b/>
          <w:bCs/>
          <w:sz w:val="30"/>
          <w:szCs w:val="30"/>
        </w:rPr>
      </w:pPr>
      <w:r>
        <w:rPr>
          <w:rFonts w:hint="eastAsia" w:ascii="仿宋" w:hAnsi="仿宋" w:eastAsia="仿宋" w:cs="仿宋"/>
          <w:b/>
          <w:bCs/>
          <w:sz w:val="30"/>
          <w:szCs w:val="30"/>
        </w:rPr>
        <w:t>采购代理机构：广西易通工程咨询有限公司</w:t>
      </w:r>
    </w:p>
    <w:p w14:paraId="2F965B16">
      <w:pPr>
        <w:spacing w:before="50" w:after="120" w:line="360" w:lineRule="auto"/>
        <w:ind w:firstLine="841" w:firstLineChars="294"/>
        <w:rPr>
          <w:rFonts w:hint="eastAsia" w:ascii="仿宋" w:hAnsi="仿宋" w:eastAsia="仿宋" w:cs="仿宋"/>
          <w:b/>
          <w:bCs/>
          <w:w w:val="95"/>
          <w:sz w:val="30"/>
          <w:szCs w:val="30"/>
        </w:rPr>
      </w:pPr>
      <w:r>
        <w:rPr>
          <w:rFonts w:hint="eastAsia" w:ascii="仿宋" w:hAnsi="仿宋" w:eastAsia="仿宋" w:cs="仿宋"/>
          <w:b/>
          <w:bCs/>
          <w:w w:val="95"/>
          <w:sz w:val="30"/>
          <w:szCs w:val="30"/>
        </w:rPr>
        <w:t xml:space="preserve">                 </w:t>
      </w:r>
    </w:p>
    <w:p w14:paraId="20132728">
      <w:pPr>
        <w:pStyle w:val="17"/>
        <w:jc w:val="center"/>
        <w:rPr>
          <w:rFonts w:hint="eastAsia" w:ascii="仿宋" w:hAnsi="仿宋" w:eastAsia="仿宋" w:cs="仿宋"/>
          <w:b/>
          <w:bCs/>
          <w:w w:val="95"/>
          <w:sz w:val="30"/>
          <w:szCs w:val="30"/>
        </w:rPr>
      </w:pPr>
      <w:r>
        <w:rPr>
          <w:rFonts w:hint="eastAsia" w:ascii="仿宋" w:hAnsi="仿宋" w:eastAsia="仿宋" w:cs="仿宋"/>
          <w:b/>
          <w:bCs/>
          <w:w w:val="95"/>
          <w:sz w:val="30"/>
          <w:szCs w:val="30"/>
        </w:rPr>
        <w:t>2026年</w:t>
      </w:r>
      <w:r>
        <w:rPr>
          <w:rFonts w:hint="eastAsia" w:ascii="仿宋" w:hAnsi="仿宋" w:eastAsia="仿宋" w:cs="仿宋"/>
          <w:b/>
          <w:bCs/>
          <w:w w:val="95"/>
          <w:sz w:val="30"/>
          <w:szCs w:val="30"/>
          <w:lang w:val="en-US" w:eastAsia="zh-CN"/>
        </w:rPr>
        <w:t>2</w:t>
      </w:r>
      <w:r>
        <w:rPr>
          <w:rFonts w:hint="eastAsia" w:ascii="仿宋" w:hAnsi="仿宋" w:eastAsia="仿宋" w:cs="仿宋"/>
          <w:b/>
          <w:bCs/>
          <w:w w:val="95"/>
          <w:sz w:val="30"/>
          <w:szCs w:val="30"/>
        </w:rPr>
        <w:t>月</w:t>
      </w:r>
      <w:r>
        <w:rPr>
          <w:rFonts w:hint="eastAsia" w:ascii="仿宋" w:hAnsi="仿宋" w:eastAsia="仿宋" w:cs="仿宋"/>
          <w:b/>
          <w:bCs/>
          <w:w w:val="95"/>
          <w:sz w:val="30"/>
          <w:szCs w:val="30"/>
          <w:lang w:val="en-US" w:eastAsia="zh-CN"/>
        </w:rPr>
        <w:t>28</w:t>
      </w:r>
      <w:r>
        <w:rPr>
          <w:rFonts w:hint="eastAsia" w:ascii="仿宋" w:hAnsi="仿宋" w:eastAsia="仿宋" w:cs="仿宋"/>
          <w:b/>
          <w:bCs/>
          <w:w w:val="95"/>
          <w:sz w:val="30"/>
          <w:szCs w:val="30"/>
        </w:rPr>
        <w:t>日</w:t>
      </w:r>
    </w:p>
    <w:p w14:paraId="7CCAEDF8"/>
    <w:p w14:paraId="472F4977">
      <w:pPr>
        <w:pStyle w:val="24"/>
      </w:pPr>
    </w:p>
    <w:p w14:paraId="02CFE4DD">
      <w:pPr>
        <w:pStyle w:val="17"/>
        <w:jc w:val="center"/>
        <w:rPr>
          <w:rFonts w:ascii="Times New Roman" w:hAnsi="Times New Roman"/>
          <w:b/>
          <w:sz w:val="48"/>
          <w:szCs w:val="48"/>
        </w:rPr>
      </w:pPr>
      <w:r>
        <w:rPr>
          <w:rFonts w:hint="eastAsia" w:ascii="Times New Roman" w:hAnsi="Times New Roman"/>
          <w:b/>
          <w:sz w:val="48"/>
          <w:szCs w:val="48"/>
        </w:rPr>
        <w:t>目</w:t>
      </w:r>
      <w:r>
        <w:rPr>
          <w:rFonts w:ascii="Times New Roman" w:hAnsi="Times New Roman"/>
          <w:b/>
          <w:sz w:val="48"/>
          <w:szCs w:val="48"/>
        </w:rPr>
        <w:t xml:space="preserve">     </w:t>
      </w:r>
      <w:r>
        <w:rPr>
          <w:rFonts w:hint="eastAsia" w:ascii="Times New Roman" w:hAnsi="Times New Roman"/>
          <w:b/>
          <w:sz w:val="48"/>
          <w:szCs w:val="48"/>
        </w:rPr>
        <w:t>录</w:t>
      </w:r>
    </w:p>
    <w:p w14:paraId="000146F0">
      <w:pPr>
        <w:pStyle w:val="24"/>
        <w:tabs>
          <w:tab w:val="right" w:leader="dot" w:pos="9628"/>
        </w:tabs>
        <w:spacing w:line="320" w:lineRule="exact"/>
        <w:rPr>
          <w:b w:val="0"/>
          <w:bCs w:val="0"/>
          <w:caps w:val="0"/>
          <w:sz w:val="21"/>
          <w:u w:val="none"/>
        </w:rPr>
      </w:pPr>
      <w:r>
        <w:rPr>
          <w:rFonts w:hAnsi="宋体"/>
          <w:b w:val="0"/>
          <w:bCs w:val="0"/>
          <w:caps w:val="0"/>
          <w:sz w:val="28"/>
          <w:szCs w:val="28"/>
        </w:rPr>
        <w:fldChar w:fldCharType="begin"/>
      </w:r>
      <w:r>
        <w:rPr>
          <w:rFonts w:hAnsi="宋体"/>
          <w:b w:val="0"/>
          <w:bCs w:val="0"/>
          <w:caps w:val="0"/>
          <w:sz w:val="28"/>
          <w:szCs w:val="28"/>
        </w:rPr>
        <w:instrText xml:space="preserve"> TOC \o "1-3" \h \z \u </w:instrText>
      </w:r>
      <w:r>
        <w:rPr>
          <w:rFonts w:hAnsi="宋体"/>
          <w:b w:val="0"/>
          <w:bCs w:val="0"/>
          <w:caps w:val="0"/>
          <w:sz w:val="28"/>
          <w:szCs w:val="28"/>
        </w:rPr>
        <w:fldChar w:fldCharType="separate"/>
      </w:r>
      <w:r>
        <w:fldChar w:fldCharType="begin"/>
      </w:r>
      <w:r>
        <w:instrText xml:space="preserve"> HYPERLINK \l "_Toc80092990" </w:instrText>
      </w:r>
      <w:r>
        <w:fldChar w:fldCharType="separate"/>
      </w:r>
      <w:r>
        <w:rPr>
          <w:rStyle w:val="39"/>
          <w:rFonts w:hint="eastAsia" w:ascii="Times New Roman" w:hAnsi="Times New Roman"/>
          <w:color w:val="auto"/>
        </w:rPr>
        <w:t>第一章</w:t>
      </w:r>
      <w:r>
        <w:rPr>
          <w:rStyle w:val="39"/>
          <w:rFonts w:ascii="Times New Roman" w:hAnsi="Times New Roman"/>
          <w:color w:val="auto"/>
        </w:rPr>
        <w:t xml:space="preserve">  </w:t>
      </w:r>
      <w:r>
        <w:rPr>
          <w:rStyle w:val="39"/>
          <w:rFonts w:hint="eastAsia" w:ascii="Times New Roman" w:hAnsi="Times New Roman"/>
          <w:color w:val="auto"/>
        </w:rPr>
        <w:t>招标公告</w:t>
      </w:r>
      <w:r>
        <w:tab/>
      </w:r>
      <w:r>
        <w:fldChar w:fldCharType="begin"/>
      </w:r>
      <w:r>
        <w:instrText xml:space="preserve"> PAGEREF _Toc80092990 \h </w:instrText>
      </w:r>
      <w:r>
        <w:fldChar w:fldCharType="separate"/>
      </w:r>
      <w:r>
        <w:t>1</w:t>
      </w:r>
      <w:r>
        <w:fldChar w:fldCharType="end"/>
      </w:r>
      <w:r>
        <w:fldChar w:fldCharType="end"/>
      </w:r>
    </w:p>
    <w:p w14:paraId="75527A4E">
      <w:pPr>
        <w:pStyle w:val="24"/>
        <w:tabs>
          <w:tab w:val="right" w:leader="dot" w:pos="9628"/>
        </w:tabs>
        <w:spacing w:line="320" w:lineRule="exact"/>
        <w:rPr>
          <w:b w:val="0"/>
          <w:bCs w:val="0"/>
          <w:caps w:val="0"/>
          <w:sz w:val="21"/>
          <w:u w:val="none"/>
        </w:rPr>
      </w:pPr>
      <w:r>
        <w:fldChar w:fldCharType="begin"/>
      </w:r>
      <w:r>
        <w:instrText xml:space="preserve"> HYPERLINK \l "_Toc80092991" </w:instrText>
      </w:r>
      <w:r>
        <w:fldChar w:fldCharType="separate"/>
      </w:r>
      <w:r>
        <w:rPr>
          <w:rStyle w:val="39"/>
          <w:rFonts w:hint="eastAsia" w:ascii="Times New Roman" w:hAnsi="Times New Roman"/>
          <w:color w:val="auto"/>
        </w:rPr>
        <w:t>第二章</w:t>
      </w:r>
      <w:r>
        <w:rPr>
          <w:rStyle w:val="39"/>
          <w:rFonts w:ascii="Times New Roman" w:hAnsi="Times New Roman"/>
          <w:color w:val="auto"/>
        </w:rPr>
        <w:t xml:space="preserve">  </w:t>
      </w:r>
      <w:r>
        <w:rPr>
          <w:rStyle w:val="39"/>
          <w:rFonts w:hint="eastAsia" w:ascii="Times New Roman" w:hAnsi="Times New Roman"/>
          <w:color w:val="auto"/>
        </w:rPr>
        <w:t>采购需求</w:t>
      </w:r>
      <w:r>
        <w:tab/>
      </w:r>
      <w:r>
        <w:fldChar w:fldCharType="begin"/>
      </w:r>
      <w:r>
        <w:instrText xml:space="preserve"> PAGEREF _Toc80092991 \h </w:instrText>
      </w:r>
      <w:r>
        <w:fldChar w:fldCharType="separate"/>
      </w:r>
      <w:r>
        <w:t>5</w:t>
      </w:r>
      <w:r>
        <w:fldChar w:fldCharType="end"/>
      </w:r>
      <w:r>
        <w:fldChar w:fldCharType="end"/>
      </w:r>
    </w:p>
    <w:p w14:paraId="65F320AA">
      <w:pPr>
        <w:pStyle w:val="24"/>
        <w:tabs>
          <w:tab w:val="right" w:leader="dot" w:pos="9628"/>
        </w:tabs>
        <w:spacing w:line="320" w:lineRule="exact"/>
        <w:rPr>
          <w:b w:val="0"/>
          <w:bCs w:val="0"/>
          <w:caps w:val="0"/>
          <w:sz w:val="21"/>
          <w:u w:val="none"/>
        </w:rPr>
      </w:pPr>
      <w:r>
        <w:fldChar w:fldCharType="begin"/>
      </w:r>
      <w:r>
        <w:instrText xml:space="preserve"> HYPERLINK \l "_Toc80092992" </w:instrText>
      </w:r>
      <w:r>
        <w:fldChar w:fldCharType="separate"/>
      </w:r>
      <w:r>
        <w:rPr>
          <w:rStyle w:val="39"/>
          <w:rFonts w:hint="eastAsia" w:ascii="Times New Roman" w:hAnsi="Times New Roman"/>
          <w:color w:val="auto"/>
        </w:rPr>
        <w:t>第三章</w:t>
      </w:r>
      <w:r>
        <w:rPr>
          <w:rStyle w:val="39"/>
          <w:rFonts w:ascii="Times New Roman" w:hAnsi="Times New Roman"/>
          <w:color w:val="auto"/>
        </w:rPr>
        <w:t xml:space="preserve">  </w:t>
      </w:r>
      <w:r>
        <w:rPr>
          <w:rStyle w:val="39"/>
          <w:rFonts w:hint="eastAsia" w:ascii="Times New Roman" w:hAnsi="Times New Roman"/>
          <w:color w:val="auto"/>
        </w:rPr>
        <w:t>投标人须知</w:t>
      </w:r>
      <w:r>
        <w:tab/>
      </w:r>
      <w:r>
        <w:fldChar w:fldCharType="begin"/>
      </w:r>
      <w:r>
        <w:instrText xml:space="preserve"> PAGEREF _Toc80092992 \h </w:instrText>
      </w:r>
      <w:r>
        <w:fldChar w:fldCharType="separate"/>
      </w:r>
      <w:r>
        <w:t>25</w:t>
      </w:r>
      <w:r>
        <w:fldChar w:fldCharType="end"/>
      </w:r>
      <w:r>
        <w:fldChar w:fldCharType="end"/>
      </w:r>
    </w:p>
    <w:p w14:paraId="42367D7E">
      <w:pPr>
        <w:pStyle w:val="28"/>
        <w:tabs>
          <w:tab w:val="right" w:leader="dot" w:pos="9628"/>
        </w:tabs>
        <w:spacing w:line="320" w:lineRule="exact"/>
        <w:rPr>
          <w:b w:val="0"/>
          <w:bCs w:val="0"/>
          <w:smallCaps w:val="0"/>
          <w:sz w:val="21"/>
        </w:rPr>
      </w:pPr>
      <w:r>
        <w:fldChar w:fldCharType="begin"/>
      </w:r>
      <w:r>
        <w:instrText xml:space="preserve"> HYPERLINK \l "_Toc80092993" </w:instrText>
      </w:r>
      <w:r>
        <w:fldChar w:fldCharType="separate"/>
      </w:r>
      <w:r>
        <w:rPr>
          <w:rStyle w:val="39"/>
          <w:rFonts w:hint="eastAsia" w:ascii="Times New Roman" w:hAnsi="Times New Roman"/>
          <w:color w:val="auto"/>
        </w:rPr>
        <w:t>第一节</w:t>
      </w:r>
      <w:r>
        <w:rPr>
          <w:rStyle w:val="39"/>
          <w:rFonts w:ascii="Times New Roman" w:hAnsi="Times New Roman"/>
          <w:color w:val="auto"/>
        </w:rPr>
        <w:t xml:space="preserve"> </w:t>
      </w:r>
      <w:r>
        <w:rPr>
          <w:rStyle w:val="39"/>
          <w:rFonts w:hint="eastAsia" w:ascii="Times New Roman" w:hAnsi="Times New Roman"/>
          <w:color w:val="auto"/>
        </w:rPr>
        <w:t>投标人须知前附表</w:t>
      </w:r>
      <w:r>
        <w:tab/>
      </w:r>
      <w:r>
        <w:fldChar w:fldCharType="begin"/>
      </w:r>
      <w:r>
        <w:instrText xml:space="preserve"> PAGEREF _Toc80092993 \h </w:instrText>
      </w:r>
      <w:r>
        <w:fldChar w:fldCharType="separate"/>
      </w:r>
      <w:r>
        <w:t>25</w:t>
      </w:r>
      <w:r>
        <w:fldChar w:fldCharType="end"/>
      </w:r>
      <w:r>
        <w:fldChar w:fldCharType="end"/>
      </w:r>
    </w:p>
    <w:p w14:paraId="3CD0411C">
      <w:pPr>
        <w:pStyle w:val="28"/>
        <w:tabs>
          <w:tab w:val="right" w:leader="dot" w:pos="9628"/>
        </w:tabs>
        <w:spacing w:line="320" w:lineRule="exact"/>
        <w:rPr>
          <w:b w:val="0"/>
          <w:bCs w:val="0"/>
          <w:smallCaps w:val="0"/>
          <w:sz w:val="21"/>
        </w:rPr>
      </w:pPr>
      <w:r>
        <w:fldChar w:fldCharType="begin"/>
      </w:r>
      <w:r>
        <w:instrText xml:space="preserve"> HYPERLINK \l "_Toc80092994" </w:instrText>
      </w:r>
      <w:r>
        <w:fldChar w:fldCharType="separate"/>
      </w:r>
      <w:r>
        <w:rPr>
          <w:rStyle w:val="39"/>
          <w:rFonts w:hint="eastAsia"/>
          <w:color w:val="auto"/>
        </w:rPr>
        <w:t>第二节</w:t>
      </w:r>
      <w:r>
        <w:rPr>
          <w:rStyle w:val="39"/>
          <w:color w:val="auto"/>
        </w:rPr>
        <w:t xml:space="preserve"> </w:t>
      </w:r>
      <w:r>
        <w:rPr>
          <w:rStyle w:val="39"/>
          <w:rFonts w:hint="eastAsia"/>
          <w:color w:val="auto"/>
        </w:rPr>
        <w:t>投标人须知正文</w:t>
      </w:r>
      <w:r>
        <w:tab/>
      </w:r>
      <w:r>
        <w:fldChar w:fldCharType="begin"/>
      </w:r>
      <w:r>
        <w:instrText xml:space="preserve"> PAGEREF _Toc80092994 \h </w:instrText>
      </w:r>
      <w:r>
        <w:fldChar w:fldCharType="separate"/>
      </w:r>
      <w:r>
        <w:t>31</w:t>
      </w:r>
      <w:r>
        <w:fldChar w:fldCharType="end"/>
      </w:r>
      <w:r>
        <w:fldChar w:fldCharType="end"/>
      </w:r>
    </w:p>
    <w:p w14:paraId="7D012E77">
      <w:pPr>
        <w:pStyle w:val="16"/>
        <w:tabs>
          <w:tab w:val="right" w:leader="dot" w:pos="9628"/>
        </w:tabs>
        <w:spacing w:line="320" w:lineRule="exact"/>
        <w:rPr>
          <w:smallCaps w:val="0"/>
          <w:sz w:val="21"/>
        </w:rPr>
      </w:pPr>
      <w:r>
        <w:fldChar w:fldCharType="begin"/>
      </w:r>
      <w:r>
        <w:instrText xml:space="preserve"> HYPERLINK \l "_Toc80092995" </w:instrText>
      </w:r>
      <w:r>
        <w:fldChar w:fldCharType="separate"/>
      </w:r>
      <w:r>
        <w:rPr>
          <w:rStyle w:val="39"/>
          <w:rFonts w:hint="eastAsia"/>
          <w:color w:val="auto"/>
        </w:rPr>
        <w:t>一、总</w:t>
      </w:r>
      <w:r>
        <w:rPr>
          <w:rStyle w:val="39"/>
          <w:color w:val="auto"/>
        </w:rPr>
        <w:t xml:space="preserve">  </w:t>
      </w:r>
      <w:r>
        <w:rPr>
          <w:rStyle w:val="39"/>
          <w:rFonts w:hint="eastAsia"/>
          <w:color w:val="auto"/>
        </w:rPr>
        <w:t>则</w:t>
      </w:r>
      <w:r>
        <w:tab/>
      </w:r>
      <w:r>
        <w:fldChar w:fldCharType="begin"/>
      </w:r>
      <w:r>
        <w:instrText xml:space="preserve"> PAGEREF _Toc80092995 \h </w:instrText>
      </w:r>
      <w:r>
        <w:fldChar w:fldCharType="separate"/>
      </w:r>
      <w:r>
        <w:t>31</w:t>
      </w:r>
      <w:r>
        <w:fldChar w:fldCharType="end"/>
      </w:r>
      <w:r>
        <w:fldChar w:fldCharType="end"/>
      </w:r>
    </w:p>
    <w:p w14:paraId="797CBB8C">
      <w:pPr>
        <w:pStyle w:val="16"/>
        <w:tabs>
          <w:tab w:val="right" w:leader="dot" w:pos="9628"/>
        </w:tabs>
        <w:spacing w:line="320" w:lineRule="exact"/>
        <w:rPr>
          <w:smallCaps w:val="0"/>
          <w:sz w:val="21"/>
        </w:rPr>
      </w:pPr>
      <w:r>
        <w:fldChar w:fldCharType="begin"/>
      </w:r>
      <w:r>
        <w:instrText xml:space="preserve"> HYPERLINK \l "_Toc80092996" </w:instrText>
      </w:r>
      <w:r>
        <w:fldChar w:fldCharType="separate"/>
      </w:r>
      <w:r>
        <w:rPr>
          <w:rStyle w:val="39"/>
          <w:rFonts w:hint="eastAsia"/>
          <w:color w:val="auto"/>
        </w:rPr>
        <w:t>二、招标文件</w:t>
      </w:r>
      <w:r>
        <w:tab/>
      </w:r>
      <w:r>
        <w:fldChar w:fldCharType="begin"/>
      </w:r>
      <w:r>
        <w:instrText xml:space="preserve"> PAGEREF _Toc80092996 \h </w:instrText>
      </w:r>
      <w:r>
        <w:fldChar w:fldCharType="separate"/>
      </w:r>
      <w:r>
        <w:t>34</w:t>
      </w:r>
      <w:r>
        <w:fldChar w:fldCharType="end"/>
      </w:r>
      <w:r>
        <w:fldChar w:fldCharType="end"/>
      </w:r>
    </w:p>
    <w:p w14:paraId="33FD53FA">
      <w:pPr>
        <w:pStyle w:val="16"/>
        <w:tabs>
          <w:tab w:val="right" w:leader="dot" w:pos="9628"/>
        </w:tabs>
        <w:spacing w:line="320" w:lineRule="exact"/>
        <w:rPr>
          <w:smallCaps w:val="0"/>
          <w:sz w:val="21"/>
        </w:rPr>
      </w:pPr>
      <w:r>
        <w:fldChar w:fldCharType="begin"/>
      </w:r>
      <w:r>
        <w:instrText xml:space="preserve"> HYPERLINK \l "_Toc80092997" </w:instrText>
      </w:r>
      <w:r>
        <w:fldChar w:fldCharType="separate"/>
      </w:r>
      <w:r>
        <w:rPr>
          <w:rStyle w:val="39"/>
          <w:rFonts w:hint="eastAsia"/>
          <w:color w:val="auto"/>
        </w:rPr>
        <w:t>三、投标文件的编制</w:t>
      </w:r>
      <w:r>
        <w:tab/>
      </w:r>
      <w:r>
        <w:fldChar w:fldCharType="begin"/>
      </w:r>
      <w:r>
        <w:instrText xml:space="preserve"> PAGEREF _Toc80092997 \h </w:instrText>
      </w:r>
      <w:r>
        <w:fldChar w:fldCharType="separate"/>
      </w:r>
      <w:r>
        <w:t>34</w:t>
      </w:r>
      <w:r>
        <w:fldChar w:fldCharType="end"/>
      </w:r>
      <w:r>
        <w:fldChar w:fldCharType="end"/>
      </w:r>
    </w:p>
    <w:p w14:paraId="3717D3B6">
      <w:pPr>
        <w:pStyle w:val="16"/>
        <w:tabs>
          <w:tab w:val="right" w:leader="dot" w:pos="9628"/>
        </w:tabs>
        <w:spacing w:line="320" w:lineRule="exact"/>
        <w:rPr>
          <w:smallCaps w:val="0"/>
          <w:sz w:val="21"/>
        </w:rPr>
      </w:pPr>
      <w:r>
        <w:fldChar w:fldCharType="begin"/>
      </w:r>
      <w:r>
        <w:instrText xml:space="preserve"> HYPERLINK \l "_Toc80092998" </w:instrText>
      </w:r>
      <w:r>
        <w:fldChar w:fldCharType="separate"/>
      </w:r>
      <w:r>
        <w:rPr>
          <w:rStyle w:val="39"/>
          <w:rFonts w:hint="eastAsia"/>
          <w:color w:val="auto"/>
        </w:rPr>
        <w:t>四、开</w:t>
      </w:r>
      <w:r>
        <w:rPr>
          <w:rStyle w:val="39"/>
          <w:color w:val="auto"/>
        </w:rPr>
        <w:t xml:space="preserve">    </w:t>
      </w:r>
      <w:r>
        <w:rPr>
          <w:rStyle w:val="39"/>
          <w:rFonts w:hint="eastAsia"/>
          <w:color w:val="auto"/>
        </w:rPr>
        <w:t>标</w:t>
      </w:r>
      <w:bookmarkStart w:id="0" w:name="_Hlt80093052"/>
      <w:r>
        <w:tab/>
      </w:r>
      <w:bookmarkEnd w:id="0"/>
      <w:r>
        <w:fldChar w:fldCharType="begin"/>
      </w:r>
      <w:r>
        <w:instrText xml:space="preserve"> PAGEREF _Toc80092998 \h </w:instrText>
      </w:r>
      <w:r>
        <w:fldChar w:fldCharType="separate"/>
      </w:r>
      <w:r>
        <w:t>37</w:t>
      </w:r>
      <w:r>
        <w:fldChar w:fldCharType="end"/>
      </w:r>
      <w:r>
        <w:fldChar w:fldCharType="end"/>
      </w:r>
    </w:p>
    <w:p w14:paraId="7883C0C9">
      <w:pPr>
        <w:pStyle w:val="16"/>
        <w:tabs>
          <w:tab w:val="right" w:leader="dot" w:pos="9628"/>
        </w:tabs>
        <w:spacing w:line="320" w:lineRule="exact"/>
        <w:rPr>
          <w:smallCaps w:val="0"/>
          <w:sz w:val="21"/>
        </w:rPr>
      </w:pPr>
      <w:r>
        <w:fldChar w:fldCharType="begin"/>
      </w:r>
      <w:r>
        <w:instrText xml:space="preserve"> HYPERLINK \l "_Toc80092999" </w:instrText>
      </w:r>
      <w:r>
        <w:fldChar w:fldCharType="separate"/>
      </w:r>
      <w:r>
        <w:rPr>
          <w:rStyle w:val="39"/>
          <w:rFonts w:hint="eastAsia"/>
          <w:color w:val="auto"/>
        </w:rPr>
        <w:t>五、资格审查</w:t>
      </w:r>
      <w:r>
        <w:tab/>
      </w:r>
      <w:r>
        <w:fldChar w:fldCharType="begin"/>
      </w:r>
      <w:r>
        <w:instrText xml:space="preserve"> PAGEREF _Toc80092999 \h </w:instrText>
      </w:r>
      <w:r>
        <w:fldChar w:fldCharType="separate"/>
      </w:r>
      <w:r>
        <w:t>38</w:t>
      </w:r>
      <w:r>
        <w:fldChar w:fldCharType="end"/>
      </w:r>
      <w:r>
        <w:fldChar w:fldCharType="end"/>
      </w:r>
    </w:p>
    <w:p w14:paraId="144C5A1C">
      <w:pPr>
        <w:pStyle w:val="16"/>
        <w:tabs>
          <w:tab w:val="right" w:leader="dot" w:pos="9628"/>
        </w:tabs>
        <w:spacing w:line="320" w:lineRule="exact"/>
        <w:rPr>
          <w:smallCaps w:val="0"/>
          <w:sz w:val="21"/>
        </w:rPr>
      </w:pPr>
      <w:r>
        <w:fldChar w:fldCharType="begin"/>
      </w:r>
      <w:r>
        <w:instrText xml:space="preserve"> HYPERLINK \l "_Toc80093000" </w:instrText>
      </w:r>
      <w:r>
        <w:fldChar w:fldCharType="separate"/>
      </w:r>
      <w:r>
        <w:rPr>
          <w:rStyle w:val="39"/>
          <w:rFonts w:hint="eastAsia"/>
          <w:color w:val="auto"/>
        </w:rPr>
        <w:t>六、评</w:t>
      </w:r>
      <w:r>
        <w:rPr>
          <w:rStyle w:val="39"/>
          <w:color w:val="auto"/>
        </w:rPr>
        <w:t xml:space="preserve">   </w:t>
      </w:r>
      <w:r>
        <w:rPr>
          <w:rStyle w:val="39"/>
          <w:rFonts w:hint="eastAsia"/>
          <w:color w:val="auto"/>
        </w:rPr>
        <w:t>标</w:t>
      </w:r>
      <w:r>
        <w:tab/>
      </w:r>
      <w:r>
        <w:fldChar w:fldCharType="begin"/>
      </w:r>
      <w:r>
        <w:instrText xml:space="preserve"> PAGEREF _Toc80093000 \h </w:instrText>
      </w:r>
      <w:r>
        <w:fldChar w:fldCharType="separate"/>
      </w:r>
      <w:r>
        <w:t>39</w:t>
      </w:r>
      <w:r>
        <w:fldChar w:fldCharType="end"/>
      </w:r>
      <w:r>
        <w:fldChar w:fldCharType="end"/>
      </w:r>
    </w:p>
    <w:p w14:paraId="15A941BA">
      <w:pPr>
        <w:pStyle w:val="16"/>
        <w:tabs>
          <w:tab w:val="right" w:leader="dot" w:pos="9628"/>
        </w:tabs>
        <w:spacing w:line="320" w:lineRule="exact"/>
        <w:rPr>
          <w:smallCaps w:val="0"/>
          <w:sz w:val="21"/>
        </w:rPr>
      </w:pPr>
      <w:r>
        <w:fldChar w:fldCharType="begin"/>
      </w:r>
      <w:r>
        <w:instrText xml:space="preserve"> HYPERLINK \l "_Toc80093001" </w:instrText>
      </w:r>
      <w:r>
        <w:fldChar w:fldCharType="separate"/>
      </w:r>
      <w:r>
        <w:rPr>
          <w:rStyle w:val="39"/>
          <w:rFonts w:hint="eastAsia"/>
          <w:color w:val="auto"/>
        </w:rPr>
        <w:t>七、中标和合同</w:t>
      </w:r>
      <w:r>
        <w:tab/>
      </w:r>
      <w:r>
        <w:fldChar w:fldCharType="begin"/>
      </w:r>
      <w:r>
        <w:instrText xml:space="preserve"> PAGEREF _Toc80093001 \h </w:instrText>
      </w:r>
      <w:r>
        <w:fldChar w:fldCharType="separate"/>
      </w:r>
      <w:r>
        <w:t>40</w:t>
      </w:r>
      <w:r>
        <w:fldChar w:fldCharType="end"/>
      </w:r>
      <w:r>
        <w:fldChar w:fldCharType="end"/>
      </w:r>
    </w:p>
    <w:p w14:paraId="6D7A9C2E">
      <w:pPr>
        <w:pStyle w:val="16"/>
        <w:tabs>
          <w:tab w:val="right" w:leader="dot" w:pos="9628"/>
        </w:tabs>
        <w:spacing w:line="320" w:lineRule="exact"/>
        <w:rPr>
          <w:smallCaps w:val="0"/>
          <w:sz w:val="21"/>
        </w:rPr>
      </w:pPr>
      <w:r>
        <w:fldChar w:fldCharType="begin"/>
      </w:r>
      <w:r>
        <w:instrText xml:space="preserve"> HYPERLINK \l "_Toc80093002" </w:instrText>
      </w:r>
      <w:r>
        <w:fldChar w:fldCharType="separate"/>
      </w:r>
      <w:r>
        <w:rPr>
          <w:rStyle w:val="39"/>
          <w:rFonts w:hint="eastAsia"/>
          <w:color w:val="auto"/>
        </w:rPr>
        <w:t>九、其他事项</w:t>
      </w:r>
      <w:r>
        <w:tab/>
      </w:r>
      <w:r>
        <w:fldChar w:fldCharType="begin"/>
      </w:r>
      <w:r>
        <w:instrText xml:space="preserve"> PAGEREF _Toc80093002 \h </w:instrText>
      </w:r>
      <w:r>
        <w:fldChar w:fldCharType="separate"/>
      </w:r>
      <w:r>
        <w:t>45</w:t>
      </w:r>
      <w:r>
        <w:fldChar w:fldCharType="end"/>
      </w:r>
      <w:r>
        <w:fldChar w:fldCharType="end"/>
      </w:r>
    </w:p>
    <w:p w14:paraId="00BC8036">
      <w:pPr>
        <w:pStyle w:val="24"/>
        <w:tabs>
          <w:tab w:val="right" w:leader="dot" w:pos="9628"/>
        </w:tabs>
        <w:spacing w:line="320" w:lineRule="exact"/>
        <w:rPr>
          <w:b w:val="0"/>
          <w:bCs w:val="0"/>
          <w:caps w:val="0"/>
          <w:sz w:val="21"/>
          <w:u w:val="none"/>
        </w:rPr>
      </w:pPr>
      <w:r>
        <w:fldChar w:fldCharType="begin"/>
      </w:r>
      <w:r>
        <w:instrText xml:space="preserve"> HYPERLINK \l "_Toc80093003" </w:instrText>
      </w:r>
      <w:r>
        <w:fldChar w:fldCharType="separate"/>
      </w:r>
      <w:r>
        <w:rPr>
          <w:rStyle w:val="39"/>
          <w:rFonts w:hint="eastAsia" w:ascii="Times New Roman" w:hAnsi="Times New Roman"/>
          <w:color w:val="auto"/>
        </w:rPr>
        <w:t>第四章</w:t>
      </w:r>
      <w:r>
        <w:rPr>
          <w:rStyle w:val="39"/>
          <w:rFonts w:ascii="Times New Roman" w:hAnsi="Times New Roman"/>
          <w:color w:val="auto"/>
        </w:rPr>
        <w:t xml:space="preserve">  </w:t>
      </w:r>
      <w:r>
        <w:rPr>
          <w:rStyle w:val="39"/>
          <w:rFonts w:hint="eastAsia" w:ascii="Times New Roman" w:hAnsi="Times New Roman"/>
          <w:color w:val="auto"/>
        </w:rPr>
        <w:t>评标方法及评分标准</w:t>
      </w:r>
      <w:r>
        <w:tab/>
      </w:r>
      <w:r>
        <w:fldChar w:fldCharType="begin"/>
      </w:r>
      <w:r>
        <w:instrText xml:space="preserve"> PAGEREF _Toc80093003 \h </w:instrText>
      </w:r>
      <w:r>
        <w:fldChar w:fldCharType="separate"/>
      </w:r>
      <w:r>
        <w:t>49</w:t>
      </w:r>
      <w:r>
        <w:fldChar w:fldCharType="end"/>
      </w:r>
      <w:r>
        <w:fldChar w:fldCharType="end"/>
      </w:r>
    </w:p>
    <w:p w14:paraId="78DC3926">
      <w:pPr>
        <w:pStyle w:val="28"/>
        <w:tabs>
          <w:tab w:val="right" w:leader="dot" w:pos="9628"/>
        </w:tabs>
        <w:spacing w:line="320" w:lineRule="exact"/>
        <w:rPr>
          <w:b w:val="0"/>
          <w:bCs w:val="0"/>
          <w:smallCaps w:val="0"/>
          <w:sz w:val="21"/>
        </w:rPr>
      </w:pPr>
      <w:r>
        <w:fldChar w:fldCharType="begin"/>
      </w:r>
      <w:r>
        <w:instrText xml:space="preserve"> HYPERLINK \l "_Toc80093004" </w:instrText>
      </w:r>
      <w:r>
        <w:fldChar w:fldCharType="separate"/>
      </w:r>
      <w:r>
        <w:rPr>
          <w:rStyle w:val="39"/>
          <w:rFonts w:hint="eastAsia" w:ascii="Times New Roman" w:hAnsi="Times New Roman"/>
          <w:color w:val="auto"/>
        </w:rPr>
        <w:t>第一节</w:t>
      </w:r>
      <w:r>
        <w:rPr>
          <w:rStyle w:val="39"/>
          <w:rFonts w:ascii="Times New Roman" w:hAnsi="Times New Roman"/>
          <w:color w:val="auto"/>
        </w:rPr>
        <w:t xml:space="preserve"> </w:t>
      </w:r>
      <w:r>
        <w:rPr>
          <w:rStyle w:val="39"/>
          <w:rFonts w:hint="eastAsia" w:ascii="Times New Roman" w:hAnsi="Times New Roman"/>
          <w:color w:val="auto"/>
        </w:rPr>
        <w:t>评标方法</w:t>
      </w:r>
      <w:r>
        <w:tab/>
      </w:r>
      <w:r>
        <w:fldChar w:fldCharType="begin"/>
      </w:r>
      <w:r>
        <w:instrText xml:space="preserve"> PAGEREF _Toc80093004 \h </w:instrText>
      </w:r>
      <w:r>
        <w:fldChar w:fldCharType="separate"/>
      </w:r>
      <w:r>
        <w:t>49</w:t>
      </w:r>
      <w:r>
        <w:fldChar w:fldCharType="end"/>
      </w:r>
      <w:r>
        <w:fldChar w:fldCharType="end"/>
      </w:r>
    </w:p>
    <w:p w14:paraId="01E7B864">
      <w:pPr>
        <w:pStyle w:val="28"/>
        <w:tabs>
          <w:tab w:val="right" w:leader="dot" w:pos="9628"/>
        </w:tabs>
        <w:spacing w:line="320" w:lineRule="exact"/>
        <w:rPr>
          <w:b w:val="0"/>
          <w:bCs w:val="0"/>
          <w:smallCaps w:val="0"/>
          <w:sz w:val="21"/>
        </w:rPr>
      </w:pPr>
      <w:r>
        <w:fldChar w:fldCharType="begin"/>
      </w:r>
      <w:r>
        <w:instrText xml:space="preserve"> HYPERLINK \l "_Toc80093005" </w:instrText>
      </w:r>
      <w:r>
        <w:fldChar w:fldCharType="separate"/>
      </w:r>
      <w:r>
        <w:rPr>
          <w:rStyle w:val="39"/>
          <w:rFonts w:hint="eastAsia" w:ascii="Times New Roman" w:hAnsi="Times New Roman"/>
          <w:color w:val="auto"/>
        </w:rPr>
        <w:t>第二节</w:t>
      </w:r>
      <w:r>
        <w:rPr>
          <w:rStyle w:val="39"/>
          <w:rFonts w:ascii="Times New Roman" w:hAnsi="Times New Roman"/>
          <w:color w:val="auto"/>
        </w:rPr>
        <w:t xml:space="preserve"> </w:t>
      </w:r>
      <w:r>
        <w:rPr>
          <w:rStyle w:val="39"/>
          <w:rFonts w:hint="eastAsia" w:ascii="Times New Roman" w:hAnsi="Times New Roman"/>
          <w:color w:val="auto"/>
        </w:rPr>
        <w:t>评标程序</w:t>
      </w:r>
      <w:r>
        <w:tab/>
      </w:r>
      <w:r>
        <w:fldChar w:fldCharType="begin"/>
      </w:r>
      <w:r>
        <w:instrText xml:space="preserve"> PAGEREF _Toc80093005 \h </w:instrText>
      </w:r>
      <w:r>
        <w:fldChar w:fldCharType="separate"/>
      </w:r>
      <w:r>
        <w:t>49</w:t>
      </w:r>
      <w:r>
        <w:fldChar w:fldCharType="end"/>
      </w:r>
      <w:r>
        <w:fldChar w:fldCharType="end"/>
      </w:r>
    </w:p>
    <w:p w14:paraId="0552F8A9">
      <w:pPr>
        <w:pStyle w:val="28"/>
        <w:tabs>
          <w:tab w:val="right" w:leader="dot" w:pos="9628"/>
        </w:tabs>
        <w:spacing w:line="320" w:lineRule="exact"/>
        <w:rPr>
          <w:b w:val="0"/>
          <w:bCs w:val="0"/>
          <w:smallCaps w:val="0"/>
          <w:sz w:val="21"/>
        </w:rPr>
      </w:pPr>
      <w:r>
        <w:fldChar w:fldCharType="begin"/>
      </w:r>
      <w:r>
        <w:instrText xml:space="preserve"> HYPERLINK \l "_Toc80093006" </w:instrText>
      </w:r>
      <w:r>
        <w:fldChar w:fldCharType="separate"/>
      </w:r>
      <w:r>
        <w:rPr>
          <w:rStyle w:val="39"/>
          <w:rFonts w:hint="eastAsia"/>
          <w:color w:val="auto"/>
        </w:rPr>
        <w:t>第三节</w:t>
      </w:r>
      <w:r>
        <w:rPr>
          <w:rStyle w:val="39"/>
          <w:color w:val="auto"/>
        </w:rPr>
        <w:t xml:space="preserve"> </w:t>
      </w:r>
      <w:r>
        <w:rPr>
          <w:rStyle w:val="39"/>
          <w:rFonts w:hint="eastAsia"/>
          <w:color w:val="auto"/>
        </w:rPr>
        <w:t>评分标准</w:t>
      </w:r>
      <w:r>
        <w:tab/>
      </w:r>
      <w:r>
        <w:fldChar w:fldCharType="begin"/>
      </w:r>
      <w:r>
        <w:instrText xml:space="preserve"> PAGEREF _Toc80093006 \h </w:instrText>
      </w:r>
      <w:r>
        <w:fldChar w:fldCharType="separate"/>
      </w:r>
      <w:r>
        <w:t>53</w:t>
      </w:r>
      <w:r>
        <w:fldChar w:fldCharType="end"/>
      </w:r>
      <w:r>
        <w:fldChar w:fldCharType="end"/>
      </w:r>
    </w:p>
    <w:p w14:paraId="25E1FD5C">
      <w:pPr>
        <w:pStyle w:val="28"/>
        <w:tabs>
          <w:tab w:val="right" w:leader="dot" w:pos="9628"/>
        </w:tabs>
        <w:spacing w:line="320" w:lineRule="exact"/>
        <w:rPr>
          <w:b w:val="0"/>
          <w:bCs w:val="0"/>
          <w:smallCaps w:val="0"/>
          <w:sz w:val="21"/>
        </w:rPr>
      </w:pPr>
      <w:r>
        <w:fldChar w:fldCharType="begin"/>
      </w:r>
      <w:r>
        <w:instrText xml:space="preserve"> HYPERLINK \l "_Toc80093007" </w:instrText>
      </w:r>
      <w:r>
        <w:fldChar w:fldCharType="separate"/>
      </w:r>
      <w:r>
        <w:rPr>
          <w:rStyle w:val="39"/>
          <w:rFonts w:hint="eastAsia"/>
          <w:color w:val="auto"/>
        </w:rPr>
        <w:t>第四节</w:t>
      </w:r>
      <w:r>
        <w:rPr>
          <w:rStyle w:val="39"/>
          <w:color w:val="auto"/>
        </w:rPr>
        <w:t xml:space="preserve"> </w:t>
      </w:r>
      <w:r>
        <w:rPr>
          <w:rStyle w:val="39"/>
          <w:rFonts w:hint="eastAsia"/>
          <w:color w:val="auto"/>
        </w:rPr>
        <w:t>中标候选人推荐原则</w:t>
      </w:r>
      <w:r>
        <w:tab/>
      </w:r>
      <w:r>
        <w:fldChar w:fldCharType="begin"/>
      </w:r>
      <w:r>
        <w:instrText xml:space="preserve"> PAGEREF _Toc80093007 \h </w:instrText>
      </w:r>
      <w:r>
        <w:fldChar w:fldCharType="separate"/>
      </w:r>
      <w:r>
        <w:t>53</w:t>
      </w:r>
      <w:r>
        <w:fldChar w:fldCharType="end"/>
      </w:r>
      <w:r>
        <w:fldChar w:fldCharType="end"/>
      </w:r>
    </w:p>
    <w:p w14:paraId="1327DD10">
      <w:pPr>
        <w:pStyle w:val="28"/>
        <w:tabs>
          <w:tab w:val="right" w:leader="dot" w:pos="9628"/>
        </w:tabs>
        <w:spacing w:line="320" w:lineRule="exact"/>
        <w:rPr>
          <w:b w:val="0"/>
          <w:bCs w:val="0"/>
          <w:smallCaps w:val="0"/>
          <w:sz w:val="21"/>
        </w:rPr>
      </w:pPr>
      <w:r>
        <w:fldChar w:fldCharType="begin"/>
      </w:r>
      <w:r>
        <w:instrText xml:space="preserve"> HYPERLINK \l "_Toc80093008" </w:instrText>
      </w:r>
      <w:r>
        <w:fldChar w:fldCharType="separate"/>
      </w:r>
      <w:r>
        <w:rPr>
          <w:rStyle w:val="39"/>
          <w:rFonts w:hint="eastAsia"/>
          <w:color w:val="auto"/>
        </w:rPr>
        <w:t>第五节</w:t>
      </w:r>
      <w:r>
        <w:rPr>
          <w:rStyle w:val="39"/>
          <w:color w:val="auto"/>
        </w:rPr>
        <w:t xml:space="preserve"> </w:t>
      </w:r>
      <w:r>
        <w:rPr>
          <w:rStyle w:val="39"/>
          <w:rFonts w:hint="eastAsia"/>
          <w:color w:val="auto"/>
        </w:rPr>
        <w:t>评标报告</w:t>
      </w:r>
      <w:r>
        <w:tab/>
      </w:r>
      <w:r>
        <w:fldChar w:fldCharType="begin"/>
      </w:r>
      <w:r>
        <w:instrText xml:space="preserve"> PAGEREF _Toc80093008 \h </w:instrText>
      </w:r>
      <w:r>
        <w:fldChar w:fldCharType="separate"/>
      </w:r>
      <w:r>
        <w:t>57</w:t>
      </w:r>
      <w:r>
        <w:fldChar w:fldCharType="end"/>
      </w:r>
      <w:r>
        <w:fldChar w:fldCharType="end"/>
      </w:r>
    </w:p>
    <w:p w14:paraId="58D8B197">
      <w:pPr>
        <w:pStyle w:val="24"/>
        <w:tabs>
          <w:tab w:val="right" w:leader="dot" w:pos="9628"/>
        </w:tabs>
        <w:spacing w:line="320" w:lineRule="exact"/>
        <w:rPr>
          <w:b w:val="0"/>
          <w:bCs w:val="0"/>
          <w:caps w:val="0"/>
          <w:sz w:val="21"/>
          <w:u w:val="none"/>
        </w:rPr>
      </w:pPr>
      <w:r>
        <w:fldChar w:fldCharType="begin"/>
      </w:r>
      <w:r>
        <w:instrText xml:space="preserve"> HYPERLINK \l "_Toc80093009" </w:instrText>
      </w:r>
      <w:r>
        <w:fldChar w:fldCharType="separate"/>
      </w:r>
      <w:r>
        <w:rPr>
          <w:rStyle w:val="39"/>
          <w:rFonts w:hint="eastAsia" w:ascii="Times New Roman" w:hAnsi="Times New Roman"/>
          <w:color w:val="auto"/>
        </w:rPr>
        <w:t>第五章</w:t>
      </w:r>
      <w:r>
        <w:rPr>
          <w:rStyle w:val="39"/>
          <w:rFonts w:ascii="Times New Roman" w:hAnsi="Times New Roman"/>
          <w:color w:val="auto"/>
        </w:rPr>
        <w:t xml:space="preserve"> </w:t>
      </w:r>
      <w:r>
        <w:rPr>
          <w:rStyle w:val="39"/>
          <w:rFonts w:hint="eastAsia" w:ascii="Times New Roman" w:hAnsi="Times New Roman"/>
          <w:color w:val="auto"/>
        </w:rPr>
        <w:t>拟签订的合同文本</w:t>
      </w:r>
      <w:r>
        <w:tab/>
      </w:r>
      <w:r>
        <w:fldChar w:fldCharType="begin"/>
      </w:r>
      <w:r>
        <w:instrText xml:space="preserve"> PAGEREF _Toc80093009 \h </w:instrText>
      </w:r>
      <w:r>
        <w:fldChar w:fldCharType="separate"/>
      </w:r>
      <w:r>
        <w:t>58</w:t>
      </w:r>
      <w:r>
        <w:fldChar w:fldCharType="end"/>
      </w:r>
      <w:r>
        <w:fldChar w:fldCharType="end"/>
      </w:r>
    </w:p>
    <w:p w14:paraId="311AADA2">
      <w:pPr>
        <w:pStyle w:val="24"/>
        <w:tabs>
          <w:tab w:val="right" w:leader="dot" w:pos="9628"/>
        </w:tabs>
        <w:spacing w:line="320" w:lineRule="exact"/>
        <w:rPr>
          <w:b w:val="0"/>
          <w:bCs w:val="0"/>
          <w:caps w:val="0"/>
          <w:sz w:val="21"/>
          <w:u w:val="none"/>
        </w:rPr>
      </w:pPr>
      <w:r>
        <w:fldChar w:fldCharType="begin"/>
      </w:r>
      <w:r>
        <w:instrText xml:space="preserve"> HYPERLINK \l "_Toc80093010" </w:instrText>
      </w:r>
      <w:r>
        <w:fldChar w:fldCharType="separate"/>
      </w:r>
      <w:r>
        <w:rPr>
          <w:rStyle w:val="39"/>
          <w:rFonts w:hint="eastAsia" w:ascii="Times New Roman" w:hAnsi="Times New Roman"/>
          <w:color w:val="auto"/>
        </w:rPr>
        <w:t>第六章</w:t>
      </w:r>
      <w:r>
        <w:rPr>
          <w:rStyle w:val="39"/>
          <w:rFonts w:ascii="Times New Roman" w:hAnsi="Times New Roman"/>
          <w:color w:val="auto"/>
        </w:rPr>
        <w:t xml:space="preserve"> </w:t>
      </w:r>
      <w:r>
        <w:rPr>
          <w:rStyle w:val="39"/>
          <w:rFonts w:hint="eastAsia" w:ascii="Times New Roman" w:hAnsi="Times New Roman"/>
          <w:color w:val="auto"/>
        </w:rPr>
        <w:t>投标文件</w:t>
      </w:r>
      <w:bookmarkStart w:id="1" w:name="_Hlt80697500"/>
      <w:bookmarkStart w:id="2" w:name="_Hlt80697499"/>
      <w:r>
        <w:rPr>
          <w:rStyle w:val="39"/>
          <w:rFonts w:hint="eastAsia" w:ascii="Times New Roman" w:hAnsi="Times New Roman"/>
          <w:color w:val="auto"/>
        </w:rPr>
        <w:t>格</w:t>
      </w:r>
      <w:bookmarkEnd w:id="1"/>
      <w:bookmarkEnd w:id="2"/>
      <w:r>
        <w:rPr>
          <w:rStyle w:val="39"/>
          <w:rFonts w:hint="eastAsia" w:ascii="Times New Roman" w:hAnsi="Times New Roman"/>
          <w:color w:val="auto"/>
        </w:rPr>
        <w:t>式</w:t>
      </w:r>
      <w:r>
        <w:tab/>
      </w:r>
      <w:r>
        <w:fldChar w:fldCharType="begin"/>
      </w:r>
      <w:r>
        <w:instrText xml:space="preserve"> PAGEREF _Toc80093010 \h </w:instrText>
      </w:r>
      <w:r>
        <w:fldChar w:fldCharType="separate"/>
      </w:r>
      <w:r>
        <w:t>73</w:t>
      </w:r>
      <w:r>
        <w:fldChar w:fldCharType="end"/>
      </w:r>
      <w:r>
        <w:fldChar w:fldCharType="end"/>
      </w:r>
    </w:p>
    <w:p w14:paraId="1B0B825C">
      <w:pPr>
        <w:pStyle w:val="28"/>
        <w:tabs>
          <w:tab w:val="right" w:leader="dot" w:pos="9628"/>
        </w:tabs>
        <w:spacing w:line="320" w:lineRule="exact"/>
        <w:rPr>
          <w:b w:val="0"/>
          <w:bCs w:val="0"/>
          <w:smallCaps w:val="0"/>
          <w:sz w:val="21"/>
        </w:rPr>
      </w:pPr>
      <w:r>
        <w:fldChar w:fldCharType="begin"/>
      </w:r>
      <w:r>
        <w:instrText xml:space="preserve"> HYPERLINK \l "_Toc80093011" </w:instrText>
      </w:r>
      <w:r>
        <w:fldChar w:fldCharType="separate"/>
      </w:r>
      <w:r>
        <w:rPr>
          <w:rStyle w:val="39"/>
          <w:rFonts w:hint="eastAsia" w:hAnsi="宋体"/>
          <w:color w:val="auto"/>
        </w:rPr>
        <w:t>第一节</w:t>
      </w:r>
      <w:r>
        <w:rPr>
          <w:rStyle w:val="39"/>
          <w:rFonts w:hAnsi="宋体"/>
          <w:color w:val="auto"/>
        </w:rPr>
        <w:t xml:space="preserve"> </w:t>
      </w:r>
      <w:r>
        <w:rPr>
          <w:rStyle w:val="39"/>
          <w:rFonts w:hint="eastAsia" w:hAnsi="宋体"/>
          <w:color w:val="auto"/>
        </w:rPr>
        <w:t>投标文件外层包装封面格式</w:t>
      </w:r>
      <w:r>
        <w:tab/>
      </w:r>
      <w:r>
        <w:fldChar w:fldCharType="begin"/>
      </w:r>
      <w:r>
        <w:instrText xml:space="preserve"> PAGEREF _Toc80093011 \h </w:instrText>
      </w:r>
      <w:r>
        <w:fldChar w:fldCharType="separate"/>
      </w:r>
      <w:r>
        <w:t>74</w:t>
      </w:r>
      <w:r>
        <w:fldChar w:fldCharType="end"/>
      </w:r>
      <w:r>
        <w:fldChar w:fldCharType="end"/>
      </w:r>
    </w:p>
    <w:p w14:paraId="2C7F8036">
      <w:pPr>
        <w:pStyle w:val="28"/>
        <w:tabs>
          <w:tab w:val="right" w:leader="dot" w:pos="9628"/>
        </w:tabs>
        <w:spacing w:line="320" w:lineRule="exact"/>
        <w:rPr>
          <w:b w:val="0"/>
          <w:bCs w:val="0"/>
          <w:smallCaps w:val="0"/>
          <w:sz w:val="21"/>
        </w:rPr>
      </w:pPr>
      <w:r>
        <w:fldChar w:fldCharType="begin"/>
      </w:r>
      <w:r>
        <w:instrText xml:space="preserve"> HYPERLINK \l "_Toc80093012" </w:instrText>
      </w:r>
      <w:r>
        <w:fldChar w:fldCharType="separate"/>
      </w:r>
      <w:r>
        <w:rPr>
          <w:rStyle w:val="39"/>
          <w:rFonts w:hint="eastAsia" w:hAnsi="宋体"/>
          <w:color w:val="auto"/>
        </w:rPr>
        <w:t>第二节</w:t>
      </w:r>
      <w:r>
        <w:rPr>
          <w:rStyle w:val="39"/>
          <w:rFonts w:hAnsi="宋体"/>
          <w:color w:val="auto"/>
        </w:rPr>
        <w:t xml:space="preserve"> </w:t>
      </w:r>
      <w:r>
        <w:rPr>
          <w:rStyle w:val="39"/>
          <w:rFonts w:hint="eastAsia" w:hAnsi="宋体"/>
          <w:color w:val="auto"/>
        </w:rPr>
        <w:t>资格证明文件格式</w:t>
      </w:r>
      <w:r>
        <w:tab/>
      </w:r>
      <w:r>
        <w:fldChar w:fldCharType="begin"/>
      </w:r>
      <w:r>
        <w:instrText xml:space="preserve"> PAGEREF _Toc80093012 \h </w:instrText>
      </w:r>
      <w:r>
        <w:fldChar w:fldCharType="separate"/>
      </w:r>
      <w:r>
        <w:t>75</w:t>
      </w:r>
      <w:r>
        <w:fldChar w:fldCharType="end"/>
      </w:r>
      <w:r>
        <w:fldChar w:fldCharType="end"/>
      </w:r>
    </w:p>
    <w:p w14:paraId="127EAFCD">
      <w:pPr>
        <w:pStyle w:val="28"/>
        <w:tabs>
          <w:tab w:val="right" w:leader="dot" w:pos="9628"/>
        </w:tabs>
        <w:spacing w:line="320" w:lineRule="exact"/>
        <w:rPr>
          <w:b w:val="0"/>
          <w:bCs w:val="0"/>
          <w:smallCaps w:val="0"/>
          <w:sz w:val="21"/>
        </w:rPr>
      </w:pPr>
      <w:r>
        <w:fldChar w:fldCharType="begin"/>
      </w:r>
      <w:r>
        <w:instrText xml:space="preserve"> HYPERLINK \l "_Toc80093013" </w:instrText>
      </w:r>
      <w:r>
        <w:fldChar w:fldCharType="separate"/>
      </w:r>
      <w:r>
        <w:rPr>
          <w:rStyle w:val="39"/>
          <w:rFonts w:hint="eastAsia" w:hAnsi="宋体"/>
          <w:color w:val="auto"/>
        </w:rPr>
        <w:t>第三节</w:t>
      </w:r>
      <w:r>
        <w:rPr>
          <w:rStyle w:val="39"/>
          <w:rFonts w:hAnsi="宋体"/>
          <w:color w:val="auto"/>
        </w:rPr>
        <w:t xml:space="preserve"> </w:t>
      </w:r>
      <w:r>
        <w:rPr>
          <w:rStyle w:val="39"/>
          <w:rFonts w:hint="eastAsia" w:hAnsi="宋体"/>
          <w:color w:val="auto"/>
        </w:rPr>
        <w:t>商务文件格式</w:t>
      </w:r>
      <w:r>
        <w:tab/>
      </w:r>
      <w:r>
        <w:fldChar w:fldCharType="begin"/>
      </w:r>
      <w:r>
        <w:instrText xml:space="preserve"> PAGEREF _Toc80093013 \h </w:instrText>
      </w:r>
      <w:r>
        <w:fldChar w:fldCharType="separate"/>
      </w:r>
      <w:r>
        <w:t>84</w:t>
      </w:r>
      <w:r>
        <w:fldChar w:fldCharType="end"/>
      </w:r>
      <w:r>
        <w:fldChar w:fldCharType="end"/>
      </w:r>
    </w:p>
    <w:p w14:paraId="45A1DE34">
      <w:pPr>
        <w:pStyle w:val="28"/>
        <w:tabs>
          <w:tab w:val="right" w:leader="dot" w:pos="9628"/>
        </w:tabs>
        <w:spacing w:line="320" w:lineRule="exact"/>
        <w:rPr>
          <w:b w:val="0"/>
          <w:bCs w:val="0"/>
          <w:smallCaps w:val="0"/>
          <w:sz w:val="21"/>
        </w:rPr>
      </w:pPr>
      <w:r>
        <w:fldChar w:fldCharType="begin"/>
      </w:r>
      <w:r>
        <w:instrText xml:space="preserve"> HYPERLINK \l "_Toc80093014" </w:instrText>
      </w:r>
      <w:r>
        <w:fldChar w:fldCharType="separate"/>
      </w:r>
      <w:r>
        <w:rPr>
          <w:rStyle w:val="39"/>
          <w:rFonts w:hint="eastAsia" w:hAnsi="宋体"/>
          <w:color w:val="auto"/>
        </w:rPr>
        <w:t>第四节</w:t>
      </w:r>
      <w:r>
        <w:rPr>
          <w:rStyle w:val="39"/>
          <w:rFonts w:hAnsi="宋体"/>
          <w:color w:val="auto"/>
        </w:rPr>
        <w:t xml:space="preserve"> </w:t>
      </w:r>
      <w:r>
        <w:rPr>
          <w:rStyle w:val="39"/>
          <w:rFonts w:hint="eastAsia" w:hAnsi="宋体"/>
          <w:color w:val="auto"/>
        </w:rPr>
        <w:t>技术文件格式</w:t>
      </w:r>
      <w:r>
        <w:tab/>
      </w:r>
      <w:r>
        <w:fldChar w:fldCharType="begin"/>
      </w:r>
      <w:r>
        <w:instrText xml:space="preserve"> PAGEREF _Toc80093014 \h </w:instrText>
      </w:r>
      <w:r>
        <w:fldChar w:fldCharType="separate"/>
      </w:r>
      <w:r>
        <w:t>94</w:t>
      </w:r>
      <w:r>
        <w:fldChar w:fldCharType="end"/>
      </w:r>
      <w:r>
        <w:fldChar w:fldCharType="end"/>
      </w:r>
    </w:p>
    <w:p w14:paraId="25378C4D">
      <w:pPr>
        <w:pStyle w:val="28"/>
        <w:tabs>
          <w:tab w:val="right" w:leader="dot" w:pos="9628"/>
        </w:tabs>
        <w:spacing w:line="320" w:lineRule="exact"/>
        <w:rPr>
          <w:b w:val="0"/>
          <w:bCs w:val="0"/>
          <w:smallCaps w:val="0"/>
          <w:sz w:val="21"/>
        </w:rPr>
      </w:pPr>
      <w:r>
        <w:fldChar w:fldCharType="begin"/>
      </w:r>
      <w:r>
        <w:instrText xml:space="preserve"> HYPERLINK \l "_Toc80093015" </w:instrText>
      </w:r>
      <w:r>
        <w:fldChar w:fldCharType="separate"/>
      </w:r>
      <w:r>
        <w:rPr>
          <w:rStyle w:val="39"/>
          <w:rFonts w:hint="eastAsia" w:hAnsi="宋体"/>
          <w:color w:val="auto"/>
        </w:rPr>
        <w:t>第五节</w:t>
      </w:r>
      <w:r>
        <w:rPr>
          <w:rStyle w:val="39"/>
          <w:rFonts w:hAnsi="宋体"/>
          <w:color w:val="auto"/>
        </w:rPr>
        <w:t xml:space="preserve"> </w:t>
      </w:r>
      <w:r>
        <w:rPr>
          <w:rStyle w:val="39"/>
          <w:rFonts w:hint="eastAsia" w:hAnsi="宋体"/>
          <w:color w:val="auto"/>
        </w:rPr>
        <w:t>报价文件格式</w:t>
      </w:r>
      <w:r>
        <w:tab/>
      </w:r>
      <w:r>
        <w:fldChar w:fldCharType="begin"/>
      </w:r>
      <w:r>
        <w:instrText xml:space="preserve"> PAGEREF _Toc80093015 \h </w:instrText>
      </w:r>
      <w:r>
        <w:fldChar w:fldCharType="separate"/>
      </w:r>
      <w:r>
        <w:t>103</w:t>
      </w:r>
      <w:r>
        <w:fldChar w:fldCharType="end"/>
      </w:r>
      <w:r>
        <w:fldChar w:fldCharType="end"/>
      </w:r>
    </w:p>
    <w:p w14:paraId="4136F221">
      <w:pPr>
        <w:pStyle w:val="28"/>
        <w:tabs>
          <w:tab w:val="right" w:leader="dot" w:pos="9628"/>
        </w:tabs>
        <w:spacing w:line="320" w:lineRule="exact"/>
        <w:rPr>
          <w:b w:val="0"/>
          <w:bCs w:val="0"/>
          <w:smallCaps w:val="0"/>
          <w:sz w:val="21"/>
        </w:rPr>
      </w:pPr>
      <w:r>
        <w:fldChar w:fldCharType="begin"/>
      </w:r>
      <w:r>
        <w:instrText xml:space="preserve"> HYPERLINK \l "_Toc80093016" </w:instrText>
      </w:r>
      <w:r>
        <w:fldChar w:fldCharType="separate"/>
      </w:r>
      <w:r>
        <w:rPr>
          <w:rStyle w:val="39"/>
          <w:rFonts w:hint="eastAsia" w:ascii="宋体" w:hAnsi="宋体"/>
          <w:color w:val="auto"/>
        </w:rPr>
        <w:t>第六节</w:t>
      </w:r>
      <w:r>
        <w:rPr>
          <w:rStyle w:val="39"/>
          <w:rFonts w:ascii="宋体" w:hAnsi="宋体"/>
          <w:color w:val="auto"/>
        </w:rPr>
        <w:t xml:space="preserve"> </w:t>
      </w:r>
      <w:r>
        <w:rPr>
          <w:rStyle w:val="39"/>
          <w:rFonts w:hint="eastAsia" w:ascii="宋体" w:hAnsi="宋体"/>
          <w:color w:val="auto"/>
        </w:rPr>
        <w:t>其他文书、文件格式</w:t>
      </w:r>
      <w:r>
        <w:tab/>
      </w:r>
      <w:r>
        <w:fldChar w:fldCharType="begin"/>
      </w:r>
      <w:r>
        <w:instrText xml:space="preserve"> PAGEREF _Toc80093016 \h </w:instrText>
      </w:r>
      <w:r>
        <w:fldChar w:fldCharType="separate"/>
      </w:r>
      <w:r>
        <w:t>110</w:t>
      </w:r>
      <w:r>
        <w:fldChar w:fldCharType="end"/>
      </w:r>
      <w:r>
        <w:fldChar w:fldCharType="end"/>
      </w:r>
    </w:p>
    <w:p w14:paraId="1FB3EF70">
      <w:pPr>
        <w:pStyle w:val="24"/>
        <w:tabs>
          <w:tab w:val="right" w:leader="dot" w:pos="9628"/>
        </w:tabs>
        <w:spacing w:line="320" w:lineRule="exact"/>
        <w:rPr>
          <w:b w:val="0"/>
          <w:bCs w:val="0"/>
          <w:caps w:val="0"/>
          <w:sz w:val="21"/>
          <w:u w:val="none"/>
        </w:rPr>
      </w:pPr>
      <w:r>
        <w:fldChar w:fldCharType="begin"/>
      </w:r>
      <w:r>
        <w:instrText xml:space="preserve"> HYPERLINK \l "_Toc80093017" </w:instrText>
      </w:r>
      <w:r>
        <w:fldChar w:fldCharType="separate"/>
      </w:r>
      <w:r>
        <w:rPr>
          <w:rStyle w:val="39"/>
          <w:rFonts w:hint="eastAsia" w:ascii="Times New Roman" w:hAnsi="Times New Roman"/>
          <w:color w:val="auto"/>
        </w:rPr>
        <w:t>第七章</w:t>
      </w:r>
      <w:r>
        <w:rPr>
          <w:rStyle w:val="39"/>
          <w:rFonts w:ascii="Times New Roman" w:hAnsi="Times New Roman"/>
          <w:color w:val="auto"/>
        </w:rPr>
        <w:t xml:space="preserve"> </w:t>
      </w:r>
      <w:r>
        <w:rPr>
          <w:rStyle w:val="39"/>
          <w:rFonts w:hint="eastAsia" w:ascii="Times New Roman" w:hAnsi="Times New Roman"/>
          <w:color w:val="auto"/>
        </w:rPr>
        <w:t>质疑、投诉证明材料格式</w:t>
      </w:r>
      <w:r>
        <w:tab/>
      </w:r>
      <w:r>
        <w:fldChar w:fldCharType="begin"/>
      </w:r>
      <w:r>
        <w:instrText xml:space="preserve"> PAGEREF _Toc80093017 \h </w:instrText>
      </w:r>
      <w:r>
        <w:fldChar w:fldCharType="separate"/>
      </w:r>
      <w:r>
        <w:t>111</w:t>
      </w:r>
      <w:r>
        <w:fldChar w:fldCharType="end"/>
      </w:r>
      <w:r>
        <w:fldChar w:fldCharType="end"/>
      </w:r>
    </w:p>
    <w:p w14:paraId="5ACA7519">
      <w:pPr>
        <w:pStyle w:val="28"/>
        <w:tabs>
          <w:tab w:val="right" w:leader="dot" w:pos="9628"/>
        </w:tabs>
        <w:spacing w:line="320" w:lineRule="exact"/>
        <w:rPr>
          <w:b w:val="0"/>
          <w:bCs w:val="0"/>
          <w:smallCaps w:val="0"/>
          <w:sz w:val="21"/>
        </w:rPr>
      </w:pPr>
      <w:r>
        <w:fldChar w:fldCharType="begin"/>
      </w:r>
      <w:r>
        <w:instrText xml:space="preserve"> HYPERLINK \l "_Toc80093018" </w:instrText>
      </w:r>
      <w:r>
        <w:fldChar w:fldCharType="separate"/>
      </w:r>
      <w:r>
        <w:rPr>
          <w:rStyle w:val="39"/>
          <w:rFonts w:hint="eastAsia" w:ascii="宋体" w:hAnsi="宋体"/>
          <w:color w:val="auto"/>
        </w:rPr>
        <w:t>第一节</w:t>
      </w:r>
      <w:r>
        <w:rPr>
          <w:rStyle w:val="39"/>
          <w:rFonts w:ascii="宋体" w:hAnsi="宋体"/>
          <w:color w:val="auto"/>
        </w:rPr>
        <w:t xml:space="preserve"> </w:t>
      </w:r>
      <w:r>
        <w:rPr>
          <w:rStyle w:val="39"/>
          <w:rFonts w:hint="eastAsia" w:ascii="宋体" w:hAnsi="宋体"/>
          <w:color w:val="auto"/>
        </w:rPr>
        <w:t>质疑函（格式）</w:t>
      </w:r>
      <w:r>
        <w:tab/>
      </w:r>
      <w:r>
        <w:fldChar w:fldCharType="begin"/>
      </w:r>
      <w:r>
        <w:instrText xml:space="preserve"> PAGEREF _Toc80093018 \h </w:instrText>
      </w:r>
      <w:r>
        <w:fldChar w:fldCharType="separate"/>
      </w:r>
      <w:r>
        <w:t>112</w:t>
      </w:r>
      <w:r>
        <w:fldChar w:fldCharType="end"/>
      </w:r>
      <w:r>
        <w:fldChar w:fldCharType="end"/>
      </w:r>
    </w:p>
    <w:p w14:paraId="0AB214F6">
      <w:pPr>
        <w:pStyle w:val="28"/>
        <w:tabs>
          <w:tab w:val="right" w:leader="dot" w:pos="9628"/>
        </w:tabs>
        <w:spacing w:line="320" w:lineRule="exact"/>
        <w:rPr>
          <w:b w:val="0"/>
          <w:bCs w:val="0"/>
          <w:smallCaps w:val="0"/>
          <w:sz w:val="21"/>
        </w:rPr>
      </w:pPr>
      <w:r>
        <w:fldChar w:fldCharType="begin"/>
      </w:r>
      <w:r>
        <w:instrText xml:space="preserve"> HYPERLINK \l "_Toc80093019" </w:instrText>
      </w:r>
      <w:r>
        <w:fldChar w:fldCharType="separate"/>
      </w:r>
      <w:r>
        <w:rPr>
          <w:rStyle w:val="39"/>
          <w:rFonts w:hint="eastAsia" w:ascii="宋体" w:hAnsi="宋体"/>
          <w:color w:val="auto"/>
        </w:rPr>
        <w:t>第二节</w:t>
      </w:r>
      <w:r>
        <w:rPr>
          <w:rStyle w:val="39"/>
          <w:rFonts w:ascii="宋体" w:hAnsi="宋体"/>
          <w:color w:val="auto"/>
        </w:rPr>
        <w:t xml:space="preserve"> </w:t>
      </w:r>
      <w:r>
        <w:rPr>
          <w:rStyle w:val="39"/>
          <w:rFonts w:hint="eastAsia" w:ascii="宋体" w:hAnsi="宋体"/>
          <w:color w:val="auto"/>
        </w:rPr>
        <w:t>投诉书（格式）</w:t>
      </w:r>
      <w:r>
        <w:tab/>
      </w:r>
      <w:r>
        <w:fldChar w:fldCharType="begin"/>
      </w:r>
      <w:r>
        <w:instrText xml:space="preserve"> PAGEREF _Toc80093019 \h </w:instrText>
      </w:r>
      <w:r>
        <w:fldChar w:fldCharType="separate"/>
      </w:r>
      <w:r>
        <w:t>115</w:t>
      </w:r>
      <w:r>
        <w:fldChar w:fldCharType="end"/>
      </w:r>
      <w:r>
        <w:fldChar w:fldCharType="end"/>
      </w:r>
    </w:p>
    <w:p w14:paraId="59B406AD">
      <w:pPr>
        <w:pStyle w:val="17"/>
        <w:jc w:val="center"/>
        <w:outlineLvl w:val="0"/>
        <w:rPr>
          <w:rFonts w:hint="eastAsia" w:ascii="Calibri" w:hAnsi="宋体"/>
          <w:b/>
          <w:bCs/>
          <w:caps/>
          <w:sz w:val="28"/>
          <w:szCs w:val="28"/>
          <w:u w:val="single"/>
        </w:rPr>
        <w:sectPr>
          <w:headerReference r:id="rId3" w:type="default"/>
          <w:footerReference r:id="rId4" w:type="default"/>
          <w:pgSz w:w="11906" w:h="16838"/>
          <w:pgMar w:top="1134" w:right="1134" w:bottom="1134" w:left="1134" w:header="720" w:footer="720" w:gutter="0"/>
          <w:pgNumType w:start="1"/>
          <w:cols w:space="720" w:num="1"/>
          <w:docGrid w:type="lines" w:linePitch="331" w:charSpace="0"/>
        </w:sectPr>
      </w:pPr>
      <w:r>
        <w:rPr>
          <w:rFonts w:ascii="Calibri" w:hAnsi="宋体"/>
          <w:b/>
          <w:bCs/>
          <w:caps/>
          <w:sz w:val="28"/>
          <w:szCs w:val="28"/>
          <w:u w:val="single"/>
        </w:rPr>
        <w:fldChar w:fldCharType="end"/>
      </w:r>
      <w:bookmarkStart w:id="3" w:name="_Toc532545041"/>
      <w:bookmarkStart w:id="4" w:name="_Toc80092990"/>
    </w:p>
    <w:p w14:paraId="032E5CA7">
      <w:pPr>
        <w:pStyle w:val="17"/>
        <w:jc w:val="center"/>
        <w:outlineLvl w:val="0"/>
      </w:pPr>
      <w:r>
        <w:rPr>
          <w:rFonts w:hint="eastAsia" w:ascii="Times New Roman" w:hAnsi="Times New Roman"/>
          <w:b/>
          <w:sz w:val="36"/>
        </w:rPr>
        <w:t>第一章  招标公告</w:t>
      </w:r>
      <w:bookmarkEnd w:id="3"/>
      <w:bookmarkEnd w:id="4"/>
    </w:p>
    <w:p w14:paraId="3E1C0BB8">
      <w:pPr>
        <w:pStyle w:val="17"/>
        <w:jc w:val="center"/>
        <w:rPr>
          <w:rFonts w:ascii="Times New Roman" w:hAnsi="Times New Roman"/>
          <w:b/>
          <w:sz w:val="30"/>
          <w:szCs w:val="30"/>
        </w:rPr>
      </w:pPr>
      <w:r>
        <w:rPr>
          <w:rFonts w:hint="eastAsia" w:ascii="Times New Roman" w:hAnsi="Times New Roman"/>
          <w:b/>
          <w:sz w:val="30"/>
          <w:szCs w:val="30"/>
        </w:rPr>
        <w:t>公开招标公告</w:t>
      </w:r>
    </w:p>
    <w:p w14:paraId="1B9FE57E">
      <w:pPr>
        <w:pBdr>
          <w:top w:val="single" w:color="000000" w:sz="4" w:space="1"/>
          <w:left w:val="single" w:color="000000" w:sz="4" w:space="4"/>
          <w:bottom w:val="single" w:color="000000" w:sz="4" w:space="1"/>
          <w:right w:val="single" w:color="000000" w:sz="4" w:space="4"/>
        </w:pBdr>
        <w:spacing w:line="360" w:lineRule="auto"/>
        <w:ind w:firstLine="420" w:firstLineChars="200"/>
        <w:rPr>
          <w:rFonts w:hint="eastAsia" w:ascii="宋体" w:hAnsi="宋体" w:cs="宋体"/>
          <w:szCs w:val="21"/>
        </w:rPr>
      </w:pPr>
      <w:r>
        <w:rPr>
          <w:rFonts w:hint="eastAsia" w:ascii="宋体" w:hAnsi="宋体" w:cs="宋体"/>
          <w:szCs w:val="21"/>
        </w:rPr>
        <w:t>项目概况</w:t>
      </w:r>
    </w:p>
    <w:p w14:paraId="47BD3DBF">
      <w:pPr>
        <w:pBdr>
          <w:top w:val="single" w:color="000000" w:sz="4" w:space="1"/>
          <w:left w:val="single" w:color="000000" w:sz="4" w:space="4"/>
          <w:bottom w:val="single" w:color="000000" w:sz="4" w:space="1"/>
          <w:right w:val="single" w:color="000000" w:sz="4" w:space="4"/>
        </w:pBdr>
        <w:spacing w:line="360" w:lineRule="auto"/>
        <w:ind w:firstLine="525" w:firstLineChars="250"/>
        <w:rPr>
          <w:rFonts w:hint="eastAsia" w:ascii="宋体" w:hAnsi="宋体" w:cs="宋体"/>
          <w:szCs w:val="21"/>
          <w:u w:val="single"/>
        </w:rPr>
      </w:pPr>
      <w:r>
        <w:rPr>
          <w:rFonts w:hint="eastAsia" w:ascii="宋体" w:hAnsi="宋体" w:cs="宋体"/>
          <w:szCs w:val="21"/>
          <w:u w:val="single"/>
        </w:rPr>
        <w:t xml:space="preserve"> 症候群监测相关试剂耗材</w:t>
      </w:r>
      <w:r>
        <w:rPr>
          <w:rFonts w:hint="eastAsia" w:ascii="宋体" w:hAnsi="宋体" w:cs="宋体"/>
          <w:szCs w:val="21"/>
        </w:rPr>
        <w:t>招标项目的潜在投标人应在广西政府采购云平台（https://www.gcy.zfcg.gxzf.gov.cn/）获取（下载）招标文件，并于</w:t>
      </w:r>
      <w:r>
        <w:rPr>
          <w:rFonts w:hint="eastAsia" w:ascii="宋体" w:hAnsi="宋体" w:cs="宋体"/>
          <w:szCs w:val="21"/>
          <w:u w:val="single"/>
        </w:rPr>
        <w:t>2026年3月23日</w:t>
      </w:r>
      <w:r>
        <w:rPr>
          <w:rFonts w:hint="eastAsia" w:ascii="宋体" w:hAnsi="宋体" w:cs="宋体"/>
          <w:szCs w:val="21"/>
          <w:u w:val="single"/>
          <w:lang w:val="en-US" w:eastAsia="zh-CN"/>
        </w:rPr>
        <w:t>13</w:t>
      </w:r>
      <w:r>
        <w:rPr>
          <w:rFonts w:hint="eastAsia" w:ascii="宋体" w:hAnsi="宋体" w:cs="宋体"/>
          <w:szCs w:val="21"/>
          <w:u w:val="single"/>
        </w:rPr>
        <w:t>时</w:t>
      </w:r>
      <w:r>
        <w:rPr>
          <w:rFonts w:hint="eastAsia" w:ascii="宋体" w:hAnsi="宋体" w:cs="宋体"/>
          <w:szCs w:val="21"/>
          <w:u w:val="single"/>
          <w:lang w:val="en-US" w:eastAsia="zh-CN"/>
        </w:rPr>
        <w:t>0</w:t>
      </w:r>
      <w:r>
        <w:rPr>
          <w:rFonts w:hint="eastAsia" w:ascii="宋体" w:hAnsi="宋体" w:cs="宋体"/>
          <w:szCs w:val="21"/>
          <w:u w:val="single"/>
        </w:rPr>
        <w:t>0分00秒</w:t>
      </w:r>
      <w:r>
        <w:rPr>
          <w:rFonts w:hint="eastAsia" w:ascii="宋体" w:hAnsi="宋体" w:cs="宋体"/>
          <w:bCs/>
          <w:szCs w:val="21"/>
        </w:rPr>
        <w:t>（北京时间）前</w:t>
      </w:r>
      <w:r>
        <w:rPr>
          <w:rFonts w:hint="eastAsia" w:ascii="宋体" w:hAnsi="宋体" w:cs="宋体"/>
          <w:szCs w:val="21"/>
        </w:rPr>
        <w:t>递交（上传）投标文件。</w:t>
      </w:r>
    </w:p>
    <w:p w14:paraId="696AF0D1">
      <w:pPr>
        <w:spacing w:line="360" w:lineRule="auto"/>
        <w:rPr>
          <w:rFonts w:hint="eastAsia" w:ascii="黑体" w:hAnsi="黑体" w:eastAsia="黑体"/>
          <w:b/>
          <w:bCs/>
          <w:sz w:val="24"/>
        </w:rPr>
      </w:pPr>
      <w:bookmarkStart w:id="5" w:name="_Toc35393790"/>
      <w:bookmarkStart w:id="6" w:name="_Toc28359079"/>
      <w:bookmarkStart w:id="7" w:name="_Toc35393621"/>
      <w:bookmarkStart w:id="8" w:name="_Toc28359002"/>
      <w:bookmarkStart w:id="9" w:name="_Hlk24379207"/>
      <w:r>
        <w:rPr>
          <w:rFonts w:hint="eastAsia" w:ascii="黑体" w:hAnsi="黑体" w:eastAsia="黑体"/>
          <w:b/>
          <w:bCs/>
          <w:sz w:val="24"/>
        </w:rPr>
        <w:t>一、项目基本情况</w:t>
      </w:r>
      <w:bookmarkEnd w:id="5"/>
      <w:bookmarkEnd w:id="6"/>
      <w:bookmarkEnd w:id="7"/>
      <w:bookmarkEnd w:id="8"/>
    </w:p>
    <w:p w14:paraId="5AB70168">
      <w:pPr>
        <w:spacing w:line="360" w:lineRule="auto"/>
        <w:ind w:firstLine="420" w:firstLineChars="200"/>
        <w:rPr>
          <w:rFonts w:hint="eastAsia" w:ascii="宋体" w:hAnsi="宋体"/>
          <w:szCs w:val="21"/>
        </w:rPr>
      </w:pPr>
      <w:r>
        <w:rPr>
          <w:rFonts w:hint="eastAsia" w:ascii="宋体" w:hAnsi="宋体"/>
          <w:szCs w:val="21"/>
        </w:rPr>
        <w:t xml:space="preserve">项目编号：NNZC2026-G1-990056-YTGC   </w:t>
      </w:r>
    </w:p>
    <w:p w14:paraId="50883AD8">
      <w:pPr>
        <w:spacing w:line="360" w:lineRule="auto"/>
        <w:ind w:firstLine="420" w:firstLineChars="200"/>
        <w:rPr>
          <w:rFonts w:hint="eastAsia" w:ascii="宋体" w:hAnsi="宋体"/>
          <w:szCs w:val="21"/>
        </w:rPr>
      </w:pPr>
      <w:r>
        <w:rPr>
          <w:rFonts w:hint="eastAsia" w:ascii="宋体" w:hAnsi="宋体"/>
          <w:szCs w:val="21"/>
        </w:rPr>
        <w:t>项目名称：</w:t>
      </w:r>
      <w:bookmarkEnd w:id="9"/>
      <w:r>
        <w:rPr>
          <w:rFonts w:hint="eastAsia" w:ascii="宋体" w:hAnsi="宋体"/>
          <w:szCs w:val="21"/>
        </w:rPr>
        <w:t>症候群监测相关试剂耗材</w:t>
      </w:r>
    </w:p>
    <w:p w14:paraId="51814070">
      <w:pPr>
        <w:spacing w:line="360" w:lineRule="auto"/>
        <w:ind w:firstLine="420" w:firstLineChars="200"/>
        <w:rPr>
          <w:rFonts w:hint="eastAsia" w:ascii="宋体" w:hAnsi="宋体"/>
          <w:szCs w:val="21"/>
        </w:rPr>
      </w:pPr>
      <w:r>
        <w:rPr>
          <w:rFonts w:hint="eastAsia" w:ascii="宋体" w:hAnsi="宋体"/>
          <w:szCs w:val="21"/>
        </w:rPr>
        <w:t>预算金额：1251050.00元；</w:t>
      </w:r>
    </w:p>
    <w:p w14:paraId="78A24B81">
      <w:pPr>
        <w:spacing w:line="360" w:lineRule="auto"/>
        <w:ind w:firstLine="420" w:firstLineChars="200"/>
        <w:rPr>
          <w:rFonts w:hint="eastAsia" w:ascii="宋体" w:hAnsi="宋体"/>
          <w:szCs w:val="21"/>
        </w:rPr>
      </w:pPr>
      <w:r>
        <w:rPr>
          <w:rFonts w:hint="eastAsia" w:ascii="宋体" w:hAnsi="宋体"/>
          <w:szCs w:val="21"/>
        </w:rPr>
        <w:t>最高限价（如有）：1251050.00元；</w:t>
      </w:r>
    </w:p>
    <w:p w14:paraId="413EB0E8">
      <w:pPr>
        <w:spacing w:line="360" w:lineRule="auto"/>
        <w:ind w:firstLine="420" w:firstLineChars="200"/>
        <w:rPr>
          <w:rFonts w:hint="eastAsia" w:ascii="宋体" w:hAnsi="宋体"/>
          <w:szCs w:val="21"/>
        </w:rPr>
      </w:pPr>
      <w:r>
        <w:rPr>
          <w:rFonts w:hint="eastAsia" w:ascii="宋体" w:hAnsi="宋体"/>
          <w:szCs w:val="21"/>
        </w:rPr>
        <w:t>采购需求：症候群监测相关试剂耗材1批，具体内容以招标文件第二章《采购需求》为准。</w:t>
      </w:r>
    </w:p>
    <w:p w14:paraId="3F858B8B">
      <w:pPr>
        <w:spacing w:line="360" w:lineRule="auto"/>
        <w:ind w:firstLine="422" w:firstLineChars="200"/>
        <w:rPr>
          <w:rFonts w:hint="eastAsia" w:ascii="宋体" w:hAnsi="宋体"/>
          <w:szCs w:val="21"/>
          <w:highlight w:val="none"/>
        </w:rPr>
      </w:pPr>
      <w:r>
        <w:rPr>
          <w:rFonts w:hint="eastAsia" w:ascii="宋体" w:hAnsi="宋体" w:cs="宋体"/>
          <w:b/>
          <w:szCs w:val="21"/>
          <w:highlight w:val="none"/>
        </w:rPr>
        <w:t>合同履行期限（交货期）</w:t>
      </w:r>
      <w:r>
        <w:rPr>
          <w:rFonts w:hint="eastAsia" w:ascii="宋体" w:hAnsi="宋体" w:cs="宋体"/>
          <w:szCs w:val="21"/>
          <w:highlight w:val="none"/>
        </w:rPr>
        <w:t>：自</w:t>
      </w:r>
      <w:r>
        <w:rPr>
          <w:rFonts w:hint="eastAsia" w:ascii="宋体" w:hAnsi="宋体"/>
          <w:szCs w:val="21"/>
          <w:highlight w:val="none"/>
        </w:rPr>
        <w:t>合同签订之日起30日内供货完成，若有急需产品，在接到电话或传真通知后，要求急需产品需在8小时内送到，其它产品最长不超过3个工作日，急需产品节假日照常配送。</w:t>
      </w:r>
    </w:p>
    <w:p w14:paraId="0CC7C3F5">
      <w:pPr>
        <w:spacing w:line="360" w:lineRule="auto"/>
        <w:ind w:firstLine="420" w:firstLineChars="200"/>
        <w:rPr>
          <w:rFonts w:hint="eastAsia" w:ascii="宋体" w:hAnsi="宋体"/>
          <w:szCs w:val="21"/>
          <w:highlight w:val="none"/>
        </w:rPr>
      </w:pPr>
      <w:r>
        <w:rPr>
          <w:rFonts w:hint="eastAsia" w:ascii="宋体" w:hAnsi="宋体"/>
          <w:szCs w:val="21"/>
          <w:highlight w:val="none"/>
        </w:rPr>
        <w:t>本项目是否接受联合体投标：□是，☑</w:t>
      </w:r>
      <w:r>
        <w:rPr>
          <w:rFonts w:ascii="宋体" w:hAnsi="宋体"/>
          <w:szCs w:val="21"/>
          <w:highlight w:val="none"/>
        </w:rPr>
        <w:t>否</w:t>
      </w:r>
      <w:r>
        <w:rPr>
          <w:rFonts w:hint="eastAsia" w:ascii="宋体" w:hAnsi="宋体"/>
          <w:szCs w:val="21"/>
          <w:highlight w:val="none"/>
        </w:rPr>
        <w:t>。</w:t>
      </w:r>
    </w:p>
    <w:p w14:paraId="1F86C540">
      <w:pPr>
        <w:spacing w:line="360" w:lineRule="auto"/>
        <w:rPr>
          <w:rFonts w:hint="eastAsia" w:ascii="黑体" w:hAnsi="黑体" w:eastAsia="黑体"/>
          <w:b/>
          <w:bCs/>
          <w:sz w:val="24"/>
          <w:highlight w:val="none"/>
        </w:rPr>
      </w:pPr>
      <w:bookmarkStart w:id="10" w:name="_Toc28359080"/>
      <w:bookmarkStart w:id="11" w:name="_Toc35393791"/>
      <w:bookmarkStart w:id="12" w:name="_Toc35393622"/>
      <w:bookmarkStart w:id="13" w:name="_Toc28359003"/>
      <w:r>
        <w:rPr>
          <w:rFonts w:hint="eastAsia" w:ascii="黑体" w:hAnsi="黑体" w:eastAsia="黑体"/>
          <w:b/>
          <w:bCs/>
          <w:sz w:val="24"/>
          <w:highlight w:val="none"/>
        </w:rPr>
        <w:t>二、投标人的资格要求：</w:t>
      </w:r>
      <w:bookmarkEnd w:id="10"/>
      <w:bookmarkEnd w:id="11"/>
      <w:bookmarkEnd w:id="12"/>
      <w:bookmarkEnd w:id="13"/>
    </w:p>
    <w:p w14:paraId="01B129B0">
      <w:pPr>
        <w:spacing w:line="360" w:lineRule="auto"/>
        <w:ind w:firstLine="420" w:firstLineChars="200"/>
        <w:rPr>
          <w:rFonts w:hint="eastAsia" w:ascii="宋体" w:hAnsi="宋体"/>
          <w:szCs w:val="21"/>
          <w:highlight w:val="none"/>
        </w:rPr>
      </w:pPr>
      <w:r>
        <w:rPr>
          <w:rFonts w:hint="eastAsia" w:ascii="宋体" w:hAnsi="宋体"/>
          <w:szCs w:val="21"/>
          <w:highlight w:val="none"/>
        </w:rPr>
        <w:t>1.满足《中华人民共和国政府采购法》第二十二条规定；</w:t>
      </w:r>
    </w:p>
    <w:p w14:paraId="5A16F4DE">
      <w:pPr>
        <w:spacing w:line="360" w:lineRule="auto"/>
        <w:ind w:firstLine="420" w:firstLineChars="200"/>
        <w:rPr>
          <w:rFonts w:hint="eastAsia" w:ascii="宋体" w:hAnsi="宋体"/>
          <w:szCs w:val="21"/>
          <w:highlight w:val="none"/>
        </w:rPr>
      </w:pPr>
      <w:bookmarkStart w:id="14" w:name="_Toc28359081"/>
      <w:bookmarkStart w:id="15" w:name="_Toc28359004"/>
      <w:r>
        <w:rPr>
          <w:rFonts w:ascii="宋体" w:hAnsi="宋体"/>
          <w:szCs w:val="21"/>
          <w:highlight w:val="none"/>
        </w:rPr>
        <w:t>2</w:t>
      </w:r>
      <w:r>
        <w:rPr>
          <w:rFonts w:hint="eastAsia" w:ascii="宋体" w:hAnsi="宋体"/>
          <w:szCs w:val="21"/>
          <w:highlight w:val="none"/>
        </w:rPr>
        <w:t>.落实政府采购政策需满足的资格要求：</w:t>
      </w:r>
    </w:p>
    <w:p w14:paraId="05FC053A">
      <w:pPr>
        <w:spacing w:line="360" w:lineRule="auto"/>
        <w:ind w:firstLine="420" w:firstLineChars="200"/>
        <w:rPr>
          <w:rFonts w:hint="eastAsia" w:ascii="宋体" w:hAnsi="宋体"/>
          <w:szCs w:val="21"/>
          <w:highlight w:val="none"/>
        </w:rPr>
      </w:pPr>
      <w:r>
        <w:rPr>
          <w:rFonts w:hint="eastAsia" w:ascii="宋体" w:hAnsi="宋体"/>
          <w:szCs w:val="21"/>
          <w:highlight w:val="none"/>
        </w:rPr>
        <w:t>☑专门面向中小企业采购的项目（供应商应为中小微企业、监狱企业、残疾人福利性单位)</w:t>
      </w:r>
    </w:p>
    <w:p w14:paraId="1B7FF2F3">
      <w:pPr>
        <w:spacing w:line="360" w:lineRule="auto"/>
        <w:ind w:firstLine="420" w:firstLineChars="200"/>
        <w:rPr>
          <w:rFonts w:hint="eastAsia" w:ascii="宋体" w:hAnsi="宋体"/>
          <w:szCs w:val="21"/>
          <w:highlight w:val="none"/>
        </w:rPr>
      </w:pPr>
      <w:r>
        <w:rPr>
          <w:rFonts w:hint="eastAsia" w:ascii="宋体" w:hAnsi="宋体"/>
          <w:szCs w:val="21"/>
          <w:highlight w:val="none"/>
        </w:rPr>
        <w:t>□非专门面向中小企业采购的项目</w:t>
      </w:r>
    </w:p>
    <w:p w14:paraId="45CC7A9D">
      <w:pPr>
        <w:spacing w:line="360" w:lineRule="auto"/>
        <w:ind w:firstLine="420" w:firstLineChars="200"/>
        <w:rPr>
          <w:rFonts w:hint="eastAsia" w:ascii="宋体" w:hAnsi="宋体"/>
          <w:szCs w:val="21"/>
          <w:highlight w:val="none"/>
        </w:rPr>
      </w:pPr>
      <w:r>
        <w:rPr>
          <w:rFonts w:hint="eastAsia" w:ascii="宋体" w:hAnsi="宋体"/>
          <w:szCs w:val="21"/>
          <w:highlight w:val="none"/>
        </w:rPr>
        <w:t>3.本项目的特定资格要求：供应商须按《医疗器械监督管理条例》（国务院令第739号）医疗器械分类管理要求具备有效的医疗器械经营备案凭证或者经营许可证，[符合《医疗器械监督管理条例》第四十一条第二款规定的除外]；或者供应商具有《医疗器械监督管理条例》第四十三条规定的注册人或备案人凭证。</w:t>
      </w:r>
    </w:p>
    <w:p w14:paraId="4FB8EB01">
      <w:pPr>
        <w:spacing w:line="360" w:lineRule="auto"/>
        <w:ind w:firstLine="420" w:firstLineChars="200"/>
        <w:rPr>
          <w:rFonts w:hint="eastAsia" w:ascii="宋体" w:hAnsi="宋体"/>
          <w:szCs w:val="21"/>
        </w:rPr>
      </w:pPr>
      <w:r>
        <w:rPr>
          <w:rFonts w:ascii="宋体" w:hAnsi="宋体"/>
          <w:szCs w:val="21"/>
        </w:rPr>
        <w:t>4.</w:t>
      </w:r>
      <w:r>
        <w:rPr>
          <w:rFonts w:hint="eastAsia" w:ascii="宋体" w:hAnsi="宋体"/>
          <w:szCs w:val="21"/>
        </w:rPr>
        <w:t>本项目的特定条件：无</w:t>
      </w:r>
    </w:p>
    <w:p w14:paraId="36F52C3A">
      <w:pPr>
        <w:spacing w:line="360" w:lineRule="auto"/>
        <w:ind w:firstLine="420" w:firstLineChars="200"/>
        <w:rPr>
          <w:rFonts w:hint="eastAsia" w:ascii="宋体" w:hAnsi="宋体"/>
          <w:szCs w:val="21"/>
        </w:rPr>
      </w:pPr>
      <w:r>
        <w:rPr>
          <w:rFonts w:hint="eastAsia" w:ascii="宋体" w:hAnsi="宋体"/>
          <w:szCs w:val="21"/>
        </w:rPr>
        <w:t>5</w:t>
      </w:r>
      <w:r>
        <w:rPr>
          <w:rFonts w:ascii="宋体" w:hAnsi="宋体"/>
          <w:szCs w:val="21"/>
        </w:rPr>
        <w:t>.</w:t>
      </w:r>
      <w:r>
        <w:rPr>
          <w:rFonts w:hint="eastAsia" w:ascii="宋体" w:hAnsi="宋体"/>
          <w:szCs w:val="21"/>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585F8D25">
      <w:pPr>
        <w:spacing w:line="360" w:lineRule="auto"/>
        <w:ind w:firstLine="420" w:firstLineChars="200"/>
        <w:rPr>
          <w:rFonts w:hint="eastAsia" w:ascii="宋体" w:hAnsi="宋体"/>
          <w:szCs w:val="21"/>
        </w:rPr>
      </w:pPr>
      <w:r>
        <w:rPr>
          <w:rFonts w:hint="eastAsia" w:ascii="宋体" w:hAnsi="宋体"/>
          <w:szCs w:val="21"/>
        </w:rPr>
        <w:t>6</w:t>
      </w:r>
      <w:r>
        <w:rPr>
          <w:rFonts w:ascii="宋体" w:hAnsi="宋体"/>
          <w:szCs w:val="21"/>
        </w:rPr>
        <w:t>.</w:t>
      </w:r>
      <w:r>
        <w:rPr>
          <w:rFonts w:hint="eastAsia" w:ascii="宋体" w:hAnsi="宋体"/>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08E16D00">
      <w:pPr>
        <w:spacing w:line="360" w:lineRule="auto"/>
        <w:rPr>
          <w:rFonts w:hint="eastAsia" w:ascii="黑体" w:hAnsi="黑体" w:eastAsia="黑体"/>
          <w:b/>
          <w:bCs/>
          <w:sz w:val="24"/>
        </w:rPr>
      </w:pPr>
      <w:bookmarkStart w:id="16" w:name="_Toc35393623"/>
      <w:bookmarkStart w:id="17" w:name="_Toc35393792"/>
      <w:r>
        <w:rPr>
          <w:rFonts w:hint="eastAsia" w:ascii="黑体" w:hAnsi="黑体" w:eastAsia="黑体"/>
          <w:b/>
          <w:bCs/>
          <w:sz w:val="24"/>
        </w:rPr>
        <w:t>三、获取招标文件</w:t>
      </w:r>
      <w:bookmarkEnd w:id="14"/>
      <w:bookmarkEnd w:id="15"/>
      <w:bookmarkEnd w:id="16"/>
      <w:bookmarkEnd w:id="17"/>
    </w:p>
    <w:p w14:paraId="7565FA84">
      <w:pPr>
        <w:spacing w:line="360" w:lineRule="auto"/>
        <w:ind w:firstLine="472" w:firstLineChars="225"/>
        <w:rPr>
          <w:rFonts w:hint="eastAsia" w:ascii="宋体" w:hAnsi="宋体"/>
          <w:szCs w:val="21"/>
        </w:rPr>
      </w:pPr>
      <w:bookmarkStart w:id="18" w:name="_Toc28359005"/>
      <w:bookmarkStart w:id="19" w:name="_Toc28359082"/>
      <w:bookmarkStart w:id="20" w:name="_Toc35393624"/>
      <w:bookmarkStart w:id="21" w:name="_Toc35393793"/>
      <w:r>
        <w:rPr>
          <w:rFonts w:hint="eastAsia" w:ascii="宋体" w:hAnsi="宋体"/>
          <w:szCs w:val="21"/>
        </w:rPr>
        <w:t>时间：自公告发布之日起。</w:t>
      </w:r>
    </w:p>
    <w:p w14:paraId="138BD229">
      <w:pPr>
        <w:spacing w:line="360" w:lineRule="auto"/>
        <w:ind w:firstLine="420" w:firstLineChars="200"/>
        <w:rPr>
          <w:rFonts w:hint="eastAsia" w:ascii="黑体" w:hAnsi="黑体" w:eastAsia="黑体"/>
          <w:b/>
          <w:bCs/>
          <w:sz w:val="24"/>
        </w:rPr>
      </w:pPr>
      <w:r>
        <w:rPr>
          <w:rFonts w:hint="eastAsia" w:ascii="宋体" w:hAnsi="宋体"/>
          <w:szCs w:val="21"/>
        </w:rPr>
        <w:t>获取方式：网上下载。供应商可自行在广西政府采购云平台（</w:t>
      </w:r>
      <w:r>
        <w:rPr>
          <w:rFonts w:hint="eastAsia" w:ascii="宋体" w:hAnsi="宋体" w:cs="宋体"/>
          <w:kern w:val="0"/>
          <w:szCs w:val="21"/>
        </w:rPr>
        <w:t>https://www.gcy.zfcg.gxzf.gov.cn/</w:t>
      </w:r>
      <w:r>
        <w:rPr>
          <w:rFonts w:hint="eastAsia" w:ascii="宋体" w:hAnsi="宋体"/>
          <w:szCs w:val="21"/>
        </w:rPr>
        <w:t>）获取（下载）招标文件。电子投标文件制作需要基于广西政府采购云平台（</w:t>
      </w:r>
      <w:r>
        <w:rPr>
          <w:rFonts w:hint="eastAsia" w:ascii="宋体" w:hAnsi="宋体" w:cs="宋体"/>
          <w:kern w:val="0"/>
          <w:szCs w:val="21"/>
        </w:rPr>
        <w:t>https://www.gcy.zfcg.gxzf.gov.cn/</w:t>
      </w:r>
      <w:r>
        <w:rPr>
          <w:rFonts w:hint="eastAsia" w:ascii="宋体" w:hAnsi="宋体"/>
          <w:szCs w:val="21"/>
        </w:rPr>
        <w:t>）获取的招标文件编制，拟参与本项目的潜在供应商需使用账号登录或者使用CA登录广西政府采购云平台-进入“项目采购”应用，在获取采购文件菜单中选择项目，获取采购文件。</w:t>
      </w:r>
    </w:p>
    <w:p w14:paraId="625B0FED">
      <w:pPr>
        <w:spacing w:line="360" w:lineRule="auto"/>
        <w:ind w:firstLine="472" w:firstLineChars="225"/>
        <w:rPr>
          <w:rFonts w:hint="eastAsia" w:ascii="宋体" w:hAnsi="宋体"/>
          <w:szCs w:val="21"/>
        </w:rPr>
      </w:pPr>
      <w:r>
        <w:rPr>
          <w:rFonts w:hint="eastAsia" w:ascii="宋体" w:hAnsi="宋体"/>
          <w:szCs w:val="21"/>
        </w:rPr>
        <w:t>售价：0元。</w:t>
      </w:r>
    </w:p>
    <w:p w14:paraId="53CAC03D">
      <w:pPr>
        <w:spacing w:line="360" w:lineRule="auto"/>
        <w:rPr>
          <w:rFonts w:hint="eastAsia" w:ascii="黑体" w:hAnsi="黑体" w:eastAsia="黑体"/>
          <w:b/>
          <w:bCs/>
          <w:sz w:val="24"/>
        </w:rPr>
      </w:pPr>
      <w:r>
        <w:rPr>
          <w:rFonts w:hint="eastAsia" w:ascii="黑体" w:hAnsi="黑体" w:eastAsia="黑体"/>
          <w:b/>
          <w:bCs/>
          <w:sz w:val="24"/>
        </w:rPr>
        <w:t>四、提交投标文件</w:t>
      </w:r>
      <w:bookmarkEnd w:id="18"/>
      <w:bookmarkEnd w:id="19"/>
      <w:r>
        <w:rPr>
          <w:rFonts w:hint="eastAsia" w:ascii="黑体" w:hAnsi="黑体" w:eastAsia="黑体"/>
          <w:b/>
          <w:bCs/>
          <w:sz w:val="24"/>
        </w:rPr>
        <w:t>截止时间、开标时间和地点</w:t>
      </w:r>
      <w:bookmarkEnd w:id="20"/>
      <w:bookmarkEnd w:id="21"/>
    </w:p>
    <w:p w14:paraId="69C6E4A2">
      <w:pPr>
        <w:spacing w:line="360" w:lineRule="auto"/>
        <w:ind w:firstLine="420" w:firstLineChars="200"/>
        <w:rPr>
          <w:rFonts w:hint="eastAsia" w:ascii="宋体" w:hAnsi="宋体" w:cs="宋体"/>
          <w:szCs w:val="21"/>
          <w:u w:val="single"/>
        </w:rPr>
      </w:pPr>
      <w:r>
        <w:rPr>
          <w:rFonts w:hint="eastAsia" w:ascii="宋体" w:hAnsi="宋体"/>
          <w:bCs/>
          <w:szCs w:val="21"/>
        </w:rPr>
        <w:t>1、提交投标文件截止时间和开标时间：</w:t>
      </w:r>
      <w:r>
        <w:rPr>
          <w:rFonts w:hint="eastAsia" w:ascii="宋体" w:hAnsi="宋体"/>
          <w:bCs/>
          <w:szCs w:val="21"/>
          <w:u w:val="single"/>
        </w:rPr>
        <w:t>2026年3月23日</w:t>
      </w:r>
      <w:r>
        <w:rPr>
          <w:rFonts w:hint="eastAsia" w:ascii="宋体" w:hAnsi="宋体"/>
          <w:bCs/>
          <w:szCs w:val="21"/>
          <w:u w:val="single"/>
          <w:lang w:val="en-US" w:eastAsia="zh-CN"/>
        </w:rPr>
        <w:t>13</w:t>
      </w:r>
      <w:r>
        <w:rPr>
          <w:rFonts w:hint="eastAsia" w:ascii="宋体" w:hAnsi="宋体"/>
          <w:bCs/>
          <w:szCs w:val="21"/>
          <w:u w:val="single"/>
        </w:rPr>
        <w:t>时</w:t>
      </w:r>
      <w:r>
        <w:rPr>
          <w:rFonts w:hint="eastAsia" w:ascii="宋体" w:hAnsi="宋体"/>
          <w:bCs/>
          <w:szCs w:val="21"/>
          <w:u w:val="single"/>
          <w:lang w:val="en-US" w:eastAsia="zh-CN"/>
        </w:rPr>
        <w:t>0</w:t>
      </w:r>
      <w:r>
        <w:rPr>
          <w:rFonts w:hint="eastAsia" w:ascii="宋体" w:hAnsi="宋体"/>
          <w:bCs/>
          <w:szCs w:val="21"/>
          <w:u w:val="single"/>
        </w:rPr>
        <w:t>0分</w:t>
      </w:r>
      <w:r>
        <w:rPr>
          <w:rFonts w:hint="eastAsia" w:ascii="宋体" w:hAnsi="宋体"/>
          <w:bCs/>
          <w:szCs w:val="21"/>
        </w:rPr>
        <w:t>（北京时间）</w:t>
      </w:r>
    </w:p>
    <w:p w14:paraId="45145B4C">
      <w:pPr>
        <w:spacing w:line="360" w:lineRule="auto"/>
        <w:ind w:firstLine="420" w:firstLineChars="200"/>
        <w:rPr>
          <w:rFonts w:hint="eastAsia" w:ascii="宋体" w:hAnsi="宋体"/>
          <w:szCs w:val="21"/>
        </w:rPr>
      </w:pPr>
      <w:r>
        <w:rPr>
          <w:rFonts w:ascii="宋体" w:hAnsi="宋体"/>
          <w:szCs w:val="21"/>
        </w:rPr>
        <w:t>2</w:t>
      </w:r>
      <w:r>
        <w:rPr>
          <w:rFonts w:hint="eastAsia" w:ascii="宋体" w:hAnsi="宋体"/>
          <w:szCs w:val="21"/>
        </w:rPr>
        <w:t>、投标和开标地点：</w:t>
      </w:r>
    </w:p>
    <w:p w14:paraId="21462D07">
      <w:pPr>
        <w:widowControl/>
        <w:spacing w:line="360" w:lineRule="auto"/>
        <w:ind w:firstLine="420" w:firstLineChars="200"/>
        <w:jc w:val="left"/>
        <w:rPr>
          <w:rFonts w:hint="eastAsia" w:ascii="宋体" w:hAnsi="宋体"/>
          <w:szCs w:val="21"/>
        </w:rPr>
      </w:pPr>
      <w:r>
        <w:rPr>
          <w:rFonts w:hint="eastAsia" w:ascii="宋体" w:hAnsi="宋体"/>
          <w:szCs w:val="21"/>
        </w:rPr>
        <w:t>（1）投标文件提交方式：本项目为全流程电子化政府采购项目，投标人通过广西政府采购云平台新版客户端软件制作投标文件，广西政府采购云平台新版客户端软件请供应商自行前往下载并安装（见广西壮族自治区政府采购网（访问地址http://zfcg.gxzf.gov.cn/）—办事服务—下载专区-广西政府采购云平台新版客户端），并按照本项目招标文件和“广西政府采购云平台”的要求编制、加密后在投标截止时间前通过网络上传至“广西政府采购云平台”，供应商在“广西政府采购云平台”提交电子版投标文件时，请填写参加远程开标活动经办人联系方式，电子投标具体操作流程详见本公告附件。</w:t>
      </w:r>
    </w:p>
    <w:p w14:paraId="1FCB3E89">
      <w:pPr>
        <w:widowControl/>
        <w:spacing w:line="360" w:lineRule="auto"/>
        <w:ind w:firstLine="420" w:firstLineChars="200"/>
        <w:jc w:val="left"/>
        <w:rPr>
          <w:rFonts w:hint="eastAsia" w:ascii="宋体" w:hAnsi="宋体"/>
          <w:szCs w:val="21"/>
        </w:rPr>
      </w:pPr>
      <w:r>
        <w:rPr>
          <w:rFonts w:hint="eastAsia" w:ascii="宋体" w:hAnsi="宋体"/>
          <w:szCs w:val="21"/>
        </w:rPr>
        <w:t>（2）未进行网上注册并办理数字证书（CA认证）的供应商将无法参与本项目政府采购活动，潜在供应商应当在投标截止时间前，完成电子交易平台上的CA数字证书办理（申领流程见本公告附件2）及投标文件的提交。完成CA数字证书办理预计7日左右，</w:t>
      </w:r>
      <w:r>
        <w:rPr>
          <w:rFonts w:hint="eastAsia" w:ascii="宋体" w:hAnsi="宋体" w:cs="宋体"/>
          <w:szCs w:val="21"/>
        </w:rPr>
        <w:t>投标人只需办理其中一家</w:t>
      </w:r>
      <w:r>
        <w:rPr>
          <w:rFonts w:ascii="宋体" w:hAnsi="宋体" w:cs="宋体"/>
          <w:szCs w:val="21"/>
        </w:rPr>
        <w:t>CA数字证书及签章</w:t>
      </w:r>
      <w:r>
        <w:rPr>
          <w:rFonts w:hint="eastAsia" w:ascii="宋体" w:hAnsi="宋体" w:cs="宋体"/>
          <w:szCs w:val="21"/>
        </w:rPr>
        <w:t>，</w:t>
      </w:r>
      <w:r>
        <w:rPr>
          <w:rFonts w:hint="eastAsia" w:ascii="宋体" w:hAnsi="宋体"/>
          <w:szCs w:val="21"/>
        </w:rPr>
        <w:t>建议各投标人抓紧时间办理。</w:t>
      </w:r>
    </w:p>
    <w:p w14:paraId="39580B92">
      <w:pPr>
        <w:widowControl/>
        <w:spacing w:line="360" w:lineRule="auto"/>
        <w:ind w:firstLine="420" w:firstLineChars="200"/>
        <w:jc w:val="left"/>
        <w:rPr>
          <w:rFonts w:hint="eastAsia" w:ascii="宋体" w:hAnsi="宋体"/>
          <w:szCs w:val="21"/>
        </w:rPr>
      </w:pPr>
      <w:r>
        <w:rPr>
          <w:rFonts w:hint="eastAsia" w:ascii="宋体" w:hAnsi="宋体"/>
          <w:szCs w:val="21"/>
        </w:rPr>
        <w:t>（3）为确保网上操作合法、有效和安全，请投标供应商确保在电子投标过程中能够对相关数据电文进行加密和使用电子签章，妥善保管C</w:t>
      </w:r>
      <w:r>
        <w:rPr>
          <w:rFonts w:ascii="宋体" w:hAnsi="宋体"/>
          <w:szCs w:val="21"/>
        </w:rPr>
        <w:t>A</w:t>
      </w:r>
      <w:r>
        <w:rPr>
          <w:rFonts w:hint="eastAsia" w:ascii="宋体" w:hAnsi="宋体"/>
          <w:szCs w:val="21"/>
        </w:rPr>
        <w:t>数字证书并使用有效的CA数字证书参与整个招标活动。</w:t>
      </w:r>
    </w:p>
    <w:p w14:paraId="28214E7E">
      <w:pPr>
        <w:spacing w:line="360" w:lineRule="auto"/>
        <w:ind w:firstLine="420" w:firstLineChars="200"/>
        <w:rPr>
          <w:rFonts w:hint="eastAsia" w:ascii="宋体" w:hAnsi="宋体"/>
          <w:bCs/>
          <w:szCs w:val="21"/>
          <w:u w:val="single"/>
        </w:rPr>
      </w:pPr>
      <w:r>
        <w:rPr>
          <w:rFonts w:hint="eastAsia" w:ascii="宋体" w:hAnsi="宋体"/>
          <w:bCs/>
          <w:szCs w:val="21"/>
          <w:u w:val="singl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3DC14688">
      <w:pPr>
        <w:widowControl/>
        <w:spacing w:line="360" w:lineRule="auto"/>
        <w:ind w:firstLine="420" w:firstLineChars="200"/>
        <w:jc w:val="left"/>
        <w:rPr>
          <w:rFonts w:hint="eastAsia" w:ascii="宋体" w:hAnsi="宋体"/>
          <w:szCs w:val="21"/>
        </w:rPr>
      </w:pPr>
      <w:r>
        <w:rPr>
          <w:rFonts w:hint="eastAsia" w:ascii="宋体" w:hAnsi="宋体"/>
          <w:szCs w:val="21"/>
        </w:rPr>
        <w:t>（4）开标地点：本次招标将于</w:t>
      </w:r>
      <w:r>
        <w:rPr>
          <w:rFonts w:hint="eastAsia" w:ascii="宋体" w:hAnsi="宋体"/>
          <w:bCs/>
          <w:szCs w:val="21"/>
          <w:u w:val="single"/>
        </w:rPr>
        <w:t>2026年3月23日</w:t>
      </w:r>
      <w:r>
        <w:rPr>
          <w:rFonts w:hint="eastAsia" w:ascii="宋体" w:hAnsi="宋体"/>
          <w:bCs/>
          <w:szCs w:val="21"/>
          <w:u w:val="single"/>
          <w:lang w:val="en-US" w:eastAsia="zh-CN"/>
        </w:rPr>
        <w:t>13</w:t>
      </w:r>
      <w:r>
        <w:rPr>
          <w:rFonts w:hint="eastAsia" w:ascii="宋体" w:hAnsi="宋体"/>
          <w:bCs/>
          <w:szCs w:val="21"/>
          <w:u w:val="single"/>
        </w:rPr>
        <w:t>时</w:t>
      </w:r>
      <w:r>
        <w:rPr>
          <w:rFonts w:hint="eastAsia" w:ascii="宋体" w:hAnsi="宋体"/>
          <w:bCs/>
          <w:szCs w:val="21"/>
          <w:u w:val="single"/>
          <w:lang w:val="en-US" w:eastAsia="zh-CN"/>
        </w:rPr>
        <w:t>0</w:t>
      </w:r>
      <w:r>
        <w:rPr>
          <w:rFonts w:hint="eastAsia" w:ascii="宋体" w:hAnsi="宋体"/>
          <w:bCs/>
          <w:szCs w:val="21"/>
          <w:u w:val="single"/>
        </w:rPr>
        <w:t>0分</w:t>
      </w:r>
      <w:r>
        <w:rPr>
          <w:rFonts w:hint="eastAsia" w:ascii="宋体" w:hAnsi="宋体"/>
          <w:szCs w:val="21"/>
        </w:rPr>
        <w:t>在广西政府采购云平台电子开标大厅开标。</w:t>
      </w:r>
    </w:p>
    <w:p w14:paraId="610A3598">
      <w:pPr>
        <w:spacing w:line="360" w:lineRule="auto"/>
        <w:ind w:firstLine="420" w:firstLineChars="200"/>
        <w:rPr>
          <w:rFonts w:hint="eastAsia" w:ascii="宋体" w:hAnsi="宋体" w:cs="宋体"/>
          <w:kern w:val="0"/>
          <w:szCs w:val="21"/>
        </w:rPr>
      </w:pPr>
      <w:r>
        <w:rPr>
          <w:rFonts w:hint="eastAsia" w:ascii="宋体" w:hAnsi="宋体" w:cs="宋体"/>
          <w:kern w:val="0"/>
          <w:szCs w:val="21"/>
        </w:rPr>
        <w:t>（5）CA证书在线解密：供应商投标时，</w:t>
      </w:r>
      <w:r>
        <w:rPr>
          <w:rFonts w:hint="eastAsia" w:ascii="宋体" w:hAnsi="宋体" w:cs="宋体"/>
          <w:b/>
          <w:kern w:val="0"/>
          <w:szCs w:val="21"/>
        </w:rPr>
        <w:t>需携带制作投标文件时用来加密的有效数字证书（CA认证）</w:t>
      </w:r>
      <w:r>
        <w:rPr>
          <w:rFonts w:hint="eastAsia" w:ascii="宋体" w:hAnsi="宋体" w:cs="宋体"/>
          <w:kern w:val="0"/>
          <w:szCs w:val="21"/>
        </w:rPr>
        <w:t>登录广西政府采购云平台电子开标大厅现场按规定时间对加密的投标文件进行解密，未能按要求进行解密的，由此产生的后果由投标人自行承担。</w:t>
      </w:r>
    </w:p>
    <w:p w14:paraId="4DB45162">
      <w:pPr>
        <w:spacing w:line="360" w:lineRule="auto"/>
        <w:rPr>
          <w:rFonts w:hint="eastAsia" w:ascii="黑体" w:hAnsi="黑体" w:eastAsia="黑体"/>
          <w:b/>
          <w:bCs/>
          <w:sz w:val="24"/>
        </w:rPr>
      </w:pPr>
      <w:bookmarkStart w:id="22" w:name="_Toc28359007"/>
      <w:bookmarkStart w:id="23" w:name="_Toc28359084"/>
      <w:bookmarkStart w:id="24" w:name="_Toc35393625"/>
      <w:bookmarkStart w:id="25" w:name="_Toc35393794"/>
      <w:r>
        <w:rPr>
          <w:rFonts w:hint="eastAsia" w:ascii="黑体" w:hAnsi="黑体" w:eastAsia="黑体"/>
          <w:b/>
          <w:bCs/>
          <w:sz w:val="24"/>
        </w:rPr>
        <w:t>五、公告期限</w:t>
      </w:r>
      <w:bookmarkEnd w:id="22"/>
      <w:bookmarkEnd w:id="23"/>
      <w:bookmarkEnd w:id="24"/>
      <w:bookmarkEnd w:id="25"/>
    </w:p>
    <w:p w14:paraId="29237BA6">
      <w:pPr>
        <w:spacing w:line="360" w:lineRule="auto"/>
        <w:ind w:firstLine="420" w:firstLineChars="200"/>
        <w:rPr>
          <w:rFonts w:hint="eastAsia" w:ascii="宋体" w:hAnsi="宋体" w:cs="宋体"/>
          <w:kern w:val="0"/>
          <w:szCs w:val="21"/>
        </w:rPr>
      </w:pPr>
      <w:r>
        <w:rPr>
          <w:rFonts w:hint="eastAsia" w:ascii="宋体" w:hAnsi="宋体" w:cs="宋体"/>
          <w:kern w:val="0"/>
          <w:szCs w:val="21"/>
        </w:rPr>
        <w:t>自本公告发布之日起5个工作日。</w:t>
      </w:r>
    </w:p>
    <w:p w14:paraId="3819F2C6">
      <w:pPr>
        <w:spacing w:line="360" w:lineRule="auto"/>
        <w:rPr>
          <w:rFonts w:hint="eastAsia" w:ascii="黑体" w:hAnsi="黑体" w:eastAsia="黑体"/>
          <w:b/>
          <w:bCs/>
          <w:sz w:val="24"/>
        </w:rPr>
      </w:pPr>
      <w:bookmarkStart w:id="26" w:name="_Toc35393626"/>
      <w:bookmarkStart w:id="27" w:name="_Toc35393795"/>
      <w:r>
        <w:rPr>
          <w:rFonts w:hint="eastAsia" w:ascii="黑体" w:hAnsi="黑体" w:eastAsia="黑体"/>
          <w:b/>
          <w:bCs/>
          <w:sz w:val="24"/>
        </w:rPr>
        <w:t>六、其他补充事宜</w:t>
      </w:r>
      <w:bookmarkEnd w:id="26"/>
      <w:bookmarkEnd w:id="27"/>
    </w:p>
    <w:p w14:paraId="5F444C51">
      <w:pPr>
        <w:spacing w:line="360" w:lineRule="auto"/>
        <w:ind w:firstLine="315" w:firstLineChars="150"/>
        <w:rPr>
          <w:rFonts w:hint="eastAsia" w:ascii="宋体" w:hAnsi="宋体" w:cs="宋体"/>
          <w:kern w:val="0"/>
          <w:szCs w:val="21"/>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投标保证金：本项目不收取投标保证金</w:t>
      </w:r>
    </w:p>
    <w:p w14:paraId="4C44D573">
      <w:pPr>
        <w:spacing w:line="360" w:lineRule="auto"/>
        <w:ind w:firstLine="315" w:firstLineChars="150"/>
        <w:rPr>
          <w:rFonts w:hint="eastAsia" w:ascii="宋体" w:hAnsi="宋体" w:cs="宋体"/>
          <w:kern w:val="0"/>
          <w:szCs w:val="21"/>
        </w:rPr>
      </w:pPr>
      <w:r>
        <w:rPr>
          <w:rFonts w:hint="eastAsia" w:ascii="宋体" w:hAnsi="宋体" w:cs="宋体"/>
          <w:kern w:val="0"/>
          <w:szCs w:val="21"/>
        </w:rPr>
        <w:t>2.采购意向公开链接：</w:t>
      </w:r>
    </w:p>
    <w:p w14:paraId="6B41B9C7">
      <w:pPr>
        <w:pStyle w:val="13"/>
        <w:ind w:firstLine="210" w:firstLineChars="100"/>
        <w:rPr>
          <w:rFonts w:hint="eastAsia" w:ascii="宋体" w:hAnsi="宋体" w:cs="宋体"/>
          <w:kern w:val="0"/>
          <w:szCs w:val="21"/>
        </w:rPr>
      </w:pPr>
      <w:bookmarkStart w:id="28" w:name="_Hlk37429585"/>
      <w:r>
        <w:rPr>
          <w:rFonts w:hint="eastAsia" w:ascii="宋体" w:hAnsi="宋体" w:cs="宋体"/>
          <w:kern w:val="0"/>
          <w:szCs w:val="21"/>
        </w:rPr>
        <w:t>http://www.ccgp-guangxi.gov.cn/site/detail?parentId=66485&amp;articleId=4dH8pUUhYbVFI81DuQNX7Q==</w:t>
      </w:r>
    </w:p>
    <w:p w14:paraId="7F406500">
      <w:pPr>
        <w:spacing w:line="360" w:lineRule="auto"/>
        <w:ind w:firstLine="315" w:firstLineChars="150"/>
        <w:rPr>
          <w:rFonts w:hint="eastAsia"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szCs w:val="21"/>
        </w:rPr>
        <w:t xml:space="preserve"> </w:t>
      </w:r>
      <w:bookmarkStart w:id="29" w:name="_Hlk37429595"/>
      <w:r>
        <w:rPr>
          <w:rFonts w:hint="eastAsia" w:ascii="宋体" w:hAnsi="宋体" w:cs="宋体"/>
          <w:kern w:val="0"/>
          <w:szCs w:val="21"/>
        </w:rPr>
        <w:t>网上查询地址</w:t>
      </w:r>
    </w:p>
    <w:bookmarkEnd w:id="28"/>
    <w:bookmarkEnd w:id="29"/>
    <w:p w14:paraId="47CAA156">
      <w:pPr>
        <w:spacing w:line="360" w:lineRule="auto"/>
        <w:ind w:firstLine="315" w:firstLineChars="150"/>
        <w:rPr>
          <w:rFonts w:hint="eastAsia" w:ascii="宋体" w:hAnsi="宋体" w:cs="宋体"/>
          <w:kern w:val="0"/>
          <w:szCs w:val="21"/>
        </w:rPr>
      </w:pPr>
      <w:bookmarkStart w:id="30" w:name="_Hlk37429674"/>
      <w:r>
        <w:rPr>
          <w:rFonts w:hint="eastAsia" w:ascii="宋体" w:hAnsi="宋体" w:cs="宋体"/>
          <w:kern w:val="0"/>
          <w:szCs w:val="21"/>
        </w:rPr>
        <w:t>http://www.ccgp.gov.cn/（中国政府采购网）、http://www.ccgp-guangxi.gov.cn/ (广西壮族自治区政府采购网)、http://ggzy.jgswj.gxzf.gov.cn/nnggzy/（全国公共资源交易平台（广西.南宁））、南宁市疾病预防控制中心（http://www.nncdc.cn/html/xwtz/tzgg/）、http://www.gxytgc.com（广西易通工程咨询有限公司网）。</w:t>
      </w:r>
    </w:p>
    <w:p w14:paraId="25B8524C">
      <w:pPr>
        <w:spacing w:line="360" w:lineRule="auto"/>
        <w:ind w:firstLine="315" w:firstLineChars="150"/>
        <w:rPr>
          <w:rFonts w:hint="eastAsia" w:ascii="宋体" w:hAnsi="宋体" w:cs="宋体"/>
          <w:kern w:val="0"/>
          <w:szCs w:val="21"/>
        </w:rPr>
      </w:pPr>
      <w:r>
        <w:rPr>
          <w:rFonts w:hint="eastAsia" w:ascii="宋体" w:hAnsi="宋体"/>
          <w:szCs w:val="21"/>
        </w:rPr>
        <w:t>4</w:t>
      </w:r>
      <w:r>
        <w:rPr>
          <w:rFonts w:ascii="宋体" w:hAnsi="宋体"/>
          <w:szCs w:val="21"/>
        </w:rPr>
        <w:t>.</w:t>
      </w:r>
      <w:r>
        <w:rPr>
          <w:rFonts w:hint="eastAsia" w:ascii="宋体" w:hAnsi="宋体"/>
          <w:szCs w:val="21"/>
        </w:rPr>
        <w:t xml:space="preserve"> </w:t>
      </w:r>
      <w:r>
        <w:rPr>
          <w:rFonts w:hint="eastAsia" w:ascii="宋体" w:hAnsi="宋体" w:cs="宋体"/>
          <w:kern w:val="0"/>
          <w:szCs w:val="21"/>
        </w:rPr>
        <w:t>本项目需要落实的政府采购政策</w:t>
      </w:r>
    </w:p>
    <w:p w14:paraId="40327FD7">
      <w:pPr>
        <w:spacing w:line="360" w:lineRule="auto"/>
        <w:ind w:firstLine="315" w:firstLineChars="150"/>
        <w:rPr>
          <w:rFonts w:hint="eastAsia" w:ascii="宋体" w:hAnsi="宋体" w:cs="宋体"/>
          <w:kern w:val="0"/>
          <w:szCs w:val="21"/>
        </w:rPr>
      </w:pPr>
      <w:r>
        <w:rPr>
          <w:rFonts w:hint="eastAsia" w:ascii="宋体" w:hAnsi="宋体" w:cs="宋体"/>
          <w:kern w:val="0"/>
          <w:szCs w:val="21"/>
        </w:rPr>
        <w:t>（1）政府采购促进中小企业发展。</w:t>
      </w:r>
    </w:p>
    <w:p w14:paraId="727CAA8E">
      <w:pPr>
        <w:spacing w:line="360" w:lineRule="auto"/>
        <w:ind w:firstLine="315" w:firstLineChars="150"/>
        <w:rPr>
          <w:rFonts w:hint="eastAsia" w:ascii="宋体" w:hAnsi="宋体" w:cs="宋体"/>
          <w:kern w:val="0"/>
          <w:szCs w:val="21"/>
        </w:rPr>
      </w:pPr>
      <w:r>
        <w:rPr>
          <w:rFonts w:hint="eastAsia" w:ascii="宋体" w:hAnsi="宋体" w:cs="宋体"/>
          <w:kern w:val="0"/>
          <w:szCs w:val="21"/>
        </w:rPr>
        <w:t>（2）政府采购支持采用本国产品的政策。</w:t>
      </w:r>
    </w:p>
    <w:p w14:paraId="2BB16C72">
      <w:pPr>
        <w:spacing w:line="360" w:lineRule="auto"/>
        <w:ind w:firstLine="315" w:firstLineChars="150"/>
        <w:rPr>
          <w:rFonts w:hint="eastAsia" w:ascii="宋体" w:hAnsi="宋体" w:cs="宋体"/>
          <w:kern w:val="0"/>
          <w:szCs w:val="21"/>
        </w:rPr>
      </w:pPr>
      <w:r>
        <w:rPr>
          <w:rFonts w:hint="eastAsia" w:ascii="宋体" w:hAnsi="宋体" w:cs="宋体"/>
          <w:kern w:val="0"/>
          <w:szCs w:val="21"/>
        </w:rPr>
        <w:t>（3）强制采购节能产品；优先采购节能产品、环境标志产品。</w:t>
      </w:r>
    </w:p>
    <w:p w14:paraId="21D5A259">
      <w:pPr>
        <w:spacing w:line="360" w:lineRule="auto"/>
        <w:ind w:firstLine="315" w:firstLineChars="150"/>
        <w:rPr>
          <w:rFonts w:hint="eastAsia" w:ascii="宋体" w:hAnsi="宋体" w:cs="宋体"/>
          <w:kern w:val="0"/>
          <w:szCs w:val="21"/>
        </w:rPr>
      </w:pPr>
      <w:r>
        <w:rPr>
          <w:rFonts w:hint="eastAsia" w:ascii="宋体" w:hAnsi="宋体" w:cs="宋体"/>
          <w:kern w:val="0"/>
          <w:szCs w:val="21"/>
        </w:rPr>
        <w:t>（4）政府采购促进残疾人就业政策。</w:t>
      </w:r>
    </w:p>
    <w:p w14:paraId="3A68D615">
      <w:pPr>
        <w:spacing w:line="360" w:lineRule="auto"/>
        <w:ind w:firstLine="315" w:firstLineChars="150"/>
        <w:rPr>
          <w:rFonts w:hint="eastAsia" w:ascii="宋体" w:hAnsi="宋体" w:cs="宋体"/>
          <w:kern w:val="0"/>
          <w:szCs w:val="21"/>
        </w:rPr>
      </w:pPr>
      <w:r>
        <w:rPr>
          <w:rFonts w:hint="eastAsia" w:ascii="宋体" w:hAnsi="宋体" w:cs="宋体"/>
          <w:kern w:val="0"/>
          <w:szCs w:val="21"/>
        </w:rPr>
        <w:t>（5）政府采购支持监狱企业发展。</w:t>
      </w:r>
    </w:p>
    <w:bookmarkEnd w:id="30"/>
    <w:p w14:paraId="15D74B5D">
      <w:pPr>
        <w:spacing w:line="360" w:lineRule="auto"/>
        <w:ind w:firstLine="315" w:firstLineChars="150"/>
        <w:rPr>
          <w:rFonts w:hint="eastAsia" w:ascii="宋体" w:hAnsi="宋体" w:cs="宋体"/>
          <w:kern w:val="0"/>
          <w:szCs w:val="21"/>
        </w:rPr>
      </w:pPr>
      <w:r>
        <w:rPr>
          <w:rFonts w:hint="eastAsia" w:ascii="宋体" w:hAnsi="宋体" w:cs="宋体"/>
          <w:kern w:val="0"/>
          <w:szCs w:val="21"/>
        </w:rPr>
        <w:t>5</w:t>
      </w:r>
      <w:r>
        <w:rPr>
          <w:rFonts w:ascii="宋体" w:hAnsi="宋体" w:cs="宋体"/>
          <w:kern w:val="0"/>
          <w:szCs w:val="21"/>
        </w:rPr>
        <w:t>.</w:t>
      </w:r>
      <w:r>
        <w:rPr>
          <w:rFonts w:hint="eastAsia" w:ascii="宋体" w:hAnsi="宋体" w:cs="宋体"/>
          <w:kern w:val="0"/>
          <w:szCs w:val="21"/>
        </w:rPr>
        <w:t>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53BEC524">
      <w:pPr>
        <w:spacing w:line="360" w:lineRule="auto"/>
        <w:ind w:firstLine="420" w:firstLineChars="200"/>
        <w:rPr>
          <w:rFonts w:hint="eastAsia" w:ascii="宋体" w:hAnsi="宋体" w:cs="宋体"/>
          <w:kern w:val="0"/>
          <w:szCs w:val="21"/>
        </w:rPr>
      </w:pPr>
      <w:r>
        <w:rPr>
          <w:rFonts w:hint="eastAsia" w:ascii="宋体" w:hAnsi="宋体" w:cs="宋体"/>
          <w:kern w:val="0"/>
          <w:szCs w:val="21"/>
        </w:rPr>
        <w:t>6</w:t>
      </w:r>
      <w:r>
        <w:rPr>
          <w:rFonts w:ascii="宋体" w:hAnsi="宋体" w:cs="宋体"/>
          <w:kern w:val="0"/>
          <w:szCs w:val="21"/>
        </w:rPr>
        <w:t>.</w:t>
      </w:r>
      <w:r>
        <w:rPr>
          <w:rFonts w:hint="eastAsia" w:ascii="宋体" w:hAnsi="宋体" w:cs="宋体"/>
          <w:kern w:val="0"/>
          <w:szCs w:val="21"/>
        </w:rPr>
        <w:t xml:space="preserve"> 若对项目采购电子交易系统操作有疑问，可登录“广西政府采购云平台”（https://www.gcy.zfcg.gxzf.gov.cn/），点击右侧咨询小采，获取采小蜜智能服务管家帮助，或拨打政采云服务热线95763获取热线服务帮助。</w:t>
      </w:r>
    </w:p>
    <w:p w14:paraId="1DE34209">
      <w:pPr>
        <w:spacing w:line="360" w:lineRule="auto"/>
        <w:rPr>
          <w:rFonts w:hint="eastAsia" w:ascii="黑体" w:hAnsi="黑体" w:eastAsia="黑体"/>
          <w:b/>
          <w:bCs/>
          <w:sz w:val="24"/>
        </w:rPr>
      </w:pPr>
      <w:bookmarkStart w:id="31" w:name="_Toc28359008"/>
      <w:bookmarkStart w:id="32" w:name="_Toc35393796"/>
      <w:bookmarkStart w:id="33" w:name="_Toc28359085"/>
      <w:bookmarkStart w:id="34" w:name="_Toc35393627"/>
      <w:r>
        <w:rPr>
          <w:rFonts w:hint="eastAsia" w:ascii="黑体" w:hAnsi="黑体" w:eastAsia="黑体"/>
          <w:b/>
          <w:bCs/>
          <w:sz w:val="24"/>
        </w:rPr>
        <w:t>七、对本次招标提出询问，请按</w:t>
      </w:r>
      <w:r>
        <w:rPr>
          <w:rFonts w:ascii="黑体" w:hAnsi="黑体" w:eastAsia="黑体"/>
          <w:b/>
          <w:bCs/>
          <w:sz w:val="24"/>
        </w:rPr>
        <w:t>以下方式</w:t>
      </w:r>
      <w:r>
        <w:rPr>
          <w:rFonts w:hint="eastAsia" w:ascii="黑体" w:hAnsi="黑体" w:eastAsia="黑体"/>
          <w:b/>
          <w:bCs/>
          <w:sz w:val="24"/>
        </w:rPr>
        <w:t>联系。</w:t>
      </w:r>
      <w:bookmarkEnd w:id="31"/>
      <w:bookmarkEnd w:id="32"/>
      <w:bookmarkEnd w:id="33"/>
      <w:bookmarkEnd w:id="34"/>
    </w:p>
    <w:p w14:paraId="0595EB06">
      <w:pPr>
        <w:spacing w:line="420" w:lineRule="exact"/>
        <w:ind w:firstLine="315" w:firstLineChars="150"/>
        <w:rPr>
          <w:rFonts w:hint="eastAsia" w:ascii="宋体" w:hAnsi="宋体"/>
          <w:szCs w:val="21"/>
        </w:rPr>
      </w:pPr>
      <w:r>
        <w:rPr>
          <w:rFonts w:hint="eastAsia" w:ascii="宋体" w:hAnsi="宋体" w:cs="宋体"/>
          <w:szCs w:val="21"/>
        </w:rPr>
        <w:t>　1.</w:t>
      </w:r>
      <w:r>
        <w:rPr>
          <w:rFonts w:hint="eastAsia" w:ascii="宋体" w:hAnsi="宋体" w:cs="宋体"/>
          <w:kern w:val="0"/>
          <w:szCs w:val="21"/>
        </w:rPr>
        <w:t>采购</w:t>
      </w:r>
      <w:r>
        <w:rPr>
          <w:rFonts w:hint="eastAsia" w:ascii="宋体" w:hAnsi="宋体" w:cs="宋体"/>
          <w:szCs w:val="21"/>
        </w:rPr>
        <w:t>人信息</w:t>
      </w:r>
    </w:p>
    <w:p w14:paraId="7B4B9649">
      <w:pPr>
        <w:spacing w:line="420" w:lineRule="exact"/>
        <w:ind w:firstLine="630" w:firstLineChars="300"/>
        <w:jc w:val="left"/>
        <w:rPr>
          <w:rFonts w:hint="eastAsia" w:ascii="宋体" w:hAnsi="宋体"/>
          <w:szCs w:val="21"/>
        </w:rPr>
      </w:pPr>
      <w:r>
        <w:rPr>
          <w:rFonts w:hint="eastAsia" w:ascii="宋体" w:hAnsi="宋体"/>
          <w:szCs w:val="21"/>
        </w:rPr>
        <w:t>名称：</w:t>
      </w:r>
      <w:r>
        <w:rPr>
          <w:rFonts w:hint="eastAsia" w:ascii="宋体" w:hAnsi="宋体"/>
          <w:szCs w:val="21"/>
          <w:u w:val="single"/>
        </w:rPr>
        <w:t>南宁市疾病预防控制中心</w:t>
      </w:r>
    </w:p>
    <w:p w14:paraId="50D93D6B">
      <w:pPr>
        <w:spacing w:line="420" w:lineRule="exact"/>
        <w:ind w:firstLine="630" w:firstLineChars="300"/>
        <w:jc w:val="left"/>
        <w:rPr>
          <w:rFonts w:hint="eastAsia" w:ascii="宋体" w:hAnsi="宋体"/>
          <w:szCs w:val="21"/>
        </w:rPr>
      </w:pPr>
      <w:r>
        <w:rPr>
          <w:rFonts w:hint="eastAsia" w:ascii="宋体" w:hAnsi="宋体"/>
          <w:szCs w:val="21"/>
        </w:rPr>
        <w:t>地址：</w:t>
      </w:r>
      <w:r>
        <w:rPr>
          <w:rFonts w:hint="eastAsia" w:ascii="宋体" w:hAnsi="宋体"/>
          <w:szCs w:val="21"/>
          <w:u w:val="single"/>
        </w:rPr>
        <w:t>南宁市兴宁区厢竹大道55号</w:t>
      </w:r>
    </w:p>
    <w:p w14:paraId="02D763B6">
      <w:pPr>
        <w:spacing w:line="420" w:lineRule="exact"/>
        <w:ind w:firstLine="630" w:firstLineChars="300"/>
        <w:jc w:val="left"/>
        <w:rPr>
          <w:rFonts w:hint="eastAsia" w:ascii="宋体" w:hAnsi="宋体"/>
          <w:szCs w:val="21"/>
          <w:u w:val="single"/>
        </w:rPr>
      </w:pPr>
      <w:r>
        <w:rPr>
          <w:rFonts w:hint="eastAsia" w:ascii="宋体" w:hAnsi="宋体"/>
          <w:szCs w:val="21"/>
        </w:rPr>
        <w:t>项目联系人：</w:t>
      </w:r>
      <w:r>
        <w:rPr>
          <w:rFonts w:hint="eastAsia" w:ascii="宋体" w:hAnsi="宋体"/>
          <w:szCs w:val="21"/>
          <w:u w:val="single"/>
        </w:rPr>
        <w:t>陈工</w:t>
      </w:r>
    </w:p>
    <w:p w14:paraId="07F6CC86">
      <w:pPr>
        <w:spacing w:line="420" w:lineRule="exact"/>
        <w:ind w:firstLine="630" w:firstLineChars="300"/>
        <w:jc w:val="left"/>
        <w:rPr>
          <w:rFonts w:hint="eastAsia" w:ascii="宋体" w:hAnsi="宋体"/>
          <w:szCs w:val="21"/>
          <w:u w:val="single"/>
        </w:rPr>
      </w:pPr>
      <w:r>
        <w:rPr>
          <w:rFonts w:hint="eastAsia" w:ascii="宋体" w:hAnsi="宋体"/>
          <w:szCs w:val="21"/>
        </w:rPr>
        <w:t>联系方式：</w:t>
      </w:r>
      <w:bookmarkStart w:id="35" w:name="_Toc28359009"/>
      <w:bookmarkStart w:id="36" w:name="_Toc28359086"/>
      <w:r>
        <w:rPr>
          <w:rFonts w:hint="eastAsia" w:ascii="宋体" w:hAnsi="宋体"/>
          <w:szCs w:val="21"/>
          <w:u w:val="single"/>
        </w:rPr>
        <w:t>0771-5679469</w:t>
      </w:r>
    </w:p>
    <w:p w14:paraId="6AEA3FC2">
      <w:pPr>
        <w:spacing w:line="420" w:lineRule="exact"/>
        <w:ind w:firstLine="315" w:firstLineChars="150"/>
        <w:rPr>
          <w:rFonts w:hint="eastAsia" w:ascii="宋体" w:hAnsi="宋体"/>
          <w:szCs w:val="21"/>
          <w:u w:val="single"/>
        </w:rPr>
      </w:pPr>
      <w:r>
        <w:rPr>
          <w:rFonts w:hint="eastAsia" w:ascii="宋体" w:hAnsi="宋体" w:cs="宋体"/>
          <w:szCs w:val="21"/>
        </w:rPr>
        <w:t>2.</w:t>
      </w:r>
      <w:r>
        <w:rPr>
          <w:rFonts w:hint="eastAsia" w:ascii="宋体" w:hAnsi="宋体" w:cs="宋体"/>
          <w:kern w:val="0"/>
          <w:szCs w:val="21"/>
        </w:rPr>
        <w:t>采购</w:t>
      </w:r>
      <w:r>
        <w:rPr>
          <w:rFonts w:hint="eastAsia" w:ascii="宋体" w:hAnsi="宋体" w:cs="宋体"/>
          <w:szCs w:val="21"/>
        </w:rPr>
        <w:t>代理机构信息</w:t>
      </w:r>
      <w:bookmarkEnd w:id="35"/>
      <w:bookmarkEnd w:id="36"/>
    </w:p>
    <w:p w14:paraId="1C1A5EF7">
      <w:pPr>
        <w:spacing w:line="420" w:lineRule="exact"/>
        <w:ind w:firstLine="630" w:firstLineChars="300"/>
        <w:rPr>
          <w:rFonts w:hint="eastAsia" w:ascii="宋体" w:hAnsi="宋体"/>
          <w:szCs w:val="21"/>
        </w:rPr>
      </w:pPr>
      <w:r>
        <w:rPr>
          <w:rFonts w:hint="eastAsia" w:ascii="宋体" w:hAnsi="宋体"/>
          <w:szCs w:val="21"/>
        </w:rPr>
        <w:t>名称：</w:t>
      </w:r>
      <w:r>
        <w:rPr>
          <w:rFonts w:hint="eastAsia" w:ascii="宋体" w:hAnsi="宋体"/>
          <w:szCs w:val="21"/>
          <w:u w:val="single"/>
        </w:rPr>
        <w:t>广西易通工程咨询有限公司</w:t>
      </w:r>
    </w:p>
    <w:p w14:paraId="24C12478">
      <w:pPr>
        <w:spacing w:line="420" w:lineRule="exact"/>
        <w:ind w:firstLine="630" w:firstLineChars="300"/>
        <w:rPr>
          <w:rFonts w:hint="eastAsia" w:ascii="宋体" w:hAnsi="宋体"/>
          <w:szCs w:val="21"/>
        </w:rPr>
      </w:pPr>
      <w:r>
        <w:rPr>
          <w:rFonts w:hint="eastAsia" w:ascii="宋体" w:hAnsi="宋体"/>
          <w:szCs w:val="21"/>
        </w:rPr>
        <w:t>地址：</w:t>
      </w:r>
      <w:r>
        <w:rPr>
          <w:rFonts w:hint="eastAsia" w:ascii="宋体" w:hAnsi="宋体"/>
          <w:szCs w:val="21"/>
          <w:u w:val="single"/>
        </w:rPr>
        <w:t>南宁市青秀区民族大道159号凤岭·新新家园A区2栋第16层整层</w:t>
      </w:r>
    </w:p>
    <w:p w14:paraId="472745D6">
      <w:pPr>
        <w:spacing w:line="420" w:lineRule="exact"/>
        <w:ind w:firstLine="630" w:firstLineChars="300"/>
        <w:rPr>
          <w:rFonts w:hint="eastAsia" w:ascii="宋体" w:hAnsi="宋体"/>
          <w:szCs w:val="21"/>
        </w:rPr>
      </w:pPr>
      <w:r>
        <w:rPr>
          <w:rFonts w:hint="eastAsia" w:ascii="宋体" w:hAnsi="宋体"/>
          <w:szCs w:val="21"/>
        </w:rPr>
        <w:t>联系方式：</w:t>
      </w:r>
      <w:bookmarkStart w:id="37" w:name="_Toc28359087"/>
      <w:bookmarkStart w:id="38" w:name="_Toc28359010"/>
      <w:r>
        <w:rPr>
          <w:rFonts w:hint="eastAsia" w:ascii="宋体" w:hAnsi="宋体"/>
          <w:szCs w:val="21"/>
          <w:u w:val="single"/>
        </w:rPr>
        <w:t>0771-6526282</w:t>
      </w:r>
    </w:p>
    <w:p w14:paraId="45BA41EE">
      <w:pPr>
        <w:spacing w:line="420" w:lineRule="exact"/>
        <w:ind w:firstLine="315" w:firstLineChars="150"/>
        <w:rPr>
          <w:rFonts w:hint="eastAsia" w:ascii="宋体" w:hAnsi="宋体"/>
          <w:szCs w:val="21"/>
          <w:u w:val="single"/>
        </w:rPr>
      </w:pPr>
      <w:r>
        <w:rPr>
          <w:rFonts w:hint="eastAsia" w:ascii="宋体" w:hAnsi="宋体" w:cs="宋体"/>
          <w:szCs w:val="21"/>
        </w:rPr>
        <w:t>3.项目联系方式</w:t>
      </w:r>
      <w:bookmarkEnd w:id="37"/>
      <w:bookmarkEnd w:id="38"/>
    </w:p>
    <w:p w14:paraId="3E4ADD3D">
      <w:pPr>
        <w:spacing w:line="420" w:lineRule="exact"/>
        <w:ind w:firstLine="630" w:firstLineChars="300"/>
        <w:rPr>
          <w:rFonts w:hint="eastAsia" w:ascii="宋体" w:hAnsi="宋体"/>
          <w:szCs w:val="21"/>
        </w:rPr>
      </w:pPr>
      <w:r>
        <w:rPr>
          <w:rFonts w:hint="eastAsia" w:ascii="宋体" w:hAnsi="宋体"/>
          <w:szCs w:val="21"/>
        </w:rPr>
        <w:t>项目联系人：</w:t>
      </w:r>
      <w:r>
        <w:rPr>
          <w:rFonts w:hint="eastAsia" w:ascii="宋体" w:hAnsi="宋体"/>
          <w:szCs w:val="21"/>
          <w:u w:val="single"/>
        </w:rPr>
        <w:t>邓凌颖、周春英</w:t>
      </w:r>
    </w:p>
    <w:p w14:paraId="1DAA3A1D">
      <w:pPr>
        <w:spacing w:line="420" w:lineRule="exact"/>
        <w:ind w:firstLine="630" w:firstLineChars="300"/>
        <w:rPr>
          <w:rFonts w:hint="eastAsia" w:ascii="宋体" w:hAnsi="宋体"/>
          <w:szCs w:val="21"/>
          <w:u w:val="single"/>
        </w:rPr>
      </w:pPr>
      <w:r>
        <w:rPr>
          <w:rFonts w:hint="eastAsia" w:ascii="宋体" w:hAnsi="宋体"/>
          <w:szCs w:val="21"/>
        </w:rPr>
        <w:t>电话：</w:t>
      </w:r>
      <w:r>
        <w:rPr>
          <w:rFonts w:hint="eastAsia" w:ascii="宋体" w:hAnsi="宋体"/>
          <w:szCs w:val="21"/>
          <w:u w:val="single"/>
        </w:rPr>
        <w:t xml:space="preserve">0771-6526282 </w:t>
      </w:r>
    </w:p>
    <w:p w14:paraId="677999E8">
      <w:pPr>
        <w:spacing w:line="360" w:lineRule="auto"/>
        <w:ind w:firstLine="210" w:firstLineChars="100"/>
        <w:jc w:val="left"/>
        <w:rPr>
          <w:rFonts w:hint="eastAsia" w:ascii="宋体" w:hAnsi="宋体"/>
          <w:szCs w:val="21"/>
        </w:rPr>
      </w:pPr>
    </w:p>
    <w:p w14:paraId="01B06654">
      <w:pPr>
        <w:pStyle w:val="11"/>
        <w:spacing w:line="360" w:lineRule="auto"/>
        <w:ind w:firstLine="420" w:firstLineChars="200"/>
      </w:pPr>
      <w:r>
        <w:rPr>
          <w:rFonts w:hint="eastAsia" w:ascii="宋体" w:hAnsi="宋体"/>
          <w:szCs w:val="21"/>
        </w:rPr>
        <w:t>附件： 1.CA证书申请方式及操作指南下载地址（登陆</w:t>
      </w:r>
      <w:r>
        <w:fldChar w:fldCharType="begin"/>
      </w:r>
      <w:r>
        <w:instrText xml:space="preserve"> HYPERLINK "http://nncz.nanning.gov.cn/" </w:instrText>
      </w:r>
      <w:r>
        <w:fldChar w:fldCharType="separate"/>
      </w:r>
      <w:r>
        <w:rPr>
          <w:rStyle w:val="39"/>
          <w:color w:val="auto"/>
        </w:rPr>
        <w:t>http://nncz.nanning.gov.cn/</w:t>
      </w:r>
      <w:r>
        <w:fldChar w:fldCharType="end"/>
      </w:r>
      <w:r>
        <w:rPr>
          <w:rFonts w:hint="eastAsia"/>
        </w:rPr>
        <w:t>（南宁市财政局官网）</w:t>
      </w:r>
      <w:r>
        <w:t>-</w:t>
      </w:r>
      <w:r>
        <w:rPr>
          <w:rFonts w:hint="eastAsia"/>
        </w:rPr>
        <w:t>业务专题-政府采购监督管理-资料下载</w:t>
      </w:r>
      <w:r>
        <w:t>-</w:t>
      </w:r>
      <w:r>
        <w:rPr>
          <w:rFonts w:hint="eastAsia"/>
        </w:rPr>
        <w:t>“广西广西政府采购云平台西部</w:t>
      </w:r>
      <w:r>
        <w:t>CA</w:t>
      </w:r>
      <w:r>
        <w:rPr>
          <w:rFonts w:hint="eastAsia"/>
        </w:rPr>
        <w:t>办理方式”或“南宁市广西政府采购云平台</w:t>
      </w:r>
      <w:r>
        <w:t>CA</w:t>
      </w:r>
      <w:r>
        <w:rPr>
          <w:rFonts w:hint="eastAsia"/>
        </w:rPr>
        <w:t>证书办理操作指南”</w:t>
      </w:r>
      <w:r>
        <w:rPr>
          <w:rFonts w:hint="eastAsia" w:ascii="宋体" w:hAnsi="宋体"/>
          <w:szCs w:val="21"/>
        </w:rPr>
        <w:t>）</w:t>
      </w:r>
    </w:p>
    <w:p w14:paraId="054DACC7">
      <w:pPr>
        <w:spacing w:line="360" w:lineRule="auto"/>
        <w:ind w:firstLine="210" w:firstLineChars="100"/>
        <w:jc w:val="left"/>
        <w:rPr>
          <w:rFonts w:hint="eastAsia" w:ascii="宋体" w:hAnsi="宋体"/>
          <w:szCs w:val="21"/>
        </w:rPr>
      </w:pPr>
      <w:r>
        <w:rPr>
          <w:rFonts w:hint="eastAsia" w:ascii="宋体" w:hAnsi="宋体"/>
          <w:szCs w:val="21"/>
        </w:rPr>
        <w:t>2.电子投标文件制作与投送教程（在此网址下载：</w:t>
      </w:r>
      <w:r>
        <w:fldChar w:fldCharType="begin"/>
      </w:r>
      <w:r>
        <w:instrText xml:space="preserve"> HYPERLINK "http://nncz.nanning.gov.cn/" </w:instrText>
      </w:r>
      <w:r>
        <w:fldChar w:fldCharType="separate"/>
      </w:r>
      <w:r>
        <w:rPr>
          <w:rStyle w:val="39"/>
          <w:color w:val="auto"/>
        </w:rPr>
        <w:t>http://nncz.nanning.gov.cn/</w:t>
      </w:r>
      <w:r>
        <w:fldChar w:fldCharType="end"/>
      </w:r>
      <w:r>
        <w:rPr>
          <w:rFonts w:hint="eastAsia"/>
        </w:rPr>
        <w:t>（南宁市财政局官网）</w:t>
      </w:r>
      <w:r>
        <w:t>-</w:t>
      </w:r>
      <w:r>
        <w:rPr>
          <w:rFonts w:hint="eastAsia"/>
        </w:rPr>
        <w:t>业务专题-政府采购监督管理-资料下载-南宁市政府采购项目全流程电子化交易操作指南</w:t>
      </w:r>
      <w:r>
        <w:rPr>
          <w:rFonts w:hint="eastAsia" w:ascii="宋体" w:hAnsi="宋体"/>
          <w:szCs w:val="21"/>
        </w:rPr>
        <w:t>）</w:t>
      </w:r>
    </w:p>
    <w:p w14:paraId="202DE481">
      <w:pPr>
        <w:spacing w:line="360" w:lineRule="auto"/>
        <w:ind w:firstLine="210" w:firstLineChars="100"/>
        <w:jc w:val="right"/>
        <w:rPr>
          <w:rFonts w:hint="eastAsia" w:ascii="宋体" w:hAnsi="宋体"/>
          <w:szCs w:val="21"/>
          <w:u w:val="single"/>
        </w:rPr>
      </w:pPr>
    </w:p>
    <w:p w14:paraId="5558B9FA">
      <w:pPr>
        <w:wordWrap w:val="0"/>
        <w:spacing w:line="360" w:lineRule="auto"/>
        <w:ind w:firstLine="210" w:firstLineChars="100"/>
        <w:jc w:val="right"/>
        <w:rPr>
          <w:rFonts w:hint="eastAsia" w:ascii="宋体" w:hAnsi="宋体"/>
          <w:szCs w:val="21"/>
          <w:u w:val="single"/>
        </w:rPr>
      </w:pPr>
      <w:r>
        <w:rPr>
          <w:rFonts w:hint="eastAsia" w:ascii="宋体" w:hAnsi="宋体"/>
          <w:szCs w:val="21"/>
          <w:u w:val="single"/>
        </w:rPr>
        <w:t>广西易通工程咨询有限公司</w:t>
      </w:r>
    </w:p>
    <w:p w14:paraId="3F71C057">
      <w:pPr>
        <w:spacing w:line="360" w:lineRule="auto"/>
        <w:ind w:firstLine="210" w:firstLineChars="100"/>
        <w:jc w:val="right"/>
        <w:rPr>
          <w:rFonts w:hint="eastAsia" w:ascii="宋体" w:hAnsi="宋体"/>
        </w:rPr>
      </w:pPr>
      <w:r>
        <w:rPr>
          <w:rFonts w:hint="eastAsia" w:ascii="宋体" w:hAnsi="宋体"/>
          <w:szCs w:val="21"/>
          <w:u w:val="single"/>
        </w:rPr>
        <w:t>2026</w:t>
      </w:r>
      <w:r>
        <w:rPr>
          <w:rFonts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u w:val="single"/>
          <w:lang w:val="en-US" w:eastAsia="zh-CN"/>
        </w:rPr>
        <w:t>2</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u w:val="single"/>
          <w:lang w:val="en-US" w:eastAsia="zh-CN"/>
        </w:rPr>
        <w:t>28</w:t>
      </w:r>
      <w:r>
        <w:rPr>
          <w:rFonts w:hint="eastAsia" w:ascii="宋体" w:hAnsi="宋体"/>
          <w:szCs w:val="21"/>
          <w:u w:val="single"/>
        </w:rPr>
        <w:t xml:space="preserve"> </w:t>
      </w:r>
      <w:r>
        <w:rPr>
          <w:rFonts w:hint="eastAsia" w:ascii="宋体" w:hAnsi="宋体"/>
          <w:szCs w:val="21"/>
        </w:rPr>
        <w:t>日</w:t>
      </w:r>
    </w:p>
    <w:p w14:paraId="2ACA8CF8">
      <w:pPr>
        <w:spacing w:line="360" w:lineRule="auto"/>
        <w:ind w:firstLine="420"/>
        <w:rPr>
          <w:rFonts w:hint="eastAsia" w:ascii="宋体" w:hAnsi="宋体" w:cs="宋体"/>
          <w:sz w:val="24"/>
          <w:lang w:val="zh-CN"/>
        </w:rPr>
        <w:sectPr>
          <w:footerReference r:id="rId5" w:type="default"/>
          <w:pgSz w:w="11906" w:h="16838"/>
          <w:pgMar w:top="1134" w:right="1134" w:bottom="1134" w:left="1134" w:header="720" w:footer="720" w:gutter="0"/>
          <w:pgNumType w:start="1"/>
          <w:cols w:space="720" w:num="1"/>
          <w:docGrid w:type="lines" w:linePitch="331" w:charSpace="0"/>
        </w:sectPr>
      </w:pPr>
    </w:p>
    <w:p w14:paraId="4F280CCF">
      <w:pPr>
        <w:jc w:val="center"/>
        <w:outlineLvl w:val="0"/>
        <w:rPr>
          <w:b/>
          <w:sz w:val="36"/>
          <w:szCs w:val="20"/>
        </w:rPr>
      </w:pPr>
      <w:bookmarkStart w:id="39" w:name="_Toc532545042"/>
      <w:bookmarkStart w:id="40" w:name="_Toc80092991"/>
      <w:r>
        <w:rPr>
          <w:rFonts w:hint="eastAsia"/>
          <w:b/>
          <w:sz w:val="36"/>
          <w:szCs w:val="20"/>
        </w:rPr>
        <w:t>第二章</w:t>
      </w:r>
      <w:r>
        <w:rPr>
          <w:b/>
          <w:sz w:val="36"/>
          <w:szCs w:val="20"/>
        </w:rPr>
        <w:t xml:space="preserve">  </w:t>
      </w:r>
      <w:bookmarkEnd w:id="39"/>
      <w:r>
        <w:rPr>
          <w:rFonts w:hint="eastAsia"/>
          <w:b/>
          <w:sz w:val="36"/>
          <w:szCs w:val="20"/>
        </w:rPr>
        <w:t>采购需求</w:t>
      </w:r>
      <w:bookmarkEnd w:id="40"/>
    </w:p>
    <w:p w14:paraId="60E3DE7C">
      <w:pPr>
        <w:spacing w:line="340" w:lineRule="exact"/>
        <w:rPr>
          <w:rFonts w:hint="eastAsia" w:hAnsi="宋体"/>
          <w:b/>
          <w:szCs w:val="21"/>
        </w:rPr>
      </w:pPr>
    </w:p>
    <w:p w14:paraId="2672FE8E">
      <w:pPr>
        <w:spacing w:line="340" w:lineRule="exact"/>
        <w:rPr>
          <w:rFonts w:hint="eastAsia" w:hAnsi="宋体"/>
          <w:b/>
          <w:szCs w:val="21"/>
        </w:rPr>
      </w:pPr>
      <w:r>
        <w:rPr>
          <w:rFonts w:hint="eastAsia" w:hAnsi="宋体"/>
          <w:b/>
          <w:szCs w:val="21"/>
        </w:rPr>
        <w:t>说明：</w:t>
      </w:r>
    </w:p>
    <w:p w14:paraId="0ECDEB0E">
      <w:pPr>
        <w:spacing w:line="360" w:lineRule="auto"/>
        <w:ind w:firstLine="420" w:firstLineChars="200"/>
        <w:jc w:val="left"/>
        <w:rPr>
          <w:rFonts w:hint="eastAsia" w:ascii="宋体" w:hAnsi="宋体" w:cs="宋体"/>
          <w:szCs w:val="21"/>
        </w:rPr>
      </w:pPr>
      <w:r>
        <w:t xml:space="preserve">1. </w:t>
      </w:r>
      <w:r>
        <w:rPr>
          <w:rFonts w:hint="eastAsia"/>
        </w:rPr>
        <w:t>为落实政府采购政策需满足的要求</w:t>
      </w:r>
    </w:p>
    <w:p w14:paraId="6FC5D869">
      <w:pPr>
        <w:spacing w:line="360" w:lineRule="auto"/>
        <w:ind w:firstLine="420" w:firstLineChars="200"/>
        <w:jc w:val="left"/>
        <w:rPr>
          <w:rFonts w:hint="eastAsia" w:ascii="宋体" w:hAnsi="宋体" w:cs="宋体"/>
          <w:szCs w:val="21"/>
        </w:rPr>
      </w:pPr>
      <w:r>
        <w:rPr>
          <w:rFonts w:hint="eastAsia" w:ascii="宋体" w:hAnsi="宋体" w:cs="宋体"/>
          <w:szCs w:val="21"/>
        </w:rPr>
        <w:t>（1）本招标文件所称中小企业必须符合《政府采购促进中小企业发展管理办法》（财库〔2020〕46号）的规定。</w:t>
      </w:r>
    </w:p>
    <w:p w14:paraId="73BE766B">
      <w:pPr>
        <w:spacing w:line="360" w:lineRule="auto"/>
        <w:ind w:firstLine="424" w:firstLineChars="202"/>
        <w:jc w:val="left"/>
        <w:rPr>
          <w:rFonts w:hint="eastAsia" w:ascii="宋体" w:hAnsi="宋体" w:cs="宋体"/>
          <w:szCs w:val="21"/>
        </w:rPr>
      </w:pPr>
      <w:r>
        <w:rPr>
          <w:rFonts w:hint="eastAsia" w:ascii="宋体" w:hAnsi="宋体" w:cs="宋体"/>
          <w:szCs w:val="21"/>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中提供所投标产品的节能产品认证证书复印件（加盖投标人电子公章），</w:t>
      </w:r>
      <w:r>
        <w:rPr>
          <w:rFonts w:hint="eastAsia" w:ascii="宋体" w:hAnsi="宋体" w:cs="宋体"/>
          <w:b/>
          <w:bCs/>
          <w:szCs w:val="21"/>
        </w:rPr>
        <w:t>否则投标文件作无效处理</w:t>
      </w:r>
      <w:r>
        <w:rPr>
          <w:rFonts w:hint="eastAsia" w:ascii="宋体" w:hAnsi="宋体" w:cs="宋体"/>
          <w:szCs w:val="21"/>
        </w:rPr>
        <w:t>。如本项目包含的货物属于品目清单内非标注“★”的产品时，应优先采购，具体详见“第四章 评标方法及评标标准”。</w:t>
      </w:r>
    </w:p>
    <w:p w14:paraId="418EAF39">
      <w:pPr>
        <w:spacing w:line="360" w:lineRule="auto"/>
        <w:ind w:firstLine="426" w:firstLineChars="202"/>
        <w:jc w:val="left"/>
        <w:rPr>
          <w:rFonts w:hint="eastAsia" w:ascii="宋体" w:hAnsi="宋体" w:cs="宋体"/>
          <w:b/>
          <w:bCs/>
          <w:color w:val="auto"/>
          <w:szCs w:val="21"/>
          <w:highlight w:val="none"/>
        </w:rPr>
      </w:pPr>
      <w:bookmarkStart w:id="41" w:name="_Hlk165364011"/>
      <w:bookmarkStart w:id="42" w:name="_Hlk165363927"/>
      <w:r>
        <w:rPr>
          <w:rFonts w:hint="eastAsia" w:ascii="宋体" w:hAnsi="宋体" w:cs="宋体"/>
          <w:b/>
          <w:bCs/>
          <w:color w:val="auto"/>
          <w:szCs w:val="21"/>
          <w:highlight w:val="none"/>
        </w:rPr>
        <w:t>（3）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39B68E24">
      <w:pPr>
        <w:spacing w:line="360" w:lineRule="auto"/>
        <w:ind w:firstLine="426" w:firstLineChars="202"/>
        <w:jc w:val="left"/>
        <w:rPr>
          <w:rFonts w:hint="eastAsia" w:ascii="宋体" w:hAnsi="宋体" w:cs="宋体"/>
          <w:szCs w:val="21"/>
        </w:rPr>
      </w:pPr>
      <w:r>
        <w:rPr>
          <w:rFonts w:hint="eastAsia" w:ascii="宋体" w:hAnsi="宋体" w:cs="宋体"/>
          <w:b/>
          <w:bCs/>
          <w:szCs w:val="21"/>
          <w:lang w:eastAsia="zh-CN"/>
        </w:rPr>
        <w:t>（</w:t>
      </w:r>
      <w:r>
        <w:rPr>
          <w:rFonts w:hint="eastAsia" w:ascii="宋体" w:hAnsi="宋体" w:cs="宋体"/>
          <w:b/>
          <w:bCs/>
          <w:szCs w:val="21"/>
          <w:lang w:val="en-US" w:eastAsia="zh-CN"/>
        </w:rPr>
        <w:t>4</w:t>
      </w:r>
      <w:r>
        <w:rPr>
          <w:rFonts w:hint="eastAsia" w:ascii="宋体" w:hAnsi="宋体" w:cs="宋体"/>
          <w:b/>
          <w:bCs/>
          <w:szCs w:val="21"/>
          <w:lang w:eastAsia="zh-CN"/>
        </w:rPr>
        <w:t>）</w:t>
      </w:r>
      <w:r>
        <w:rPr>
          <w:rFonts w:hint="eastAsia" w:ascii="宋体" w:hAnsi="宋体" w:cs="宋体"/>
          <w:b/>
          <w:bCs/>
          <w:szCs w:val="21"/>
        </w:rPr>
        <w:t>本</w:t>
      </w:r>
      <w:r>
        <w:rPr>
          <w:rFonts w:hint="eastAsia" w:ascii="宋体" w:hAnsi="宋体" w:cs="宋体"/>
          <w:b/>
          <w:szCs w:val="21"/>
        </w:rPr>
        <w:t>项目采购范围包含列入</w:t>
      </w:r>
      <w:bookmarkEnd w:id="41"/>
      <w:r>
        <w:rPr>
          <w:rFonts w:hint="eastAsia" w:ascii="宋体" w:hAnsi="宋体" w:cs="宋体"/>
          <w:b/>
          <w:szCs w:val="21"/>
        </w:rPr>
        <w:t>《网络关键设备和网络安全专用产品目录》的网络安全专用产品的，应当按照《信息安全技术 网络安全专用产品安全技术要求》等相关国家标准的强制性要求，提供具备资格的机构安全认证合格或者安全检测证明材料（加盖投标人电子公章），否则投标文件作无效处理</w:t>
      </w:r>
      <w:bookmarkEnd w:id="42"/>
      <w:r>
        <w:rPr>
          <w:rFonts w:hint="eastAsia" w:ascii="宋体" w:hAnsi="宋体" w:cs="宋体"/>
          <w:b/>
          <w:szCs w:val="21"/>
        </w:rPr>
        <w:t>。</w:t>
      </w:r>
    </w:p>
    <w:p w14:paraId="143FF0AC">
      <w:pPr>
        <w:spacing w:line="360" w:lineRule="auto"/>
        <w:ind w:firstLine="426" w:firstLineChars="202"/>
        <w:jc w:val="left"/>
        <w:rPr>
          <w:rFonts w:hint="eastAsia" w:ascii="宋体" w:hAnsi="宋体" w:cs="宋体"/>
          <w:b/>
          <w:bCs/>
          <w:szCs w:val="21"/>
        </w:rPr>
      </w:pPr>
      <w:r>
        <w:rPr>
          <w:rFonts w:hint="eastAsia" w:ascii="宋体" w:hAnsi="宋体" w:cs="宋体"/>
          <w:b/>
          <w:bCs/>
          <w:szCs w:val="21"/>
        </w:rPr>
        <w:t>2.“实质性要求”是指招标文件中已经指明不满足则投标无效的条款，或者不能负偏离的条款，或者采购需求中带“▲”的条款。</w:t>
      </w:r>
    </w:p>
    <w:p w14:paraId="4AB9C5EF">
      <w:pPr>
        <w:spacing w:line="360" w:lineRule="auto"/>
        <w:ind w:firstLine="420" w:firstLineChars="200"/>
        <w:jc w:val="left"/>
      </w:pPr>
      <w:r>
        <w:rPr>
          <w:rFonts w:hint="eastAsia" w:ascii="宋体" w:hAnsi="宋体" w:cs="宋体"/>
          <w:szCs w:val="21"/>
        </w:rPr>
        <w:t>3.</w:t>
      </w:r>
      <w:r>
        <w:rPr>
          <w:rFonts w:hint="eastAsia"/>
        </w:rPr>
        <w:t>如投标人投标产品存在侵犯他人的知识产权或者专利成果行为的，应承担相应法律责任。</w:t>
      </w:r>
    </w:p>
    <w:p w14:paraId="763CABCD">
      <w:pPr>
        <w:spacing w:line="360" w:lineRule="auto"/>
        <w:ind w:firstLine="420" w:firstLineChars="200"/>
        <w:jc w:val="left"/>
      </w:pPr>
      <w:r>
        <w:rPr>
          <w:rFonts w:hint="eastAsia" w:ascii="宋体" w:hAnsi="宋体" w:cs="宋体"/>
          <w:szCs w:val="21"/>
        </w:rPr>
        <w:t>4</w:t>
      </w:r>
      <w:r>
        <w:rPr>
          <w:rFonts w:hint="eastAsia" w:ascii="宋体" w:hAnsi="宋体" w:cs="宋体"/>
          <w:b/>
          <w:szCs w:val="21"/>
        </w:rPr>
        <w:t>.</w:t>
      </w:r>
      <w:r>
        <w:rPr>
          <w:rFonts w:hint="eastAsia" w:ascii="宋体" w:hAnsi="宋体" w:cs="宋体"/>
          <w:szCs w:val="21"/>
        </w:rPr>
        <w:t>中小企业划分标准所属行业名称（行业名称及划分见本章附件2）：</w:t>
      </w:r>
      <w:r>
        <w:rPr>
          <w:rFonts w:hint="eastAsia" w:ascii="宋体" w:hAnsi="宋体" w:cs="宋体"/>
          <w:b/>
          <w:bCs/>
          <w:szCs w:val="21"/>
        </w:rPr>
        <w:t>工业</w:t>
      </w:r>
      <w:r>
        <w:rPr>
          <w:rFonts w:hint="eastAsia" w:ascii="宋体" w:hAnsi="宋体" w:cs="宋体"/>
          <w:b/>
          <w:szCs w:val="21"/>
        </w:rPr>
        <w:t>。</w:t>
      </w:r>
    </w:p>
    <w:p w14:paraId="06F074B7">
      <w:pPr>
        <w:sectPr>
          <w:footerReference r:id="rId6" w:type="default"/>
          <w:pgSz w:w="11906" w:h="16838"/>
          <w:pgMar w:top="1134" w:right="1134" w:bottom="1134" w:left="1134" w:header="720" w:footer="720" w:gutter="0"/>
          <w:cols w:space="720" w:num="1"/>
          <w:docGrid w:type="lines" w:linePitch="331" w:charSpace="0"/>
        </w:sectPr>
      </w:pPr>
    </w:p>
    <w:tbl>
      <w:tblPr>
        <w:tblStyle w:val="33"/>
        <w:tblW w:w="1449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79"/>
        <w:gridCol w:w="1604"/>
        <w:gridCol w:w="1099"/>
        <w:gridCol w:w="545"/>
        <w:gridCol w:w="745"/>
        <w:gridCol w:w="4600"/>
        <w:gridCol w:w="916"/>
        <w:gridCol w:w="1134"/>
        <w:gridCol w:w="2731"/>
      </w:tblGrid>
      <w:tr w14:paraId="4B301A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4498" w:type="dxa"/>
            <w:gridSpan w:val="10"/>
            <w:tcBorders>
              <w:top w:val="single" w:color="auto" w:sz="4" w:space="0"/>
              <w:left w:val="single" w:color="auto" w:sz="4" w:space="0"/>
              <w:bottom w:val="single" w:color="auto" w:sz="4" w:space="0"/>
              <w:right w:val="single" w:color="auto" w:sz="4" w:space="0"/>
            </w:tcBorders>
            <w:vAlign w:val="center"/>
          </w:tcPr>
          <w:p w14:paraId="2B581376">
            <w:pPr>
              <w:spacing w:line="360" w:lineRule="auto"/>
              <w:jc w:val="center"/>
              <w:rPr>
                <w:rFonts w:hint="eastAsia" w:ascii="宋体" w:hAnsi="宋体"/>
                <w:b/>
                <w:sz w:val="24"/>
              </w:rPr>
            </w:pPr>
            <w:r>
              <w:rPr>
                <w:rFonts w:hint="eastAsia" w:ascii="仿宋_GB2312" w:hAnsi="宋体" w:eastAsia="仿宋_GB2312" w:cs="Arial"/>
                <w:b/>
                <w:sz w:val="32"/>
                <w:szCs w:val="32"/>
              </w:rPr>
              <w:t>货物需求一览表</w:t>
            </w:r>
          </w:p>
        </w:tc>
      </w:tr>
      <w:tr w14:paraId="767A65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bottom w:val="single" w:color="auto" w:sz="4" w:space="0"/>
              <w:right w:val="single" w:color="auto" w:sz="4" w:space="0"/>
            </w:tcBorders>
          </w:tcPr>
          <w:p w14:paraId="59DC8340">
            <w:pPr>
              <w:jc w:val="center"/>
              <w:rPr>
                <w:rFonts w:hint="eastAsia" w:ascii="宋体" w:hAnsi="宋体"/>
                <w:sz w:val="24"/>
              </w:rPr>
            </w:pPr>
            <w:r>
              <w:rPr>
                <w:rFonts w:hint="eastAsia" w:ascii="宋体" w:hAnsi="宋体"/>
              </w:rPr>
              <w:t>采购清单及货物参数</w:t>
            </w: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6BF36EAB">
            <w:pPr>
              <w:jc w:val="center"/>
              <w:rPr>
                <w:rFonts w:hint="eastAsia" w:ascii="宋体" w:hAnsi="宋体"/>
                <w:szCs w:val="21"/>
              </w:rPr>
            </w:pPr>
            <w:r>
              <w:rPr>
                <w:rFonts w:hint="eastAsia" w:ascii="宋体" w:hAnsi="宋体"/>
                <w:szCs w:val="21"/>
              </w:rPr>
              <w:t>序号</w:t>
            </w:r>
          </w:p>
        </w:tc>
        <w:tc>
          <w:tcPr>
            <w:tcW w:w="1604" w:type="dxa"/>
            <w:tcBorders>
              <w:top w:val="single" w:color="auto" w:sz="4" w:space="0"/>
              <w:left w:val="nil"/>
              <w:bottom w:val="single" w:color="auto" w:sz="4" w:space="0"/>
              <w:right w:val="single" w:color="auto" w:sz="4" w:space="0"/>
            </w:tcBorders>
            <w:vAlign w:val="center"/>
          </w:tcPr>
          <w:p w14:paraId="65DAF38B">
            <w:pPr>
              <w:jc w:val="center"/>
              <w:rPr>
                <w:rFonts w:hint="eastAsia" w:ascii="宋体" w:hAnsi="宋体"/>
                <w:szCs w:val="21"/>
              </w:rPr>
            </w:pPr>
            <w:r>
              <w:rPr>
                <w:rFonts w:hint="eastAsia" w:ascii="宋体" w:hAnsi="宋体" w:cs="宋体"/>
                <w:color w:val="000000"/>
                <w:szCs w:val="21"/>
              </w:rPr>
              <w:t>货物名称</w:t>
            </w:r>
          </w:p>
        </w:tc>
        <w:tc>
          <w:tcPr>
            <w:tcW w:w="1099" w:type="dxa"/>
            <w:tcBorders>
              <w:top w:val="single" w:color="auto" w:sz="4" w:space="0"/>
              <w:left w:val="nil"/>
              <w:bottom w:val="single" w:color="auto" w:sz="4" w:space="0"/>
              <w:right w:val="single" w:color="auto" w:sz="4" w:space="0"/>
            </w:tcBorders>
            <w:vAlign w:val="center"/>
          </w:tcPr>
          <w:p w14:paraId="4AC6A807">
            <w:pPr>
              <w:jc w:val="center"/>
              <w:rPr>
                <w:rFonts w:hint="eastAsia" w:ascii="宋体" w:hAnsi="宋体"/>
                <w:szCs w:val="21"/>
              </w:rPr>
            </w:pPr>
            <w:r>
              <w:rPr>
                <w:rFonts w:hint="eastAsia" w:ascii="宋体" w:hAnsi="宋体" w:cs="宋体"/>
                <w:color w:val="000000"/>
                <w:szCs w:val="21"/>
              </w:rPr>
              <w:t>规格型号</w:t>
            </w:r>
          </w:p>
        </w:tc>
        <w:tc>
          <w:tcPr>
            <w:tcW w:w="545" w:type="dxa"/>
            <w:tcBorders>
              <w:top w:val="single" w:color="auto" w:sz="4" w:space="0"/>
              <w:left w:val="nil"/>
              <w:bottom w:val="single" w:color="auto" w:sz="4" w:space="0"/>
              <w:right w:val="single" w:color="auto" w:sz="4" w:space="0"/>
            </w:tcBorders>
            <w:vAlign w:val="center"/>
          </w:tcPr>
          <w:p w14:paraId="61E2E465">
            <w:pPr>
              <w:jc w:val="center"/>
              <w:rPr>
                <w:rFonts w:hint="eastAsia" w:ascii="宋体" w:hAnsi="宋体"/>
                <w:szCs w:val="21"/>
              </w:rPr>
            </w:pPr>
            <w:r>
              <w:rPr>
                <w:rFonts w:hint="eastAsia" w:ascii="宋体" w:hAnsi="宋体" w:cs="宋体"/>
                <w:color w:val="000000"/>
                <w:szCs w:val="21"/>
              </w:rPr>
              <w:t>单位</w:t>
            </w:r>
          </w:p>
        </w:tc>
        <w:tc>
          <w:tcPr>
            <w:tcW w:w="745" w:type="dxa"/>
            <w:tcBorders>
              <w:top w:val="single" w:color="auto" w:sz="4" w:space="0"/>
              <w:left w:val="nil"/>
              <w:bottom w:val="single" w:color="auto" w:sz="4" w:space="0"/>
              <w:right w:val="single" w:color="auto" w:sz="4" w:space="0"/>
            </w:tcBorders>
            <w:vAlign w:val="center"/>
          </w:tcPr>
          <w:p w14:paraId="46A5E89E">
            <w:pPr>
              <w:jc w:val="center"/>
              <w:rPr>
                <w:rFonts w:hint="eastAsia" w:ascii="宋体" w:hAnsi="宋体"/>
                <w:szCs w:val="21"/>
              </w:rPr>
            </w:pPr>
            <w:r>
              <w:rPr>
                <w:rFonts w:hint="eastAsia" w:ascii="宋体" w:hAnsi="宋体" w:cs="宋体"/>
                <w:color w:val="000000"/>
                <w:szCs w:val="21"/>
              </w:rPr>
              <w:t>数量</w:t>
            </w:r>
          </w:p>
        </w:tc>
        <w:tc>
          <w:tcPr>
            <w:tcW w:w="4600" w:type="dxa"/>
            <w:tcBorders>
              <w:top w:val="single" w:color="auto" w:sz="4" w:space="0"/>
              <w:left w:val="nil"/>
              <w:bottom w:val="single" w:color="auto" w:sz="4" w:space="0"/>
              <w:right w:val="single" w:color="auto" w:sz="4" w:space="0"/>
            </w:tcBorders>
            <w:vAlign w:val="center"/>
          </w:tcPr>
          <w:p w14:paraId="414E6C07">
            <w:pPr>
              <w:jc w:val="center"/>
              <w:rPr>
                <w:rFonts w:hint="eastAsia" w:ascii="宋体" w:hAnsi="宋体"/>
                <w:color w:val="auto"/>
                <w:szCs w:val="21"/>
                <w:highlight w:val="none"/>
              </w:rPr>
            </w:pPr>
            <w:r>
              <w:rPr>
                <w:rFonts w:hint="eastAsia" w:ascii="宋体" w:hAnsi="宋体"/>
                <w:color w:val="auto"/>
                <w:szCs w:val="21"/>
                <w:highlight w:val="none"/>
              </w:rPr>
              <w:t>技术参数</w:t>
            </w:r>
          </w:p>
        </w:tc>
        <w:tc>
          <w:tcPr>
            <w:tcW w:w="916" w:type="dxa"/>
            <w:tcBorders>
              <w:top w:val="single" w:color="auto" w:sz="4" w:space="0"/>
              <w:left w:val="nil"/>
              <w:bottom w:val="single" w:color="auto" w:sz="4" w:space="0"/>
              <w:right w:val="single" w:color="auto" w:sz="4" w:space="0"/>
            </w:tcBorders>
            <w:vAlign w:val="center"/>
          </w:tcPr>
          <w:p w14:paraId="2874C206">
            <w:pPr>
              <w:jc w:val="center"/>
              <w:rPr>
                <w:rFonts w:hint="eastAsia" w:ascii="宋体" w:hAnsi="宋体" w:cs="宋体"/>
                <w:color w:val="auto"/>
                <w:szCs w:val="21"/>
                <w:highlight w:val="none"/>
              </w:rPr>
            </w:pPr>
            <w:r>
              <w:rPr>
                <w:rFonts w:hint="eastAsia" w:ascii="宋体" w:hAnsi="宋体" w:cs="宋体"/>
                <w:color w:val="auto"/>
                <w:szCs w:val="21"/>
                <w:highlight w:val="none"/>
              </w:rPr>
              <w:t>预算上限单价（元）</w:t>
            </w:r>
          </w:p>
        </w:tc>
        <w:tc>
          <w:tcPr>
            <w:tcW w:w="1134" w:type="dxa"/>
            <w:tcBorders>
              <w:top w:val="single" w:color="auto" w:sz="4" w:space="0"/>
              <w:left w:val="nil"/>
              <w:bottom w:val="single" w:color="auto" w:sz="4" w:space="0"/>
              <w:right w:val="single" w:color="auto" w:sz="4" w:space="0"/>
            </w:tcBorders>
            <w:vAlign w:val="center"/>
          </w:tcPr>
          <w:p w14:paraId="283B6EC4">
            <w:pPr>
              <w:jc w:val="center"/>
              <w:rPr>
                <w:rFonts w:hint="eastAsia" w:ascii="宋体" w:hAnsi="宋体" w:cs="宋体"/>
                <w:color w:val="auto"/>
                <w:szCs w:val="21"/>
                <w:highlight w:val="none"/>
              </w:rPr>
            </w:pPr>
            <w:r>
              <w:rPr>
                <w:rFonts w:hint="eastAsia" w:ascii="宋体" w:hAnsi="宋体" w:cs="宋体"/>
                <w:color w:val="auto"/>
                <w:szCs w:val="21"/>
                <w:highlight w:val="none"/>
              </w:rPr>
              <w:t>分项预算合计（元）</w:t>
            </w:r>
          </w:p>
        </w:tc>
        <w:tc>
          <w:tcPr>
            <w:tcW w:w="2731" w:type="dxa"/>
            <w:tcBorders>
              <w:top w:val="single" w:color="auto" w:sz="4" w:space="0"/>
              <w:left w:val="single" w:color="auto" w:sz="4" w:space="0"/>
              <w:bottom w:val="single" w:color="auto" w:sz="4" w:space="0"/>
              <w:right w:val="single" w:color="auto" w:sz="4" w:space="0"/>
            </w:tcBorders>
            <w:vAlign w:val="center"/>
          </w:tcPr>
          <w:p w14:paraId="777030D3">
            <w:pPr>
              <w:jc w:val="center"/>
              <w:rPr>
                <w:rFonts w:hint="eastAsia" w:ascii="宋体" w:hAnsi="宋体" w:cs="宋体"/>
                <w:color w:val="000000"/>
                <w:szCs w:val="21"/>
              </w:rPr>
            </w:pPr>
            <w:r>
              <w:rPr>
                <w:rFonts w:hint="eastAsia" w:ascii="宋体" w:hAnsi="宋体" w:cs="宋体"/>
                <w:color w:val="000000"/>
                <w:szCs w:val="21"/>
              </w:rPr>
              <w:t>备注</w:t>
            </w:r>
          </w:p>
        </w:tc>
      </w:tr>
      <w:tr w14:paraId="14A1F1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4C0B351D">
            <w:pPr>
              <w:rPr>
                <w:sz w:val="20"/>
                <w:szCs w:val="21"/>
              </w:rPr>
            </w:pPr>
          </w:p>
          <w:p w14:paraId="45A45539">
            <w:pPr>
              <w:adjustRightInd w:val="0"/>
              <w:spacing w:before="120" w:line="360" w:lineRule="auto"/>
              <w:ind w:left="2155" w:hanging="1078"/>
              <w:textAlignment w:val="baseline"/>
              <w:outlineLvl w:val="3"/>
              <w:rPr>
                <w:rFonts w:ascii="Arial" w:eastAsia="黑体"/>
                <w:kern w:val="0"/>
                <w:sz w:val="24"/>
                <w:szCs w:val="18"/>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31FCFBC2">
            <w:pPr>
              <w:widowControl/>
              <w:jc w:val="center"/>
              <w:textAlignment w:val="center"/>
              <w:rPr>
                <w:rFonts w:hint="eastAsia" w:ascii="宋体" w:hAnsi="宋体" w:cs="宋体"/>
                <w:szCs w:val="21"/>
              </w:rPr>
            </w:pPr>
            <w:r>
              <w:rPr>
                <w:rFonts w:hint="eastAsia" w:ascii="宋体" w:hAnsi="宋体" w:cs="宋体"/>
                <w:color w:val="000000"/>
                <w:kern w:val="0"/>
                <w:szCs w:val="21"/>
                <w:lang w:bidi="ar"/>
              </w:rPr>
              <w:t>1</w:t>
            </w:r>
          </w:p>
        </w:tc>
        <w:tc>
          <w:tcPr>
            <w:tcW w:w="1604" w:type="dxa"/>
            <w:tcBorders>
              <w:top w:val="single" w:color="auto" w:sz="4" w:space="0"/>
              <w:left w:val="nil"/>
              <w:bottom w:val="single" w:color="auto" w:sz="4" w:space="0"/>
              <w:right w:val="single" w:color="auto" w:sz="4" w:space="0"/>
            </w:tcBorders>
            <w:vAlign w:val="center"/>
          </w:tcPr>
          <w:p w14:paraId="1B08BF7B">
            <w:pPr>
              <w:widowControl/>
              <w:jc w:val="center"/>
              <w:textAlignment w:val="center"/>
              <w:rPr>
                <w:rFonts w:hint="eastAsia" w:ascii="宋体" w:hAnsi="宋体" w:cs="宋体"/>
                <w:szCs w:val="21"/>
              </w:rPr>
            </w:pPr>
            <w:r>
              <w:rPr>
                <w:rFonts w:hint="eastAsia" w:ascii="宋体" w:hAnsi="宋体" w:cs="宋体"/>
                <w:color w:val="000000"/>
                <w:kern w:val="0"/>
                <w:szCs w:val="21"/>
                <w:lang w:bidi="ar"/>
              </w:rPr>
              <w:t>发热伴血小板减少综合征病毒全基因组捕获建库试剂盒（探针法）</w:t>
            </w:r>
          </w:p>
        </w:tc>
        <w:tc>
          <w:tcPr>
            <w:tcW w:w="1099" w:type="dxa"/>
            <w:tcBorders>
              <w:top w:val="single" w:color="auto" w:sz="4" w:space="0"/>
              <w:left w:val="nil"/>
              <w:bottom w:val="single" w:color="auto" w:sz="4" w:space="0"/>
              <w:right w:val="single" w:color="auto" w:sz="4" w:space="0"/>
            </w:tcBorders>
            <w:vAlign w:val="center"/>
          </w:tcPr>
          <w:p w14:paraId="0C372B11">
            <w:pPr>
              <w:widowControl/>
              <w:jc w:val="center"/>
              <w:textAlignment w:val="center"/>
              <w:rPr>
                <w:rFonts w:hint="eastAsia" w:ascii="宋体" w:hAnsi="宋体" w:cs="宋体"/>
                <w:szCs w:val="21"/>
              </w:rPr>
            </w:pPr>
            <w:r>
              <w:rPr>
                <w:rFonts w:hint="eastAsia" w:ascii="宋体" w:hAnsi="宋体" w:cs="宋体"/>
                <w:color w:val="000000"/>
                <w:kern w:val="0"/>
                <w:szCs w:val="21"/>
                <w:lang w:bidi="ar"/>
              </w:rPr>
              <w:t>16人份/盒</w:t>
            </w:r>
          </w:p>
        </w:tc>
        <w:tc>
          <w:tcPr>
            <w:tcW w:w="545" w:type="dxa"/>
            <w:tcBorders>
              <w:top w:val="single" w:color="auto" w:sz="4" w:space="0"/>
              <w:left w:val="nil"/>
              <w:bottom w:val="single" w:color="auto" w:sz="4" w:space="0"/>
              <w:right w:val="single" w:color="auto" w:sz="4" w:space="0"/>
            </w:tcBorders>
            <w:vAlign w:val="center"/>
          </w:tcPr>
          <w:p w14:paraId="45F5A65E">
            <w:pPr>
              <w:widowControl/>
              <w:jc w:val="center"/>
              <w:textAlignment w:val="center"/>
              <w:rPr>
                <w:rFonts w:hint="eastAsia" w:ascii="宋体" w:hAnsi="宋体" w:cs="宋体"/>
                <w:szCs w:val="21"/>
                <w:lang w:eastAsia="en-US"/>
              </w:rPr>
            </w:pPr>
            <w:r>
              <w:rPr>
                <w:rStyle w:val="134"/>
                <w:rFonts w:hint="default"/>
                <w:lang w:bidi="ar"/>
              </w:rPr>
              <w:t>盒</w:t>
            </w:r>
          </w:p>
        </w:tc>
        <w:tc>
          <w:tcPr>
            <w:tcW w:w="745" w:type="dxa"/>
            <w:tcBorders>
              <w:top w:val="single" w:color="auto" w:sz="4" w:space="0"/>
              <w:left w:val="nil"/>
              <w:bottom w:val="single" w:color="auto" w:sz="4" w:space="0"/>
              <w:right w:val="single" w:color="auto" w:sz="4" w:space="0"/>
            </w:tcBorders>
            <w:vAlign w:val="center"/>
          </w:tcPr>
          <w:p w14:paraId="296803E9">
            <w:pPr>
              <w:widowControl/>
              <w:jc w:val="center"/>
              <w:textAlignment w:val="center"/>
              <w:rPr>
                <w:rFonts w:hint="eastAsia" w:ascii="宋体" w:hAnsi="宋体" w:cs="宋体"/>
                <w:szCs w:val="21"/>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tcPr>
          <w:p w14:paraId="7C228CD1">
            <w:pPr>
              <w:widowControl/>
              <w:jc w:val="left"/>
              <w:textAlignment w:val="top"/>
              <w:rPr>
                <w:rFonts w:hint="eastAsia" w:ascii="宋体" w:hAnsi="宋体" w:cs="宋体"/>
                <w:szCs w:val="21"/>
              </w:rPr>
            </w:pPr>
            <w:r>
              <w:rPr>
                <w:rFonts w:hint="eastAsia" w:ascii="宋体" w:hAnsi="宋体" w:cs="宋体"/>
                <w:color w:val="000000"/>
                <w:kern w:val="0"/>
                <w:szCs w:val="21"/>
                <w:lang w:bidi="ar"/>
              </w:rPr>
              <w:t>1.用途：用于发热伴血小板减少综合征病毒全基因组序列捕获及建库；</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▲2.试剂盒组成：文库构建，捕获探针，纯化磁珠，index，阻断序列。核酸起始，可完成测序前所有工作，核酸进文库出，产出文库可直至用于测序；</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3.制备的文库可适配末端终止法、DNB技术及三代测序仪；</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▲4.全基因组覆盖率≥99%；</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▲5.适用于样本CT值≤33；</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6.包装规格：16T/96T；</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7.可以提供探针设计方案，包括但不限于探针数量，探针序列位置，探针长度，捕获片段长度等信息；</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8.试剂有效期自合同签订日起≥10个月；</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▲9.可以委派技术支持工程师现场培训，直至熟练操作。</w:t>
            </w:r>
          </w:p>
        </w:tc>
        <w:tc>
          <w:tcPr>
            <w:tcW w:w="916" w:type="dxa"/>
            <w:tcBorders>
              <w:top w:val="single" w:color="auto" w:sz="4" w:space="0"/>
              <w:left w:val="nil"/>
              <w:bottom w:val="single" w:color="auto" w:sz="4" w:space="0"/>
              <w:right w:val="single" w:color="auto" w:sz="4" w:space="0"/>
            </w:tcBorders>
            <w:vAlign w:val="center"/>
          </w:tcPr>
          <w:p w14:paraId="27180556">
            <w:pPr>
              <w:widowControl/>
              <w:jc w:val="center"/>
              <w:textAlignment w:val="center"/>
              <w:rPr>
                <w:rFonts w:hint="eastAsia" w:ascii="宋体" w:hAnsi="宋体" w:cs="宋体"/>
                <w:szCs w:val="21"/>
              </w:rPr>
            </w:pPr>
            <w:r>
              <w:rPr>
                <w:rFonts w:hint="eastAsia" w:ascii="宋体" w:hAnsi="宋体" w:cs="宋体"/>
                <w:color w:val="000000"/>
                <w:kern w:val="0"/>
                <w:szCs w:val="21"/>
                <w:lang w:bidi="ar"/>
              </w:rPr>
              <w:t>21600</w:t>
            </w:r>
          </w:p>
        </w:tc>
        <w:tc>
          <w:tcPr>
            <w:tcW w:w="1134" w:type="dxa"/>
            <w:tcBorders>
              <w:top w:val="single" w:color="auto" w:sz="4" w:space="0"/>
              <w:left w:val="nil"/>
              <w:bottom w:val="single" w:color="auto" w:sz="4" w:space="0"/>
              <w:right w:val="single" w:color="auto" w:sz="4" w:space="0"/>
            </w:tcBorders>
            <w:vAlign w:val="center"/>
          </w:tcPr>
          <w:p w14:paraId="7D07CAE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43200</w:t>
            </w:r>
          </w:p>
        </w:tc>
        <w:tc>
          <w:tcPr>
            <w:tcW w:w="2731" w:type="dxa"/>
            <w:tcBorders>
              <w:top w:val="single" w:color="auto" w:sz="4" w:space="0"/>
              <w:left w:val="single" w:color="auto" w:sz="4" w:space="0"/>
              <w:bottom w:val="single" w:color="auto" w:sz="4" w:space="0"/>
              <w:right w:val="single" w:color="auto" w:sz="4" w:space="0"/>
            </w:tcBorders>
            <w:vAlign w:val="center"/>
          </w:tcPr>
          <w:p w14:paraId="0B77423D">
            <w:pPr>
              <w:jc w:val="center"/>
              <w:rPr>
                <w:rFonts w:hint="eastAsia" w:ascii="宋体" w:hAnsi="宋体" w:cs="宋体"/>
                <w:szCs w:val="21"/>
              </w:rPr>
            </w:pPr>
            <w:r>
              <w:rPr>
                <w:rFonts w:hint="eastAsia" w:ascii="宋体" w:hAnsi="宋体" w:cs="宋体"/>
                <w:szCs w:val="21"/>
              </w:rPr>
              <w:t>/</w:t>
            </w:r>
          </w:p>
        </w:tc>
      </w:tr>
      <w:tr w14:paraId="797F15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4CC1C7EB">
            <w:pPr>
              <w:adjustRightInd w:val="0"/>
              <w:spacing w:before="120" w:line="360" w:lineRule="auto"/>
              <w:ind w:left="2155" w:hanging="1078"/>
              <w:textAlignment w:val="baseline"/>
              <w:outlineLvl w:val="3"/>
              <w:rPr>
                <w:rFonts w:ascii="Arial" w:eastAsia="黑体"/>
                <w:kern w:val="0"/>
                <w:sz w:val="24"/>
                <w:szCs w:val="18"/>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41061162">
            <w:pPr>
              <w:widowControl/>
              <w:jc w:val="center"/>
              <w:textAlignment w:val="center"/>
              <w:rPr>
                <w:rFonts w:hint="eastAsia" w:ascii="宋体" w:hAnsi="宋体" w:cs="宋体"/>
                <w:szCs w:val="21"/>
              </w:rPr>
            </w:pPr>
            <w:r>
              <w:rPr>
                <w:rFonts w:hint="eastAsia" w:ascii="宋体" w:hAnsi="宋体" w:cs="宋体"/>
                <w:color w:val="000000"/>
                <w:kern w:val="0"/>
                <w:szCs w:val="21"/>
                <w:lang w:bidi="ar"/>
              </w:rPr>
              <w:t>2</w:t>
            </w:r>
          </w:p>
        </w:tc>
        <w:tc>
          <w:tcPr>
            <w:tcW w:w="1604" w:type="dxa"/>
            <w:tcBorders>
              <w:top w:val="single" w:color="auto" w:sz="4" w:space="0"/>
              <w:left w:val="nil"/>
              <w:bottom w:val="single" w:color="auto" w:sz="4" w:space="0"/>
              <w:right w:val="single" w:color="auto" w:sz="4" w:space="0"/>
            </w:tcBorders>
            <w:vAlign w:val="center"/>
          </w:tcPr>
          <w:p w14:paraId="7CA02881">
            <w:pPr>
              <w:widowControl/>
              <w:jc w:val="center"/>
              <w:textAlignment w:val="center"/>
              <w:rPr>
                <w:rFonts w:hint="eastAsia" w:ascii="宋体" w:hAnsi="宋体" w:cs="宋体"/>
                <w:szCs w:val="21"/>
              </w:rPr>
            </w:pPr>
            <w:r>
              <w:rPr>
                <w:rFonts w:hint="eastAsia" w:ascii="宋体" w:hAnsi="宋体" w:cs="宋体"/>
                <w:color w:val="000000"/>
                <w:kern w:val="0"/>
                <w:szCs w:val="21"/>
                <w:lang w:bidi="ar"/>
              </w:rPr>
              <w:t>发热伴出疹13种病原体预混核酸检测试剂盒（荧光PCR法）</w:t>
            </w:r>
          </w:p>
        </w:tc>
        <w:tc>
          <w:tcPr>
            <w:tcW w:w="1099" w:type="dxa"/>
            <w:tcBorders>
              <w:top w:val="single" w:color="auto" w:sz="4" w:space="0"/>
              <w:left w:val="nil"/>
              <w:bottom w:val="single" w:color="auto" w:sz="4" w:space="0"/>
              <w:right w:val="single" w:color="auto" w:sz="4" w:space="0"/>
            </w:tcBorders>
            <w:vAlign w:val="center"/>
          </w:tcPr>
          <w:p w14:paraId="2F30F3DC">
            <w:pPr>
              <w:widowControl/>
              <w:jc w:val="center"/>
              <w:textAlignment w:val="center"/>
              <w:rPr>
                <w:rFonts w:hint="eastAsia" w:ascii="宋体" w:hAnsi="宋体" w:cs="宋体"/>
                <w:szCs w:val="21"/>
              </w:rPr>
            </w:pPr>
            <w:r>
              <w:rPr>
                <w:rFonts w:hint="eastAsia" w:ascii="宋体" w:hAnsi="宋体" w:cs="宋体"/>
                <w:color w:val="000000"/>
                <w:kern w:val="0"/>
                <w:szCs w:val="21"/>
                <w:lang w:bidi="ar"/>
              </w:rPr>
              <w:t>50T/盒</w:t>
            </w:r>
          </w:p>
        </w:tc>
        <w:tc>
          <w:tcPr>
            <w:tcW w:w="545" w:type="dxa"/>
            <w:tcBorders>
              <w:top w:val="single" w:color="auto" w:sz="4" w:space="0"/>
              <w:left w:val="nil"/>
              <w:bottom w:val="single" w:color="auto" w:sz="4" w:space="0"/>
              <w:right w:val="single" w:color="auto" w:sz="4" w:space="0"/>
            </w:tcBorders>
            <w:vAlign w:val="center"/>
          </w:tcPr>
          <w:p w14:paraId="0CAC559A">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272F683F">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4</w:t>
            </w:r>
          </w:p>
        </w:tc>
        <w:tc>
          <w:tcPr>
            <w:tcW w:w="4600" w:type="dxa"/>
            <w:tcBorders>
              <w:top w:val="single" w:color="auto" w:sz="4" w:space="0"/>
              <w:left w:val="nil"/>
              <w:bottom w:val="single" w:color="auto" w:sz="4" w:space="0"/>
              <w:right w:val="single" w:color="auto" w:sz="4" w:space="0"/>
            </w:tcBorders>
          </w:tcPr>
          <w:p w14:paraId="3481B094">
            <w:pPr>
              <w:widowControl/>
              <w:jc w:val="left"/>
              <w:textAlignment w:val="top"/>
              <w:rPr>
                <w:rFonts w:hint="eastAsia" w:ascii="宋体" w:hAnsi="宋体" w:cs="宋体"/>
                <w:color w:val="auto"/>
                <w:szCs w:val="21"/>
              </w:rPr>
            </w:pPr>
            <w:r>
              <w:rPr>
                <w:rFonts w:hint="eastAsia" w:ascii="宋体" w:hAnsi="宋体" w:cs="宋体"/>
                <w:color w:val="auto"/>
                <w:kern w:val="0"/>
                <w:szCs w:val="21"/>
                <w:lang w:bidi="ar"/>
              </w:rPr>
              <w:t>1.本试剂盒用于血清、咽拭子、粪便等样本中，肠道病毒、麻疹病毒、风疹病毒、水痘-带状疱疹病毒、人疱疹病毒 6 型、伤寒沙门菌、副伤寒沙门菌、A 族链球菌、回归热螺旋体、伯氏疏螺旋体、普氏立克次体、登革病毒和基孔肯雅病毒核酸的定性检测。</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2.规格：50 反应/盒</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3.试剂配制：采用1管全预混模式，无需配制反应体系即可完成多种病原体基因型的定性检测；</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4.储存条件及有效期：避光-20±5℃贮存，有效期12个月。开封后避光-20±5℃贮存，对有效期没有影响；冰袋低温运输4天、反复冻融5次对效期没有影响。</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5.病毒核酸检测通道：FAM、VIC、ROX、CY5</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 xml:space="preserve">6.最低检测限：500 copies/ml </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7.线性检测范围： 2×103~1×108 copies/mL；</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8.精密度：检测精密度参考品的变异系数小于5%；</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9.反应全流程最快时长≤70mins；同时根据工作需要，本次采购的发热伴出疹13种病原体预混核酸检测试剂盒须与本次采购的发热伴出血12种病原体预混核酸检测试剂盒、脑炎脑膜炎13种病原体核酸预混检测试剂盒及腹泻类23种病原体预混核酸检测试剂盒等核酸检测产品均可使用相同扩增程序在同一台仪器上同步扩增。上述所需核酸检测产品均为市场上在售的成熟产品，不接受订制产品，判读标准按各自说明书中要求进行判读（需出具</w:t>
            </w:r>
            <w:r>
              <w:rPr>
                <w:rFonts w:hint="eastAsia" w:ascii="宋体" w:hAnsi="宋体" w:cs="宋体"/>
                <w:color w:val="auto"/>
                <w:kern w:val="0"/>
                <w:szCs w:val="21"/>
                <w:lang w:eastAsia="zh-CN" w:bidi="ar"/>
              </w:rPr>
              <w:t>加盖公章</w:t>
            </w:r>
            <w:r>
              <w:rPr>
                <w:rFonts w:hint="eastAsia" w:ascii="宋体" w:hAnsi="宋体" w:cs="宋体"/>
                <w:color w:val="auto"/>
                <w:kern w:val="0"/>
                <w:szCs w:val="21"/>
                <w:lang w:bidi="ar"/>
              </w:rPr>
              <w:t>的原装试剂盒说明书的照片以证明，均须在拍照前加盖公章）。</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10.特异性：与其感染部位相同或感染症状相似且常见的其它病原体（人博卡病毒、人腺病毒、鼻病毒、单纯疱疹病毒、腮腺炎病毒、甲型流感病毒、副流感病毒、呼吸道合胞病病毒、肠道通用型病毒以外其它亚型、偏肺病毒、流感嗜血杆菌、肺炎链球菌、嗜肺军团菌、肺炎支原体、肺炎衣原体、寨卡病毒、汉滩病毒、汉城病毒、新疆出血热病毒、新布尼亚病毒、黄热病病毒等）以及人类白细胞的总核酸无交叉反应。</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11.生产企业具有医疗器械生产企业许可证。</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w:t>
            </w:r>
            <w:r>
              <w:rPr>
                <w:rFonts w:hint="eastAsia" w:ascii="宋体" w:hAnsi="宋体" w:cs="宋体"/>
                <w:color w:val="auto"/>
                <w:kern w:val="0"/>
                <w:szCs w:val="21"/>
                <w:lang w:val="en-US" w:eastAsia="zh-CN" w:bidi="ar"/>
              </w:rPr>
              <w:t>2</w:t>
            </w:r>
            <w:r>
              <w:rPr>
                <w:rFonts w:hint="eastAsia" w:ascii="宋体" w:hAnsi="宋体" w:cs="宋体"/>
                <w:color w:val="auto"/>
                <w:kern w:val="0"/>
                <w:szCs w:val="21"/>
                <w:lang w:bidi="ar"/>
              </w:rPr>
              <w:t>.适用仪器：ABI 7500、QuantStudio™ 5、QuantStudio™ 7 、Roche LightCycler®480Ⅱ、Bio-Rad CFX96™、上海宏石SLAN-96P/S荧光定量PCR仪。</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w:t>
            </w:r>
            <w:r>
              <w:rPr>
                <w:rFonts w:hint="eastAsia" w:ascii="宋体" w:hAnsi="宋体" w:cs="宋体"/>
                <w:color w:val="auto"/>
                <w:kern w:val="0"/>
                <w:szCs w:val="21"/>
                <w:lang w:val="en-US" w:eastAsia="zh-CN" w:bidi="ar"/>
              </w:rPr>
              <w:t>3</w:t>
            </w:r>
            <w:r>
              <w:rPr>
                <w:rFonts w:hint="eastAsia" w:ascii="宋体" w:hAnsi="宋体" w:cs="宋体"/>
                <w:color w:val="auto"/>
                <w:kern w:val="0"/>
                <w:szCs w:val="21"/>
                <w:lang w:bidi="ar"/>
              </w:rPr>
              <w:t xml:space="preserve">.提供同类型PCR产品近三年客户意见反馈表≥5份（使用单位加盖公章有效） </w:t>
            </w:r>
          </w:p>
        </w:tc>
        <w:tc>
          <w:tcPr>
            <w:tcW w:w="916" w:type="dxa"/>
            <w:tcBorders>
              <w:top w:val="single" w:color="auto" w:sz="4" w:space="0"/>
              <w:left w:val="nil"/>
              <w:bottom w:val="single" w:color="auto" w:sz="4" w:space="0"/>
              <w:right w:val="single" w:color="auto" w:sz="4" w:space="0"/>
            </w:tcBorders>
            <w:vAlign w:val="center"/>
          </w:tcPr>
          <w:p w14:paraId="3E94B75F">
            <w:pPr>
              <w:widowControl/>
              <w:jc w:val="center"/>
              <w:textAlignment w:val="center"/>
              <w:rPr>
                <w:rFonts w:hint="eastAsia" w:ascii="宋体" w:hAnsi="宋体" w:cs="宋体"/>
                <w:szCs w:val="21"/>
              </w:rPr>
            </w:pPr>
            <w:r>
              <w:rPr>
                <w:rFonts w:hint="eastAsia" w:ascii="宋体" w:hAnsi="宋体" w:cs="宋体"/>
                <w:color w:val="000000"/>
                <w:kern w:val="0"/>
                <w:szCs w:val="21"/>
                <w:lang w:bidi="ar"/>
              </w:rPr>
              <w:t>13000</w:t>
            </w:r>
          </w:p>
        </w:tc>
        <w:tc>
          <w:tcPr>
            <w:tcW w:w="1134" w:type="dxa"/>
            <w:tcBorders>
              <w:top w:val="single" w:color="auto" w:sz="4" w:space="0"/>
              <w:left w:val="nil"/>
              <w:bottom w:val="single" w:color="auto" w:sz="4" w:space="0"/>
              <w:right w:val="single" w:color="auto" w:sz="4" w:space="0"/>
            </w:tcBorders>
            <w:vAlign w:val="center"/>
          </w:tcPr>
          <w:p w14:paraId="06DCCE8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52000</w:t>
            </w:r>
          </w:p>
        </w:tc>
        <w:tc>
          <w:tcPr>
            <w:tcW w:w="2731" w:type="dxa"/>
            <w:tcBorders>
              <w:top w:val="single" w:color="auto" w:sz="4" w:space="0"/>
              <w:left w:val="single" w:color="auto" w:sz="4" w:space="0"/>
              <w:bottom w:val="single" w:color="auto" w:sz="4" w:space="0"/>
              <w:right w:val="single" w:color="auto" w:sz="4" w:space="0"/>
            </w:tcBorders>
            <w:vAlign w:val="center"/>
          </w:tcPr>
          <w:p w14:paraId="20833A24">
            <w:pPr>
              <w:widowControl/>
              <w:jc w:val="left"/>
              <w:textAlignment w:val="center"/>
              <w:rPr>
                <w:rFonts w:hint="eastAsia" w:ascii="宋体" w:hAnsi="宋体" w:cs="宋体"/>
                <w:szCs w:val="21"/>
              </w:rPr>
            </w:pPr>
            <w:r>
              <w:rPr>
                <w:rFonts w:hint="eastAsia" w:ascii="宋体" w:hAnsi="宋体" w:cs="宋体"/>
                <w:color w:val="000000"/>
                <w:kern w:val="0"/>
                <w:szCs w:val="21"/>
                <w:lang w:bidi="ar"/>
              </w:rPr>
              <w:t>肠道病毒、麻疹病毒、风疹病毒、水痘-带状疱疹病毒、人疱疹病毒6型、伤寒沙门菌、副伤寒沙门菌、A族链球菌、回归热螺旋体、伯氏疏螺旋体、普氏立克次体、登革病毒及基孔肯雅病毒</w:t>
            </w:r>
          </w:p>
        </w:tc>
      </w:tr>
      <w:tr w14:paraId="7DC1C1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5" w:hRule="atLeast"/>
          <w:jc w:val="center"/>
        </w:trPr>
        <w:tc>
          <w:tcPr>
            <w:tcW w:w="545" w:type="dxa"/>
            <w:vMerge w:val="continue"/>
            <w:tcBorders>
              <w:top w:val="single" w:color="auto" w:sz="4" w:space="0"/>
              <w:left w:val="single" w:color="auto" w:sz="4" w:space="0"/>
              <w:right w:val="single" w:color="auto" w:sz="4" w:space="0"/>
            </w:tcBorders>
          </w:tcPr>
          <w:p w14:paraId="743276BB">
            <w:pPr>
              <w:adjustRightInd w:val="0"/>
              <w:spacing w:before="120" w:line="360" w:lineRule="auto"/>
              <w:ind w:left="2155" w:hanging="1078"/>
              <w:textAlignment w:val="baseline"/>
              <w:outlineLvl w:val="3"/>
              <w:rPr>
                <w:rFonts w:ascii="Arial" w:eastAsia="黑体"/>
                <w:kern w:val="0"/>
                <w:sz w:val="24"/>
                <w:szCs w:val="18"/>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09200D60">
            <w:pPr>
              <w:widowControl/>
              <w:jc w:val="center"/>
              <w:textAlignment w:val="center"/>
              <w:rPr>
                <w:rFonts w:hint="eastAsia" w:ascii="宋体" w:hAnsi="宋体" w:cs="宋体"/>
                <w:szCs w:val="21"/>
              </w:rPr>
            </w:pPr>
            <w:r>
              <w:rPr>
                <w:rFonts w:hint="eastAsia" w:ascii="宋体" w:hAnsi="宋体" w:cs="宋体"/>
                <w:color w:val="000000"/>
                <w:kern w:val="0"/>
                <w:szCs w:val="21"/>
                <w:lang w:bidi="ar"/>
              </w:rPr>
              <w:t>3</w:t>
            </w:r>
          </w:p>
        </w:tc>
        <w:tc>
          <w:tcPr>
            <w:tcW w:w="1604" w:type="dxa"/>
            <w:tcBorders>
              <w:top w:val="single" w:color="auto" w:sz="4" w:space="0"/>
              <w:left w:val="nil"/>
              <w:bottom w:val="single" w:color="auto" w:sz="4" w:space="0"/>
              <w:right w:val="single" w:color="auto" w:sz="4" w:space="0"/>
            </w:tcBorders>
            <w:vAlign w:val="center"/>
          </w:tcPr>
          <w:p w14:paraId="60D2542F">
            <w:pPr>
              <w:widowControl/>
              <w:jc w:val="center"/>
              <w:textAlignment w:val="center"/>
              <w:rPr>
                <w:rFonts w:hint="eastAsia" w:ascii="宋体" w:hAnsi="宋体" w:cs="宋体"/>
                <w:szCs w:val="21"/>
              </w:rPr>
            </w:pPr>
            <w:r>
              <w:rPr>
                <w:rFonts w:hint="eastAsia" w:ascii="宋体" w:hAnsi="宋体" w:cs="宋体"/>
                <w:color w:val="000000"/>
                <w:kern w:val="0"/>
                <w:szCs w:val="21"/>
                <w:lang w:bidi="ar"/>
              </w:rPr>
              <w:t>发热伴出血12种病原体预混核酸检测试剂盒（荧光PCR法）</w:t>
            </w:r>
          </w:p>
        </w:tc>
        <w:tc>
          <w:tcPr>
            <w:tcW w:w="1099" w:type="dxa"/>
            <w:tcBorders>
              <w:top w:val="single" w:color="auto" w:sz="4" w:space="0"/>
              <w:left w:val="nil"/>
              <w:bottom w:val="single" w:color="auto" w:sz="4" w:space="0"/>
              <w:right w:val="single" w:color="auto" w:sz="4" w:space="0"/>
            </w:tcBorders>
            <w:vAlign w:val="center"/>
          </w:tcPr>
          <w:p w14:paraId="2E78E452">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50T/盒</w:t>
            </w:r>
          </w:p>
        </w:tc>
        <w:tc>
          <w:tcPr>
            <w:tcW w:w="545" w:type="dxa"/>
            <w:tcBorders>
              <w:top w:val="single" w:color="auto" w:sz="4" w:space="0"/>
              <w:left w:val="nil"/>
              <w:bottom w:val="single" w:color="auto" w:sz="4" w:space="0"/>
              <w:right w:val="single" w:color="auto" w:sz="4" w:space="0"/>
            </w:tcBorders>
            <w:vAlign w:val="center"/>
          </w:tcPr>
          <w:p w14:paraId="0A37C134">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06D6B56A">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tcPr>
          <w:p w14:paraId="6A3B3DD1">
            <w:pPr>
              <w:widowControl/>
              <w:jc w:val="left"/>
              <w:textAlignment w:val="top"/>
              <w:rPr>
                <w:rFonts w:hint="eastAsia" w:ascii="宋体" w:hAnsi="宋体" w:cs="宋体"/>
                <w:color w:val="auto"/>
                <w:szCs w:val="21"/>
              </w:rPr>
            </w:pPr>
            <w:r>
              <w:rPr>
                <w:rFonts w:hint="eastAsia" w:ascii="宋体" w:hAnsi="宋体" w:cs="宋体"/>
                <w:color w:val="auto"/>
                <w:kern w:val="0"/>
                <w:szCs w:val="21"/>
                <w:lang w:bidi="ar"/>
              </w:rPr>
              <w:t>1.本试剂盒用于人全血等样本中，大别班达病毒、汉滩病毒、首尔病毒、普马拉病毒、登革病毒、克里米亚刚果出血热病毒、湿地内罗病毒、钩端螺旋体、人嗜吞噬细胞无形体、猪链球菌、鄂木斯克出血热病毒、卡萨诺尔森林病毒共 12 种病原体核酸的定性检测</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2.规格：50 反应/盒</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3.试剂配制：采用1管全预混模式，无需配制反应体系即可完成多种病原体基因型的定性检测；</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4.储存条件及有效期：避光-20±5℃贮存，有效期12个月。开封后避光-20±5℃贮存，对有效期没有影响；冰袋低温运输4天、反复冻融5次对效期没有影响。</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5.病毒核酸检测通道：FAM、VIC、ROX、CY5。</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 xml:space="preserve">6.最低检测限：500 copies/ml </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7.线性检测范围： 2×103~1×108 copies/mL；</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8.精密度：检测精密度参考品的变异系数小于5%；</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9.反应全流程最快时长≤70mins；同时根据工作需要，本次采购的发热伴出血12种病原体预混核酸检测试剂盒须与本次采购的发热伴出疹13种病原体预混核酸检测试剂盒、脑炎脑膜炎13种病原体核酸预混检测试剂盒及腹泻类23种病原体预混核酸检测试剂盒等核酸检测产品均可使用相同扩增程序在同一台仪器上同步扩增。上述所需核酸检测产品均为市场上在售的成熟产品，不接受订制产品，判读标准按各自说明书中要求进行判读（需出具</w:t>
            </w:r>
            <w:r>
              <w:rPr>
                <w:rFonts w:hint="eastAsia" w:ascii="宋体" w:hAnsi="宋体" w:cs="宋体"/>
                <w:color w:val="auto"/>
                <w:kern w:val="0"/>
                <w:szCs w:val="21"/>
                <w:lang w:eastAsia="zh-CN" w:bidi="ar"/>
              </w:rPr>
              <w:t>加盖公章</w:t>
            </w:r>
            <w:r>
              <w:rPr>
                <w:rFonts w:hint="eastAsia" w:ascii="宋体" w:hAnsi="宋体" w:cs="宋体"/>
                <w:strike/>
                <w:color w:val="auto"/>
                <w:kern w:val="0"/>
                <w:szCs w:val="21"/>
                <w:lang w:bidi="ar"/>
              </w:rPr>
              <w:t>的</w:t>
            </w:r>
            <w:r>
              <w:rPr>
                <w:rFonts w:hint="eastAsia" w:ascii="宋体" w:hAnsi="宋体" w:cs="宋体"/>
                <w:color w:val="auto"/>
                <w:kern w:val="0"/>
                <w:szCs w:val="21"/>
                <w:lang w:bidi="ar"/>
              </w:rPr>
              <w:t>原装试剂盒说明书的照片以证明，均须在拍照前加盖公章）。</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10.特异性：与其感染部位相同或感染症状相似且常见的其他病原体(麻疹病毒、风疹病毒、肠道病毒、脊髓灰质炎病毒、腮腺炎病毒、单纯疱疹病毒、乙脑病毒)以及人的总核酸无交叉反应。</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11.生产企业具有医疗器械生产企业许可证。</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w:t>
            </w:r>
            <w:r>
              <w:rPr>
                <w:rFonts w:hint="eastAsia" w:ascii="宋体" w:hAnsi="宋体" w:cs="宋体"/>
                <w:color w:val="auto"/>
                <w:kern w:val="0"/>
                <w:szCs w:val="21"/>
                <w:lang w:val="en-US" w:eastAsia="zh-CN" w:bidi="ar"/>
              </w:rPr>
              <w:t>2</w:t>
            </w:r>
            <w:r>
              <w:rPr>
                <w:rFonts w:hint="eastAsia" w:ascii="宋体" w:hAnsi="宋体" w:cs="宋体"/>
                <w:color w:val="auto"/>
                <w:kern w:val="0"/>
                <w:szCs w:val="21"/>
                <w:lang w:bidi="ar"/>
              </w:rPr>
              <w:t>.适用仪器：ABI 7500、QuantStudio™ 5、QuantStudio™ 7 、Roche LightCycler®480Ⅱ、Bio-Rad CFX96™、上海宏石SLAN-96P/S荧光定量PCR仪。</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w:t>
            </w:r>
            <w:r>
              <w:rPr>
                <w:rFonts w:hint="eastAsia" w:ascii="宋体" w:hAnsi="宋体" w:cs="宋体"/>
                <w:color w:val="auto"/>
                <w:kern w:val="0"/>
                <w:szCs w:val="21"/>
                <w:lang w:val="en-US" w:eastAsia="zh-CN" w:bidi="ar"/>
              </w:rPr>
              <w:t>3</w:t>
            </w:r>
            <w:r>
              <w:rPr>
                <w:rFonts w:hint="eastAsia" w:ascii="宋体" w:hAnsi="宋体" w:cs="宋体"/>
                <w:color w:val="auto"/>
                <w:kern w:val="0"/>
                <w:szCs w:val="21"/>
                <w:lang w:bidi="ar"/>
              </w:rPr>
              <w:t xml:space="preserve">.提供同类型PCR产品近三年客户意见反馈表≥5份（使用单位加盖公章有效） </w:t>
            </w:r>
          </w:p>
        </w:tc>
        <w:tc>
          <w:tcPr>
            <w:tcW w:w="916" w:type="dxa"/>
            <w:tcBorders>
              <w:top w:val="single" w:color="auto" w:sz="4" w:space="0"/>
              <w:left w:val="nil"/>
              <w:bottom w:val="single" w:color="auto" w:sz="4" w:space="0"/>
              <w:right w:val="single" w:color="auto" w:sz="4" w:space="0"/>
            </w:tcBorders>
            <w:vAlign w:val="center"/>
          </w:tcPr>
          <w:p w14:paraId="09977E56">
            <w:pPr>
              <w:widowControl/>
              <w:jc w:val="center"/>
              <w:textAlignment w:val="center"/>
              <w:rPr>
                <w:rFonts w:hint="eastAsia" w:ascii="宋体" w:hAnsi="宋体" w:cs="宋体"/>
                <w:szCs w:val="21"/>
              </w:rPr>
            </w:pPr>
            <w:r>
              <w:rPr>
                <w:rFonts w:hint="eastAsia" w:ascii="宋体" w:hAnsi="宋体" w:cs="宋体"/>
                <w:color w:val="000000"/>
                <w:kern w:val="0"/>
                <w:szCs w:val="21"/>
                <w:lang w:bidi="ar"/>
              </w:rPr>
              <w:t>12000</w:t>
            </w:r>
          </w:p>
        </w:tc>
        <w:tc>
          <w:tcPr>
            <w:tcW w:w="1134" w:type="dxa"/>
            <w:tcBorders>
              <w:top w:val="single" w:color="auto" w:sz="4" w:space="0"/>
              <w:left w:val="nil"/>
              <w:bottom w:val="single" w:color="auto" w:sz="4" w:space="0"/>
              <w:right w:val="single" w:color="auto" w:sz="4" w:space="0"/>
            </w:tcBorders>
            <w:vAlign w:val="center"/>
          </w:tcPr>
          <w:p w14:paraId="495922D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24000</w:t>
            </w:r>
          </w:p>
        </w:tc>
        <w:tc>
          <w:tcPr>
            <w:tcW w:w="2731" w:type="dxa"/>
            <w:tcBorders>
              <w:top w:val="single" w:color="auto" w:sz="4" w:space="0"/>
              <w:left w:val="single" w:color="auto" w:sz="4" w:space="0"/>
              <w:bottom w:val="single" w:color="auto" w:sz="4" w:space="0"/>
              <w:right w:val="single" w:color="auto" w:sz="4" w:space="0"/>
            </w:tcBorders>
            <w:vAlign w:val="center"/>
          </w:tcPr>
          <w:p w14:paraId="5B85B8BF">
            <w:pPr>
              <w:widowControl/>
              <w:jc w:val="left"/>
              <w:textAlignment w:val="center"/>
              <w:rPr>
                <w:rFonts w:hint="eastAsia" w:ascii="宋体" w:hAnsi="宋体" w:cs="宋体"/>
                <w:szCs w:val="21"/>
              </w:rPr>
            </w:pPr>
            <w:r>
              <w:rPr>
                <w:rFonts w:hint="eastAsia" w:ascii="宋体" w:hAnsi="宋体" w:cs="宋体"/>
                <w:color w:val="000000"/>
                <w:kern w:val="0"/>
                <w:szCs w:val="21"/>
                <w:lang w:bidi="ar"/>
              </w:rPr>
              <w:t>大别班达病毒、汉滩病毒、首尔病毒、普马拉病毒、登革病毒、克里米亚刚果出血热病毒、湿地内罗病毒、钩端螺旋体、人嗜吞噬细胞无形体、猪链球菌、鄂木斯克出血热病毒、卡萨诺尔森林病毒</w:t>
            </w:r>
          </w:p>
        </w:tc>
      </w:tr>
      <w:tr w14:paraId="17A715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1738D9CA">
            <w:pPr>
              <w:adjustRightInd w:val="0"/>
              <w:spacing w:before="120" w:line="360" w:lineRule="auto"/>
              <w:ind w:left="2155" w:hanging="1078"/>
              <w:textAlignment w:val="baseline"/>
              <w:outlineLvl w:val="3"/>
              <w:rPr>
                <w:rFonts w:ascii="Arial" w:eastAsia="黑体"/>
                <w:kern w:val="0"/>
                <w:sz w:val="24"/>
                <w:szCs w:val="18"/>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0FD3213E">
            <w:pPr>
              <w:widowControl/>
              <w:jc w:val="center"/>
              <w:textAlignment w:val="center"/>
              <w:rPr>
                <w:rFonts w:hint="eastAsia" w:ascii="宋体" w:hAnsi="宋体" w:cs="宋体"/>
                <w:szCs w:val="21"/>
              </w:rPr>
            </w:pPr>
            <w:r>
              <w:rPr>
                <w:rFonts w:hint="eastAsia" w:ascii="宋体" w:hAnsi="宋体" w:cs="宋体"/>
                <w:color w:val="000000"/>
                <w:kern w:val="0"/>
                <w:szCs w:val="21"/>
                <w:lang w:bidi="ar"/>
              </w:rPr>
              <w:t>4</w:t>
            </w:r>
          </w:p>
        </w:tc>
        <w:tc>
          <w:tcPr>
            <w:tcW w:w="1604" w:type="dxa"/>
            <w:tcBorders>
              <w:top w:val="single" w:color="auto" w:sz="4" w:space="0"/>
              <w:left w:val="nil"/>
              <w:bottom w:val="single" w:color="auto" w:sz="4" w:space="0"/>
              <w:right w:val="single" w:color="auto" w:sz="4" w:space="0"/>
            </w:tcBorders>
            <w:vAlign w:val="center"/>
          </w:tcPr>
          <w:p w14:paraId="28DBF681">
            <w:pPr>
              <w:widowControl/>
              <w:jc w:val="center"/>
              <w:textAlignment w:val="center"/>
              <w:rPr>
                <w:rFonts w:hint="eastAsia" w:ascii="宋体" w:hAnsi="宋体" w:cs="宋体"/>
                <w:szCs w:val="21"/>
              </w:rPr>
            </w:pPr>
            <w:r>
              <w:rPr>
                <w:rFonts w:hint="eastAsia" w:ascii="宋体" w:hAnsi="宋体" w:cs="宋体"/>
                <w:color w:val="000000"/>
                <w:kern w:val="0"/>
                <w:szCs w:val="21"/>
                <w:lang w:bidi="ar"/>
              </w:rPr>
              <w:t>脑炎脑膜炎13种病原体核酸预混检测试剂盒（荧光PCR法）</w:t>
            </w:r>
          </w:p>
        </w:tc>
        <w:tc>
          <w:tcPr>
            <w:tcW w:w="1099" w:type="dxa"/>
            <w:tcBorders>
              <w:top w:val="single" w:color="auto" w:sz="4" w:space="0"/>
              <w:left w:val="nil"/>
              <w:bottom w:val="single" w:color="auto" w:sz="4" w:space="0"/>
              <w:right w:val="single" w:color="auto" w:sz="4" w:space="0"/>
            </w:tcBorders>
            <w:vAlign w:val="center"/>
          </w:tcPr>
          <w:p w14:paraId="6F7E4206">
            <w:pPr>
              <w:widowControl/>
              <w:jc w:val="center"/>
              <w:textAlignment w:val="center"/>
              <w:rPr>
                <w:rFonts w:hint="eastAsia" w:ascii="宋体" w:hAnsi="宋体" w:cs="宋体"/>
                <w:szCs w:val="21"/>
              </w:rPr>
            </w:pPr>
            <w:r>
              <w:rPr>
                <w:rFonts w:hint="eastAsia" w:ascii="宋体" w:hAnsi="宋体" w:cs="宋体"/>
                <w:color w:val="000000"/>
                <w:kern w:val="0"/>
                <w:szCs w:val="21"/>
                <w:lang w:bidi="ar"/>
              </w:rPr>
              <w:t>50T/盒</w:t>
            </w:r>
          </w:p>
        </w:tc>
        <w:tc>
          <w:tcPr>
            <w:tcW w:w="545" w:type="dxa"/>
            <w:tcBorders>
              <w:top w:val="single" w:color="auto" w:sz="4" w:space="0"/>
              <w:left w:val="nil"/>
              <w:bottom w:val="single" w:color="auto" w:sz="4" w:space="0"/>
              <w:right w:val="single" w:color="auto" w:sz="4" w:space="0"/>
            </w:tcBorders>
            <w:vAlign w:val="center"/>
          </w:tcPr>
          <w:p w14:paraId="3ADC755F">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1FB02646">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3</w:t>
            </w:r>
          </w:p>
        </w:tc>
        <w:tc>
          <w:tcPr>
            <w:tcW w:w="4600" w:type="dxa"/>
            <w:tcBorders>
              <w:top w:val="single" w:color="auto" w:sz="4" w:space="0"/>
              <w:left w:val="nil"/>
              <w:bottom w:val="single" w:color="auto" w:sz="4" w:space="0"/>
              <w:right w:val="single" w:color="auto" w:sz="4" w:space="0"/>
            </w:tcBorders>
          </w:tcPr>
          <w:p w14:paraId="278D74AC">
            <w:pPr>
              <w:widowControl/>
              <w:jc w:val="left"/>
              <w:textAlignment w:val="top"/>
              <w:rPr>
                <w:rFonts w:hint="eastAsia" w:ascii="宋体" w:hAnsi="宋体" w:cs="宋体"/>
                <w:color w:val="auto"/>
                <w:szCs w:val="21"/>
              </w:rPr>
            </w:pPr>
            <w:r>
              <w:rPr>
                <w:rFonts w:hint="eastAsia" w:ascii="宋体" w:hAnsi="宋体" w:cs="宋体"/>
                <w:color w:val="auto"/>
                <w:kern w:val="0"/>
                <w:szCs w:val="21"/>
                <w:lang w:bidi="ar"/>
              </w:rPr>
              <w:t>1.本试剂盒用于血液、脑脊液、咽拭子、疹液/结痂、脓液、粪便、尿液等样本中，流感嗜血杆菌、无乳链球菌、金黄色葡萄球菌、单增李斯特菌、肺炎链球菌、脑膜炎奈瑟菌、A 族链球菌、巨细胞病毒、乙型脑炎病毒、单纯疱疹病毒、腮腺炎病毒、肠道病毒、水痘-带状疱疹病毒核酸的定性检测。</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2.规格：50 反应/盒</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3.试剂配制：采用1管全预混模式，无需配制反应体系即可完成多种病原体基因型的定性检测；</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4.储存条件及有效期：避光-20±5℃贮存，有效期12个月。开封后避光-20±5℃贮存，对有效期没有影响；冰袋低温运输4天、反复冻融5次对效期没有影响。</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5.病毒核酸检测通道：FAM、VIC、ROX、CY5。</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 xml:space="preserve">6.最低检测限：500 copies/ml </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7.线性检测范围： 2×103~1×108 copies/mL；</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8.精密度：检测精密度参考品的变异系数小于5%；</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9.反应全流程最快时长≤70mins；；同时根据工作需要，本次采购的脑炎脑膜炎13种病原体核酸预混检测试剂盒须与本次采购的发热伴出疹13种病原体预混核酸检测试剂盒、发热伴出血12种病原体预混核酸检测试剂盒及腹泻类23种病原体预混核酸检测试剂盒等核酸检测产品均可使用相同扩增程序在同一台仪器上同步扩增。上述所需核酸检测产品均为市场上在售的成熟产品，不接受订制产品，判读标准按各自说明书中要求进行判读（需出具</w:t>
            </w:r>
            <w:r>
              <w:rPr>
                <w:rFonts w:hint="eastAsia" w:ascii="宋体" w:hAnsi="宋体" w:cs="宋体"/>
                <w:color w:val="auto"/>
                <w:kern w:val="0"/>
                <w:szCs w:val="21"/>
                <w:lang w:eastAsia="zh-CN" w:bidi="ar"/>
              </w:rPr>
              <w:t>加盖公章</w:t>
            </w:r>
            <w:r>
              <w:rPr>
                <w:rFonts w:hint="eastAsia" w:ascii="宋体" w:hAnsi="宋体" w:cs="宋体"/>
                <w:color w:val="auto"/>
                <w:kern w:val="0"/>
                <w:szCs w:val="21"/>
                <w:lang w:bidi="ar"/>
              </w:rPr>
              <w:t>的原装试剂盒说明书的照片以证明，均须在拍照前加盖公章）。</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10.特异性：与其感染部位相同或感染症状相似且常见的其他病原体（腺病毒、轮状病毒、甲型流感病毒、风疹病毒、麻疹病毒、副流感病毒、B群链球菌等）和人类白细胞的总核酸无交叉反应。</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11.生产企业具有医疗器械生产企业许可证。</w:t>
            </w:r>
            <w:r>
              <w:rPr>
                <w:rFonts w:hint="eastAsia" w:ascii="宋体" w:hAnsi="宋体" w:cs="宋体"/>
                <w:color w:val="auto"/>
                <w:kern w:val="0"/>
                <w:szCs w:val="21"/>
                <w:lang w:bidi="ar"/>
              </w:rPr>
              <w:br w:type="textWrapping"/>
            </w:r>
            <w:r>
              <w:rPr>
                <w:rFonts w:hint="eastAsia" w:ascii="宋体" w:hAnsi="宋体" w:cs="宋体"/>
                <w:color w:val="auto"/>
                <w:kern w:val="0"/>
                <w:szCs w:val="21"/>
                <w:lang w:val="en-US" w:eastAsia="zh-CN" w:bidi="ar"/>
              </w:rPr>
              <w:t>12</w:t>
            </w:r>
            <w:r>
              <w:rPr>
                <w:rFonts w:hint="eastAsia" w:ascii="宋体" w:hAnsi="宋体" w:cs="宋体"/>
                <w:color w:val="auto"/>
                <w:kern w:val="0"/>
                <w:szCs w:val="21"/>
                <w:lang w:bidi="ar"/>
              </w:rPr>
              <w:t>.适用仪器：ABI 7500、QuantStudio™ 5、QuantStudio™ 6/7 、 Roche LightCycler®480、Bio-Rad CFX96™、上海宏石SLAN-96P/S 等荧光定量 PCR 仪，提供说明书或检验报告等证明材料。</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w:t>
            </w:r>
            <w:r>
              <w:rPr>
                <w:rFonts w:hint="eastAsia" w:ascii="宋体" w:hAnsi="宋体" w:cs="宋体"/>
                <w:color w:val="auto"/>
                <w:kern w:val="0"/>
                <w:szCs w:val="21"/>
                <w:lang w:val="en-US" w:eastAsia="zh-CN" w:bidi="ar"/>
              </w:rPr>
              <w:t>3</w:t>
            </w:r>
            <w:r>
              <w:rPr>
                <w:rFonts w:hint="eastAsia" w:ascii="宋体" w:hAnsi="宋体" w:cs="宋体"/>
                <w:color w:val="auto"/>
                <w:kern w:val="0"/>
                <w:szCs w:val="21"/>
                <w:lang w:bidi="ar"/>
              </w:rPr>
              <w:t xml:space="preserve">.提供同类型PCR产品近三年客户意见反馈表≥5份（使用单位加盖公章有效） </w:t>
            </w:r>
          </w:p>
        </w:tc>
        <w:tc>
          <w:tcPr>
            <w:tcW w:w="916" w:type="dxa"/>
            <w:tcBorders>
              <w:top w:val="single" w:color="auto" w:sz="4" w:space="0"/>
              <w:left w:val="nil"/>
              <w:bottom w:val="single" w:color="auto" w:sz="4" w:space="0"/>
              <w:right w:val="single" w:color="auto" w:sz="4" w:space="0"/>
            </w:tcBorders>
            <w:vAlign w:val="center"/>
          </w:tcPr>
          <w:p w14:paraId="301D3FD7">
            <w:pPr>
              <w:widowControl/>
              <w:jc w:val="center"/>
              <w:textAlignment w:val="center"/>
              <w:rPr>
                <w:rFonts w:hint="eastAsia" w:ascii="宋体" w:hAnsi="宋体" w:cs="宋体"/>
                <w:szCs w:val="21"/>
              </w:rPr>
            </w:pPr>
            <w:r>
              <w:rPr>
                <w:rFonts w:hint="eastAsia" w:ascii="宋体" w:hAnsi="宋体" w:cs="宋体"/>
                <w:color w:val="000000"/>
                <w:kern w:val="0"/>
                <w:szCs w:val="21"/>
                <w:lang w:bidi="ar"/>
              </w:rPr>
              <w:t>13000</w:t>
            </w:r>
          </w:p>
        </w:tc>
        <w:tc>
          <w:tcPr>
            <w:tcW w:w="1134" w:type="dxa"/>
            <w:tcBorders>
              <w:top w:val="single" w:color="auto" w:sz="4" w:space="0"/>
              <w:left w:val="nil"/>
              <w:bottom w:val="single" w:color="auto" w:sz="4" w:space="0"/>
              <w:right w:val="single" w:color="auto" w:sz="4" w:space="0"/>
            </w:tcBorders>
            <w:vAlign w:val="center"/>
          </w:tcPr>
          <w:p w14:paraId="7846EEA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39000</w:t>
            </w:r>
          </w:p>
        </w:tc>
        <w:tc>
          <w:tcPr>
            <w:tcW w:w="2731" w:type="dxa"/>
            <w:tcBorders>
              <w:top w:val="single" w:color="auto" w:sz="4" w:space="0"/>
              <w:left w:val="single" w:color="auto" w:sz="4" w:space="0"/>
              <w:bottom w:val="single" w:color="auto" w:sz="4" w:space="0"/>
              <w:right w:val="single" w:color="auto" w:sz="4" w:space="0"/>
            </w:tcBorders>
            <w:vAlign w:val="center"/>
          </w:tcPr>
          <w:p w14:paraId="4E9C60D7">
            <w:pPr>
              <w:widowControl/>
              <w:jc w:val="left"/>
              <w:textAlignment w:val="center"/>
              <w:rPr>
                <w:rFonts w:hint="eastAsia" w:ascii="宋体" w:hAnsi="宋体" w:cs="宋体"/>
                <w:szCs w:val="21"/>
              </w:rPr>
            </w:pPr>
            <w:r>
              <w:rPr>
                <w:rFonts w:hint="eastAsia" w:ascii="宋体" w:hAnsi="宋体" w:cs="宋体"/>
                <w:color w:val="000000"/>
                <w:kern w:val="0"/>
                <w:szCs w:val="21"/>
                <w:lang w:bidi="ar"/>
              </w:rPr>
              <w:t>流感嗜血杆菌、B族链球菌、金黄色葡萄球菌、单增李斯特菌、A族链球菌、肺炎链球菌、脑膜炎奈瑟菌、水痘-带状疱疹病毒、巨细胞病毒、乙型脑炎病毒、单纯疱疹病毒、肠道病毒、腮腺炎病毒</w:t>
            </w:r>
          </w:p>
        </w:tc>
      </w:tr>
      <w:tr w14:paraId="64C15B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430ECA1B">
            <w:pPr>
              <w:adjustRightInd w:val="0"/>
              <w:spacing w:before="120" w:line="360" w:lineRule="auto"/>
              <w:ind w:left="2155" w:hanging="1078"/>
              <w:textAlignment w:val="baseline"/>
              <w:outlineLvl w:val="3"/>
              <w:rPr>
                <w:rFonts w:ascii="Arial" w:eastAsia="黑体"/>
                <w:kern w:val="0"/>
                <w:sz w:val="24"/>
                <w:szCs w:val="18"/>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67757967">
            <w:pPr>
              <w:widowControl/>
              <w:jc w:val="center"/>
              <w:textAlignment w:val="center"/>
              <w:rPr>
                <w:rFonts w:hint="eastAsia" w:ascii="宋体" w:hAnsi="宋体" w:cs="宋体"/>
                <w:szCs w:val="21"/>
              </w:rPr>
            </w:pPr>
            <w:r>
              <w:rPr>
                <w:rFonts w:hint="eastAsia" w:ascii="宋体" w:hAnsi="宋体" w:cs="宋体"/>
                <w:color w:val="000000"/>
                <w:kern w:val="0"/>
                <w:szCs w:val="21"/>
                <w:lang w:bidi="ar"/>
              </w:rPr>
              <w:t>5</w:t>
            </w:r>
          </w:p>
        </w:tc>
        <w:tc>
          <w:tcPr>
            <w:tcW w:w="1604" w:type="dxa"/>
            <w:tcBorders>
              <w:top w:val="single" w:color="auto" w:sz="4" w:space="0"/>
              <w:left w:val="nil"/>
              <w:bottom w:val="single" w:color="auto" w:sz="4" w:space="0"/>
              <w:right w:val="single" w:color="auto" w:sz="4" w:space="0"/>
            </w:tcBorders>
            <w:vAlign w:val="center"/>
          </w:tcPr>
          <w:p w14:paraId="0EAA8EDD">
            <w:pPr>
              <w:widowControl/>
              <w:jc w:val="center"/>
              <w:textAlignment w:val="center"/>
              <w:rPr>
                <w:rFonts w:hint="eastAsia" w:ascii="宋体" w:hAnsi="宋体" w:cs="宋体"/>
                <w:szCs w:val="21"/>
              </w:rPr>
            </w:pPr>
            <w:r>
              <w:rPr>
                <w:rFonts w:hint="eastAsia" w:ascii="宋体" w:hAnsi="宋体" w:cs="宋体"/>
                <w:color w:val="000000"/>
                <w:kern w:val="0"/>
                <w:szCs w:val="21"/>
                <w:lang w:bidi="ar"/>
              </w:rPr>
              <w:t>腹泻类23种病原体预混核酸检测试剂盒（荧光PCR法）</w:t>
            </w:r>
          </w:p>
        </w:tc>
        <w:tc>
          <w:tcPr>
            <w:tcW w:w="1099" w:type="dxa"/>
            <w:tcBorders>
              <w:top w:val="single" w:color="auto" w:sz="4" w:space="0"/>
              <w:left w:val="nil"/>
              <w:bottom w:val="single" w:color="auto" w:sz="4" w:space="0"/>
              <w:right w:val="single" w:color="auto" w:sz="4" w:space="0"/>
            </w:tcBorders>
            <w:vAlign w:val="center"/>
          </w:tcPr>
          <w:p w14:paraId="08688D4E">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50T/盒</w:t>
            </w:r>
          </w:p>
        </w:tc>
        <w:tc>
          <w:tcPr>
            <w:tcW w:w="545" w:type="dxa"/>
            <w:tcBorders>
              <w:top w:val="single" w:color="auto" w:sz="4" w:space="0"/>
              <w:left w:val="nil"/>
              <w:bottom w:val="single" w:color="auto" w:sz="4" w:space="0"/>
              <w:right w:val="single" w:color="auto" w:sz="4" w:space="0"/>
            </w:tcBorders>
            <w:vAlign w:val="center"/>
          </w:tcPr>
          <w:p w14:paraId="1C3A299E">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55808943">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27</w:t>
            </w:r>
          </w:p>
        </w:tc>
        <w:tc>
          <w:tcPr>
            <w:tcW w:w="4600" w:type="dxa"/>
            <w:tcBorders>
              <w:top w:val="single" w:color="auto" w:sz="4" w:space="0"/>
              <w:left w:val="nil"/>
              <w:bottom w:val="single" w:color="auto" w:sz="4" w:space="0"/>
              <w:right w:val="single" w:color="auto" w:sz="4" w:space="0"/>
            </w:tcBorders>
          </w:tcPr>
          <w:p w14:paraId="76348945">
            <w:pPr>
              <w:widowControl/>
              <w:jc w:val="left"/>
              <w:textAlignment w:val="top"/>
              <w:rPr>
                <w:rFonts w:hint="eastAsia" w:ascii="宋体" w:hAnsi="宋体" w:cs="宋体"/>
                <w:color w:val="auto"/>
                <w:szCs w:val="21"/>
              </w:rPr>
            </w:pPr>
            <w:r>
              <w:rPr>
                <w:rFonts w:hint="eastAsia" w:ascii="宋体" w:hAnsi="宋体" w:cs="宋体"/>
                <w:color w:val="auto"/>
                <w:kern w:val="0"/>
                <w:szCs w:val="21"/>
                <w:lang w:bidi="ar"/>
              </w:rPr>
              <w:t>1.本试剂盒用于粪便、肛拭子等样本中，沙门、志贺、副溶血弧菌、霍乱弧菌、结肠弯曲菌、空肠弯曲菌 小肠结肠耶尔森菌、艰难梭菌、嗜水气单胞菌、阪崎肠杆菌、河弧菌、类志贺邻单胞菌、五种致泻性大肠杆茵、诺如G1、诺如GI1、轮状病毒、札如病毒、星状病毒、肠道腺病毒核酸的定性检测。</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2.规格：50 反应/盒</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3.试剂配制：采用1管全预混模式，无需配制反应体系即可完成多种病原体基因型的定性检测；</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4.储存条件及有效期：避光-20±5℃贮存，有效期12个月。开封后避光-20±5℃贮存，对有效期没有影响；冰袋低温运输4天、反复冻融5次对效期没有影响。</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5.病毒核酸检测通道：FAM、VIC、ROX、CY5。</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 xml:space="preserve">6.最低检测限：500 copies/ml </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7.线性检测范围： 2×103~1×108 copies/mL；</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8.精密度：检测精密度参考品的变异系数小于5%；</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9.反应全流程最快时长≤70mins；；同时根据工作需要，本次采购的腹泻类23种病原体预混核酸检测试剂盒须与本次采购的发热伴出疹13种病原体预混核酸检测试剂盒、发热伴出血12种病原体预混核酸检测试剂盒及脑炎脑膜炎13种病原体核酸预混检测试剂盒等核酸检测产品均可使用相同扩增程序在同一台仪器上同步扩增。上述所需核酸检测产品均为市场上在售的成熟产品，不接受订制产品，判读标准按各自说明书中要求进行判读（需出具</w:t>
            </w:r>
            <w:r>
              <w:rPr>
                <w:rFonts w:hint="eastAsia" w:ascii="宋体" w:hAnsi="宋体" w:cs="宋体"/>
                <w:color w:val="auto"/>
                <w:kern w:val="0"/>
                <w:szCs w:val="21"/>
                <w:lang w:eastAsia="zh-CN" w:bidi="ar"/>
              </w:rPr>
              <w:t>加盖公章</w:t>
            </w:r>
            <w:r>
              <w:rPr>
                <w:rFonts w:hint="eastAsia" w:ascii="宋体" w:hAnsi="宋体" w:cs="宋体"/>
                <w:color w:val="auto"/>
                <w:kern w:val="0"/>
                <w:szCs w:val="21"/>
                <w:lang w:bidi="ar"/>
              </w:rPr>
              <w:t>的原装试剂盒说明书的照片以证明，均须在拍照前加盖公章）。</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10.特异性：与其感染部位相同或感染症状相似且常见的其他病原体（腺病毒、轮状病毒、甲型流感病毒、风疹病毒、麻疹病毒、副流感病毒、B群链球菌等）和人类白细胞的总核酸无交叉反应。</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11.生产企业具有医疗器械生产企业许可证。</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w:t>
            </w:r>
            <w:r>
              <w:rPr>
                <w:rFonts w:hint="eastAsia" w:ascii="宋体" w:hAnsi="宋体" w:cs="宋体"/>
                <w:color w:val="auto"/>
                <w:kern w:val="0"/>
                <w:szCs w:val="21"/>
                <w:lang w:val="en-US" w:eastAsia="zh-CN" w:bidi="ar"/>
              </w:rPr>
              <w:t>2</w:t>
            </w:r>
            <w:r>
              <w:rPr>
                <w:rFonts w:hint="eastAsia" w:ascii="宋体" w:hAnsi="宋体" w:cs="宋体"/>
                <w:color w:val="auto"/>
                <w:kern w:val="0"/>
                <w:szCs w:val="21"/>
                <w:lang w:bidi="ar"/>
              </w:rPr>
              <w:t>.适用仪器：ABI 7500、QuantStudio™ 5、QuantStudio™ 6/7 、 Roche LightCycler®480、Bio-Rad CFX96™、上海宏石SLAN-96P/S 等荧光定量 PCR 仪，提供说明书或检验报告等证明材料。</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w:t>
            </w:r>
            <w:r>
              <w:rPr>
                <w:rFonts w:hint="eastAsia" w:ascii="宋体" w:hAnsi="宋体" w:cs="宋体"/>
                <w:color w:val="auto"/>
                <w:kern w:val="0"/>
                <w:szCs w:val="21"/>
                <w:lang w:val="en-US" w:eastAsia="zh-CN" w:bidi="ar"/>
              </w:rPr>
              <w:t>3</w:t>
            </w:r>
            <w:r>
              <w:rPr>
                <w:rFonts w:hint="eastAsia" w:ascii="宋体" w:hAnsi="宋体" w:cs="宋体"/>
                <w:color w:val="auto"/>
                <w:kern w:val="0"/>
                <w:szCs w:val="21"/>
                <w:lang w:bidi="ar"/>
              </w:rPr>
              <w:t xml:space="preserve">.提供同类型PCR产品近三年客户意见反馈表≥5份（使用单位加盖公章有效） </w:t>
            </w:r>
          </w:p>
        </w:tc>
        <w:tc>
          <w:tcPr>
            <w:tcW w:w="916" w:type="dxa"/>
            <w:tcBorders>
              <w:top w:val="single" w:color="auto" w:sz="4" w:space="0"/>
              <w:left w:val="nil"/>
              <w:bottom w:val="single" w:color="auto" w:sz="4" w:space="0"/>
              <w:right w:val="single" w:color="auto" w:sz="4" w:space="0"/>
            </w:tcBorders>
            <w:vAlign w:val="center"/>
          </w:tcPr>
          <w:p w14:paraId="1917061B">
            <w:pPr>
              <w:widowControl/>
              <w:jc w:val="center"/>
              <w:textAlignment w:val="center"/>
              <w:rPr>
                <w:rFonts w:hint="eastAsia" w:ascii="宋体" w:hAnsi="宋体" w:cs="宋体"/>
                <w:szCs w:val="21"/>
              </w:rPr>
            </w:pPr>
            <w:r>
              <w:rPr>
                <w:rFonts w:hint="eastAsia" w:ascii="宋体" w:hAnsi="宋体" w:cs="宋体"/>
                <w:color w:val="000000"/>
                <w:kern w:val="0"/>
                <w:szCs w:val="21"/>
                <w:lang w:bidi="ar"/>
              </w:rPr>
              <w:t>23000</w:t>
            </w:r>
          </w:p>
        </w:tc>
        <w:tc>
          <w:tcPr>
            <w:tcW w:w="1134" w:type="dxa"/>
            <w:tcBorders>
              <w:top w:val="single" w:color="auto" w:sz="4" w:space="0"/>
              <w:left w:val="nil"/>
              <w:bottom w:val="single" w:color="auto" w:sz="4" w:space="0"/>
              <w:right w:val="single" w:color="auto" w:sz="4" w:space="0"/>
            </w:tcBorders>
            <w:vAlign w:val="center"/>
          </w:tcPr>
          <w:p w14:paraId="5CBF8D7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621000</w:t>
            </w:r>
          </w:p>
        </w:tc>
        <w:tc>
          <w:tcPr>
            <w:tcW w:w="2731" w:type="dxa"/>
            <w:tcBorders>
              <w:top w:val="single" w:color="auto" w:sz="4" w:space="0"/>
              <w:left w:val="single" w:color="auto" w:sz="4" w:space="0"/>
              <w:bottom w:val="single" w:color="auto" w:sz="4" w:space="0"/>
              <w:right w:val="single" w:color="auto" w:sz="4" w:space="0"/>
            </w:tcBorders>
            <w:vAlign w:val="center"/>
          </w:tcPr>
          <w:p w14:paraId="27634EC0">
            <w:pPr>
              <w:widowControl/>
              <w:jc w:val="left"/>
              <w:textAlignment w:val="center"/>
              <w:rPr>
                <w:rFonts w:hint="eastAsia" w:ascii="宋体" w:hAnsi="宋体" w:cs="宋体"/>
                <w:szCs w:val="21"/>
              </w:rPr>
            </w:pPr>
            <w:r>
              <w:rPr>
                <w:rFonts w:hint="eastAsia" w:ascii="宋体" w:hAnsi="宋体" w:cs="宋体"/>
                <w:color w:val="000000"/>
                <w:kern w:val="0"/>
                <w:szCs w:val="21"/>
                <w:lang w:bidi="ar"/>
              </w:rPr>
              <w:t>沙门、志贺、副溶血弧菌、霍乱弧菌、结肠弯曲菌、空肠弯曲菌 小肠结肠耶尔森菌、艰难梭菌、嗜水气单胞菌、阪崎肠杆菌、河弧菌、类志贺邻单胞菌、五种致泻性大肠杆茵、诺如G1、诺如GI1、轮状病毒、札如病毒、星状病毒、肠道腺病毒</w:t>
            </w:r>
          </w:p>
        </w:tc>
      </w:tr>
      <w:tr w14:paraId="070B5E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4298AA82">
            <w:pPr>
              <w:adjustRightInd w:val="0"/>
              <w:spacing w:before="120" w:line="360" w:lineRule="auto"/>
              <w:ind w:left="2155" w:hanging="1078"/>
              <w:textAlignment w:val="baseline"/>
              <w:outlineLvl w:val="3"/>
              <w:rPr>
                <w:rFonts w:ascii="Arial" w:eastAsia="黑体"/>
                <w:kern w:val="0"/>
                <w:sz w:val="24"/>
                <w:szCs w:val="18"/>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462386EF">
            <w:pPr>
              <w:widowControl/>
              <w:jc w:val="center"/>
              <w:textAlignment w:val="center"/>
              <w:rPr>
                <w:rFonts w:hint="eastAsia" w:ascii="宋体" w:hAnsi="宋体" w:cs="宋体"/>
                <w:szCs w:val="21"/>
              </w:rPr>
            </w:pPr>
            <w:r>
              <w:rPr>
                <w:rFonts w:hint="eastAsia" w:ascii="宋体" w:hAnsi="宋体" w:cs="宋体"/>
                <w:color w:val="000000"/>
                <w:kern w:val="0"/>
                <w:szCs w:val="21"/>
                <w:lang w:bidi="ar"/>
              </w:rPr>
              <w:t>6</w:t>
            </w:r>
          </w:p>
        </w:tc>
        <w:tc>
          <w:tcPr>
            <w:tcW w:w="1604" w:type="dxa"/>
            <w:tcBorders>
              <w:top w:val="single" w:color="auto" w:sz="4" w:space="0"/>
              <w:left w:val="nil"/>
              <w:bottom w:val="single" w:color="auto" w:sz="4" w:space="0"/>
              <w:right w:val="single" w:color="auto" w:sz="4" w:space="0"/>
            </w:tcBorders>
            <w:vAlign w:val="center"/>
          </w:tcPr>
          <w:p w14:paraId="0D48A150">
            <w:pPr>
              <w:widowControl/>
              <w:jc w:val="center"/>
              <w:textAlignment w:val="center"/>
              <w:rPr>
                <w:rFonts w:hint="eastAsia" w:ascii="宋体" w:hAnsi="宋体" w:cs="宋体"/>
                <w:szCs w:val="21"/>
              </w:rPr>
            </w:pPr>
            <w:r>
              <w:rPr>
                <w:rFonts w:hint="eastAsia" w:ascii="宋体" w:hAnsi="宋体" w:cs="宋体"/>
                <w:color w:val="000000"/>
                <w:kern w:val="0"/>
                <w:szCs w:val="21"/>
                <w:lang w:bidi="ar"/>
              </w:rPr>
              <w:t>磁珠法病毒核酸预分装试剂盒(96通道提取)</w:t>
            </w:r>
          </w:p>
        </w:tc>
        <w:tc>
          <w:tcPr>
            <w:tcW w:w="1099" w:type="dxa"/>
            <w:tcBorders>
              <w:top w:val="single" w:color="auto" w:sz="4" w:space="0"/>
              <w:left w:val="nil"/>
              <w:bottom w:val="single" w:color="auto" w:sz="4" w:space="0"/>
              <w:right w:val="single" w:color="auto" w:sz="4" w:space="0"/>
            </w:tcBorders>
            <w:vAlign w:val="center"/>
          </w:tcPr>
          <w:p w14:paraId="6CCCC369">
            <w:pPr>
              <w:widowControl/>
              <w:jc w:val="center"/>
              <w:textAlignment w:val="center"/>
              <w:rPr>
                <w:rFonts w:hint="eastAsia" w:ascii="宋体" w:hAnsi="宋体" w:cs="宋体"/>
                <w:szCs w:val="21"/>
              </w:rPr>
            </w:pPr>
            <w:r>
              <w:rPr>
                <w:rFonts w:hint="eastAsia" w:ascii="宋体" w:hAnsi="宋体" w:cs="宋体"/>
                <w:color w:val="000000"/>
                <w:kern w:val="0"/>
                <w:szCs w:val="21"/>
                <w:lang w:bidi="ar"/>
              </w:rPr>
              <w:t>96人份/盒</w:t>
            </w:r>
          </w:p>
        </w:tc>
        <w:tc>
          <w:tcPr>
            <w:tcW w:w="545" w:type="dxa"/>
            <w:tcBorders>
              <w:top w:val="single" w:color="auto" w:sz="4" w:space="0"/>
              <w:left w:val="nil"/>
              <w:bottom w:val="single" w:color="auto" w:sz="4" w:space="0"/>
              <w:right w:val="single" w:color="auto" w:sz="4" w:space="0"/>
            </w:tcBorders>
            <w:vAlign w:val="center"/>
          </w:tcPr>
          <w:p w14:paraId="0EE586AF">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61A1E004">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55</w:t>
            </w:r>
          </w:p>
        </w:tc>
        <w:tc>
          <w:tcPr>
            <w:tcW w:w="4600" w:type="dxa"/>
            <w:tcBorders>
              <w:top w:val="single" w:color="auto" w:sz="4" w:space="0"/>
              <w:left w:val="nil"/>
              <w:bottom w:val="single" w:color="auto" w:sz="4" w:space="0"/>
              <w:right w:val="single" w:color="auto" w:sz="4" w:space="0"/>
            </w:tcBorders>
            <w:vAlign w:val="center"/>
          </w:tcPr>
          <w:p w14:paraId="2A81D916">
            <w:pPr>
              <w:widowControl/>
              <w:jc w:val="left"/>
              <w:textAlignment w:val="center"/>
              <w:rPr>
                <w:rFonts w:hint="eastAsia" w:ascii="宋体" w:hAnsi="宋体" w:cs="宋体"/>
                <w:color w:val="auto"/>
                <w:szCs w:val="21"/>
                <w:lang w:eastAsia="en-US"/>
              </w:rPr>
            </w:pPr>
            <w:r>
              <w:rPr>
                <w:rFonts w:hint="eastAsia" w:ascii="宋体" w:hAnsi="宋体" w:cs="宋体"/>
                <w:color w:val="auto"/>
                <w:kern w:val="0"/>
                <w:szCs w:val="21"/>
                <w:lang w:bidi="ar"/>
              </w:rPr>
              <w:t>1、样品用量：200-300ul</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2、样品类型：血浆，血清，积液，尿液，粪便悬液上清</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3、适配仪器 ：Magmix 32, MagMix 96, KingFisher Flex，移液工作站</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4、操作方法：手工或自动化</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5、纯化技术 ：磁珠法</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6、纯化方式：多分散磁珠</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7、下游应用：RT-PCR, PCR，二代测序</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8、纯化产物：病毒DNA/RNA，体细胞DNA/RNA</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9、主要功能：核酸纯化</w:t>
            </w:r>
          </w:p>
        </w:tc>
        <w:tc>
          <w:tcPr>
            <w:tcW w:w="916" w:type="dxa"/>
            <w:tcBorders>
              <w:top w:val="single" w:color="auto" w:sz="4" w:space="0"/>
              <w:left w:val="nil"/>
              <w:bottom w:val="single" w:color="auto" w:sz="4" w:space="0"/>
              <w:right w:val="single" w:color="auto" w:sz="4" w:space="0"/>
            </w:tcBorders>
            <w:vAlign w:val="center"/>
          </w:tcPr>
          <w:p w14:paraId="7A5DD34C">
            <w:pPr>
              <w:widowControl/>
              <w:jc w:val="center"/>
              <w:textAlignment w:val="center"/>
              <w:rPr>
                <w:rFonts w:hint="eastAsia" w:ascii="宋体" w:hAnsi="宋体" w:cs="宋体"/>
                <w:szCs w:val="21"/>
              </w:rPr>
            </w:pPr>
            <w:r>
              <w:rPr>
                <w:rFonts w:hint="eastAsia" w:ascii="宋体" w:hAnsi="宋体" w:cs="宋体"/>
                <w:color w:val="000000"/>
                <w:kern w:val="0"/>
                <w:szCs w:val="21"/>
                <w:lang w:bidi="ar"/>
              </w:rPr>
              <w:t>1050</w:t>
            </w:r>
          </w:p>
        </w:tc>
        <w:tc>
          <w:tcPr>
            <w:tcW w:w="1134" w:type="dxa"/>
            <w:tcBorders>
              <w:top w:val="single" w:color="auto" w:sz="4" w:space="0"/>
              <w:left w:val="nil"/>
              <w:bottom w:val="single" w:color="auto" w:sz="4" w:space="0"/>
              <w:right w:val="single" w:color="auto" w:sz="4" w:space="0"/>
            </w:tcBorders>
            <w:vAlign w:val="center"/>
          </w:tcPr>
          <w:p w14:paraId="1A9A980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57750</w:t>
            </w:r>
          </w:p>
        </w:tc>
        <w:tc>
          <w:tcPr>
            <w:tcW w:w="2731" w:type="dxa"/>
            <w:tcBorders>
              <w:top w:val="single" w:color="auto" w:sz="4" w:space="0"/>
              <w:left w:val="single" w:color="auto" w:sz="4" w:space="0"/>
              <w:bottom w:val="single" w:color="auto" w:sz="4" w:space="0"/>
              <w:right w:val="single" w:color="auto" w:sz="4" w:space="0"/>
            </w:tcBorders>
            <w:vAlign w:val="center"/>
          </w:tcPr>
          <w:p w14:paraId="6D423F60">
            <w:pPr>
              <w:jc w:val="center"/>
              <w:rPr>
                <w:rFonts w:hint="eastAsia" w:ascii="宋体" w:hAnsi="宋体" w:cs="宋体"/>
                <w:szCs w:val="21"/>
              </w:rPr>
            </w:pPr>
            <w:r>
              <w:rPr>
                <w:rFonts w:hint="eastAsia" w:ascii="宋体" w:hAnsi="宋体" w:cs="宋体"/>
                <w:szCs w:val="21"/>
              </w:rPr>
              <w:t>/</w:t>
            </w:r>
          </w:p>
        </w:tc>
      </w:tr>
      <w:tr w14:paraId="0B1825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2" w:hRule="atLeast"/>
          <w:jc w:val="center"/>
        </w:trPr>
        <w:tc>
          <w:tcPr>
            <w:tcW w:w="545" w:type="dxa"/>
            <w:vMerge w:val="continue"/>
            <w:tcBorders>
              <w:top w:val="single" w:color="auto" w:sz="4" w:space="0"/>
              <w:left w:val="single" w:color="auto" w:sz="4" w:space="0"/>
              <w:right w:val="single" w:color="auto" w:sz="4" w:space="0"/>
            </w:tcBorders>
          </w:tcPr>
          <w:p w14:paraId="7C52CC1D">
            <w:pPr>
              <w:adjustRightInd w:val="0"/>
              <w:spacing w:before="120" w:line="360" w:lineRule="auto"/>
              <w:ind w:left="2155" w:hanging="1078"/>
              <w:textAlignment w:val="baseline"/>
              <w:outlineLvl w:val="3"/>
              <w:rPr>
                <w:rFonts w:ascii="Arial" w:eastAsia="黑体"/>
                <w:kern w:val="0"/>
                <w:sz w:val="24"/>
                <w:szCs w:val="18"/>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0B2797AF">
            <w:pPr>
              <w:widowControl/>
              <w:jc w:val="center"/>
              <w:textAlignment w:val="center"/>
              <w:rPr>
                <w:rFonts w:hint="eastAsia" w:ascii="宋体" w:hAnsi="宋体" w:cs="宋体"/>
                <w:szCs w:val="21"/>
              </w:rPr>
            </w:pPr>
            <w:r>
              <w:rPr>
                <w:rFonts w:hint="eastAsia" w:ascii="宋体" w:hAnsi="宋体" w:cs="宋体"/>
                <w:color w:val="000000"/>
                <w:kern w:val="0"/>
                <w:szCs w:val="21"/>
                <w:lang w:bidi="ar"/>
              </w:rPr>
              <w:t>7</w:t>
            </w:r>
          </w:p>
        </w:tc>
        <w:tc>
          <w:tcPr>
            <w:tcW w:w="1604" w:type="dxa"/>
            <w:tcBorders>
              <w:top w:val="single" w:color="auto" w:sz="4" w:space="0"/>
              <w:left w:val="nil"/>
              <w:bottom w:val="single" w:color="auto" w:sz="4" w:space="0"/>
              <w:right w:val="single" w:color="auto" w:sz="4" w:space="0"/>
            </w:tcBorders>
            <w:vAlign w:val="center"/>
          </w:tcPr>
          <w:p w14:paraId="6485F9B2">
            <w:pPr>
              <w:widowControl/>
              <w:jc w:val="center"/>
              <w:textAlignment w:val="center"/>
              <w:rPr>
                <w:rFonts w:hint="eastAsia" w:ascii="宋体" w:hAnsi="宋体" w:cs="宋体"/>
                <w:szCs w:val="21"/>
              </w:rPr>
            </w:pPr>
            <w:r>
              <w:rPr>
                <w:rFonts w:hint="eastAsia" w:ascii="宋体" w:hAnsi="宋体" w:cs="宋体"/>
                <w:color w:val="000000"/>
                <w:kern w:val="0"/>
                <w:szCs w:val="21"/>
                <w:lang w:bidi="ar"/>
              </w:rPr>
              <w:t>基因组DNA提取试剂盒</w:t>
            </w:r>
          </w:p>
        </w:tc>
        <w:tc>
          <w:tcPr>
            <w:tcW w:w="1099" w:type="dxa"/>
            <w:tcBorders>
              <w:top w:val="single" w:color="auto" w:sz="4" w:space="0"/>
              <w:left w:val="nil"/>
              <w:bottom w:val="single" w:color="auto" w:sz="4" w:space="0"/>
              <w:right w:val="single" w:color="auto" w:sz="4" w:space="0"/>
            </w:tcBorders>
            <w:vAlign w:val="center"/>
          </w:tcPr>
          <w:p w14:paraId="6FC60D41">
            <w:pPr>
              <w:widowControl/>
              <w:jc w:val="center"/>
              <w:textAlignment w:val="center"/>
              <w:rPr>
                <w:rFonts w:hint="eastAsia" w:ascii="宋体" w:hAnsi="宋体" w:cs="宋体"/>
                <w:szCs w:val="21"/>
                <w:lang w:eastAsia="en-US"/>
              </w:rPr>
            </w:pPr>
            <w:r>
              <w:rPr>
                <w:rStyle w:val="135"/>
                <w:rFonts w:hint="default"/>
                <w:sz w:val="21"/>
                <w:szCs w:val="21"/>
                <w:lang w:bidi="ar"/>
              </w:rPr>
              <w:t>50T/盒</w:t>
            </w:r>
          </w:p>
        </w:tc>
        <w:tc>
          <w:tcPr>
            <w:tcW w:w="545" w:type="dxa"/>
            <w:tcBorders>
              <w:top w:val="single" w:color="auto" w:sz="4" w:space="0"/>
              <w:left w:val="nil"/>
              <w:bottom w:val="single" w:color="auto" w:sz="4" w:space="0"/>
              <w:right w:val="single" w:color="auto" w:sz="4" w:space="0"/>
            </w:tcBorders>
            <w:vAlign w:val="center"/>
          </w:tcPr>
          <w:p w14:paraId="5EC69F3A">
            <w:pPr>
              <w:widowControl/>
              <w:jc w:val="center"/>
              <w:textAlignment w:val="center"/>
              <w:rPr>
                <w:rFonts w:hint="eastAsia" w:ascii="宋体" w:hAnsi="宋体" w:cs="宋体"/>
                <w:szCs w:val="21"/>
              </w:rPr>
            </w:pPr>
            <w:r>
              <w:rPr>
                <w:rStyle w:val="134"/>
                <w:rFonts w:hint="default"/>
                <w:lang w:bidi="ar"/>
              </w:rPr>
              <w:t>盒</w:t>
            </w:r>
          </w:p>
        </w:tc>
        <w:tc>
          <w:tcPr>
            <w:tcW w:w="745" w:type="dxa"/>
            <w:tcBorders>
              <w:top w:val="single" w:color="auto" w:sz="4" w:space="0"/>
              <w:left w:val="nil"/>
              <w:bottom w:val="single" w:color="auto" w:sz="4" w:space="0"/>
              <w:right w:val="single" w:color="auto" w:sz="4" w:space="0"/>
            </w:tcBorders>
            <w:vAlign w:val="center"/>
          </w:tcPr>
          <w:p w14:paraId="293BE0A5">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3</w:t>
            </w:r>
          </w:p>
        </w:tc>
        <w:tc>
          <w:tcPr>
            <w:tcW w:w="4600" w:type="dxa"/>
            <w:tcBorders>
              <w:top w:val="single" w:color="auto" w:sz="4" w:space="0"/>
              <w:left w:val="nil"/>
              <w:bottom w:val="single" w:color="auto" w:sz="4" w:space="0"/>
              <w:right w:val="single" w:color="auto" w:sz="4" w:space="0"/>
            </w:tcBorders>
            <w:vAlign w:val="center"/>
          </w:tcPr>
          <w:p w14:paraId="7580F285">
            <w:pPr>
              <w:widowControl/>
              <w:jc w:val="left"/>
              <w:textAlignment w:val="center"/>
              <w:rPr>
                <w:rFonts w:hint="eastAsia" w:ascii="宋体" w:hAnsi="宋体" w:cs="宋体"/>
                <w:color w:val="auto"/>
                <w:szCs w:val="21"/>
              </w:rPr>
            </w:pPr>
            <w:r>
              <w:rPr>
                <w:rFonts w:hint="eastAsia" w:ascii="宋体" w:hAnsi="宋体" w:cs="宋体"/>
                <w:color w:val="auto"/>
                <w:kern w:val="0"/>
                <w:szCs w:val="21"/>
                <w:lang w:bidi="ar"/>
              </w:rPr>
              <w:t>细菌全基因组提取试剂盒，柱提法，配套溶菌酶，适用于包括金黄色葡萄球菌、霍乱弧菌、出血性大肠杆菌O157:H7、单增李斯特、沙门氏菌、阪崎肠肝菌等革兰氏阴性菌和革兰氏阴性菌基因组DNA的提取。可从1-5 ml细菌培养液中,快速提取纯化10-40μg 纯净的基因组DNA,所得基因组DNA可直接用作PCR模板、酶切、杂交及测序等分子生物学实验。</w:t>
            </w:r>
          </w:p>
        </w:tc>
        <w:tc>
          <w:tcPr>
            <w:tcW w:w="916" w:type="dxa"/>
            <w:tcBorders>
              <w:top w:val="single" w:color="auto" w:sz="4" w:space="0"/>
              <w:left w:val="nil"/>
              <w:bottom w:val="single" w:color="auto" w:sz="4" w:space="0"/>
              <w:right w:val="single" w:color="auto" w:sz="4" w:space="0"/>
            </w:tcBorders>
            <w:vAlign w:val="center"/>
          </w:tcPr>
          <w:p w14:paraId="6C20F6DA">
            <w:pPr>
              <w:widowControl/>
              <w:jc w:val="center"/>
              <w:textAlignment w:val="center"/>
              <w:rPr>
                <w:rFonts w:hint="eastAsia" w:ascii="宋体" w:hAnsi="宋体" w:cs="宋体"/>
                <w:szCs w:val="21"/>
              </w:rPr>
            </w:pPr>
            <w:r>
              <w:rPr>
                <w:rFonts w:hint="eastAsia" w:ascii="宋体" w:hAnsi="宋体" w:cs="宋体"/>
                <w:color w:val="000000"/>
                <w:kern w:val="0"/>
                <w:szCs w:val="21"/>
                <w:lang w:bidi="ar"/>
              </w:rPr>
              <w:t>500</w:t>
            </w:r>
          </w:p>
        </w:tc>
        <w:tc>
          <w:tcPr>
            <w:tcW w:w="1134" w:type="dxa"/>
            <w:tcBorders>
              <w:top w:val="single" w:color="auto" w:sz="4" w:space="0"/>
              <w:left w:val="nil"/>
              <w:bottom w:val="single" w:color="auto" w:sz="4" w:space="0"/>
              <w:right w:val="single" w:color="auto" w:sz="4" w:space="0"/>
            </w:tcBorders>
            <w:vAlign w:val="center"/>
          </w:tcPr>
          <w:p w14:paraId="77FE904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1500</w:t>
            </w:r>
          </w:p>
        </w:tc>
        <w:tc>
          <w:tcPr>
            <w:tcW w:w="2731" w:type="dxa"/>
            <w:tcBorders>
              <w:top w:val="single" w:color="auto" w:sz="4" w:space="0"/>
              <w:left w:val="single" w:color="auto" w:sz="4" w:space="0"/>
              <w:bottom w:val="single" w:color="auto" w:sz="4" w:space="0"/>
              <w:right w:val="single" w:color="auto" w:sz="4" w:space="0"/>
            </w:tcBorders>
            <w:vAlign w:val="center"/>
          </w:tcPr>
          <w:p w14:paraId="1220B9EF">
            <w:pPr>
              <w:jc w:val="center"/>
              <w:rPr>
                <w:rFonts w:hint="eastAsia" w:ascii="宋体" w:hAnsi="宋体" w:cs="宋体"/>
                <w:szCs w:val="21"/>
              </w:rPr>
            </w:pPr>
            <w:r>
              <w:rPr>
                <w:rFonts w:hint="eastAsia" w:ascii="宋体" w:hAnsi="宋体" w:cs="宋体"/>
                <w:szCs w:val="21"/>
              </w:rPr>
              <w:t>/</w:t>
            </w:r>
          </w:p>
        </w:tc>
      </w:tr>
      <w:tr w14:paraId="343833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61F529F4">
            <w:pPr>
              <w:adjustRightInd w:val="0"/>
              <w:spacing w:before="120" w:line="360" w:lineRule="auto"/>
              <w:ind w:left="2155" w:hanging="1078"/>
              <w:textAlignment w:val="baseline"/>
              <w:outlineLvl w:val="3"/>
              <w:rPr>
                <w:rFonts w:ascii="Arial" w:eastAsia="黑体"/>
                <w:kern w:val="0"/>
                <w:sz w:val="24"/>
                <w:szCs w:val="18"/>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5B42A89C">
            <w:pPr>
              <w:widowControl/>
              <w:jc w:val="center"/>
              <w:textAlignment w:val="center"/>
              <w:rPr>
                <w:rFonts w:hint="eastAsia" w:ascii="宋体" w:hAnsi="宋体" w:cs="宋体"/>
                <w:szCs w:val="21"/>
              </w:rPr>
            </w:pPr>
            <w:r>
              <w:rPr>
                <w:rFonts w:hint="eastAsia" w:ascii="宋体" w:hAnsi="宋体" w:cs="宋体"/>
                <w:color w:val="000000"/>
                <w:kern w:val="0"/>
                <w:szCs w:val="21"/>
                <w:lang w:bidi="ar"/>
              </w:rPr>
              <w:t>8</w:t>
            </w:r>
          </w:p>
        </w:tc>
        <w:tc>
          <w:tcPr>
            <w:tcW w:w="1604" w:type="dxa"/>
            <w:tcBorders>
              <w:top w:val="single" w:color="auto" w:sz="4" w:space="0"/>
              <w:left w:val="nil"/>
              <w:bottom w:val="single" w:color="auto" w:sz="4" w:space="0"/>
              <w:right w:val="single" w:color="auto" w:sz="4" w:space="0"/>
            </w:tcBorders>
            <w:vAlign w:val="center"/>
          </w:tcPr>
          <w:p w14:paraId="5F06E329">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医用折叠式擦手纸</w:t>
            </w:r>
          </w:p>
        </w:tc>
        <w:tc>
          <w:tcPr>
            <w:tcW w:w="1099" w:type="dxa"/>
            <w:tcBorders>
              <w:top w:val="single" w:color="auto" w:sz="4" w:space="0"/>
              <w:left w:val="nil"/>
              <w:bottom w:val="single" w:color="auto" w:sz="4" w:space="0"/>
              <w:right w:val="single" w:color="auto" w:sz="4" w:space="0"/>
            </w:tcBorders>
            <w:vAlign w:val="center"/>
          </w:tcPr>
          <w:p w14:paraId="6CC354C3">
            <w:pPr>
              <w:widowControl/>
              <w:jc w:val="center"/>
              <w:textAlignment w:val="center"/>
              <w:rPr>
                <w:rFonts w:hint="eastAsia" w:ascii="宋体" w:hAnsi="宋体" w:cs="宋体"/>
                <w:szCs w:val="21"/>
              </w:rPr>
            </w:pPr>
            <w:r>
              <w:rPr>
                <w:rFonts w:hint="eastAsia" w:ascii="宋体" w:hAnsi="宋体" w:cs="宋体"/>
                <w:color w:val="000000"/>
                <w:kern w:val="0"/>
                <w:szCs w:val="21"/>
                <w:lang w:bidi="ar"/>
              </w:rPr>
              <w:t>230mm*225mm/张，200抽/包，20包/箱</w:t>
            </w:r>
          </w:p>
        </w:tc>
        <w:tc>
          <w:tcPr>
            <w:tcW w:w="545" w:type="dxa"/>
            <w:tcBorders>
              <w:top w:val="single" w:color="auto" w:sz="4" w:space="0"/>
              <w:left w:val="nil"/>
              <w:bottom w:val="single" w:color="auto" w:sz="4" w:space="0"/>
              <w:right w:val="single" w:color="auto" w:sz="4" w:space="0"/>
            </w:tcBorders>
            <w:vAlign w:val="center"/>
          </w:tcPr>
          <w:p w14:paraId="29AEC6FD">
            <w:pPr>
              <w:widowControl/>
              <w:jc w:val="center"/>
              <w:textAlignment w:val="center"/>
              <w:rPr>
                <w:rFonts w:hint="eastAsia" w:ascii="宋体" w:hAnsi="宋体" w:cs="宋体"/>
                <w:szCs w:val="21"/>
              </w:rPr>
            </w:pPr>
            <w:r>
              <w:rPr>
                <w:rFonts w:hint="eastAsia" w:ascii="宋体" w:hAnsi="宋体" w:cs="宋体"/>
                <w:color w:val="000000"/>
                <w:kern w:val="0"/>
                <w:szCs w:val="21"/>
                <w:lang w:bidi="ar"/>
              </w:rPr>
              <w:t>箱</w:t>
            </w:r>
          </w:p>
        </w:tc>
        <w:tc>
          <w:tcPr>
            <w:tcW w:w="745" w:type="dxa"/>
            <w:tcBorders>
              <w:top w:val="single" w:color="auto" w:sz="4" w:space="0"/>
              <w:left w:val="nil"/>
              <w:bottom w:val="single" w:color="auto" w:sz="4" w:space="0"/>
              <w:right w:val="single" w:color="auto" w:sz="4" w:space="0"/>
            </w:tcBorders>
            <w:vAlign w:val="center"/>
          </w:tcPr>
          <w:p w14:paraId="6A57EBB3">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15</w:t>
            </w:r>
          </w:p>
        </w:tc>
        <w:tc>
          <w:tcPr>
            <w:tcW w:w="4600" w:type="dxa"/>
            <w:tcBorders>
              <w:top w:val="single" w:color="auto" w:sz="4" w:space="0"/>
              <w:left w:val="nil"/>
              <w:bottom w:val="single" w:color="auto" w:sz="4" w:space="0"/>
              <w:right w:val="single" w:color="auto" w:sz="4" w:space="0"/>
            </w:tcBorders>
            <w:vAlign w:val="center"/>
          </w:tcPr>
          <w:p w14:paraId="6D973F01">
            <w:pPr>
              <w:widowControl/>
              <w:jc w:val="left"/>
              <w:textAlignment w:val="center"/>
              <w:rPr>
                <w:rFonts w:hint="eastAsia" w:ascii="宋体" w:hAnsi="宋体" w:cs="宋体"/>
                <w:color w:val="auto"/>
                <w:szCs w:val="21"/>
              </w:rPr>
            </w:pPr>
            <w:r>
              <w:rPr>
                <w:rFonts w:hint="eastAsia" w:ascii="宋体" w:hAnsi="宋体" w:cs="宋体"/>
                <w:color w:val="auto"/>
                <w:kern w:val="0"/>
                <w:szCs w:val="21"/>
                <w:lang w:bidi="ar"/>
              </w:rPr>
              <w:t>1、规格：230mm*225mm*1ply</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 xml:space="preserve">2、200抽/包 </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3、执行标准：GB/T 24455</w:t>
            </w:r>
          </w:p>
        </w:tc>
        <w:tc>
          <w:tcPr>
            <w:tcW w:w="916" w:type="dxa"/>
            <w:tcBorders>
              <w:top w:val="single" w:color="auto" w:sz="4" w:space="0"/>
              <w:left w:val="nil"/>
              <w:bottom w:val="single" w:color="auto" w:sz="4" w:space="0"/>
              <w:right w:val="single" w:color="auto" w:sz="4" w:space="0"/>
            </w:tcBorders>
            <w:vAlign w:val="center"/>
          </w:tcPr>
          <w:p w14:paraId="45CA27FC">
            <w:pPr>
              <w:widowControl/>
              <w:jc w:val="center"/>
              <w:textAlignment w:val="center"/>
              <w:rPr>
                <w:rFonts w:hint="eastAsia" w:ascii="宋体" w:hAnsi="宋体" w:cs="宋体"/>
                <w:szCs w:val="21"/>
              </w:rPr>
            </w:pPr>
            <w:r>
              <w:rPr>
                <w:rFonts w:hint="eastAsia" w:ascii="宋体" w:hAnsi="宋体" w:cs="宋体"/>
                <w:color w:val="000000"/>
                <w:kern w:val="0"/>
                <w:szCs w:val="21"/>
                <w:lang w:bidi="ar"/>
              </w:rPr>
              <w:t>250</w:t>
            </w:r>
          </w:p>
        </w:tc>
        <w:tc>
          <w:tcPr>
            <w:tcW w:w="1134" w:type="dxa"/>
            <w:tcBorders>
              <w:top w:val="single" w:color="auto" w:sz="4" w:space="0"/>
              <w:left w:val="nil"/>
              <w:bottom w:val="single" w:color="auto" w:sz="4" w:space="0"/>
              <w:right w:val="single" w:color="auto" w:sz="4" w:space="0"/>
            </w:tcBorders>
            <w:vAlign w:val="center"/>
          </w:tcPr>
          <w:p w14:paraId="48267FF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3750</w:t>
            </w:r>
          </w:p>
        </w:tc>
        <w:tc>
          <w:tcPr>
            <w:tcW w:w="2731" w:type="dxa"/>
            <w:tcBorders>
              <w:top w:val="single" w:color="auto" w:sz="4" w:space="0"/>
              <w:left w:val="single" w:color="auto" w:sz="4" w:space="0"/>
              <w:bottom w:val="single" w:color="auto" w:sz="4" w:space="0"/>
              <w:right w:val="single" w:color="auto" w:sz="4" w:space="0"/>
            </w:tcBorders>
            <w:vAlign w:val="center"/>
          </w:tcPr>
          <w:p w14:paraId="3FDF5409">
            <w:pPr>
              <w:jc w:val="center"/>
              <w:rPr>
                <w:rFonts w:hint="eastAsia" w:ascii="宋体" w:hAnsi="宋体" w:cs="宋体"/>
                <w:szCs w:val="21"/>
              </w:rPr>
            </w:pPr>
            <w:r>
              <w:rPr>
                <w:rFonts w:hint="eastAsia" w:ascii="宋体" w:hAnsi="宋体" w:cs="宋体"/>
                <w:szCs w:val="21"/>
              </w:rPr>
              <w:t>/</w:t>
            </w:r>
          </w:p>
        </w:tc>
      </w:tr>
      <w:tr w14:paraId="39BE35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5BB4CBDE">
            <w:pPr>
              <w:adjustRightInd w:val="0"/>
              <w:spacing w:before="120" w:line="360" w:lineRule="auto"/>
              <w:ind w:left="2155" w:hanging="1078"/>
              <w:textAlignment w:val="baseline"/>
              <w:outlineLvl w:val="3"/>
              <w:rPr>
                <w:rFonts w:ascii="Arial" w:eastAsia="黑体"/>
                <w:kern w:val="0"/>
                <w:sz w:val="24"/>
                <w:szCs w:val="18"/>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2C3CCDCE">
            <w:pPr>
              <w:widowControl/>
              <w:jc w:val="center"/>
              <w:textAlignment w:val="center"/>
              <w:rPr>
                <w:rFonts w:hint="eastAsia" w:ascii="宋体" w:hAnsi="宋体" w:cs="宋体"/>
                <w:szCs w:val="21"/>
              </w:rPr>
            </w:pPr>
            <w:r>
              <w:rPr>
                <w:rFonts w:hint="eastAsia" w:ascii="宋体" w:hAnsi="宋体" w:cs="宋体"/>
                <w:color w:val="000000"/>
                <w:kern w:val="0"/>
                <w:szCs w:val="21"/>
                <w:lang w:bidi="ar"/>
              </w:rPr>
              <w:t>9</w:t>
            </w:r>
          </w:p>
        </w:tc>
        <w:tc>
          <w:tcPr>
            <w:tcW w:w="1604" w:type="dxa"/>
            <w:tcBorders>
              <w:top w:val="single" w:color="auto" w:sz="4" w:space="0"/>
              <w:left w:val="nil"/>
              <w:bottom w:val="single" w:color="auto" w:sz="4" w:space="0"/>
              <w:right w:val="single" w:color="auto" w:sz="4" w:space="0"/>
            </w:tcBorders>
            <w:vAlign w:val="center"/>
          </w:tcPr>
          <w:p w14:paraId="3F1BB700">
            <w:pPr>
              <w:widowControl/>
              <w:jc w:val="center"/>
              <w:textAlignment w:val="center"/>
              <w:rPr>
                <w:rFonts w:hint="eastAsia" w:ascii="宋体" w:hAnsi="宋体" w:cs="宋体"/>
                <w:szCs w:val="21"/>
              </w:rPr>
            </w:pPr>
            <w:r>
              <w:rPr>
                <w:rFonts w:hint="eastAsia" w:ascii="宋体" w:hAnsi="宋体" w:cs="宋体"/>
                <w:color w:val="000000"/>
                <w:kern w:val="0"/>
                <w:szCs w:val="21"/>
                <w:lang w:bidi="ar"/>
              </w:rPr>
              <w:t>无RNase100µl带滤芯吸头</w:t>
            </w:r>
          </w:p>
        </w:tc>
        <w:tc>
          <w:tcPr>
            <w:tcW w:w="1099" w:type="dxa"/>
            <w:tcBorders>
              <w:top w:val="single" w:color="auto" w:sz="4" w:space="0"/>
              <w:left w:val="nil"/>
              <w:bottom w:val="single" w:color="auto" w:sz="4" w:space="0"/>
              <w:right w:val="single" w:color="auto" w:sz="4" w:space="0"/>
            </w:tcBorders>
            <w:vAlign w:val="center"/>
          </w:tcPr>
          <w:p w14:paraId="368F523A">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10-100ul， 96T/盒</w:t>
            </w:r>
          </w:p>
        </w:tc>
        <w:tc>
          <w:tcPr>
            <w:tcW w:w="545" w:type="dxa"/>
            <w:tcBorders>
              <w:top w:val="single" w:color="auto" w:sz="4" w:space="0"/>
              <w:left w:val="nil"/>
              <w:bottom w:val="single" w:color="auto" w:sz="4" w:space="0"/>
              <w:right w:val="single" w:color="auto" w:sz="4" w:space="0"/>
            </w:tcBorders>
            <w:vAlign w:val="center"/>
          </w:tcPr>
          <w:p w14:paraId="273B1294">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1406A5B2">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300</w:t>
            </w:r>
          </w:p>
        </w:tc>
        <w:tc>
          <w:tcPr>
            <w:tcW w:w="4600" w:type="dxa"/>
            <w:tcBorders>
              <w:top w:val="single" w:color="auto" w:sz="4" w:space="0"/>
              <w:left w:val="nil"/>
              <w:bottom w:val="single" w:color="auto" w:sz="4" w:space="0"/>
              <w:right w:val="single" w:color="auto" w:sz="4" w:space="0"/>
            </w:tcBorders>
            <w:vAlign w:val="center"/>
          </w:tcPr>
          <w:p w14:paraId="6FE95A57">
            <w:pPr>
              <w:widowControl/>
              <w:jc w:val="left"/>
              <w:textAlignment w:val="center"/>
              <w:rPr>
                <w:rFonts w:hint="eastAsia" w:ascii="宋体" w:hAnsi="宋体" w:cs="宋体"/>
                <w:color w:val="auto"/>
                <w:szCs w:val="21"/>
                <w:lang w:eastAsia="en-US"/>
              </w:rPr>
            </w:pPr>
            <w:r>
              <w:rPr>
                <w:rFonts w:hint="eastAsia" w:ascii="宋体" w:hAnsi="宋体" w:cs="宋体"/>
                <w:color w:val="auto"/>
                <w:kern w:val="0"/>
                <w:szCs w:val="21"/>
                <w:lang w:bidi="ar"/>
              </w:rPr>
              <w:t>1、10-100ul， 96T×10/盒</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2、通用型，带滤芯有刻度标识，Micro point 设计吸头尖</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3、无热原，无RNase/DNaseDNA</w:t>
            </w:r>
          </w:p>
        </w:tc>
        <w:tc>
          <w:tcPr>
            <w:tcW w:w="916" w:type="dxa"/>
            <w:tcBorders>
              <w:top w:val="single" w:color="auto" w:sz="4" w:space="0"/>
              <w:left w:val="nil"/>
              <w:bottom w:val="single" w:color="auto" w:sz="4" w:space="0"/>
              <w:right w:val="single" w:color="auto" w:sz="4" w:space="0"/>
            </w:tcBorders>
            <w:vAlign w:val="center"/>
          </w:tcPr>
          <w:p w14:paraId="49CAAEDD">
            <w:pPr>
              <w:widowControl/>
              <w:jc w:val="center"/>
              <w:textAlignment w:val="center"/>
              <w:rPr>
                <w:rFonts w:hint="eastAsia" w:ascii="宋体" w:hAnsi="宋体" w:cs="宋体"/>
                <w:szCs w:val="21"/>
              </w:rPr>
            </w:pPr>
            <w:r>
              <w:rPr>
                <w:rFonts w:hint="eastAsia" w:ascii="宋体" w:hAnsi="宋体" w:cs="宋体"/>
                <w:color w:val="000000"/>
                <w:kern w:val="0"/>
                <w:szCs w:val="21"/>
                <w:lang w:bidi="ar"/>
              </w:rPr>
              <w:t>80</w:t>
            </w:r>
          </w:p>
        </w:tc>
        <w:tc>
          <w:tcPr>
            <w:tcW w:w="1134" w:type="dxa"/>
            <w:tcBorders>
              <w:top w:val="single" w:color="auto" w:sz="4" w:space="0"/>
              <w:left w:val="nil"/>
              <w:bottom w:val="single" w:color="auto" w:sz="4" w:space="0"/>
              <w:right w:val="single" w:color="auto" w:sz="4" w:space="0"/>
            </w:tcBorders>
            <w:vAlign w:val="center"/>
          </w:tcPr>
          <w:p w14:paraId="4466B8C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24000</w:t>
            </w:r>
          </w:p>
        </w:tc>
        <w:tc>
          <w:tcPr>
            <w:tcW w:w="2731" w:type="dxa"/>
            <w:tcBorders>
              <w:top w:val="single" w:color="auto" w:sz="4" w:space="0"/>
              <w:left w:val="single" w:color="auto" w:sz="4" w:space="0"/>
              <w:bottom w:val="single" w:color="auto" w:sz="4" w:space="0"/>
              <w:right w:val="single" w:color="auto" w:sz="4" w:space="0"/>
            </w:tcBorders>
            <w:vAlign w:val="center"/>
          </w:tcPr>
          <w:p w14:paraId="7BAB77F2">
            <w:pPr>
              <w:jc w:val="center"/>
              <w:rPr>
                <w:rFonts w:hint="eastAsia" w:ascii="宋体" w:hAnsi="宋体" w:cs="宋体"/>
                <w:szCs w:val="21"/>
              </w:rPr>
            </w:pPr>
            <w:r>
              <w:rPr>
                <w:rFonts w:hint="eastAsia" w:ascii="宋体" w:hAnsi="宋体" w:cs="宋体"/>
                <w:szCs w:val="21"/>
              </w:rPr>
              <w:t>/</w:t>
            </w:r>
          </w:p>
        </w:tc>
      </w:tr>
      <w:tr w14:paraId="4A7F31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75C7C271">
            <w:pPr>
              <w:rPr>
                <w:sz w:val="20"/>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28766EE3">
            <w:pPr>
              <w:widowControl/>
              <w:jc w:val="center"/>
              <w:textAlignment w:val="center"/>
              <w:rPr>
                <w:rFonts w:hint="eastAsia" w:ascii="宋体" w:hAnsi="宋体" w:cs="宋体"/>
                <w:szCs w:val="21"/>
              </w:rPr>
            </w:pPr>
            <w:r>
              <w:rPr>
                <w:rFonts w:hint="eastAsia" w:ascii="宋体" w:hAnsi="宋体" w:cs="宋体"/>
                <w:color w:val="000000"/>
                <w:kern w:val="0"/>
                <w:szCs w:val="21"/>
                <w:lang w:bidi="ar"/>
              </w:rPr>
              <w:t>10</w:t>
            </w:r>
          </w:p>
        </w:tc>
        <w:tc>
          <w:tcPr>
            <w:tcW w:w="1604" w:type="dxa"/>
            <w:tcBorders>
              <w:top w:val="single" w:color="auto" w:sz="4" w:space="0"/>
              <w:left w:val="nil"/>
              <w:bottom w:val="single" w:color="auto" w:sz="4" w:space="0"/>
              <w:right w:val="single" w:color="auto" w:sz="4" w:space="0"/>
            </w:tcBorders>
            <w:vAlign w:val="center"/>
          </w:tcPr>
          <w:p w14:paraId="3C23CCD6">
            <w:pPr>
              <w:widowControl/>
              <w:jc w:val="center"/>
              <w:textAlignment w:val="center"/>
              <w:rPr>
                <w:rFonts w:hint="eastAsia" w:ascii="宋体" w:hAnsi="宋体" w:cs="宋体"/>
                <w:szCs w:val="21"/>
              </w:rPr>
            </w:pPr>
            <w:r>
              <w:rPr>
                <w:rFonts w:hint="eastAsia" w:ascii="宋体" w:hAnsi="宋体" w:cs="宋体"/>
                <w:color w:val="000000"/>
                <w:kern w:val="0"/>
                <w:szCs w:val="21"/>
                <w:lang w:bidi="ar"/>
              </w:rPr>
              <w:t>无RNase200µl带滤芯长吸头</w:t>
            </w:r>
          </w:p>
        </w:tc>
        <w:tc>
          <w:tcPr>
            <w:tcW w:w="1099" w:type="dxa"/>
            <w:tcBorders>
              <w:top w:val="single" w:color="auto" w:sz="4" w:space="0"/>
              <w:left w:val="nil"/>
              <w:bottom w:val="single" w:color="auto" w:sz="4" w:space="0"/>
              <w:right w:val="single" w:color="auto" w:sz="4" w:space="0"/>
            </w:tcBorders>
            <w:vAlign w:val="center"/>
          </w:tcPr>
          <w:p w14:paraId="5411BAF9">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20-200ul， 96T/盒</w:t>
            </w:r>
          </w:p>
        </w:tc>
        <w:tc>
          <w:tcPr>
            <w:tcW w:w="545" w:type="dxa"/>
            <w:tcBorders>
              <w:top w:val="single" w:color="auto" w:sz="4" w:space="0"/>
              <w:left w:val="nil"/>
              <w:bottom w:val="single" w:color="auto" w:sz="4" w:space="0"/>
              <w:right w:val="single" w:color="auto" w:sz="4" w:space="0"/>
            </w:tcBorders>
            <w:vAlign w:val="center"/>
          </w:tcPr>
          <w:p w14:paraId="3AF81B15">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0A115B69">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1000</w:t>
            </w:r>
          </w:p>
        </w:tc>
        <w:tc>
          <w:tcPr>
            <w:tcW w:w="4600" w:type="dxa"/>
            <w:tcBorders>
              <w:top w:val="single" w:color="auto" w:sz="4" w:space="0"/>
              <w:left w:val="nil"/>
              <w:bottom w:val="single" w:color="auto" w:sz="4" w:space="0"/>
              <w:right w:val="single" w:color="auto" w:sz="4" w:space="0"/>
            </w:tcBorders>
            <w:vAlign w:val="center"/>
          </w:tcPr>
          <w:p w14:paraId="6A518E50">
            <w:pPr>
              <w:widowControl/>
              <w:jc w:val="left"/>
              <w:textAlignment w:val="center"/>
              <w:rPr>
                <w:rFonts w:hint="eastAsia" w:ascii="宋体" w:hAnsi="宋体" w:cs="宋体"/>
                <w:color w:val="auto"/>
                <w:szCs w:val="21"/>
              </w:rPr>
            </w:pPr>
            <w:r>
              <w:rPr>
                <w:rFonts w:hint="eastAsia" w:ascii="宋体" w:hAnsi="宋体" w:cs="宋体"/>
                <w:color w:val="auto"/>
                <w:kern w:val="0"/>
                <w:szCs w:val="21"/>
                <w:lang w:bidi="ar"/>
              </w:rPr>
              <w:t>1、20-200ul，10盒/箱（96T/盒）</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2、带刻度灭菌，带滤芯长吸头，长度：89mm</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3、热原，无RNase/DNaseDNA</w:t>
            </w:r>
          </w:p>
        </w:tc>
        <w:tc>
          <w:tcPr>
            <w:tcW w:w="916" w:type="dxa"/>
            <w:tcBorders>
              <w:top w:val="single" w:color="auto" w:sz="4" w:space="0"/>
              <w:left w:val="nil"/>
              <w:bottom w:val="single" w:color="auto" w:sz="4" w:space="0"/>
              <w:right w:val="single" w:color="auto" w:sz="4" w:space="0"/>
            </w:tcBorders>
            <w:vAlign w:val="center"/>
          </w:tcPr>
          <w:p w14:paraId="7F2AE048">
            <w:pPr>
              <w:widowControl/>
              <w:jc w:val="center"/>
              <w:textAlignment w:val="center"/>
              <w:rPr>
                <w:rFonts w:hint="eastAsia" w:ascii="宋体" w:hAnsi="宋体" w:cs="宋体"/>
                <w:szCs w:val="21"/>
              </w:rPr>
            </w:pPr>
            <w:r>
              <w:rPr>
                <w:rFonts w:hint="eastAsia" w:ascii="宋体" w:hAnsi="宋体" w:cs="宋体"/>
                <w:color w:val="000000"/>
                <w:kern w:val="0"/>
                <w:szCs w:val="21"/>
                <w:lang w:bidi="ar"/>
              </w:rPr>
              <w:t>100</w:t>
            </w:r>
          </w:p>
        </w:tc>
        <w:tc>
          <w:tcPr>
            <w:tcW w:w="1134" w:type="dxa"/>
            <w:tcBorders>
              <w:top w:val="single" w:color="auto" w:sz="4" w:space="0"/>
              <w:left w:val="nil"/>
              <w:bottom w:val="single" w:color="auto" w:sz="4" w:space="0"/>
              <w:right w:val="single" w:color="auto" w:sz="4" w:space="0"/>
            </w:tcBorders>
            <w:vAlign w:val="center"/>
          </w:tcPr>
          <w:p w14:paraId="7F40434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100000</w:t>
            </w:r>
          </w:p>
        </w:tc>
        <w:tc>
          <w:tcPr>
            <w:tcW w:w="2731" w:type="dxa"/>
            <w:tcBorders>
              <w:top w:val="single" w:color="auto" w:sz="4" w:space="0"/>
              <w:left w:val="single" w:color="auto" w:sz="4" w:space="0"/>
              <w:bottom w:val="single" w:color="auto" w:sz="4" w:space="0"/>
              <w:right w:val="single" w:color="auto" w:sz="4" w:space="0"/>
            </w:tcBorders>
            <w:vAlign w:val="center"/>
          </w:tcPr>
          <w:p w14:paraId="60EFBA07">
            <w:pPr>
              <w:jc w:val="center"/>
              <w:rPr>
                <w:rFonts w:hint="eastAsia" w:ascii="宋体" w:hAnsi="宋体" w:cs="宋体"/>
                <w:szCs w:val="21"/>
              </w:rPr>
            </w:pPr>
            <w:r>
              <w:rPr>
                <w:rFonts w:hint="eastAsia" w:ascii="宋体" w:hAnsi="宋体" w:cs="宋体"/>
                <w:szCs w:val="21"/>
              </w:rPr>
              <w:t>/</w:t>
            </w:r>
          </w:p>
        </w:tc>
      </w:tr>
      <w:tr w14:paraId="3D5A96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68FE4542">
            <w:pPr>
              <w:rPr>
                <w:sz w:val="20"/>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5A4B6F3F">
            <w:pPr>
              <w:widowControl/>
              <w:jc w:val="center"/>
              <w:textAlignment w:val="center"/>
              <w:rPr>
                <w:rFonts w:hint="eastAsia" w:ascii="宋体" w:hAnsi="宋体" w:cs="宋体"/>
                <w:szCs w:val="21"/>
              </w:rPr>
            </w:pPr>
            <w:r>
              <w:rPr>
                <w:rFonts w:hint="eastAsia" w:ascii="宋体" w:hAnsi="宋体" w:cs="宋体"/>
                <w:color w:val="000000"/>
                <w:kern w:val="0"/>
                <w:szCs w:val="21"/>
                <w:lang w:bidi="ar"/>
              </w:rPr>
              <w:t>11</w:t>
            </w:r>
          </w:p>
        </w:tc>
        <w:tc>
          <w:tcPr>
            <w:tcW w:w="1604" w:type="dxa"/>
            <w:tcBorders>
              <w:top w:val="single" w:color="auto" w:sz="4" w:space="0"/>
              <w:left w:val="nil"/>
              <w:bottom w:val="single" w:color="auto" w:sz="4" w:space="0"/>
              <w:right w:val="single" w:color="auto" w:sz="4" w:space="0"/>
            </w:tcBorders>
            <w:vAlign w:val="center"/>
          </w:tcPr>
          <w:p w14:paraId="5AE7C549">
            <w:pPr>
              <w:widowControl/>
              <w:jc w:val="center"/>
              <w:textAlignment w:val="center"/>
              <w:rPr>
                <w:rFonts w:hint="eastAsia" w:ascii="宋体" w:hAnsi="宋体" w:cs="宋体"/>
                <w:szCs w:val="21"/>
              </w:rPr>
            </w:pPr>
            <w:r>
              <w:rPr>
                <w:rFonts w:hint="eastAsia" w:ascii="宋体" w:hAnsi="宋体" w:cs="宋体"/>
                <w:color w:val="000000"/>
                <w:kern w:val="0"/>
                <w:szCs w:val="21"/>
                <w:lang w:bidi="ar"/>
              </w:rPr>
              <w:t>无RNase10µl带滤芯长吸头</w:t>
            </w:r>
          </w:p>
        </w:tc>
        <w:tc>
          <w:tcPr>
            <w:tcW w:w="1099" w:type="dxa"/>
            <w:tcBorders>
              <w:top w:val="single" w:color="auto" w:sz="4" w:space="0"/>
              <w:left w:val="nil"/>
              <w:bottom w:val="single" w:color="auto" w:sz="4" w:space="0"/>
              <w:right w:val="single" w:color="auto" w:sz="4" w:space="0"/>
            </w:tcBorders>
            <w:vAlign w:val="center"/>
          </w:tcPr>
          <w:p w14:paraId="7BB4A46C">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0.1-10ul， 96T/盒</w:t>
            </w:r>
          </w:p>
        </w:tc>
        <w:tc>
          <w:tcPr>
            <w:tcW w:w="545" w:type="dxa"/>
            <w:tcBorders>
              <w:top w:val="single" w:color="auto" w:sz="4" w:space="0"/>
              <w:left w:val="nil"/>
              <w:bottom w:val="single" w:color="auto" w:sz="4" w:space="0"/>
              <w:right w:val="single" w:color="auto" w:sz="4" w:space="0"/>
            </w:tcBorders>
            <w:vAlign w:val="center"/>
          </w:tcPr>
          <w:p w14:paraId="5561D400">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49C26668">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2000</w:t>
            </w:r>
          </w:p>
        </w:tc>
        <w:tc>
          <w:tcPr>
            <w:tcW w:w="4600" w:type="dxa"/>
            <w:tcBorders>
              <w:top w:val="single" w:color="auto" w:sz="4" w:space="0"/>
              <w:left w:val="nil"/>
              <w:bottom w:val="single" w:color="auto" w:sz="4" w:space="0"/>
              <w:right w:val="single" w:color="auto" w:sz="4" w:space="0"/>
            </w:tcBorders>
            <w:vAlign w:val="center"/>
          </w:tcPr>
          <w:p w14:paraId="1FB17F17">
            <w:pPr>
              <w:widowControl/>
              <w:jc w:val="left"/>
              <w:textAlignment w:val="center"/>
              <w:rPr>
                <w:rFonts w:hint="eastAsia" w:ascii="宋体" w:hAnsi="宋体" w:cs="宋体"/>
                <w:color w:val="auto"/>
                <w:szCs w:val="21"/>
              </w:rPr>
            </w:pPr>
            <w:r>
              <w:rPr>
                <w:rFonts w:hint="eastAsia" w:ascii="宋体" w:hAnsi="宋体" w:cs="宋体"/>
                <w:color w:val="auto"/>
                <w:kern w:val="0"/>
                <w:szCs w:val="21"/>
                <w:lang w:bidi="ar"/>
              </w:rPr>
              <w:t>1、96T/盒</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2、带滤芯长吸头， 加长盒装，通用性强能适用多种品牌移液器</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3、无热原，无RNase/DNaseDNA</w:t>
            </w:r>
          </w:p>
        </w:tc>
        <w:tc>
          <w:tcPr>
            <w:tcW w:w="916" w:type="dxa"/>
            <w:tcBorders>
              <w:top w:val="single" w:color="auto" w:sz="4" w:space="0"/>
              <w:left w:val="nil"/>
              <w:bottom w:val="single" w:color="auto" w:sz="4" w:space="0"/>
              <w:right w:val="single" w:color="auto" w:sz="4" w:space="0"/>
            </w:tcBorders>
            <w:vAlign w:val="center"/>
          </w:tcPr>
          <w:p w14:paraId="427BCC6B">
            <w:pPr>
              <w:widowControl/>
              <w:jc w:val="center"/>
              <w:textAlignment w:val="center"/>
              <w:rPr>
                <w:rFonts w:hint="eastAsia" w:ascii="宋体" w:hAnsi="宋体" w:cs="宋体"/>
                <w:szCs w:val="21"/>
              </w:rPr>
            </w:pPr>
            <w:r>
              <w:rPr>
                <w:rFonts w:hint="eastAsia" w:ascii="宋体" w:hAnsi="宋体" w:cs="宋体"/>
                <w:color w:val="000000"/>
                <w:kern w:val="0"/>
                <w:szCs w:val="21"/>
                <w:lang w:bidi="ar"/>
              </w:rPr>
              <w:t>80</w:t>
            </w:r>
          </w:p>
        </w:tc>
        <w:tc>
          <w:tcPr>
            <w:tcW w:w="1134" w:type="dxa"/>
            <w:tcBorders>
              <w:top w:val="single" w:color="auto" w:sz="4" w:space="0"/>
              <w:left w:val="nil"/>
              <w:bottom w:val="single" w:color="auto" w:sz="4" w:space="0"/>
              <w:right w:val="single" w:color="auto" w:sz="4" w:space="0"/>
            </w:tcBorders>
            <w:vAlign w:val="center"/>
          </w:tcPr>
          <w:p w14:paraId="6FAF76F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160000</w:t>
            </w:r>
          </w:p>
        </w:tc>
        <w:tc>
          <w:tcPr>
            <w:tcW w:w="2731" w:type="dxa"/>
            <w:tcBorders>
              <w:top w:val="single" w:color="auto" w:sz="4" w:space="0"/>
              <w:left w:val="single" w:color="auto" w:sz="4" w:space="0"/>
              <w:bottom w:val="single" w:color="auto" w:sz="4" w:space="0"/>
              <w:right w:val="single" w:color="auto" w:sz="4" w:space="0"/>
            </w:tcBorders>
            <w:vAlign w:val="center"/>
          </w:tcPr>
          <w:p w14:paraId="10F2D433">
            <w:pPr>
              <w:jc w:val="center"/>
              <w:rPr>
                <w:rFonts w:hint="eastAsia" w:ascii="宋体" w:hAnsi="宋体" w:cs="宋体"/>
                <w:szCs w:val="21"/>
              </w:rPr>
            </w:pPr>
            <w:r>
              <w:rPr>
                <w:rFonts w:hint="eastAsia" w:ascii="宋体" w:hAnsi="宋体" w:cs="宋体"/>
                <w:szCs w:val="21"/>
              </w:rPr>
              <w:t>/</w:t>
            </w:r>
          </w:p>
        </w:tc>
      </w:tr>
      <w:tr w14:paraId="55D12D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7CB9EBA8">
            <w:pPr>
              <w:rPr>
                <w:sz w:val="20"/>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762E0E3A">
            <w:pPr>
              <w:widowControl/>
              <w:jc w:val="center"/>
              <w:textAlignment w:val="center"/>
              <w:rPr>
                <w:rFonts w:hint="eastAsia" w:ascii="宋体" w:hAnsi="宋体" w:cs="宋体"/>
                <w:szCs w:val="21"/>
              </w:rPr>
            </w:pPr>
            <w:r>
              <w:rPr>
                <w:rFonts w:hint="eastAsia" w:ascii="宋体" w:hAnsi="宋体" w:cs="宋体"/>
                <w:color w:val="000000"/>
                <w:kern w:val="0"/>
                <w:szCs w:val="21"/>
                <w:lang w:bidi="ar"/>
              </w:rPr>
              <w:t>12</w:t>
            </w:r>
          </w:p>
        </w:tc>
        <w:tc>
          <w:tcPr>
            <w:tcW w:w="1604" w:type="dxa"/>
            <w:tcBorders>
              <w:top w:val="single" w:color="auto" w:sz="4" w:space="0"/>
              <w:left w:val="nil"/>
              <w:bottom w:val="single" w:color="auto" w:sz="4" w:space="0"/>
              <w:right w:val="single" w:color="auto" w:sz="4" w:space="0"/>
            </w:tcBorders>
            <w:vAlign w:val="center"/>
          </w:tcPr>
          <w:p w14:paraId="04C3A1E2">
            <w:pPr>
              <w:widowControl/>
              <w:jc w:val="center"/>
              <w:textAlignment w:val="center"/>
              <w:rPr>
                <w:rFonts w:hint="eastAsia" w:ascii="宋体" w:hAnsi="宋体" w:cs="宋体"/>
                <w:szCs w:val="21"/>
              </w:rPr>
            </w:pPr>
            <w:r>
              <w:rPr>
                <w:rFonts w:hint="eastAsia" w:ascii="宋体" w:hAnsi="宋体" w:cs="宋体"/>
                <w:color w:val="000000"/>
                <w:kern w:val="0"/>
                <w:szCs w:val="21"/>
                <w:lang w:bidi="ar"/>
              </w:rPr>
              <w:t>无RNase1200ul带滤芯长吸头</w:t>
            </w:r>
          </w:p>
        </w:tc>
        <w:tc>
          <w:tcPr>
            <w:tcW w:w="1099" w:type="dxa"/>
            <w:tcBorders>
              <w:top w:val="single" w:color="auto" w:sz="4" w:space="0"/>
              <w:left w:val="nil"/>
              <w:bottom w:val="single" w:color="auto" w:sz="4" w:space="0"/>
              <w:right w:val="single" w:color="auto" w:sz="4" w:space="0"/>
            </w:tcBorders>
            <w:vAlign w:val="center"/>
          </w:tcPr>
          <w:p w14:paraId="428C814B">
            <w:pPr>
              <w:widowControl/>
              <w:jc w:val="center"/>
              <w:textAlignment w:val="center"/>
              <w:rPr>
                <w:rFonts w:hint="eastAsia" w:ascii="宋体" w:hAnsi="宋体" w:cs="宋体"/>
                <w:szCs w:val="21"/>
                <w:lang w:eastAsia="en-US"/>
              </w:rPr>
            </w:pPr>
            <w:r>
              <w:rPr>
                <w:rStyle w:val="136"/>
                <w:sz w:val="21"/>
                <w:szCs w:val="21"/>
                <w:lang w:bidi="ar"/>
              </w:rPr>
              <w:t>96T/</w:t>
            </w:r>
            <w:r>
              <w:rPr>
                <w:rStyle w:val="137"/>
                <w:rFonts w:hint="default"/>
                <w:sz w:val="21"/>
                <w:szCs w:val="21"/>
                <w:lang w:bidi="ar"/>
              </w:rPr>
              <w:t>盒</w:t>
            </w:r>
          </w:p>
        </w:tc>
        <w:tc>
          <w:tcPr>
            <w:tcW w:w="545" w:type="dxa"/>
            <w:tcBorders>
              <w:top w:val="single" w:color="auto" w:sz="4" w:space="0"/>
              <w:left w:val="nil"/>
              <w:bottom w:val="single" w:color="auto" w:sz="4" w:space="0"/>
              <w:right w:val="single" w:color="auto" w:sz="4" w:space="0"/>
            </w:tcBorders>
            <w:vAlign w:val="center"/>
          </w:tcPr>
          <w:p w14:paraId="12B03D25">
            <w:pPr>
              <w:widowControl/>
              <w:jc w:val="center"/>
              <w:textAlignment w:val="center"/>
              <w:rPr>
                <w:rFonts w:hint="eastAsia" w:ascii="宋体" w:hAnsi="宋体" w:cs="宋体"/>
                <w:szCs w:val="21"/>
              </w:rPr>
            </w:pPr>
            <w:r>
              <w:rPr>
                <w:rStyle w:val="137"/>
                <w:rFonts w:hint="default"/>
                <w:sz w:val="21"/>
                <w:szCs w:val="21"/>
                <w:lang w:bidi="ar"/>
              </w:rPr>
              <w:t>盒</w:t>
            </w:r>
          </w:p>
        </w:tc>
        <w:tc>
          <w:tcPr>
            <w:tcW w:w="745" w:type="dxa"/>
            <w:tcBorders>
              <w:top w:val="single" w:color="auto" w:sz="4" w:space="0"/>
              <w:left w:val="nil"/>
              <w:bottom w:val="single" w:color="auto" w:sz="4" w:space="0"/>
              <w:right w:val="single" w:color="auto" w:sz="4" w:space="0"/>
            </w:tcBorders>
            <w:vAlign w:val="center"/>
          </w:tcPr>
          <w:p w14:paraId="4E045DAF">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50</w:t>
            </w:r>
          </w:p>
        </w:tc>
        <w:tc>
          <w:tcPr>
            <w:tcW w:w="4600" w:type="dxa"/>
            <w:tcBorders>
              <w:top w:val="single" w:color="auto" w:sz="4" w:space="0"/>
              <w:left w:val="nil"/>
              <w:bottom w:val="single" w:color="auto" w:sz="4" w:space="0"/>
              <w:right w:val="single" w:color="auto" w:sz="4" w:space="0"/>
            </w:tcBorders>
            <w:vAlign w:val="center"/>
          </w:tcPr>
          <w:p w14:paraId="29B9E4A0">
            <w:pPr>
              <w:widowControl/>
              <w:jc w:val="left"/>
              <w:textAlignment w:val="center"/>
              <w:rPr>
                <w:rFonts w:hint="eastAsia" w:ascii="宋体" w:hAnsi="宋体" w:cs="宋体"/>
                <w:szCs w:val="21"/>
              </w:rPr>
            </w:pPr>
            <w:r>
              <w:rPr>
                <w:rFonts w:hint="eastAsia" w:ascii="宋体" w:hAnsi="宋体" w:cs="宋体"/>
                <w:color w:val="000000"/>
                <w:kern w:val="0"/>
                <w:szCs w:val="21"/>
                <w:lang w:bidi="ar"/>
              </w:rPr>
              <w:t>1、规格1200ul,96T/盒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2、带刻度灭菌，带滤芯长吸头，长度：130mm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3、无热原，无RNase/DNaseDNA</w:t>
            </w:r>
          </w:p>
        </w:tc>
        <w:tc>
          <w:tcPr>
            <w:tcW w:w="916" w:type="dxa"/>
            <w:tcBorders>
              <w:top w:val="single" w:color="auto" w:sz="4" w:space="0"/>
              <w:left w:val="nil"/>
              <w:bottom w:val="single" w:color="auto" w:sz="4" w:space="0"/>
              <w:right w:val="single" w:color="auto" w:sz="4" w:space="0"/>
            </w:tcBorders>
            <w:vAlign w:val="center"/>
          </w:tcPr>
          <w:p w14:paraId="51C8CA39">
            <w:pPr>
              <w:widowControl/>
              <w:jc w:val="center"/>
              <w:textAlignment w:val="center"/>
              <w:rPr>
                <w:rFonts w:hint="eastAsia" w:ascii="宋体" w:hAnsi="宋体" w:cs="宋体"/>
                <w:szCs w:val="21"/>
              </w:rPr>
            </w:pPr>
            <w:r>
              <w:rPr>
                <w:rFonts w:hint="eastAsia" w:ascii="宋体" w:hAnsi="宋体" w:cs="宋体"/>
                <w:color w:val="000000"/>
                <w:kern w:val="0"/>
                <w:szCs w:val="21"/>
                <w:lang w:bidi="ar"/>
              </w:rPr>
              <w:t>150</w:t>
            </w:r>
          </w:p>
        </w:tc>
        <w:tc>
          <w:tcPr>
            <w:tcW w:w="1134" w:type="dxa"/>
            <w:tcBorders>
              <w:top w:val="single" w:color="auto" w:sz="4" w:space="0"/>
              <w:left w:val="nil"/>
              <w:bottom w:val="single" w:color="auto" w:sz="4" w:space="0"/>
              <w:right w:val="single" w:color="auto" w:sz="4" w:space="0"/>
            </w:tcBorders>
            <w:vAlign w:val="center"/>
          </w:tcPr>
          <w:p w14:paraId="2223FA9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7500</w:t>
            </w:r>
          </w:p>
        </w:tc>
        <w:tc>
          <w:tcPr>
            <w:tcW w:w="2731" w:type="dxa"/>
            <w:tcBorders>
              <w:top w:val="single" w:color="auto" w:sz="4" w:space="0"/>
              <w:left w:val="single" w:color="auto" w:sz="4" w:space="0"/>
              <w:bottom w:val="single" w:color="auto" w:sz="4" w:space="0"/>
              <w:right w:val="single" w:color="auto" w:sz="4" w:space="0"/>
            </w:tcBorders>
            <w:vAlign w:val="center"/>
          </w:tcPr>
          <w:p w14:paraId="3ED8E653">
            <w:pPr>
              <w:jc w:val="center"/>
              <w:rPr>
                <w:rFonts w:hint="eastAsia" w:ascii="宋体" w:hAnsi="宋体" w:cs="宋体"/>
                <w:szCs w:val="21"/>
              </w:rPr>
            </w:pPr>
            <w:r>
              <w:rPr>
                <w:rFonts w:hint="eastAsia" w:ascii="宋体" w:hAnsi="宋体" w:cs="宋体"/>
                <w:szCs w:val="21"/>
              </w:rPr>
              <w:t>/</w:t>
            </w:r>
          </w:p>
        </w:tc>
      </w:tr>
      <w:tr w14:paraId="29C2C9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4A6ABB50">
            <w:pPr>
              <w:rPr>
                <w:sz w:val="20"/>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3A5D4444">
            <w:pPr>
              <w:widowControl/>
              <w:jc w:val="center"/>
              <w:textAlignment w:val="center"/>
              <w:rPr>
                <w:rFonts w:hint="eastAsia" w:ascii="宋体" w:hAnsi="宋体" w:cs="宋体"/>
                <w:szCs w:val="21"/>
              </w:rPr>
            </w:pPr>
            <w:r>
              <w:rPr>
                <w:rFonts w:hint="eastAsia" w:ascii="宋体" w:hAnsi="宋体" w:cs="宋体"/>
                <w:color w:val="000000"/>
                <w:kern w:val="0"/>
                <w:szCs w:val="21"/>
                <w:lang w:bidi="ar"/>
              </w:rPr>
              <w:t>13</w:t>
            </w:r>
          </w:p>
        </w:tc>
        <w:tc>
          <w:tcPr>
            <w:tcW w:w="1604" w:type="dxa"/>
            <w:tcBorders>
              <w:top w:val="single" w:color="auto" w:sz="4" w:space="0"/>
              <w:left w:val="nil"/>
              <w:bottom w:val="single" w:color="auto" w:sz="4" w:space="0"/>
              <w:right w:val="single" w:color="auto" w:sz="4" w:space="0"/>
            </w:tcBorders>
            <w:vAlign w:val="center"/>
          </w:tcPr>
          <w:p w14:paraId="148D54FD">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10ml灭菌移液管</w:t>
            </w:r>
          </w:p>
        </w:tc>
        <w:tc>
          <w:tcPr>
            <w:tcW w:w="1099" w:type="dxa"/>
            <w:tcBorders>
              <w:top w:val="single" w:color="auto" w:sz="4" w:space="0"/>
              <w:left w:val="nil"/>
              <w:bottom w:val="single" w:color="auto" w:sz="4" w:space="0"/>
              <w:right w:val="single" w:color="auto" w:sz="4" w:space="0"/>
            </w:tcBorders>
            <w:vAlign w:val="center"/>
          </w:tcPr>
          <w:p w14:paraId="10E95EAC">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10ml，200/箱</w:t>
            </w:r>
          </w:p>
        </w:tc>
        <w:tc>
          <w:tcPr>
            <w:tcW w:w="545" w:type="dxa"/>
            <w:tcBorders>
              <w:top w:val="single" w:color="auto" w:sz="4" w:space="0"/>
              <w:left w:val="nil"/>
              <w:bottom w:val="single" w:color="auto" w:sz="4" w:space="0"/>
              <w:right w:val="single" w:color="auto" w:sz="4" w:space="0"/>
            </w:tcBorders>
            <w:vAlign w:val="center"/>
          </w:tcPr>
          <w:p w14:paraId="37E477C4">
            <w:pPr>
              <w:widowControl/>
              <w:jc w:val="center"/>
              <w:textAlignment w:val="center"/>
              <w:rPr>
                <w:rFonts w:hint="eastAsia" w:ascii="宋体" w:hAnsi="宋体" w:cs="宋体"/>
                <w:szCs w:val="21"/>
              </w:rPr>
            </w:pPr>
            <w:r>
              <w:rPr>
                <w:rFonts w:hint="eastAsia" w:ascii="宋体" w:hAnsi="宋体" w:cs="宋体"/>
                <w:color w:val="000000"/>
                <w:kern w:val="0"/>
                <w:szCs w:val="21"/>
                <w:lang w:bidi="ar"/>
              </w:rPr>
              <w:t>箱</w:t>
            </w:r>
          </w:p>
        </w:tc>
        <w:tc>
          <w:tcPr>
            <w:tcW w:w="745" w:type="dxa"/>
            <w:tcBorders>
              <w:top w:val="single" w:color="auto" w:sz="4" w:space="0"/>
              <w:left w:val="nil"/>
              <w:bottom w:val="single" w:color="auto" w:sz="4" w:space="0"/>
              <w:right w:val="single" w:color="auto" w:sz="4" w:space="0"/>
            </w:tcBorders>
            <w:vAlign w:val="center"/>
          </w:tcPr>
          <w:p w14:paraId="61571135">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50</w:t>
            </w:r>
          </w:p>
        </w:tc>
        <w:tc>
          <w:tcPr>
            <w:tcW w:w="4600" w:type="dxa"/>
            <w:tcBorders>
              <w:top w:val="single" w:color="auto" w:sz="4" w:space="0"/>
              <w:left w:val="nil"/>
              <w:bottom w:val="single" w:color="auto" w:sz="4" w:space="0"/>
              <w:right w:val="single" w:color="auto" w:sz="4" w:space="0"/>
            </w:tcBorders>
            <w:vAlign w:val="center"/>
          </w:tcPr>
          <w:p w14:paraId="31652696">
            <w:pPr>
              <w:widowControl/>
              <w:jc w:val="left"/>
              <w:textAlignment w:val="center"/>
              <w:rPr>
                <w:rFonts w:hint="eastAsia" w:ascii="宋体" w:hAnsi="宋体" w:cs="宋体"/>
                <w:szCs w:val="21"/>
              </w:rPr>
            </w:pPr>
            <w:r>
              <w:rPr>
                <w:rFonts w:hint="eastAsia" w:ascii="宋体" w:hAnsi="宋体" w:cs="宋体"/>
                <w:color w:val="000000"/>
                <w:kern w:val="0"/>
                <w:szCs w:val="21"/>
                <w:lang w:bidi="ar"/>
              </w:rPr>
              <w:t>1、规格：10ml</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2、独立纸塑包装，移液管主体为聚苯乙烯、吸嘴塞为聚酯材质、总长约 344mm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3、伽马射线灭菌，无热源无DNase、RNase，无细胞毒性</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4、适用于无菌组织培养、细胞培养、分子生物学实验、诊断检测等需要精准移液的科研与医疗场景</w:t>
            </w:r>
          </w:p>
        </w:tc>
        <w:tc>
          <w:tcPr>
            <w:tcW w:w="916" w:type="dxa"/>
            <w:tcBorders>
              <w:top w:val="single" w:color="auto" w:sz="4" w:space="0"/>
              <w:left w:val="nil"/>
              <w:bottom w:val="single" w:color="auto" w:sz="4" w:space="0"/>
              <w:right w:val="single" w:color="auto" w:sz="4" w:space="0"/>
            </w:tcBorders>
            <w:vAlign w:val="center"/>
          </w:tcPr>
          <w:p w14:paraId="2D141421">
            <w:pPr>
              <w:widowControl/>
              <w:jc w:val="center"/>
              <w:textAlignment w:val="center"/>
              <w:rPr>
                <w:rFonts w:hint="eastAsia" w:ascii="宋体" w:hAnsi="宋体" w:cs="宋体"/>
                <w:szCs w:val="21"/>
              </w:rPr>
            </w:pPr>
            <w:r>
              <w:rPr>
                <w:rFonts w:hint="eastAsia" w:ascii="宋体" w:hAnsi="宋体" w:cs="宋体"/>
                <w:color w:val="000000"/>
                <w:kern w:val="0"/>
                <w:szCs w:val="21"/>
                <w:lang w:bidi="ar"/>
              </w:rPr>
              <w:t>492</w:t>
            </w:r>
          </w:p>
        </w:tc>
        <w:tc>
          <w:tcPr>
            <w:tcW w:w="1134" w:type="dxa"/>
            <w:tcBorders>
              <w:top w:val="single" w:color="auto" w:sz="4" w:space="0"/>
              <w:left w:val="nil"/>
              <w:bottom w:val="single" w:color="auto" w:sz="4" w:space="0"/>
              <w:right w:val="single" w:color="auto" w:sz="4" w:space="0"/>
            </w:tcBorders>
            <w:vAlign w:val="center"/>
          </w:tcPr>
          <w:p w14:paraId="429FAA7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24600</w:t>
            </w:r>
          </w:p>
        </w:tc>
        <w:tc>
          <w:tcPr>
            <w:tcW w:w="2731" w:type="dxa"/>
            <w:tcBorders>
              <w:top w:val="single" w:color="auto" w:sz="4" w:space="0"/>
              <w:left w:val="single" w:color="auto" w:sz="4" w:space="0"/>
              <w:bottom w:val="single" w:color="auto" w:sz="4" w:space="0"/>
              <w:right w:val="single" w:color="auto" w:sz="4" w:space="0"/>
            </w:tcBorders>
            <w:vAlign w:val="center"/>
          </w:tcPr>
          <w:p w14:paraId="172434ED">
            <w:pPr>
              <w:jc w:val="center"/>
              <w:rPr>
                <w:rFonts w:hint="eastAsia" w:ascii="宋体" w:hAnsi="宋体" w:cs="宋体"/>
                <w:szCs w:val="21"/>
              </w:rPr>
            </w:pPr>
            <w:r>
              <w:rPr>
                <w:rFonts w:hint="eastAsia" w:ascii="宋体" w:hAnsi="宋体" w:cs="宋体"/>
                <w:szCs w:val="21"/>
              </w:rPr>
              <w:t>/</w:t>
            </w:r>
          </w:p>
        </w:tc>
      </w:tr>
      <w:tr w14:paraId="5558BE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7E238F67">
            <w:pPr>
              <w:rPr>
                <w:sz w:val="20"/>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677FC275">
            <w:pPr>
              <w:widowControl/>
              <w:jc w:val="center"/>
              <w:textAlignment w:val="center"/>
              <w:rPr>
                <w:rFonts w:hint="eastAsia" w:ascii="宋体" w:hAnsi="宋体" w:cs="宋体"/>
                <w:szCs w:val="21"/>
              </w:rPr>
            </w:pPr>
            <w:r>
              <w:rPr>
                <w:rFonts w:hint="eastAsia" w:ascii="宋体" w:hAnsi="宋体" w:cs="宋体"/>
                <w:color w:val="000000"/>
                <w:kern w:val="0"/>
                <w:szCs w:val="21"/>
                <w:lang w:bidi="ar"/>
              </w:rPr>
              <w:t>14</w:t>
            </w:r>
          </w:p>
        </w:tc>
        <w:tc>
          <w:tcPr>
            <w:tcW w:w="1604" w:type="dxa"/>
            <w:tcBorders>
              <w:top w:val="single" w:color="auto" w:sz="4" w:space="0"/>
              <w:left w:val="nil"/>
              <w:bottom w:val="single" w:color="auto" w:sz="4" w:space="0"/>
              <w:right w:val="single" w:color="auto" w:sz="4" w:space="0"/>
            </w:tcBorders>
            <w:vAlign w:val="center"/>
          </w:tcPr>
          <w:p w14:paraId="55CB98C6">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25ml灭菌移液管</w:t>
            </w:r>
          </w:p>
        </w:tc>
        <w:tc>
          <w:tcPr>
            <w:tcW w:w="1099" w:type="dxa"/>
            <w:tcBorders>
              <w:top w:val="single" w:color="auto" w:sz="4" w:space="0"/>
              <w:left w:val="nil"/>
              <w:bottom w:val="single" w:color="auto" w:sz="4" w:space="0"/>
              <w:right w:val="single" w:color="auto" w:sz="4" w:space="0"/>
            </w:tcBorders>
            <w:vAlign w:val="center"/>
          </w:tcPr>
          <w:p w14:paraId="24FB76E5">
            <w:pPr>
              <w:widowControl/>
              <w:jc w:val="center"/>
              <w:textAlignment w:val="center"/>
              <w:rPr>
                <w:rFonts w:hint="eastAsia" w:ascii="宋体" w:hAnsi="宋体" w:cs="宋体"/>
                <w:szCs w:val="21"/>
              </w:rPr>
            </w:pPr>
            <w:r>
              <w:rPr>
                <w:rFonts w:hint="eastAsia" w:ascii="宋体" w:hAnsi="宋体" w:cs="宋体"/>
                <w:color w:val="000000"/>
                <w:kern w:val="0"/>
                <w:szCs w:val="21"/>
                <w:lang w:bidi="ar"/>
              </w:rPr>
              <w:t>25ml，25支/包</w:t>
            </w:r>
          </w:p>
        </w:tc>
        <w:tc>
          <w:tcPr>
            <w:tcW w:w="545" w:type="dxa"/>
            <w:tcBorders>
              <w:top w:val="single" w:color="auto" w:sz="4" w:space="0"/>
              <w:left w:val="nil"/>
              <w:bottom w:val="single" w:color="auto" w:sz="4" w:space="0"/>
              <w:right w:val="single" w:color="auto" w:sz="4" w:space="0"/>
            </w:tcBorders>
            <w:vAlign w:val="center"/>
          </w:tcPr>
          <w:p w14:paraId="36822675">
            <w:pPr>
              <w:widowControl/>
              <w:jc w:val="center"/>
              <w:textAlignment w:val="center"/>
              <w:rPr>
                <w:rFonts w:hint="eastAsia" w:ascii="宋体" w:hAnsi="宋体" w:cs="宋体"/>
                <w:szCs w:val="21"/>
              </w:rPr>
            </w:pPr>
            <w:r>
              <w:rPr>
                <w:rStyle w:val="137"/>
                <w:rFonts w:hint="default"/>
                <w:sz w:val="21"/>
                <w:szCs w:val="21"/>
                <w:lang w:bidi="ar"/>
              </w:rPr>
              <w:t>包</w:t>
            </w:r>
          </w:p>
        </w:tc>
        <w:tc>
          <w:tcPr>
            <w:tcW w:w="745" w:type="dxa"/>
            <w:tcBorders>
              <w:top w:val="single" w:color="auto" w:sz="4" w:space="0"/>
              <w:left w:val="nil"/>
              <w:bottom w:val="single" w:color="auto" w:sz="4" w:space="0"/>
              <w:right w:val="single" w:color="auto" w:sz="4" w:space="0"/>
            </w:tcBorders>
            <w:vAlign w:val="center"/>
          </w:tcPr>
          <w:p w14:paraId="274BAB83">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50</w:t>
            </w:r>
          </w:p>
        </w:tc>
        <w:tc>
          <w:tcPr>
            <w:tcW w:w="4600" w:type="dxa"/>
            <w:tcBorders>
              <w:top w:val="single" w:color="auto" w:sz="4" w:space="0"/>
              <w:left w:val="nil"/>
              <w:bottom w:val="single" w:color="auto" w:sz="4" w:space="0"/>
              <w:right w:val="single" w:color="auto" w:sz="4" w:space="0"/>
            </w:tcBorders>
            <w:vAlign w:val="center"/>
          </w:tcPr>
          <w:p w14:paraId="431E5573">
            <w:pPr>
              <w:widowControl/>
              <w:jc w:val="left"/>
              <w:textAlignment w:val="center"/>
              <w:rPr>
                <w:rFonts w:hint="eastAsia" w:ascii="宋体" w:hAnsi="宋体" w:cs="宋体"/>
                <w:szCs w:val="21"/>
              </w:rPr>
            </w:pPr>
            <w:r>
              <w:rPr>
                <w:rFonts w:hint="eastAsia" w:ascii="宋体" w:hAnsi="宋体" w:cs="宋体"/>
                <w:color w:val="000000"/>
                <w:kern w:val="0"/>
                <w:szCs w:val="21"/>
                <w:lang w:bidi="ar"/>
              </w:rPr>
              <w:t>1、规格：25ml</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2、独立纸塑包装，移液管主体为聚苯乙烯、吸嘴塞为聚酯材质、总长约 344mm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3、伽马射线灭菌，无热源无DNase、RNase，无细胞毒性</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4、适用于无菌组织培养、细胞培养、分子生物学实验、诊断检测等需要精准移液的科研与医疗场景</w:t>
            </w:r>
          </w:p>
        </w:tc>
        <w:tc>
          <w:tcPr>
            <w:tcW w:w="916" w:type="dxa"/>
            <w:tcBorders>
              <w:top w:val="single" w:color="auto" w:sz="4" w:space="0"/>
              <w:left w:val="nil"/>
              <w:bottom w:val="single" w:color="auto" w:sz="4" w:space="0"/>
              <w:right w:val="single" w:color="auto" w:sz="4" w:space="0"/>
            </w:tcBorders>
            <w:vAlign w:val="center"/>
          </w:tcPr>
          <w:p w14:paraId="19EF31A3">
            <w:pPr>
              <w:widowControl/>
              <w:jc w:val="center"/>
              <w:textAlignment w:val="center"/>
              <w:rPr>
                <w:rFonts w:hint="eastAsia" w:ascii="宋体" w:hAnsi="宋体" w:cs="宋体"/>
                <w:szCs w:val="21"/>
              </w:rPr>
            </w:pPr>
            <w:r>
              <w:rPr>
                <w:rFonts w:hint="eastAsia" w:ascii="宋体" w:hAnsi="宋体" w:cs="宋体"/>
                <w:color w:val="000000"/>
                <w:kern w:val="0"/>
                <w:szCs w:val="21"/>
                <w:lang w:bidi="ar"/>
              </w:rPr>
              <w:t>104</w:t>
            </w:r>
          </w:p>
        </w:tc>
        <w:tc>
          <w:tcPr>
            <w:tcW w:w="1134" w:type="dxa"/>
            <w:tcBorders>
              <w:top w:val="single" w:color="auto" w:sz="4" w:space="0"/>
              <w:left w:val="nil"/>
              <w:bottom w:val="single" w:color="auto" w:sz="4" w:space="0"/>
              <w:right w:val="single" w:color="auto" w:sz="4" w:space="0"/>
            </w:tcBorders>
            <w:vAlign w:val="center"/>
          </w:tcPr>
          <w:p w14:paraId="7223803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5200</w:t>
            </w:r>
          </w:p>
        </w:tc>
        <w:tc>
          <w:tcPr>
            <w:tcW w:w="2731" w:type="dxa"/>
            <w:tcBorders>
              <w:top w:val="single" w:color="auto" w:sz="4" w:space="0"/>
              <w:left w:val="single" w:color="auto" w:sz="4" w:space="0"/>
              <w:bottom w:val="single" w:color="auto" w:sz="4" w:space="0"/>
              <w:right w:val="single" w:color="auto" w:sz="4" w:space="0"/>
            </w:tcBorders>
            <w:vAlign w:val="center"/>
          </w:tcPr>
          <w:p w14:paraId="2185CB02">
            <w:pPr>
              <w:jc w:val="center"/>
              <w:rPr>
                <w:rFonts w:hint="eastAsia" w:ascii="宋体" w:hAnsi="宋体" w:cs="宋体"/>
                <w:szCs w:val="21"/>
              </w:rPr>
            </w:pPr>
            <w:r>
              <w:rPr>
                <w:rFonts w:hint="eastAsia" w:ascii="宋体" w:hAnsi="宋体" w:cs="宋体"/>
                <w:szCs w:val="21"/>
              </w:rPr>
              <w:t>/</w:t>
            </w:r>
          </w:p>
        </w:tc>
      </w:tr>
      <w:tr w14:paraId="1A748F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19963041">
            <w:pPr>
              <w:rPr>
                <w:sz w:val="20"/>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626A0810">
            <w:pPr>
              <w:widowControl/>
              <w:jc w:val="center"/>
              <w:textAlignment w:val="center"/>
              <w:rPr>
                <w:rFonts w:hint="eastAsia" w:ascii="宋体" w:hAnsi="宋体" w:cs="宋体"/>
                <w:szCs w:val="21"/>
              </w:rPr>
            </w:pPr>
            <w:r>
              <w:rPr>
                <w:rFonts w:hint="eastAsia" w:ascii="宋体" w:hAnsi="宋体" w:cs="宋体"/>
                <w:color w:val="000000"/>
                <w:kern w:val="0"/>
                <w:szCs w:val="21"/>
                <w:lang w:bidi="ar"/>
              </w:rPr>
              <w:t>15</w:t>
            </w:r>
          </w:p>
        </w:tc>
        <w:tc>
          <w:tcPr>
            <w:tcW w:w="1604" w:type="dxa"/>
            <w:tcBorders>
              <w:top w:val="single" w:color="auto" w:sz="4" w:space="0"/>
              <w:left w:val="nil"/>
              <w:bottom w:val="single" w:color="auto" w:sz="4" w:space="0"/>
              <w:right w:val="single" w:color="auto" w:sz="4" w:space="0"/>
            </w:tcBorders>
            <w:vAlign w:val="center"/>
          </w:tcPr>
          <w:p w14:paraId="28E1CDEC">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乙醇消毒液</w:t>
            </w:r>
          </w:p>
        </w:tc>
        <w:tc>
          <w:tcPr>
            <w:tcW w:w="1099" w:type="dxa"/>
            <w:tcBorders>
              <w:top w:val="single" w:color="auto" w:sz="4" w:space="0"/>
              <w:left w:val="nil"/>
              <w:bottom w:val="single" w:color="auto" w:sz="4" w:space="0"/>
              <w:right w:val="single" w:color="auto" w:sz="4" w:space="0"/>
            </w:tcBorders>
            <w:vAlign w:val="center"/>
          </w:tcPr>
          <w:p w14:paraId="62BE5847">
            <w:pPr>
              <w:widowControl/>
              <w:jc w:val="center"/>
              <w:textAlignment w:val="center"/>
              <w:rPr>
                <w:rFonts w:hint="eastAsia" w:ascii="宋体" w:hAnsi="宋体" w:cs="宋体"/>
                <w:szCs w:val="21"/>
              </w:rPr>
            </w:pPr>
            <w:r>
              <w:rPr>
                <w:rFonts w:hint="eastAsia" w:ascii="宋体" w:hAnsi="宋体" w:cs="宋体"/>
                <w:color w:val="000000"/>
                <w:kern w:val="0"/>
                <w:szCs w:val="21"/>
                <w:lang w:bidi="ar"/>
              </w:rPr>
              <w:t>75%酒精，500ml/瓶</w:t>
            </w:r>
          </w:p>
        </w:tc>
        <w:tc>
          <w:tcPr>
            <w:tcW w:w="545" w:type="dxa"/>
            <w:tcBorders>
              <w:top w:val="single" w:color="auto" w:sz="4" w:space="0"/>
              <w:left w:val="nil"/>
              <w:bottom w:val="single" w:color="auto" w:sz="4" w:space="0"/>
              <w:right w:val="single" w:color="auto" w:sz="4" w:space="0"/>
            </w:tcBorders>
            <w:vAlign w:val="center"/>
          </w:tcPr>
          <w:p w14:paraId="35F39791">
            <w:pPr>
              <w:widowControl/>
              <w:jc w:val="center"/>
              <w:textAlignment w:val="center"/>
              <w:rPr>
                <w:rFonts w:hint="eastAsia" w:ascii="宋体" w:hAnsi="宋体" w:cs="宋体"/>
                <w:szCs w:val="21"/>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3104F4C4">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500</w:t>
            </w:r>
          </w:p>
        </w:tc>
        <w:tc>
          <w:tcPr>
            <w:tcW w:w="4600" w:type="dxa"/>
            <w:tcBorders>
              <w:top w:val="single" w:color="auto" w:sz="4" w:space="0"/>
              <w:left w:val="nil"/>
              <w:bottom w:val="single" w:color="auto" w:sz="4" w:space="0"/>
              <w:right w:val="single" w:color="auto" w:sz="4" w:space="0"/>
            </w:tcBorders>
            <w:vAlign w:val="center"/>
          </w:tcPr>
          <w:p w14:paraId="3BDDA367">
            <w:pPr>
              <w:widowControl/>
              <w:jc w:val="left"/>
              <w:textAlignment w:val="center"/>
              <w:rPr>
                <w:rFonts w:hint="eastAsia" w:ascii="宋体" w:hAnsi="宋体" w:cs="宋体"/>
                <w:szCs w:val="21"/>
              </w:rPr>
            </w:pPr>
            <w:r>
              <w:rPr>
                <w:rFonts w:hint="eastAsia" w:ascii="宋体" w:hAnsi="宋体" w:cs="宋体"/>
                <w:color w:val="000000"/>
                <w:kern w:val="0"/>
                <w:szCs w:val="21"/>
                <w:lang w:bidi="ar"/>
              </w:rPr>
              <w:t>1、产品执行标准符合GB/T 26373-2020</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2、规格：75±5%，500ml/瓶</w:t>
            </w:r>
          </w:p>
        </w:tc>
        <w:tc>
          <w:tcPr>
            <w:tcW w:w="916" w:type="dxa"/>
            <w:tcBorders>
              <w:top w:val="single" w:color="auto" w:sz="4" w:space="0"/>
              <w:left w:val="nil"/>
              <w:bottom w:val="single" w:color="auto" w:sz="4" w:space="0"/>
              <w:right w:val="single" w:color="auto" w:sz="4" w:space="0"/>
            </w:tcBorders>
            <w:vAlign w:val="center"/>
          </w:tcPr>
          <w:p w14:paraId="5D49B286">
            <w:pPr>
              <w:widowControl/>
              <w:jc w:val="center"/>
              <w:textAlignment w:val="center"/>
              <w:rPr>
                <w:rFonts w:hint="eastAsia" w:ascii="宋体" w:hAnsi="宋体" w:cs="宋体"/>
                <w:szCs w:val="21"/>
              </w:rPr>
            </w:pPr>
            <w:r>
              <w:rPr>
                <w:rFonts w:hint="eastAsia" w:ascii="宋体" w:hAnsi="宋体" w:cs="宋体"/>
                <w:color w:val="000000"/>
                <w:kern w:val="0"/>
                <w:szCs w:val="21"/>
                <w:lang w:bidi="ar"/>
              </w:rPr>
              <w:t>5</w:t>
            </w:r>
          </w:p>
        </w:tc>
        <w:tc>
          <w:tcPr>
            <w:tcW w:w="1134" w:type="dxa"/>
            <w:tcBorders>
              <w:top w:val="single" w:color="auto" w:sz="4" w:space="0"/>
              <w:left w:val="nil"/>
              <w:bottom w:val="single" w:color="auto" w:sz="4" w:space="0"/>
              <w:right w:val="single" w:color="auto" w:sz="4" w:space="0"/>
            </w:tcBorders>
            <w:vAlign w:val="center"/>
          </w:tcPr>
          <w:p w14:paraId="6962AAD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2500</w:t>
            </w:r>
          </w:p>
        </w:tc>
        <w:tc>
          <w:tcPr>
            <w:tcW w:w="2731" w:type="dxa"/>
            <w:tcBorders>
              <w:top w:val="single" w:color="auto" w:sz="4" w:space="0"/>
              <w:left w:val="single" w:color="auto" w:sz="4" w:space="0"/>
              <w:bottom w:val="single" w:color="auto" w:sz="4" w:space="0"/>
              <w:right w:val="single" w:color="auto" w:sz="4" w:space="0"/>
            </w:tcBorders>
            <w:vAlign w:val="center"/>
          </w:tcPr>
          <w:p w14:paraId="7A291D40">
            <w:pPr>
              <w:jc w:val="center"/>
              <w:rPr>
                <w:rFonts w:hint="eastAsia" w:ascii="宋体" w:hAnsi="宋体" w:cs="宋体"/>
                <w:szCs w:val="21"/>
              </w:rPr>
            </w:pPr>
            <w:r>
              <w:rPr>
                <w:rFonts w:hint="eastAsia" w:ascii="宋体" w:hAnsi="宋体" w:cs="宋体"/>
                <w:szCs w:val="21"/>
              </w:rPr>
              <w:t>/</w:t>
            </w:r>
          </w:p>
        </w:tc>
      </w:tr>
      <w:tr w14:paraId="057E04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3AE8C73B">
            <w:pPr>
              <w:rPr>
                <w:sz w:val="20"/>
                <w:szCs w:val="21"/>
              </w:rPr>
            </w:pPr>
          </w:p>
          <w:p w14:paraId="63AF035A">
            <w:pPr>
              <w:adjustRightInd w:val="0"/>
              <w:spacing w:before="120" w:line="360" w:lineRule="auto"/>
              <w:ind w:left="2155" w:hanging="1078"/>
              <w:textAlignment w:val="baseline"/>
              <w:outlineLvl w:val="3"/>
              <w:rPr>
                <w:rFonts w:ascii="Arial" w:eastAsia="黑体"/>
                <w:kern w:val="0"/>
                <w:sz w:val="24"/>
                <w:szCs w:val="18"/>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2D8908C0">
            <w:pPr>
              <w:widowControl/>
              <w:jc w:val="center"/>
              <w:textAlignment w:val="center"/>
              <w:rPr>
                <w:rFonts w:hint="eastAsia" w:ascii="宋体" w:hAnsi="宋体" w:cs="宋体"/>
                <w:szCs w:val="21"/>
              </w:rPr>
            </w:pPr>
            <w:r>
              <w:rPr>
                <w:rFonts w:hint="eastAsia" w:ascii="宋体" w:hAnsi="宋体" w:cs="宋体"/>
                <w:color w:val="000000"/>
                <w:kern w:val="0"/>
                <w:szCs w:val="21"/>
                <w:lang w:bidi="ar"/>
              </w:rPr>
              <w:t>16</w:t>
            </w:r>
          </w:p>
        </w:tc>
        <w:tc>
          <w:tcPr>
            <w:tcW w:w="1604" w:type="dxa"/>
            <w:tcBorders>
              <w:top w:val="single" w:color="auto" w:sz="4" w:space="0"/>
              <w:left w:val="nil"/>
              <w:bottom w:val="single" w:color="auto" w:sz="4" w:space="0"/>
              <w:right w:val="single" w:color="auto" w:sz="4" w:space="0"/>
            </w:tcBorders>
            <w:vAlign w:val="center"/>
          </w:tcPr>
          <w:p w14:paraId="327B81A3">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一次性使用吸管</w:t>
            </w:r>
          </w:p>
        </w:tc>
        <w:tc>
          <w:tcPr>
            <w:tcW w:w="1099" w:type="dxa"/>
            <w:tcBorders>
              <w:top w:val="single" w:color="auto" w:sz="4" w:space="0"/>
              <w:left w:val="nil"/>
              <w:bottom w:val="single" w:color="auto" w:sz="4" w:space="0"/>
              <w:right w:val="single" w:color="auto" w:sz="4" w:space="0"/>
            </w:tcBorders>
            <w:vAlign w:val="center"/>
          </w:tcPr>
          <w:p w14:paraId="711F5023">
            <w:pPr>
              <w:widowControl/>
              <w:jc w:val="center"/>
              <w:textAlignment w:val="center"/>
              <w:rPr>
                <w:rFonts w:hint="eastAsia" w:ascii="宋体" w:hAnsi="宋体" w:cs="宋体"/>
                <w:szCs w:val="21"/>
              </w:rPr>
            </w:pPr>
            <w:r>
              <w:rPr>
                <w:color w:val="000000"/>
                <w:kern w:val="0"/>
                <w:szCs w:val="21"/>
                <w:lang w:bidi="ar"/>
              </w:rPr>
              <w:t>5ml/</w:t>
            </w:r>
            <w:r>
              <w:rPr>
                <w:rFonts w:hint="eastAsia" w:ascii="宋体" w:hAnsi="宋体" w:cs="宋体"/>
                <w:color w:val="000000"/>
                <w:kern w:val="0"/>
                <w:szCs w:val="21"/>
                <w:lang w:bidi="ar"/>
              </w:rPr>
              <w:t>支，100支/包</w:t>
            </w:r>
          </w:p>
        </w:tc>
        <w:tc>
          <w:tcPr>
            <w:tcW w:w="545" w:type="dxa"/>
            <w:tcBorders>
              <w:top w:val="single" w:color="auto" w:sz="4" w:space="0"/>
              <w:left w:val="nil"/>
              <w:bottom w:val="single" w:color="auto" w:sz="4" w:space="0"/>
              <w:right w:val="single" w:color="auto" w:sz="4" w:space="0"/>
            </w:tcBorders>
            <w:vAlign w:val="center"/>
          </w:tcPr>
          <w:p w14:paraId="306EFA7E">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包</w:t>
            </w:r>
          </w:p>
        </w:tc>
        <w:tc>
          <w:tcPr>
            <w:tcW w:w="745" w:type="dxa"/>
            <w:tcBorders>
              <w:top w:val="single" w:color="auto" w:sz="4" w:space="0"/>
              <w:left w:val="nil"/>
              <w:bottom w:val="single" w:color="auto" w:sz="4" w:space="0"/>
              <w:right w:val="single" w:color="auto" w:sz="4" w:space="0"/>
            </w:tcBorders>
            <w:vAlign w:val="center"/>
          </w:tcPr>
          <w:p w14:paraId="0339FA74">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300</w:t>
            </w:r>
          </w:p>
        </w:tc>
        <w:tc>
          <w:tcPr>
            <w:tcW w:w="4600" w:type="dxa"/>
            <w:tcBorders>
              <w:top w:val="single" w:color="auto" w:sz="4" w:space="0"/>
              <w:left w:val="nil"/>
              <w:bottom w:val="single" w:color="auto" w:sz="4" w:space="0"/>
              <w:right w:val="single" w:color="auto" w:sz="4" w:space="0"/>
            </w:tcBorders>
            <w:vAlign w:val="center"/>
          </w:tcPr>
          <w:p w14:paraId="257BB301">
            <w:pPr>
              <w:widowControl/>
              <w:jc w:val="left"/>
              <w:textAlignment w:val="center"/>
              <w:rPr>
                <w:rFonts w:hint="eastAsia" w:ascii="宋体" w:hAnsi="宋体" w:cs="宋体"/>
                <w:szCs w:val="21"/>
                <w:lang w:eastAsia="en-US"/>
              </w:rPr>
            </w:pPr>
            <w:r>
              <w:rPr>
                <w:rFonts w:hint="eastAsia" w:ascii="宋体" w:hAnsi="宋体" w:cs="宋体"/>
                <w:color w:val="000000"/>
                <w:kern w:val="0"/>
                <w:szCs w:val="21"/>
                <w:lang w:bidi="ar"/>
              </w:rPr>
              <w:t>1、用途：吸取血清、血浆和试剂等液体。</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2、规格：5ml/支，透明。</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3、材质：聚丙烯。</w:t>
            </w:r>
          </w:p>
        </w:tc>
        <w:tc>
          <w:tcPr>
            <w:tcW w:w="916" w:type="dxa"/>
            <w:tcBorders>
              <w:top w:val="single" w:color="auto" w:sz="4" w:space="0"/>
              <w:left w:val="nil"/>
              <w:bottom w:val="single" w:color="auto" w:sz="4" w:space="0"/>
              <w:right w:val="single" w:color="auto" w:sz="4" w:space="0"/>
            </w:tcBorders>
            <w:vAlign w:val="center"/>
          </w:tcPr>
          <w:p w14:paraId="35C4F24C">
            <w:pPr>
              <w:widowControl/>
              <w:jc w:val="center"/>
              <w:textAlignment w:val="center"/>
              <w:rPr>
                <w:rFonts w:hint="eastAsia" w:ascii="宋体" w:hAnsi="宋体" w:cs="宋体"/>
                <w:szCs w:val="21"/>
              </w:rPr>
            </w:pPr>
            <w:r>
              <w:rPr>
                <w:rFonts w:hint="eastAsia" w:ascii="宋体" w:hAnsi="宋体" w:cs="宋体"/>
                <w:color w:val="000000"/>
                <w:kern w:val="0"/>
                <w:szCs w:val="21"/>
                <w:lang w:bidi="ar"/>
              </w:rPr>
              <w:t>12</w:t>
            </w:r>
          </w:p>
        </w:tc>
        <w:tc>
          <w:tcPr>
            <w:tcW w:w="1134" w:type="dxa"/>
            <w:tcBorders>
              <w:top w:val="single" w:color="auto" w:sz="4" w:space="0"/>
              <w:left w:val="nil"/>
              <w:bottom w:val="single" w:color="auto" w:sz="4" w:space="0"/>
              <w:right w:val="single" w:color="auto" w:sz="4" w:space="0"/>
            </w:tcBorders>
            <w:vAlign w:val="center"/>
          </w:tcPr>
          <w:p w14:paraId="0905CFB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3600</w:t>
            </w:r>
          </w:p>
        </w:tc>
        <w:tc>
          <w:tcPr>
            <w:tcW w:w="2731" w:type="dxa"/>
            <w:tcBorders>
              <w:top w:val="single" w:color="auto" w:sz="4" w:space="0"/>
              <w:left w:val="single" w:color="auto" w:sz="4" w:space="0"/>
              <w:bottom w:val="single" w:color="auto" w:sz="4" w:space="0"/>
              <w:right w:val="single" w:color="auto" w:sz="4" w:space="0"/>
            </w:tcBorders>
            <w:vAlign w:val="center"/>
          </w:tcPr>
          <w:p w14:paraId="159109FE">
            <w:pPr>
              <w:jc w:val="center"/>
              <w:rPr>
                <w:rFonts w:hint="eastAsia" w:ascii="宋体" w:hAnsi="宋体" w:cs="宋体"/>
                <w:szCs w:val="21"/>
              </w:rPr>
            </w:pPr>
            <w:r>
              <w:rPr>
                <w:rFonts w:hint="eastAsia" w:ascii="宋体" w:hAnsi="宋体" w:cs="宋体"/>
                <w:szCs w:val="21"/>
              </w:rPr>
              <w:t>/</w:t>
            </w:r>
          </w:p>
        </w:tc>
      </w:tr>
      <w:tr w14:paraId="0794DE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60632FF6">
            <w:pPr>
              <w:rPr>
                <w:sz w:val="20"/>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2CDA7461">
            <w:pPr>
              <w:widowControl/>
              <w:jc w:val="center"/>
              <w:textAlignment w:val="center"/>
              <w:rPr>
                <w:rFonts w:hint="eastAsia" w:ascii="宋体" w:hAnsi="宋体" w:cs="宋体"/>
                <w:szCs w:val="21"/>
              </w:rPr>
            </w:pPr>
            <w:r>
              <w:rPr>
                <w:rFonts w:hint="eastAsia" w:ascii="宋体" w:hAnsi="宋体" w:cs="宋体"/>
                <w:color w:val="000000"/>
                <w:kern w:val="0"/>
                <w:szCs w:val="21"/>
                <w:lang w:bidi="ar"/>
              </w:rPr>
              <w:t>17</w:t>
            </w:r>
          </w:p>
        </w:tc>
        <w:tc>
          <w:tcPr>
            <w:tcW w:w="1604" w:type="dxa"/>
            <w:tcBorders>
              <w:top w:val="single" w:color="auto" w:sz="4" w:space="0"/>
              <w:left w:val="nil"/>
              <w:bottom w:val="single" w:color="auto" w:sz="4" w:space="0"/>
              <w:right w:val="single" w:color="auto" w:sz="4" w:space="0"/>
            </w:tcBorders>
            <w:vAlign w:val="center"/>
          </w:tcPr>
          <w:p w14:paraId="278F5CC3">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一次性使用吸管</w:t>
            </w:r>
          </w:p>
        </w:tc>
        <w:tc>
          <w:tcPr>
            <w:tcW w:w="1099" w:type="dxa"/>
            <w:tcBorders>
              <w:top w:val="single" w:color="auto" w:sz="4" w:space="0"/>
              <w:left w:val="nil"/>
              <w:bottom w:val="single" w:color="auto" w:sz="4" w:space="0"/>
              <w:right w:val="single" w:color="auto" w:sz="4" w:space="0"/>
            </w:tcBorders>
            <w:vAlign w:val="center"/>
          </w:tcPr>
          <w:p w14:paraId="4F5F607A">
            <w:pPr>
              <w:widowControl/>
              <w:jc w:val="center"/>
              <w:textAlignment w:val="center"/>
              <w:rPr>
                <w:rFonts w:hint="eastAsia" w:ascii="宋体" w:hAnsi="宋体" w:cs="宋体"/>
                <w:szCs w:val="21"/>
              </w:rPr>
            </w:pPr>
            <w:r>
              <w:rPr>
                <w:color w:val="000000"/>
                <w:kern w:val="0"/>
                <w:szCs w:val="21"/>
                <w:lang w:bidi="ar"/>
              </w:rPr>
              <w:t>3ml/</w:t>
            </w:r>
            <w:r>
              <w:rPr>
                <w:rFonts w:hint="eastAsia" w:ascii="宋体" w:hAnsi="宋体" w:cs="宋体"/>
                <w:color w:val="000000"/>
                <w:kern w:val="0"/>
                <w:szCs w:val="21"/>
                <w:lang w:bidi="ar"/>
              </w:rPr>
              <w:t>支，100支/包</w:t>
            </w:r>
          </w:p>
        </w:tc>
        <w:tc>
          <w:tcPr>
            <w:tcW w:w="545" w:type="dxa"/>
            <w:tcBorders>
              <w:top w:val="single" w:color="auto" w:sz="4" w:space="0"/>
              <w:left w:val="nil"/>
              <w:bottom w:val="single" w:color="auto" w:sz="4" w:space="0"/>
              <w:right w:val="single" w:color="auto" w:sz="4" w:space="0"/>
            </w:tcBorders>
            <w:vAlign w:val="center"/>
          </w:tcPr>
          <w:p w14:paraId="5E3EE9BB">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包</w:t>
            </w:r>
          </w:p>
        </w:tc>
        <w:tc>
          <w:tcPr>
            <w:tcW w:w="745" w:type="dxa"/>
            <w:tcBorders>
              <w:top w:val="single" w:color="auto" w:sz="4" w:space="0"/>
              <w:left w:val="nil"/>
              <w:bottom w:val="single" w:color="auto" w:sz="4" w:space="0"/>
              <w:right w:val="single" w:color="auto" w:sz="4" w:space="0"/>
            </w:tcBorders>
            <w:vAlign w:val="center"/>
          </w:tcPr>
          <w:p w14:paraId="3FF32A4B">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600</w:t>
            </w:r>
          </w:p>
        </w:tc>
        <w:tc>
          <w:tcPr>
            <w:tcW w:w="4600" w:type="dxa"/>
            <w:tcBorders>
              <w:top w:val="single" w:color="auto" w:sz="4" w:space="0"/>
              <w:left w:val="nil"/>
              <w:bottom w:val="single" w:color="auto" w:sz="4" w:space="0"/>
              <w:right w:val="single" w:color="auto" w:sz="4" w:space="0"/>
            </w:tcBorders>
            <w:vAlign w:val="center"/>
          </w:tcPr>
          <w:p w14:paraId="1B585AEA">
            <w:pPr>
              <w:widowControl/>
              <w:jc w:val="left"/>
              <w:textAlignment w:val="center"/>
              <w:rPr>
                <w:rFonts w:hint="eastAsia" w:ascii="宋体" w:hAnsi="宋体" w:cs="宋体"/>
                <w:szCs w:val="21"/>
                <w:lang w:eastAsia="en-US"/>
              </w:rPr>
            </w:pPr>
            <w:r>
              <w:rPr>
                <w:rFonts w:hint="eastAsia" w:ascii="宋体" w:hAnsi="宋体" w:cs="宋体"/>
                <w:color w:val="000000"/>
                <w:kern w:val="0"/>
                <w:szCs w:val="21"/>
                <w:lang w:bidi="ar"/>
              </w:rPr>
              <w:t>1、用途：吸取血清、血浆和试剂等液体。</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2、规格：3ml/支，透明。</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3、材质：聚丙烯。</w:t>
            </w:r>
          </w:p>
        </w:tc>
        <w:tc>
          <w:tcPr>
            <w:tcW w:w="916" w:type="dxa"/>
            <w:tcBorders>
              <w:top w:val="single" w:color="auto" w:sz="4" w:space="0"/>
              <w:left w:val="nil"/>
              <w:bottom w:val="single" w:color="auto" w:sz="4" w:space="0"/>
              <w:right w:val="single" w:color="auto" w:sz="4" w:space="0"/>
            </w:tcBorders>
            <w:vAlign w:val="center"/>
          </w:tcPr>
          <w:p w14:paraId="720A4EE8">
            <w:pPr>
              <w:widowControl/>
              <w:jc w:val="center"/>
              <w:textAlignment w:val="center"/>
              <w:rPr>
                <w:rFonts w:hint="eastAsia" w:ascii="宋体" w:hAnsi="宋体" w:cs="宋体"/>
                <w:szCs w:val="21"/>
              </w:rPr>
            </w:pPr>
            <w:r>
              <w:rPr>
                <w:rFonts w:hint="eastAsia" w:ascii="宋体" w:hAnsi="宋体" w:cs="宋体"/>
                <w:color w:val="000000"/>
                <w:kern w:val="0"/>
                <w:szCs w:val="21"/>
                <w:lang w:bidi="ar"/>
              </w:rPr>
              <w:t>12</w:t>
            </w:r>
          </w:p>
        </w:tc>
        <w:tc>
          <w:tcPr>
            <w:tcW w:w="1134" w:type="dxa"/>
            <w:tcBorders>
              <w:top w:val="single" w:color="auto" w:sz="4" w:space="0"/>
              <w:left w:val="nil"/>
              <w:bottom w:val="single" w:color="auto" w:sz="4" w:space="0"/>
              <w:right w:val="single" w:color="auto" w:sz="4" w:space="0"/>
            </w:tcBorders>
            <w:vAlign w:val="center"/>
          </w:tcPr>
          <w:p w14:paraId="7BE18AD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7200</w:t>
            </w:r>
          </w:p>
        </w:tc>
        <w:tc>
          <w:tcPr>
            <w:tcW w:w="2731" w:type="dxa"/>
            <w:tcBorders>
              <w:top w:val="single" w:color="auto" w:sz="4" w:space="0"/>
              <w:left w:val="single" w:color="auto" w:sz="4" w:space="0"/>
              <w:bottom w:val="single" w:color="auto" w:sz="4" w:space="0"/>
              <w:right w:val="single" w:color="auto" w:sz="4" w:space="0"/>
            </w:tcBorders>
            <w:vAlign w:val="center"/>
          </w:tcPr>
          <w:p w14:paraId="5F0E7029">
            <w:pPr>
              <w:jc w:val="center"/>
              <w:rPr>
                <w:rFonts w:hint="eastAsia" w:ascii="宋体" w:hAnsi="宋体" w:cs="宋体"/>
                <w:szCs w:val="21"/>
              </w:rPr>
            </w:pPr>
            <w:r>
              <w:rPr>
                <w:rFonts w:hint="eastAsia" w:ascii="宋体" w:hAnsi="宋体" w:cs="宋体"/>
                <w:szCs w:val="21"/>
              </w:rPr>
              <w:t>/</w:t>
            </w:r>
          </w:p>
        </w:tc>
      </w:tr>
      <w:tr w14:paraId="4FD777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457CB036">
            <w:pPr>
              <w:rPr>
                <w:sz w:val="20"/>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18A180BB">
            <w:pPr>
              <w:widowControl/>
              <w:jc w:val="center"/>
              <w:textAlignment w:val="center"/>
              <w:rPr>
                <w:rFonts w:hint="eastAsia" w:ascii="宋体" w:hAnsi="宋体" w:cs="宋体"/>
                <w:szCs w:val="21"/>
              </w:rPr>
            </w:pPr>
            <w:r>
              <w:rPr>
                <w:rFonts w:hint="eastAsia" w:ascii="宋体" w:hAnsi="宋体" w:cs="宋体"/>
                <w:color w:val="000000"/>
                <w:kern w:val="0"/>
                <w:szCs w:val="21"/>
                <w:lang w:bidi="ar"/>
              </w:rPr>
              <w:t>18</w:t>
            </w:r>
          </w:p>
        </w:tc>
        <w:tc>
          <w:tcPr>
            <w:tcW w:w="1604" w:type="dxa"/>
            <w:tcBorders>
              <w:top w:val="single" w:color="auto" w:sz="4" w:space="0"/>
              <w:left w:val="nil"/>
              <w:bottom w:val="single" w:color="auto" w:sz="4" w:space="0"/>
              <w:right w:val="single" w:color="auto" w:sz="4" w:space="0"/>
            </w:tcBorders>
            <w:vAlign w:val="center"/>
          </w:tcPr>
          <w:p w14:paraId="45BBC547">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100孔冷冻盒（2ml）</w:t>
            </w:r>
          </w:p>
        </w:tc>
        <w:tc>
          <w:tcPr>
            <w:tcW w:w="1099" w:type="dxa"/>
            <w:tcBorders>
              <w:top w:val="single" w:color="auto" w:sz="4" w:space="0"/>
              <w:left w:val="nil"/>
              <w:bottom w:val="single" w:color="auto" w:sz="4" w:space="0"/>
              <w:right w:val="single" w:color="auto" w:sz="4" w:space="0"/>
            </w:tcBorders>
            <w:vAlign w:val="center"/>
          </w:tcPr>
          <w:p w14:paraId="5A98DF43">
            <w:pPr>
              <w:widowControl/>
              <w:jc w:val="center"/>
              <w:textAlignment w:val="center"/>
              <w:rPr>
                <w:rFonts w:hint="eastAsia" w:ascii="宋体" w:hAnsi="宋体" w:cs="宋体"/>
                <w:szCs w:val="21"/>
              </w:rPr>
            </w:pPr>
            <w:r>
              <w:rPr>
                <w:rFonts w:hint="eastAsia" w:ascii="宋体" w:hAnsi="宋体" w:cs="宋体"/>
                <w:color w:val="000000"/>
                <w:kern w:val="0"/>
                <w:szCs w:val="21"/>
                <w:lang w:bidi="ar"/>
              </w:rPr>
              <w:t>10×10孔/个</w:t>
            </w:r>
          </w:p>
        </w:tc>
        <w:tc>
          <w:tcPr>
            <w:tcW w:w="545" w:type="dxa"/>
            <w:tcBorders>
              <w:top w:val="single" w:color="auto" w:sz="4" w:space="0"/>
              <w:left w:val="nil"/>
              <w:bottom w:val="single" w:color="auto" w:sz="4" w:space="0"/>
              <w:right w:val="single" w:color="auto" w:sz="4" w:space="0"/>
            </w:tcBorders>
            <w:vAlign w:val="center"/>
          </w:tcPr>
          <w:p w14:paraId="3F3FC337">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个</w:t>
            </w:r>
          </w:p>
        </w:tc>
        <w:tc>
          <w:tcPr>
            <w:tcW w:w="745" w:type="dxa"/>
            <w:tcBorders>
              <w:top w:val="single" w:color="auto" w:sz="4" w:space="0"/>
              <w:left w:val="nil"/>
              <w:bottom w:val="single" w:color="auto" w:sz="4" w:space="0"/>
              <w:right w:val="single" w:color="auto" w:sz="4" w:space="0"/>
            </w:tcBorders>
            <w:vAlign w:val="center"/>
          </w:tcPr>
          <w:p w14:paraId="1A8FF774">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1000</w:t>
            </w:r>
          </w:p>
        </w:tc>
        <w:tc>
          <w:tcPr>
            <w:tcW w:w="4600" w:type="dxa"/>
            <w:tcBorders>
              <w:top w:val="single" w:color="auto" w:sz="4" w:space="0"/>
              <w:left w:val="nil"/>
              <w:bottom w:val="single" w:color="auto" w:sz="4" w:space="0"/>
              <w:right w:val="single" w:color="auto" w:sz="4" w:space="0"/>
            </w:tcBorders>
            <w:vAlign w:val="center"/>
          </w:tcPr>
          <w:p w14:paraId="31732B32">
            <w:pPr>
              <w:widowControl/>
              <w:jc w:val="left"/>
              <w:textAlignment w:val="center"/>
              <w:rPr>
                <w:rFonts w:hint="eastAsia" w:ascii="宋体" w:hAnsi="宋体" w:cs="宋体"/>
                <w:szCs w:val="21"/>
                <w:lang w:eastAsia="en-US"/>
              </w:rPr>
            </w:pPr>
            <w:r>
              <w:rPr>
                <w:rFonts w:hint="eastAsia" w:ascii="宋体" w:hAnsi="宋体" w:cs="宋体"/>
                <w:color w:val="000000"/>
                <w:kern w:val="0"/>
                <w:szCs w:val="21"/>
                <w:lang w:bidi="ar"/>
              </w:rPr>
              <w:t>1、用途：用于存放1.8ml-2.0ml冻存管。</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▲2、规格：10*10孔，142*142*52mm（内孔13mm*13mm）。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3、材质：聚丙烯。</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4、性能要求：耐-40℃低温。</w:t>
            </w:r>
          </w:p>
        </w:tc>
        <w:tc>
          <w:tcPr>
            <w:tcW w:w="916" w:type="dxa"/>
            <w:tcBorders>
              <w:top w:val="single" w:color="auto" w:sz="4" w:space="0"/>
              <w:left w:val="nil"/>
              <w:bottom w:val="single" w:color="auto" w:sz="4" w:space="0"/>
              <w:right w:val="single" w:color="auto" w:sz="4" w:space="0"/>
            </w:tcBorders>
            <w:vAlign w:val="center"/>
          </w:tcPr>
          <w:p w14:paraId="0B32B756">
            <w:pPr>
              <w:widowControl/>
              <w:jc w:val="center"/>
              <w:textAlignment w:val="center"/>
              <w:rPr>
                <w:rFonts w:hint="eastAsia" w:ascii="宋体" w:hAnsi="宋体" w:cs="宋体"/>
                <w:szCs w:val="21"/>
              </w:rPr>
            </w:pPr>
            <w:r>
              <w:rPr>
                <w:rFonts w:hint="eastAsia" w:ascii="宋体" w:hAnsi="宋体" w:cs="宋体"/>
                <w:color w:val="000000"/>
                <w:kern w:val="0"/>
                <w:szCs w:val="21"/>
                <w:lang w:bidi="ar"/>
              </w:rPr>
              <w:t>10</w:t>
            </w:r>
          </w:p>
        </w:tc>
        <w:tc>
          <w:tcPr>
            <w:tcW w:w="1134" w:type="dxa"/>
            <w:tcBorders>
              <w:top w:val="single" w:color="auto" w:sz="4" w:space="0"/>
              <w:left w:val="nil"/>
              <w:bottom w:val="single" w:color="auto" w:sz="4" w:space="0"/>
              <w:right w:val="single" w:color="auto" w:sz="4" w:space="0"/>
            </w:tcBorders>
            <w:vAlign w:val="center"/>
          </w:tcPr>
          <w:p w14:paraId="65FB66A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10000</w:t>
            </w:r>
          </w:p>
        </w:tc>
        <w:tc>
          <w:tcPr>
            <w:tcW w:w="2731" w:type="dxa"/>
            <w:tcBorders>
              <w:top w:val="single" w:color="auto" w:sz="4" w:space="0"/>
              <w:left w:val="single" w:color="auto" w:sz="4" w:space="0"/>
              <w:bottom w:val="single" w:color="auto" w:sz="4" w:space="0"/>
              <w:right w:val="single" w:color="auto" w:sz="4" w:space="0"/>
            </w:tcBorders>
            <w:vAlign w:val="center"/>
          </w:tcPr>
          <w:p w14:paraId="20DC1544">
            <w:pPr>
              <w:jc w:val="center"/>
              <w:rPr>
                <w:rFonts w:hint="eastAsia" w:ascii="宋体" w:hAnsi="宋体" w:cs="宋体"/>
                <w:szCs w:val="21"/>
              </w:rPr>
            </w:pPr>
            <w:r>
              <w:rPr>
                <w:rFonts w:hint="eastAsia" w:ascii="宋体" w:hAnsi="宋体" w:cs="宋体"/>
                <w:szCs w:val="21"/>
              </w:rPr>
              <w:t>/</w:t>
            </w:r>
          </w:p>
        </w:tc>
      </w:tr>
      <w:tr w14:paraId="6795A8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715F9781">
            <w:pPr>
              <w:rPr>
                <w:sz w:val="20"/>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6A5CDA23">
            <w:pPr>
              <w:widowControl/>
              <w:jc w:val="center"/>
              <w:textAlignment w:val="center"/>
              <w:rPr>
                <w:rFonts w:hint="eastAsia" w:ascii="宋体" w:hAnsi="宋体" w:cs="宋体"/>
                <w:szCs w:val="21"/>
              </w:rPr>
            </w:pPr>
            <w:r>
              <w:rPr>
                <w:rFonts w:hint="eastAsia" w:ascii="宋体" w:hAnsi="宋体" w:cs="宋体"/>
                <w:color w:val="000000"/>
                <w:kern w:val="0"/>
                <w:szCs w:val="21"/>
                <w:lang w:bidi="ar"/>
              </w:rPr>
              <w:t>19</w:t>
            </w:r>
          </w:p>
        </w:tc>
        <w:tc>
          <w:tcPr>
            <w:tcW w:w="1604" w:type="dxa"/>
            <w:tcBorders>
              <w:top w:val="single" w:color="auto" w:sz="4" w:space="0"/>
              <w:left w:val="nil"/>
              <w:bottom w:val="single" w:color="auto" w:sz="4" w:space="0"/>
              <w:right w:val="single" w:color="auto" w:sz="4" w:space="0"/>
            </w:tcBorders>
            <w:vAlign w:val="center"/>
          </w:tcPr>
          <w:p w14:paraId="3DC52E85">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冷冻管（冻存管）</w:t>
            </w:r>
          </w:p>
        </w:tc>
        <w:tc>
          <w:tcPr>
            <w:tcW w:w="1099" w:type="dxa"/>
            <w:tcBorders>
              <w:top w:val="single" w:color="auto" w:sz="4" w:space="0"/>
              <w:left w:val="nil"/>
              <w:bottom w:val="single" w:color="auto" w:sz="4" w:space="0"/>
              <w:right w:val="single" w:color="auto" w:sz="4" w:space="0"/>
            </w:tcBorders>
            <w:vAlign w:val="center"/>
          </w:tcPr>
          <w:p w14:paraId="32F4A3A8">
            <w:pPr>
              <w:widowControl/>
              <w:jc w:val="center"/>
              <w:textAlignment w:val="center"/>
              <w:rPr>
                <w:rFonts w:hint="eastAsia" w:ascii="宋体" w:hAnsi="宋体" w:cs="宋体"/>
                <w:szCs w:val="21"/>
              </w:rPr>
            </w:pPr>
            <w:r>
              <w:rPr>
                <w:rFonts w:hint="eastAsia" w:ascii="宋体" w:hAnsi="宋体" w:cs="宋体"/>
                <w:color w:val="000000"/>
                <w:kern w:val="0"/>
                <w:szCs w:val="21"/>
                <w:lang w:bidi="ar"/>
              </w:rPr>
              <w:t>外旋，2ml*500个/包</w:t>
            </w:r>
          </w:p>
        </w:tc>
        <w:tc>
          <w:tcPr>
            <w:tcW w:w="545" w:type="dxa"/>
            <w:tcBorders>
              <w:top w:val="single" w:color="auto" w:sz="4" w:space="0"/>
              <w:left w:val="nil"/>
              <w:bottom w:val="single" w:color="auto" w:sz="4" w:space="0"/>
              <w:right w:val="single" w:color="auto" w:sz="4" w:space="0"/>
            </w:tcBorders>
            <w:vAlign w:val="center"/>
          </w:tcPr>
          <w:p w14:paraId="2F102FE4">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包</w:t>
            </w:r>
          </w:p>
        </w:tc>
        <w:tc>
          <w:tcPr>
            <w:tcW w:w="745" w:type="dxa"/>
            <w:tcBorders>
              <w:top w:val="single" w:color="auto" w:sz="4" w:space="0"/>
              <w:left w:val="nil"/>
              <w:bottom w:val="single" w:color="auto" w:sz="4" w:space="0"/>
              <w:right w:val="single" w:color="auto" w:sz="4" w:space="0"/>
            </w:tcBorders>
            <w:vAlign w:val="center"/>
          </w:tcPr>
          <w:p w14:paraId="3C331A01">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100</w:t>
            </w:r>
          </w:p>
        </w:tc>
        <w:tc>
          <w:tcPr>
            <w:tcW w:w="4600" w:type="dxa"/>
            <w:tcBorders>
              <w:top w:val="single" w:color="auto" w:sz="4" w:space="0"/>
              <w:left w:val="nil"/>
              <w:bottom w:val="single" w:color="auto" w:sz="4" w:space="0"/>
              <w:right w:val="single" w:color="auto" w:sz="4" w:space="0"/>
            </w:tcBorders>
            <w:vAlign w:val="center"/>
          </w:tcPr>
          <w:p w14:paraId="1B49A332">
            <w:pPr>
              <w:widowControl/>
              <w:jc w:val="left"/>
              <w:textAlignment w:val="center"/>
              <w:rPr>
                <w:rFonts w:hint="eastAsia" w:ascii="宋体" w:hAnsi="宋体" w:cs="宋体"/>
                <w:szCs w:val="21"/>
              </w:rPr>
            </w:pPr>
            <w:r>
              <w:rPr>
                <w:rFonts w:hint="eastAsia" w:ascii="宋体" w:hAnsi="宋体" w:cs="宋体"/>
                <w:color w:val="000000"/>
                <w:kern w:val="0"/>
                <w:szCs w:val="21"/>
                <w:lang w:bidi="ar"/>
              </w:rPr>
              <w:t>1、耐低温，带清晰刻度，透明，防漏液带垫圈，外旋，2ml</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2、尺寸：11*46mm,PP材质</w:t>
            </w:r>
          </w:p>
        </w:tc>
        <w:tc>
          <w:tcPr>
            <w:tcW w:w="916" w:type="dxa"/>
            <w:tcBorders>
              <w:top w:val="single" w:color="auto" w:sz="4" w:space="0"/>
              <w:left w:val="nil"/>
              <w:bottom w:val="single" w:color="auto" w:sz="4" w:space="0"/>
              <w:right w:val="single" w:color="auto" w:sz="4" w:space="0"/>
            </w:tcBorders>
            <w:vAlign w:val="center"/>
          </w:tcPr>
          <w:p w14:paraId="5EDD5B51">
            <w:pPr>
              <w:widowControl/>
              <w:jc w:val="center"/>
              <w:textAlignment w:val="center"/>
              <w:rPr>
                <w:rFonts w:hint="eastAsia" w:ascii="宋体" w:hAnsi="宋体" w:cs="宋体"/>
                <w:szCs w:val="21"/>
              </w:rPr>
            </w:pPr>
            <w:r>
              <w:rPr>
                <w:rFonts w:hint="eastAsia" w:ascii="宋体" w:hAnsi="宋体" w:cs="宋体"/>
                <w:color w:val="000000"/>
                <w:kern w:val="0"/>
                <w:szCs w:val="21"/>
                <w:lang w:bidi="ar"/>
              </w:rPr>
              <w:t>148</w:t>
            </w:r>
          </w:p>
        </w:tc>
        <w:tc>
          <w:tcPr>
            <w:tcW w:w="1134" w:type="dxa"/>
            <w:tcBorders>
              <w:top w:val="single" w:color="auto" w:sz="4" w:space="0"/>
              <w:left w:val="nil"/>
              <w:bottom w:val="single" w:color="auto" w:sz="4" w:space="0"/>
              <w:right w:val="single" w:color="auto" w:sz="4" w:space="0"/>
            </w:tcBorders>
            <w:vAlign w:val="center"/>
          </w:tcPr>
          <w:p w14:paraId="0B6D5B8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14800</w:t>
            </w:r>
          </w:p>
        </w:tc>
        <w:tc>
          <w:tcPr>
            <w:tcW w:w="2731" w:type="dxa"/>
            <w:tcBorders>
              <w:top w:val="single" w:color="auto" w:sz="4" w:space="0"/>
              <w:left w:val="single" w:color="auto" w:sz="4" w:space="0"/>
              <w:bottom w:val="single" w:color="auto" w:sz="4" w:space="0"/>
              <w:right w:val="single" w:color="auto" w:sz="4" w:space="0"/>
            </w:tcBorders>
            <w:vAlign w:val="center"/>
          </w:tcPr>
          <w:p w14:paraId="53E2E6A9">
            <w:pPr>
              <w:jc w:val="center"/>
              <w:rPr>
                <w:rFonts w:hint="eastAsia" w:ascii="宋体" w:hAnsi="宋体" w:cs="宋体"/>
                <w:szCs w:val="21"/>
              </w:rPr>
            </w:pPr>
            <w:r>
              <w:rPr>
                <w:rFonts w:hint="eastAsia" w:ascii="宋体" w:hAnsi="宋体" w:cs="宋体"/>
                <w:szCs w:val="21"/>
              </w:rPr>
              <w:t>/</w:t>
            </w:r>
          </w:p>
        </w:tc>
      </w:tr>
      <w:tr w14:paraId="471E59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 w:hRule="atLeast"/>
          <w:jc w:val="center"/>
        </w:trPr>
        <w:tc>
          <w:tcPr>
            <w:tcW w:w="545" w:type="dxa"/>
            <w:vMerge w:val="continue"/>
            <w:tcBorders>
              <w:top w:val="single" w:color="auto" w:sz="4" w:space="0"/>
              <w:left w:val="single" w:color="auto" w:sz="4" w:space="0"/>
              <w:right w:val="single" w:color="auto" w:sz="4" w:space="0"/>
            </w:tcBorders>
          </w:tcPr>
          <w:p w14:paraId="05085FDD">
            <w:pPr>
              <w:rPr>
                <w:sz w:val="20"/>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6AFBA7EC">
            <w:pPr>
              <w:widowControl/>
              <w:jc w:val="center"/>
              <w:textAlignment w:val="center"/>
              <w:rPr>
                <w:rFonts w:hint="eastAsia" w:ascii="宋体" w:hAnsi="宋体" w:cs="宋体"/>
                <w:szCs w:val="21"/>
              </w:rPr>
            </w:pPr>
            <w:r>
              <w:rPr>
                <w:rFonts w:hint="eastAsia" w:ascii="宋体" w:hAnsi="宋体" w:cs="宋体"/>
                <w:color w:val="000000"/>
                <w:kern w:val="0"/>
                <w:szCs w:val="21"/>
                <w:lang w:bidi="ar"/>
              </w:rPr>
              <w:t>20</w:t>
            </w:r>
          </w:p>
        </w:tc>
        <w:tc>
          <w:tcPr>
            <w:tcW w:w="1604" w:type="dxa"/>
            <w:tcBorders>
              <w:top w:val="single" w:color="auto" w:sz="4" w:space="0"/>
              <w:left w:val="nil"/>
              <w:bottom w:val="single" w:color="auto" w:sz="4" w:space="0"/>
              <w:right w:val="single" w:color="auto" w:sz="4" w:space="0"/>
            </w:tcBorders>
            <w:vAlign w:val="center"/>
          </w:tcPr>
          <w:p w14:paraId="6833B697">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15ml螺口管</w:t>
            </w:r>
          </w:p>
        </w:tc>
        <w:tc>
          <w:tcPr>
            <w:tcW w:w="1099" w:type="dxa"/>
            <w:tcBorders>
              <w:top w:val="single" w:color="auto" w:sz="4" w:space="0"/>
              <w:left w:val="nil"/>
              <w:bottom w:val="single" w:color="auto" w:sz="4" w:space="0"/>
              <w:right w:val="single" w:color="auto" w:sz="4" w:space="0"/>
            </w:tcBorders>
            <w:vAlign w:val="center"/>
          </w:tcPr>
          <w:p w14:paraId="2BBAAE1A">
            <w:pPr>
              <w:widowControl/>
              <w:jc w:val="center"/>
              <w:textAlignment w:val="center"/>
              <w:rPr>
                <w:rFonts w:hint="eastAsia" w:ascii="宋体" w:hAnsi="宋体" w:cs="宋体"/>
                <w:szCs w:val="21"/>
              </w:rPr>
            </w:pPr>
            <w:r>
              <w:rPr>
                <w:rFonts w:hint="eastAsia" w:ascii="宋体" w:hAnsi="宋体" w:cs="宋体"/>
                <w:color w:val="000000"/>
                <w:kern w:val="0"/>
                <w:szCs w:val="21"/>
                <w:lang w:bidi="ar"/>
              </w:rPr>
              <w:t>100支/包</w:t>
            </w:r>
          </w:p>
        </w:tc>
        <w:tc>
          <w:tcPr>
            <w:tcW w:w="545" w:type="dxa"/>
            <w:tcBorders>
              <w:top w:val="single" w:color="auto" w:sz="4" w:space="0"/>
              <w:left w:val="nil"/>
              <w:bottom w:val="single" w:color="auto" w:sz="4" w:space="0"/>
              <w:right w:val="single" w:color="auto" w:sz="4" w:space="0"/>
            </w:tcBorders>
            <w:vAlign w:val="center"/>
          </w:tcPr>
          <w:p w14:paraId="100E8A4C">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包</w:t>
            </w:r>
          </w:p>
        </w:tc>
        <w:tc>
          <w:tcPr>
            <w:tcW w:w="745" w:type="dxa"/>
            <w:tcBorders>
              <w:top w:val="single" w:color="auto" w:sz="4" w:space="0"/>
              <w:left w:val="nil"/>
              <w:bottom w:val="single" w:color="auto" w:sz="4" w:space="0"/>
              <w:right w:val="single" w:color="auto" w:sz="4" w:space="0"/>
            </w:tcBorders>
            <w:vAlign w:val="center"/>
          </w:tcPr>
          <w:p w14:paraId="014AAABD">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15</w:t>
            </w:r>
          </w:p>
        </w:tc>
        <w:tc>
          <w:tcPr>
            <w:tcW w:w="4600" w:type="dxa"/>
            <w:tcBorders>
              <w:top w:val="single" w:color="auto" w:sz="4" w:space="0"/>
              <w:left w:val="nil"/>
              <w:bottom w:val="single" w:color="auto" w:sz="4" w:space="0"/>
              <w:right w:val="single" w:color="auto" w:sz="4" w:space="0"/>
            </w:tcBorders>
            <w:vAlign w:val="center"/>
          </w:tcPr>
          <w:p w14:paraId="1802E618">
            <w:pPr>
              <w:widowControl/>
              <w:jc w:val="left"/>
              <w:textAlignment w:val="center"/>
              <w:rPr>
                <w:rFonts w:hint="eastAsia" w:ascii="宋体" w:hAnsi="宋体" w:cs="宋体"/>
                <w:szCs w:val="21"/>
              </w:rPr>
            </w:pPr>
            <w:r>
              <w:rPr>
                <w:rFonts w:hint="eastAsia" w:ascii="宋体" w:hAnsi="宋体" w:cs="宋体"/>
                <w:color w:val="000000"/>
                <w:kern w:val="0"/>
                <w:szCs w:val="21"/>
                <w:lang w:bidi="ar"/>
              </w:rPr>
              <w:t>1、15ml，50个/包</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2、尖底，螺口，平盖，耐受温度：-80℃-120℃，耐受离心力：8400g</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3、材质：聚丙烯PP</w:t>
            </w:r>
          </w:p>
        </w:tc>
        <w:tc>
          <w:tcPr>
            <w:tcW w:w="916" w:type="dxa"/>
            <w:tcBorders>
              <w:top w:val="single" w:color="auto" w:sz="4" w:space="0"/>
              <w:left w:val="nil"/>
              <w:bottom w:val="single" w:color="auto" w:sz="4" w:space="0"/>
              <w:right w:val="single" w:color="auto" w:sz="4" w:space="0"/>
            </w:tcBorders>
            <w:vAlign w:val="center"/>
          </w:tcPr>
          <w:p w14:paraId="3A80452A">
            <w:pPr>
              <w:widowControl/>
              <w:jc w:val="center"/>
              <w:textAlignment w:val="center"/>
              <w:rPr>
                <w:rFonts w:hint="eastAsia" w:ascii="宋体" w:hAnsi="宋体" w:cs="宋体"/>
                <w:szCs w:val="21"/>
              </w:rPr>
            </w:pPr>
            <w:r>
              <w:rPr>
                <w:rFonts w:hint="eastAsia" w:ascii="宋体" w:hAnsi="宋体" w:cs="宋体"/>
                <w:color w:val="000000"/>
                <w:kern w:val="0"/>
                <w:szCs w:val="21"/>
                <w:lang w:bidi="ar"/>
              </w:rPr>
              <w:t>150</w:t>
            </w:r>
          </w:p>
        </w:tc>
        <w:tc>
          <w:tcPr>
            <w:tcW w:w="1134" w:type="dxa"/>
            <w:tcBorders>
              <w:top w:val="single" w:color="auto" w:sz="4" w:space="0"/>
              <w:left w:val="nil"/>
              <w:bottom w:val="single" w:color="auto" w:sz="4" w:space="0"/>
              <w:right w:val="single" w:color="auto" w:sz="4" w:space="0"/>
            </w:tcBorders>
            <w:vAlign w:val="center"/>
          </w:tcPr>
          <w:p w14:paraId="2100198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2250</w:t>
            </w:r>
          </w:p>
        </w:tc>
        <w:tc>
          <w:tcPr>
            <w:tcW w:w="2731" w:type="dxa"/>
            <w:tcBorders>
              <w:top w:val="single" w:color="auto" w:sz="4" w:space="0"/>
              <w:left w:val="single" w:color="auto" w:sz="4" w:space="0"/>
              <w:bottom w:val="single" w:color="auto" w:sz="4" w:space="0"/>
              <w:right w:val="single" w:color="auto" w:sz="4" w:space="0"/>
            </w:tcBorders>
            <w:vAlign w:val="center"/>
          </w:tcPr>
          <w:p w14:paraId="02EC110E">
            <w:pPr>
              <w:jc w:val="center"/>
              <w:rPr>
                <w:rFonts w:hint="eastAsia" w:ascii="宋体" w:hAnsi="宋体" w:cs="宋体"/>
                <w:szCs w:val="21"/>
              </w:rPr>
            </w:pPr>
            <w:r>
              <w:rPr>
                <w:rFonts w:hint="eastAsia" w:ascii="宋体" w:hAnsi="宋体" w:cs="宋体"/>
                <w:szCs w:val="21"/>
              </w:rPr>
              <w:t>/</w:t>
            </w:r>
          </w:p>
        </w:tc>
      </w:tr>
      <w:tr w14:paraId="314F63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 w:hRule="atLeast"/>
          <w:jc w:val="center"/>
        </w:trPr>
        <w:tc>
          <w:tcPr>
            <w:tcW w:w="545" w:type="dxa"/>
            <w:vMerge w:val="continue"/>
            <w:tcBorders>
              <w:top w:val="single" w:color="auto" w:sz="4" w:space="0"/>
              <w:left w:val="single" w:color="auto" w:sz="4" w:space="0"/>
              <w:right w:val="single" w:color="auto" w:sz="4" w:space="0"/>
            </w:tcBorders>
          </w:tcPr>
          <w:p w14:paraId="4A51D332">
            <w:pPr>
              <w:jc w:val="cente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33ACD3F9">
            <w:pPr>
              <w:widowControl/>
              <w:jc w:val="center"/>
              <w:textAlignment w:val="center"/>
              <w:rPr>
                <w:rFonts w:hint="eastAsia" w:ascii="宋体" w:hAnsi="宋体" w:cs="宋体"/>
                <w:szCs w:val="21"/>
              </w:rPr>
            </w:pPr>
            <w:r>
              <w:rPr>
                <w:rFonts w:hint="eastAsia" w:ascii="宋体" w:hAnsi="宋体" w:cs="宋体"/>
                <w:color w:val="000000"/>
                <w:kern w:val="0"/>
                <w:szCs w:val="21"/>
                <w:lang w:bidi="ar"/>
              </w:rPr>
              <w:t>21</w:t>
            </w:r>
          </w:p>
        </w:tc>
        <w:tc>
          <w:tcPr>
            <w:tcW w:w="1604" w:type="dxa"/>
            <w:tcBorders>
              <w:top w:val="single" w:color="auto" w:sz="4" w:space="0"/>
              <w:left w:val="nil"/>
              <w:bottom w:val="single" w:color="auto" w:sz="4" w:space="0"/>
              <w:right w:val="single" w:color="auto" w:sz="4" w:space="0"/>
            </w:tcBorders>
            <w:vAlign w:val="center"/>
          </w:tcPr>
          <w:p w14:paraId="7EFDC848">
            <w:pPr>
              <w:widowControl/>
              <w:jc w:val="center"/>
              <w:textAlignment w:val="center"/>
              <w:rPr>
                <w:rFonts w:hint="eastAsia" w:ascii="宋体" w:hAnsi="宋体" w:cs="宋体"/>
                <w:szCs w:val="21"/>
              </w:rPr>
            </w:pPr>
            <w:r>
              <w:rPr>
                <w:rFonts w:hint="eastAsia" w:ascii="宋体" w:hAnsi="宋体" w:cs="宋体"/>
                <w:color w:val="000000"/>
                <w:kern w:val="0"/>
                <w:szCs w:val="21"/>
                <w:lang w:bidi="ar"/>
              </w:rPr>
              <w:t>50ml螺口管</w:t>
            </w:r>
          </w:p>
        </w:tc>
        <w:tc>
          <w:tcPr>
            <w:tcW w:w="1099" w:type="dxa"/>
            <w:tcBorders>
              <w:top w:val="single" w:color="auto" w:sz="4" w:space="0"/>
              <w:left w:val="nil"/>
              <w:bottom w:val="single" w:color="auto" w:sz="4" w:space="0"/>
              <w:right w:val="single" w:color="auto" w:sz="4" w:space="0"/>
            </w:tcBorders>
            <w:vAlign w:val="center"/>
          </w:tcPr>
          <w:p w14:paraId="0A2657CF">
            <w:pPr>
              <w:widowControl/>
              <w:jc w:val="center"/>
              <w:textAlignment w:val="center"/>
              <w:rPr>
                <w:rFonts w:hint="eastAsia" w:ascii="宋体" w:hAnsi="宋体" w:cs="宋体"/>
                <w:szCs w:val="21"/>
              </w:rPr>
            </w:pPr>
            <w:r>
              <w:rPr>
                <w:rFonts w:hint="eastAsia" w:ascii="宋体" w:hAnsi="宋体" w:cs="宋体"/>
                <w:color w:val="000000"/>
                <w:kern w:val="0"/>
                <w:szCs w:val="21"/>
                <w:lang w:bidi="ar"/>
              </w:rPr>
              <w:t>25支/包（带架），20包/箱</w:t>
            </w:r>
          </w:p>
        </w:tc>
        <w:tc>
          <w:tcPr>
            <w:tcW w:w="545" w:type="dxa"/>
            <w:tcBorders>
              <w:top w:val="single" w:color="auto" w:sz="4" w:space="0"/>
              <w:left w:val="nil"/>
              <w:bottom w:val="single" w:color="auto" w:sz="4" w:space="0"/>
              <w:right w:val="single" w:color="auto" w:sz="4" w:space="0"/>
            </w:tcBorders>
            <w:vAlign w:val="center"/>
          </w:tcPr>
          <w:p w14:paraId="2286C1B1">
            <w:pPr>
              <w:widowControl/>
              <w:jc w:val="center"/>
              <w:textAlignment w:val="center"/>
              <w:rPr>
                <w:rFonts w:hint="eastAsia" w:ascii="宋体" w:hAnsi="宋体" w:cs="宋体"/>
                <w:szCs w:val="21"/>
              </w:rPr>
            </w:pPr>
            <w:r>
              <w:rPr>
                <w:rFonts w:hint="eastAsia" w:ascii="宋体" w:hAnsi="宋体" w:cs="宋体"/>
                <w:color w:val="000000"/>
                <w:kern w:val="0"/>
                <w:szCs w:val="21"/>
                <w:lang w:bidi="ar"/>
              </w:rPr>
              <w:t>箱</w:t>
            </w:r>
          </w:p>
        </w:tc>
        <w:tc>
          <w:tcPr>
            <w:tcW w:w="745" w:type="dxa"/>
            <w:tcBorders>
              <w:top w:val="single" w:color="auto" w:sz="4" w:space="0"/>
              <w:left w:val="nil"/>
              <w:bottom w:val="single" w:color="auto" w:sz="4" w:space="0"/>
              <w:right w:val="single" w:color="auto" w:sz="4" w:space="0"/>
            </w:tcBorders>
            <w:vAlign w:val="center"/>
          </w:tcPr>
          <w:p w14:paraId="405A5D0D">
            <w:pPr>
              <w:widowControl/>
              <w:jc w:val="center"/>
              <w:textAlignment w:val="center"/>
              <w:rPr>
                <w:rFonts w:hint="eastAsia" w:ascii="宋体" w:hAnsi="宋体" w:cs="宋体"/>
                <w:szCs w:val="21"/>
              </w:rPr>
            </w:pPr>
            <w:r>
              <w:rPr>
                <w:rFonts w:hint="eastAsia" w:ascii="宋体" w:hAnsi="宋体" w:cs="宋体"/>
                <w:color w:val="000000"/>
                <w:kern w:val="0"/>
                <w:szCs w:val="21"/>
                <w:lang w:bidi="ar"/>
              </w:rPr>
              <w:t>20</w:t>
            </w:r>
          </w:p>
        </w:tc>
        <w:tc>
          <w:tcPr>
            <w:tcW w:w="4600" w:type="dxa"/>
            <w:tcBorders>
              <w:top w:val="single" w:color="auto" w:sz="4" w:space="0"/>
              <w:left w:val="nil"/>
              <w:bottom w:val="single" w:color="auto" w:sz="4" w:space="0"/>
              <w:right w:val="single" w:color="auto" w:sz="4" w:space="0"/>
            </w:tcBorders>
            <w:vAlign w:val="center"/>
          </w:tcPr>
          <w:p w14:paraId="7D60CC8B">
            <w:pPr>
              <w:widowControl/>
              <w:jc w:val="left"/>
              <w:textAlignment w:val="center"/>
              <w:rPr>
                <w:rFonts w:hint="eastAsia" w:ascii="宋体" w:hAnsi="宋体" w:cs="宋体"/>
                <w:szCs w:val="21"/>
              </w:rPr>
            </w:pPr>
            <w:r>
              <w:rPr>
                <w:rFonts w:hint="eastAsia" w:ascii="宋体" w:hAnsi="宋体" w:cs="宋体"/>
                <w:color w:val="000000"/>
                <w:kern w:val="0"/>
                <w:szCs w:val="21"/>
                <w:lang w:bidi="ar"/>
              </w:rPr>
              <w:t>1、螺口尖底离心管，外旋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2、透明度高，刻度清晰，无RNase无DNase</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3、容量50ml</w:t>
            </w:r>
          </w:p>
        </w:tc>
        <w:tc>
          <w:tcPr>
            <w:tcW w:w="916" w:type="dxa"/>
            <w:tcBorders>
              <w:top w:val="single" w:color="auto" w:sz="4" w:space="0"/>
              <w:left w:val="nil"/>
              <w:bottom w:val="single" w:color="auto" w:sz="4" w:space="0"/>
              <w:right w:val="single" w:color="auto" w:sz="4" w:space="0"/>
            </w:tcBorders>
            <w:vAlign w:val="center"/>
          </w:tcPr>
          <w:p w14:paraId="21E76C27">
            <w:pPr>
              <w:widowControl/>
              <w:jc w:val="center"/>
              <w:textAlignment w:val="center"/>
              <w:rPr>
                <w:rFonts w:hint="eastAsia" w:ascii="宋体" w:hAnsi="宋体" w:cs="宋体"/>
                <w:szCs w:val="21"/>
              </w:rPr>
            </w:pPr>
            <w:r>
              <w:rPr>
                <w:rFonts w:hint="eastAsia" w:ascii="宋体" w:hAnsi="宋体" w:cs="宋体"/>
                <w:color w:val="000000"/>
                <w:kern w:val="0"/>
                <w:szCs w:val="21"/>
                <w:lang w:bidi="ar"/>
              </w:rPr>
              <w:t>1300</w:t>
            </w:r>
          </w:p>
        </w:tc>
        <w:tc>
          <w:tcPr>
            <w:tcW w:w="1134" w:type="dxa"/>
            <w:tcBorders>
              <w:top w:val="single" w:color="auto" w:sz="4" w:space="0"/>
              <w:left w:val="nil"/>
              <w:bottom w:val="single" w:color="auto" w:sz="4" w:space="0"/>
              <w:right w:val="single" w:color="auto" w:sz="4" w:space="0"/>
            </w:tcBorders>
            <w:vAlign w:val="center"/>
          </w:tcPr>
          <w:p w14:paraId="72E93FA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26000</w:t>
            </w:r>
          </w:p>
        </w:tc>
        <w:tc>
          <w:tcPr>
            <w:tcW w:w="2731" w:type="dxa"/>
            <w:tcBorders>
              <w:top w:val="single" w:color="auto" w:sz="4" w:space="0"/>
              <w:left w:val="single" w:color="auto" w:sz="4" w:space="0"/>
              <w:bottom w:val="single" w:color="auto" w:sz="4" w:space="0"/>
              <w:right w:val="single" w:color="auto" w:sz="4" w:space="0"/>
            </w:tcBorders>
            <w:vAlign w:val="center"/>
          </w:tcPr>
          <w:p w14:paraId="115560E9">
            <w:pPr>
              <w:jc w:val="center"/>
              <w:rPr>
                <w:rFonts w:hint="eastAsia" w:ascii="宋体" w:hAnsi="宋体" w:cs="宋体"/>
                <w:szCs w:val="21"/>
              </w:rPr>
            </w:pPr>
            <w:r>
              <w:rPr>
                <w:rFonts w:hint="eastAsia" w:ascii="宋体" w:hAnsi="宋体" w:cs="宋体"/>
                <w:szCs w:val="21"/>
              </w:rPr>
              <w:t>/</w:t>
            </w:r>
          </w:p>
        </w:tc>
      </w:tr>
      <w:tr w14:paraId="737C00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 w:hRule="atLeast"/>
          <w:jc w:val="center"/>
        </w:trPr>
        <w:tc>
          <w:tcPr>
            <w:tcW w:w="545" w:type="dxa"/>
            <w:vMerge w:val="continue"/>
            <w:tcBorders>
              <w:top w:val="single" w:color="auto" w:sz="4" w:space="0"/>
              <w:left w:val="single" w:color="auto" w:sz="4" w:space="0"/>
              <w:right w:val="single" w:color="auto" w:sz="4" w:space="0"/>
            </w:tcBorders>
          </w:tcPr>
          <w:p w14:paraId="0D9D4C67">
            <w:pPr>
              <w:jc w:val="center"/>
              <w:rPr>
                <w:rFonts w:hint="eastAsia" w:ascii="宋体" w:hAnsi="宋体" w:cs="宋体"/>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50C05D09">
            <w:pPr>
              <w:widowControl/>
              <w:jc w:val="center"/>
              <w:textAlignment w:val="center"/>
              <w:rPr>
                <w:rFonts w:hint="eastAsia" w:ascii="宋体" w:hAnsi="宋体" w:cs="宋体"/>
                <w:szCs w:val="21"/>
              </w:rPr>
            </w:pPr>
            <w:r>
              <w:rPr>
                <w:rFonts w:hint="eastAsia" w:ascii="宋体" w:hAnsi="宋体" w:cs="宋体"/>
                <w:color w:val="000000"/>
                <w:kern w:val="0"/>
                <w:szCs w:val="21"/>
                <w:lang w:bidi="ar"/>
              </w:rPr>
              <w:t>22</w:t>
            </w:r>
          </w:p>
        </w:tc>
        <w:tc>
          <w:tcPr>
            <w:tcW w:w="1604" w:type="dxa"/>
            <w:tcBorders>
              <w:top w:val="single" w:color="auto" w:sz="4" w:space="0"/>
              <w:left w:val="nil"/>
              <w:bottom w:val="single" w:color="auto" w:sz="4" w:space="0"/>
              <w:right w:val="single" w:color="auto" w:sz="4" w:space="0"/>
            </w:tcBorders>
            <w:vAlign w:val="center"/>
          </w:tcPr>
          <w:p w14:paraId="6A65A6D3">
            <w:pPr>
              <w:widowControl/>
              <w:jc w:val="center"/>
              <w:textAlignment w:val="center"/>
              <w:rPr>
                <w:rFonts w:hint="eastAsia" w:ascii="宋体" w:hAnsi="宋体" w:cs="宋体"/>
                <w:szCs w:val="21"/>
              </w:rPr>
            </w:pPr>
            <w:r>
              <w:rPr>
                <w:rFonts w:hint="eastAsia" w:ascii="宋体" w:hAnsi="宋体" w:cs="宋体"/>
                <w:color w:val="000000"/>
                <w:kern w:val="0"/>
                <w:szCs w:val="21"/>
                <w:lang w:bidi="ar"/>
              </w:rPr>
              <w:t>0.2mlEP管</w:t>
            </w:r>
          </w:p>
        </w:tc>
        <w:tc>
          <w:tcPr>
            <w:tcW w:w="1099" w:type="dxa"/>
            <w:tcBorders>
              <w:top w:val="single" w:color="auto" w:sz="4" w:space="0"/>
              <w:left w:val="nil"/>
              <w:bottom w:val="single" w:color="auto" w:sz="4" w:space="0"/>
              <w:right w:val="single" w:color="auto" w:sz="4" w:space="0"/>
            </w:tcBorders>
            <w:vAlign w:val="center"/>
          </w:tcPr>
          <w:p w14:paraId="6A4DB72D">
            <w:pPr>
              <w:widowControl/>
              <w:jc w:val="center"/>
              <w:textAlignment w:val="center"/>
              <w:rPr>
                <w:rFonts w:hint="eastAsia" w:ascii="宋体" w:hAnsi="宋体" w:cs="宋体"/>
                <w:szCs w:val="21"/>
              </w:rPr>
            </w:pPr>
            <w:r>
              <w:rPr>
                <w:rFonts w:hint="eastAsia" w:ascii="宋体" w:hAnsi="宋体" w:cs="宋体"/>
                <w:color w:val="000000"/>
                <w:kern w:val="0"/>
                <w:szCs w:val="21"/>
                <w:lang w:bidi="ar"/>
              </w:rPr>
              <w:t>1000个/包，1包/盒</w:t>
            </w:r>
          </w:p>
        </w:tc>
        <w:tc>
          <w:tcPr>
            <w:tcW w:w="545" w:type="dxa"/>
            <w:tcBorders>
              <w:top w:val="single" w:color="auto" w:sz="4" w:space="0"/>
              <w:left w:val="nil"/>
              <w:bottom w:val="single" w:color="auto" w:sz="4" w:space="0"/>
              <w:right w:val="single" w:color="auto" w:sz="4" w:space="0"/>
            </w:tcBorders>
            <w:vAlign w:val="center"/>
          </w:tcPr>
          <w:p w14:paraId="2A003F9C">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0C99E3EF">
            <w:pPr>
              <w:widowControl/>
              <w:jc w:val="center"/>
              <w:textAlignment w:val="center"/>
              <w:rPr>
                <w:rFonts w:hint="eastAsia" w:ascii="宋体" w:hAnsi="宋体" w:cs="宋体"/>
                <w:szCs w:val="21"/>
              </w:rPr>
            </w:pPr>
            <w:r>
              <w:rPr>
                <w:rFonts w:hint="eastAsia" w:ascii="宋体" w:hAnsi="宋体" w:cs="宋体"/>
                <w:color w:val="000000"/>
                <w:kern w:val="0"/>
                <w:szCs w:val="21"/>
                <w:lang w:bidi="ar"/>
              </w:rPr>
              <w:t>5</w:t>
            </w:r>
          </w:p>
        </w:tc>
        <w:tc>
          <w:tcPr>
            <w:tcW w:w="4600" w:type="dxa"/>
            <w:tcBorders>
              <w:top w:val="single" w:color="auto" w:sz="4" w:space="0"/>
              <w:left w:val="nil"/>
              <w:bottom w:val="single" w:color="auto" w:sz="4" w:space="0"/>
              <w:right w:val="single" w:color="auto" w:sz="4" w:space="0"/>
            </w:tcBorders>
            <w:vAlign w:val="center"/>
          </w:tcPr>
          <w:p w14:paraId="486D0B49">
            <w:pPr>
              <w:widowControl/>
              <w:jc w:val="left"/>
              <w:textAlignment w:val="center"/>
              <w:rPr>
                <w:rFonts w:hint="eastAsia" w:ascii="宋体" w:hAnsi="宋体" w:cs="宋体"/>
                <w:szCs w:val="21"/>
              </w:rPr>
            </w:pPr>
            <w:r>
              <w:rPr>
                <w:rFonts w:hint="eastAsia" w:ascii="宋体" w:hAnsi="宋体" w:cs="宋体"/>
                <w:color w:val="000000"/>
                <w:kern w:val="0"/>
                <w:szCs w:val="21"/>
                <w:lang w:bidi="ar"/>
              </w:rPr>
              <w:t>1、0.2ml透明平盖尖底PCR薄壁管，1000个/盒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2、无NDA酶，无RNA酶，无热源</w:t>
            </w:r>
          </w:p>
        </w:tc>
        <w:tc>
          <w:tcPr>
            <w:tcW w:w="916" w:type="dxa"/>
            <w:tcBorders>
              <w:top w:val="single" w:color="auto" w:sz="4" w:space="0"/>
              <w:left w:val="nil"/>
              <w:bottom w:val="single" w:color="auto" w:sz="4" w:space="0"/>
              <w:right w:val="single" w:color="auto" w:sz="4" w:space="0"/>
            </w:tcBorders>
            <w:vAlign w:val="center"/>
          </w:tcPr>
          <w:p w14:paraId="2D98EEEA">
            <w:pPr>
              <w:widowControl/>
              <w:jc w:val="center"/>
              <w:textAlignment w:val="center"/>
              <w:rPr>
                <w:rFonts w:hint="eastAsia" w:ascii="宋体" w:hAnsi="宋体" w:cs="宋体"/>
                <w:szCs w:val="21"/>
              </w:rPr>
            </w:pPr>
            <w:r>
              <w:rPr>
                <w:rFonts w:hint="eastAsia" w:ascii="宋体" w:hAnsi="宋体" w:cs="宋体"/>
                <w:color w:val="000000"/>
                <w:kern w:val="0"/>
                <w:szCs w:val="21"/>
                <w:lang w:bidi="ar"/>
              </w:rPr>
              <w:t>200</w:t>
            </w:r>
          </w:p>
        </w:tc>
        <w:tc>
          <w:tcPr>
            <w:tcW w:w="1134" w:type="dxa"/>
            <w:tcBorders>
              <w:top w:val="single" w:color="auto" w:sz="4" w:space="0"/>
              <w:left w:val="nil"/>
              <w:bottom w:val="single" w:color="auto" w:sz="4" w:space="0"/>
              <w:right w:val="single" w:color="auto" w:sz="4" w:space="0"/>
            </w:tcBorders>
            <w:vAlign w:val="center"/>
          </w:tcPr>
          <w:p w14:paraId="37A46BE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1000</w:t>
            </w:r>
          </w:p>
        </w:tc>
        <w:tc>
          <w:tcPr>
            <w:tcW w:w="2731" w:type="dxa"/>
            <w:tcBorders>
              <w:top w:val="single" w:color="auto" w:sz="4" w:space="0"/>
              <w:left w:val="single" w:color="auto" w:sz="4" w:space="0"/>
              <w:bottom w:val="single" w:color="auto" w:sz="4" w:space="0"/>
              <w:right w:val="single" w:color="auto" w:sz="4" w:space="0"/>
            </w:tcBorders>
            <w:vAlign w:val="center"/>
          </w:tcPr>
          <w:p w14:paraId="13E8D5B8">
            <w:pPr>
              <w:jc w:val="center"/>
              <w:rPr>
                <w:rFonts w:hint="eastAsia" w:ascii="宋体" w:hAnsi="宋体" w:cs="宋体"/>
                <w:szCs w:val="21"/>
              </w:rPr>
            </w:pPr>
            <w:r>
              <w:rPr>
                <w:rFonts w:hint="eastAsia" w:ascii="宋体" w:hAnsi="宋体" w:cs="宋体"/>
                <w:szCs w:val="21"/>
              </w:rPr>
              <w:t>/</w:t>
            </w:r>
          </w:p>
        </w:tc>
      </w:tr>
      <w:tr w14:paraId="19A1F5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 w:hRule="atLeast"/>
          <w:jc w:val="center"/>
        </w:trPr>
        <w:tc>
          <w:tcPr>
            <w:tcW w:w="545" w:type="dxa"/>
            <w:vMerge w:val="continue"/>
            <w:tcBorders>
              <w:top w:val="single" w:color="auto" w:sz="4" w:space="0"/>
              <w:left w:val="single" w:color="auto" w:sz="4" w:space="0"/>
              <w:right w:val="single" w:color="auto" w:sz="4" w:space="0"/>
            </w:tcBorders>
          </w:tcPr>
          <w:p w14:paraId="06C3C88F">
            <w:pPr>
              <w:jc w:val="center"/>
              <w:rPr>
                <w:rFonts w:hint="eastAsia" w:ascii="宋体" w:hAnsi="宋体" w:cs="宋体"/>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302BA7D3">
            <w:pPr>
              <w:widowControl/>
              <w:jc w:val="center"/>
              <w:textAlignment w:val="center"/>
              <w:rPr>
                <w:rFonts w:hint="eastAsia" w:ascii="宋体" w:hAnsi="宋体" w:cs="宋体"/>
                <w:szCs w:val="21"/>
              </w:rPr>
            </w:pPr>
            <w:r>
              <w:rPr>
                <w:rFonts w:hint="eastAsia" w:ascii="宋体" w:hAnsi="宋体" w:cs="宋体"/>
                <w:color w:val="000000"/>
                <w:kern w:val="0"/>
                <w:szCs w:val="21"/>
                <w:lang w:bidi="ar"/>
              </w:rPr>
              <w:t>23</w:t>
            </w:r>
          </w:p>
        </w:tc>
        <w:tc>
          <w:tcPr>
            <w:tcW w:w="1604" w:type="dxa"/>
            <w:tcBorders>
              <w:top w:val="single" w:color="auto" w:sz="4" w:space="0"/>
              <w:left w:val="nil"/>
              <w:bottom w:val="single" w:color="auto" w:sz="4" w:space="0"/>
              <w:right w:val="single" w:color="auto" w:sz="4" w:space="0"/>
            </w:tcBorders>
            <w:vAlign w:val="center"/>
          </w:tcPr>
          <w:p w14:paraId="23AE3988">
            <w:pPr>
              <w:widowControl/>
              <w:jc w:val="center"/>
              <w:textAlignment w:val="center"/>
              <w:rPr>
                <w:rFonts w:hint="eastAsia" w:ascii="宋体" w:hAnsi="宋体" w:cs="宋体"/>
                <w:szCs w:val="21"/>
              </w:rPr>
            </w:pPr>
            <w:r>
              <w:rPr>
                <w:rFonts w:hint="eastAsia" w:ascii="宋体" w:hAnsi="宋体" w:cs="宋体"/>
                <w:color w:val="000000"/>
                <w:kern w:val="0"/>
                <w:szCs w:val="21"/>
                <w:lang w:bidi="ar"/>
              </w:rPr>
              <w:t>1.5mlEP管</w:t>
            </w:r>
          </w:p>
        </w:tc>
        <w:tc>
          <w:tcPr>
            <w:tcW w:w="1099" w:type="dxa"/>
            <w:tcBorders>
              <w:top w:val="single" w:color="auto" w:sz="4" w:space="0"/>
              <w:left w:val="nil"/>
              <w:bottom w:val="single" w:color="auto" w:sz="4" w:space="0"/>
              <w:right w:val="single" w:color="auto" w:sz="4" w:space="0"/>
            </w:tcBorders>
            <w:vAlign w:val="center"/>
          </w:tcPr>
          <w:p w14:paraId="04B2B81F">
            <w:pPr>
              <w:widowControl/>
              <w:jc w:val="center"/>
              <w:textAlignment w:val="center"/>
              <w:rPr>
                <w:rFonts w:hint="eastAsia" w:ascii="宋体" w:hAnsi="宋体" w:cs="宋体"/>
                <w:szCs w:val="21"/>
              </w:rPr>
            </w:pPr>
            <w:r>
              <w:rPr>
                <w:rFonts w:hint="eastAsia" w:ascii="宋体" w:hAnsi="宋体" w:cs="宋体"/>
                <w:color w:val="000000"/>
                <w:kern w:val="0"/>
                <w:szCs w:val="21"/>
                <w:lang w:bidi="ar"/>
              </w:rPr>
              <w:t>500个/包，1包/盒</w:t>
            </w:r>
          </w:p>
        </w:tc>
        <w:tc>
          <w:tcPr>
            <w:tcW w:w="545" w:type="dxa"/>
            <w:tcBorders>
              <w:top w:val="single" w:color="auto" w:sz="4" w:space="0"/>
              <w:left w:val="nil"/>
              <w:bottom w:val="single" w:color="auto" w:sz="4" w:space="0"/>
              <w:right w:val="single" w:color="auto" w:sz="4" w:space="0"/>
            </w:tcBorders>
            <w:vAlign w:val="center"/>
          </w:tcPr>
          <w:p w14:paraId="6BE48AFD">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71994EAC">
            <w:pPr>
              <w:widowControl/>
              <w:jc w:val="center"/>
              <w:textAlignment w:val="center"/>
              <w:rPr>
                <w:rFonts w:hint="eastAsia" w:ascii="宋体" w:hAnsi="宋体" w:cs="宋体"/>
                <w:szCs w:val="21"/>
              </w:rPr>
            </w:pPr>
            <w:r>
              <w:rPr>
                <w:rFonts w:hint="eastAsia" w:ascii="宋体" w:hAnsi="宋体" w:cs="宋体"/>
                <w:color w:val="000000"/>
                <w:kern w:val="0"/>
                <w:szCs w:val="21"/>
                <w:lang w:bidi="ar"/>
              </w:rPr>
              <w:t>20</w:t>
            </w:r>
          </w:p>
        </w:tc>
        <w:tc>
          <w:tcPr>
            <w:tcW w:w="4600" w:type="dxa"/>
            <w:tcBorders>
              <w:top w:val="single" w:color="auto" w:sz="4" w:space="0"/>
              <w:left w:val="nil"/>
              <w:bottom w:val="single" w:color="auto" w:sz="4" w:space="0"/>
              <w:right w:val="single" w:color="auto" w:sz="4" w:space="0"/>
            </w:tcBorders>
            <w:vAlign w:val="center"/>
          </w:tcPr>
          <w:p w14:paraId="2089B206">
            <w:pPr>
              <w:widowControl/>
              <w:jc w:val="left"/>
              <w:textAlignment w:val="center"/>
              <w:rPr>
                <w:rFonts w:hint="eastAsia" w:ascii="宋体" w:hAnsi="宋体" w:cs="宋体"/>
                <w:szCs w:val="21"/>
              </w:rPr>
            </w:pPr>
            <w:r>
              <w:rPr>
                <w:rFonts w:hint="eastAsia" w:ascii="宋体" w:hAnsi="宋体" w:cs="宋体"/>
                <w:color w:val="000000"/>
                <w:kern w:val="0"/>
                <w:szCs w:val="21"/>
                <w:lang w:bidi="ar"/>
              </w:rPr>
              <w:t>1、1.5ml扣盖透明尖底离心管，500个/盒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2、无NDA酶，无RNA酶，无热源</w:t>
            </w:r>
          </w:p>
        </w:tc>
        <w:tc>
          <w:tcPr>
            <w:tcW w:w="916" w:type="dxa"/>
            <w:tcBorders>
              <w:top w:val="single" w:color="auto" w:sz="4" w:space="0"/>
              <w:left w:val="nil"/>
              <w:bottom w:val="single" w:color="auto" w:sz="4" w:space="0"/>
              <w:right w:val="single" w:color="auto" w:sz="4" w:space="0"/>
            </w:tcBorders>
            <w:vAlign w:val="center"/>
          </w:tcPr>
          <w:p w14:paraId="2F030F72">
            <w:pPr>
              <w:widowControl/>
              <w:jc w:val="center"/>
              <w:textAlignment w:val="center"/>
              <w:rPr>
                <w:rFonts w:hint="eastAsia" w:ascii="宋体" w:hAnsi="宋体" w:cs="宋体"/>
                <w:szCs w:val="21"/>
              </w:rPr>
            </w:pPr>
            <w:r>
              <w:rPr>
                <w:rFonts w:hint="eastAsia" w:ascii="宋体" w:hAnsi="宋体" w:cs="宋体"/>
                <w:color w:val="000000"/>
                <w:kern w:val="0"/>
                <w:szCs w:val="21"/>
                <w:lang w:bidi="ar"/>
              </w:rPr>
              <w:t>100</w:t>
            </w:r>
          </w:p>
        </w:tc>
        <w:tc>
          <w:tcPr>
            <w:tcW w:w="1134" w:type="dxa"/>
            <w:tcBorders>
              <w:top w:val="single" w:color="auto" w:sz="4" w:space="0"/>
              <w:left w:val="nil"/>
              <w:bottom w:val="single" w:color="auto" w:sz="4" w:space="0"/>
              <w:right w:val="single" w:color="auto" w:sz="4" w:space="0"/>
            </w:tcBorders>
            <w:vAlign w:val="center"/>
          </w:tcPr>
          <w:p w14:paraId="7D98FC1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2000</w:t>
            </w:r>
          </w:p>
        </w:tc>
        <w:tc>
          <w:tcPr>
            <w:tcW w:w="2731" w:type="dxa"/>
            <w:tcBorders>
              <w:top w:val="single" w:color="auto" w:sz="4" w:space="0"/>
              <w:left w:val="single" w:color="auto" w:sz="4" w:space="0"/>
              <w:bottom w:val="single" w:color="auto" w:sz="4" w:space="0"/>
              <w:right w:val="single" w:color="auto" w:sz="4" w:space="0"/>
            </w:tcBorders>
            <w:vAlign w:val="center"/>
          </w:tcPr>
          <w:p w14:paraId="70F48425">
            <w:pPr>
              <w:jc w:val="center"/>
              <w:rPr>
                <w:rFonts w:hint="eastAsia" w:ascii="宋体" w:hAnsi="宋体" w:cs="宋体"/>
                <w:szCs w:val="21"/>
              </w:rPr>
            </w:pPr>
            <w:r>
              <w:rPr>
                <w:rFonts w:hint="eastAsia" w:ascii="宋体" w:hAnsi="宋体" w:cs="宋体"/>
                <w:szCs w:val="21"/>
              </w:rPr>
              <w:t>/</w:t>
            </w:r>
          </w:p>
        </w:tc>
      </w:tr>
      <w:tr w14:paraId="5BE3A2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 w:hRule="atLeast"/>
          <w:jc w:val="center"/>
        </w:trPr>
        <w:tc>
          <w:tcPr>
            <w:tcW w:w="545" w:type="dxa"/>
            <w:vMerge w:val="continue"/>
            <w:tcBorders>
              <w:top w:val="single" w:color="auto" w:sz="4" w:space="0"/>
              <w:left w:val="single" w:color="auto" w:sz="4" w:space="0"/>
              <w:right w:val="single" w:color="auto" w:sz="4" w:space="0"/>
            </w:tcBorders>
          </w:tcPr>
          <w:p w14:paraId="662C9B7F">
            <w:pPr>
              <w:jc w:val="center"/>
              <w:rPr>
                <w:rFonts w:hint="eastAsia" w:ascii="宋体" w:hAnsi="宋体" w:cs="宋体"/>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73103FDC">
            <w:pPr>
              <w:widowControl/>
              <w:jc w:val="center"/>
              <w:textAlignment w:val="center"/>
              <w:rPr>
                <w:rFonts w:hint="eastAsia" w:ascii="宋体" w:hAnsi="宋体" w:cs="宋体"/>
                <w:szCs w:val="21"/>
              </w:rPr>
            </w:pPr>
            <w:r>
              <w:rPr>
                <w:rFonts w:hint="eastAsia" w:ascii="宋体" w:hAnsi="宋体" w:cs="宋体"/>
                <w:color w:val="000000"/>
                <w:kern w:val="0"/>
                <w:szCs w:val="21"/>
                <w:lang w:bidi="ar"/>
              </w:rPr>
              <w:t>24</w:t>
            </w:r>
          </w:p>
        </w:tc>
        <w:tc>
          <w:tcPr>
            <w:tcW w:w="1604" w:type="dxa"/>
            <w:tcBorders>
              <w:top w:val="single" w:color="auto" w:sz="4" w:space="0"/>
              <w:left w:val="nil"/>
              <w:bottom w:val="single" w:color="auto" w:sz="4" w:space="0"/>
              <w:right w:val="single" w:color="auto" w:sz="4" w:space="0"/>
            </w:tcBorders>
            <w:vAlign w:val="center"/>
          </w:tcPr>
          <w:p w14:paraId="4A0336C1">
            <w:pPr>
              <w:widowControl/>
              <w:jc w:val="center"/>
              <w:textAlignment w:val="center"/>
              <w:rPr>
                <w:rFonts w:hint="eastAsia" w:ascii="宋体" w:hAnsi="宋体" w:cs="宋体"/>
                <w:szCs w:val="21"/>
              </w:rPr>
            </w:pPr>
            <w:r>
              <w:rPr>
                <w:rFonts w:hint="eastAsia" w:ascii="宋体" w:hAnsi="宋体" w:cs="宋体"/>
                <w:color w:val="000000"/>
                <w:kern w:val="0"/>
                <w:szCs w:val="21"/>
                <w:lang w:bidi="ar"/>
              </w:rPr>
              <w:t>2.0mlEP管</w:t>
            </w:r>
          </w:p>
        </w:tc>
        <w:tc>
          <w:tcPr>
            <w:tcW w:w="1099" w:type="dxa"/>
            <w:tcBorders>
              <w:top w:val="single" w:color="auto" w:sz="4" w:space="0"/>
              <w:left w:val="nil"/>
              <w:bottom w:val="single" w:color="auto" w:sz="4" w:space="0"/>
              <w:right w:val="single" w:color="auto" w:sz="4" w:space="0"/>
            </w:tcBorders>
            <w:vAlign w:val="center"/>
          </w:tcPr>
          <w:p w14:paraId="135E8B53">
            <w:pPr>
              <w:widowControl/>
              <w:jc w:val="center"/>
              <w:textAlignment w:val="center"/>
              <w:rPr>
                <w:rFonts w:hint="eastAsia" w:ascii="宋体" w:hAnsi="宋体" w:cs="宋体"/>
                <w:szCs w:val="21"/>
              </w:rPr>
            </w:pPr>
            <w:r>
              <w:rPr>
                <w:rFonts w:hint="eastAsia" w:ascii="宋体" w:hAnsi="宋体" w:cs="宋体"/>
                <w:color w:val="000000"/>
                <w:kern w:val="0"/>
                <w:szCs w:val="21"/>
                <w:lang w:bidi="ar"/>
              </w:rPr>
              <w:t>500个/包，1包/盒</w:t>
            </w:r>
          </w:p>
        </w:tc>
        <w:tc>
          <w:tcPr>
            <w:tcW w:w="545" w:type="dxa"/>
            <w:tcBorders>
              <w:top w:val="single" w:color="auto" w:sz="4" w:space="0"/>
              <w:left w:val="nil"/>
              <w:bottom w:val="single" w:color="auto" w:sz="4" w:space="0"/>
              <w:right w:val="single" w:color="auto" w:sz="4" w:space="0"/>
            </w:tcBorders>
            <w:vAlign w:val="center"/>
          </w:tcPr>
          <w:p w14:paraId="24C3CEF6">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1A51E983">
            <w:pPr>
              <w:widowControl/>
              <w:jc w:val="center"/>
              <w:textAlignment w:val="center"/>
              <w:rPr>
                <w:rFonts w:hint="eastAsia" w:ascii="宋体" w:hAnsi="宋体" w:cs="宋体"/>
                <w:szCs w:val="21"/>
              </w:rPr>
            </w:pPr>
            <w:r>
              <w:rPr>
                <w:rFonts w:hint="eastAsia" w:ascii="宋体" w:hAnsi="宋体" w:cs="宋体"/>
                <w:color w:val="000000"/>
                <w:kern w:val="0"/>
                <w:szCs w:val="21"/>
                <w:lang w:bidi="ar"/>
              </w:rPr>
              <w:t>10</w:t>
            </w:r>
          </w:p>
        </w:tc>
        <w:tc>
          <w:tcPr>
            <w:tcW w:w="4600" w:type="dxa"/>
            <w:tcBorders>
              <w:top w:val="single" w:color="auto" w:sz="4" w:space="0"/>
              <w:left w:val="nil"/>
              <w:bottom w:val="single" w:color="auto" w:sz="4" w:space="0"/>
              <w:right w:val="single" w:color="auto" w:sz="4" w:space="0"/>
            </w:tcBorders>
            <w:vAlign w:val="center"/>
          </w:tcPr>
          <w:p w14:paraId="5CE10714">
            <w:pPr>
              <w:widowControl/>
              <w:jc w:val="left"/>
              <w:textAlignment w:val="center"/>
              <w:rPr>
                <w:rFonts w:hint="eastAsia" w:ascii="宋体" w:hAnsi="宋体" w:cs="宋体"/>
                <w:szCs w:val="21"/>
              </w:rPr>
            </w:pPr>
            <w:r>
              <w:rPr>
                <w:rFonts w:hint="eastAsia" w:ascii="宋体" w:hAnsi="宋体" w:cs="宋体"/>
                <w:color w:val="000000"/>
                <w:kern w:val="0"/>
                <w:szCs w:val="21"/>
                <w:lang w:bidi="ar"/>
              </w:rPr>
              <w:t>1、2.0ml扣盖透明尖底离心管，500个/盒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2、无NDA酶，无RNA酶，无热源</w:t>
            </w:r>
          </w:p>
        </w:tc>
        <w:tc>
          <w:tcPr>
            <w:tcW w:w="916" w:type="dxa"/>
            <w:tcBorders>
              <w:top w:val="single" w:color="auto" w:sz="4" w:space="0"/>
              <w:left w:val="nil"/>
              <w:bottom w:val="single" w:color="auto" w:sz="4" w:space="0"/>
              <w:right w:val="single" w:color="auto" w:sz="4" w:space="0"/>
            </w:tcBorders>
            <w:vAlign w:val="center"/>
          </w:tcPr>
          <w:p w14:paraId="7B8B2962">
            <w:pPr>
              <w:widowControl/>
              <w:jc w:val="center"/>
              <w:textAlignment w:val="center"/>
              <w:rPr>
                <w:rFonts w:hint="eastAsia" w:ascii="宋体" w:hAnsi="宋体" w:cs="宋体"/>
                <w:szCs w:val="21"/>
              </w:rPr>
            </w:pPr>
            <w:r>
              <w:rPr>
                <w:rFonts w:hint="eastAsia" w:ascii="宋体" w:hAnsi="宋体" w:cs="宋体"/>
                <w:color w:val="000000"/>
                <w:kern w:val="0"/>
                <w:szCs w:val="21"/>
                <w:lang w:bidi="ar"/>
              </w:rPr>
              <w:t>130</w:t>
            </w:r>
          </w:p>
        </w:tc>
        <w:tc>
          <w:tcPr>
            <w:tcW w:w="1134" w:type="dxa"/>
            <w:tcBorders>
              <w:top w:val="single" w:color="auto" w:sz="4" w:space="0"/>
              <w:left w:val="nil"/>
              <w:bottom w:val="single" w:color="auto" w:sz="4" w:space="0"/>
              <w:right w:val="single" w:color="auto" w:sz="4" w:space="0"/>
            </w:tcBorders>
            <w:vAlign w:val="center"/>
          </w:tcPr>
          <w:p w14:paraId="726599C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1300</w:t>
            </w:r>
          </w:p>
        </w:tc>
        <w:tc>
          <w:tcPr>
            <w:tcW w:w="2731" w:type="dxa"/>
            <w:tcBorders>
              <w:top w:val="single" w:color="auto" w:sz="4" w:space="0"/>
              <w:left w:val="single" w:color="auto" w:sz="4" w:space="0"/>
              <w:bottom w:val="single" w:color="auto" w:sz="4" w:space="0"/>
              <w:right w:val="single" w:color="auto" w:sz="4" w:space="0"/>
            </w:tcBorders>
            <w:vAlign w:val="center"/>
          </w:tcPr>
          <w:p w14:paraId="1FB1B225">
            <w:pPr>
              <w:jc w:val="center"/>
              <w:rPr>
                <w:rFonts w:hint="eastAsia" w:ascii="宋体" w:hAnsi="宋体" w:cs="宋体"/>
                <w:szCs w:val="21"/>
              </w:rPr>
            </w:pPr>
            <w:r>
              <w:rPr>
                <w:rFonts w:hint="eastAsia" w:ascii="宋体" w:hAnsi="宋体" w:cs="宋体"/>
                <w:szCs w:val="21"/>
              </w:rPr>
              <w:t>/</w:t>
            </w:r>
          </w:p>
        </w:tc>
      </w:tr>
      <w:tr w14:paraId="54775C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 w:hRule="atLeast"/>
          <w:jc w:val="center"/>
        </w:trPr>
        <w:tc>
          <w:tcPr>
            <w:tcW w:w="545" w:type="dxa"/>
            <w:vMerge w:val="continue"/>
            <w:tcBorders>
              <w:top w:val="single" w:color="auto" w:sz="4" w:space="0"/>
              <w:left w:val="single" w:color="auto" w:sz="4" w:space="0"/>
              <w:right w:val="single" w:color="auto" w:sz="4" w:space="0"/>
            </w:tcBorders>
          </w:tcPr>
          <w:p w14:paraId="6C86EA23">
            <w:pPr>
              <w:jc w:val="center"/>
              <w:rPr>
                <w:rFonts w:hint="eastAsia" w:ascii="宋体" w:hAnsi="宋体" w:cs="宋体"/>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0D1DA7B5">
            <w:pPr>
              <w:widowControl/>
              <w:jc w:val="center"/>
              <w:textAlignment w:val="center"/>
              <w:rPr>
                <w:rFonts w:hint="eastAsia" w:ascii="宋体" w:hAnsi="宋体" w:cs="宋体"/>
                <w:szCs w:val="21"/>
              </w:rPr>
            </w:pPr>
            <w:r>
              <w:rPr>
                <w:rFonts w:hint="eastAsia" w:ascii="宋体" w:hAnsi="宋体" w:cs="宋体"/>
                <w:color w:val="000000"/>
                <w:kern w:val="0"/>
                <w:szCs w:val="21"/>
                <w:lang w:bidi="ar"/>
              </w:rPr>
              <w:t>25</w:t>
            </w:r>
          </w:p>
        </w:tc>
        <w:tc>
          <w:tcPr>
            <w:tcW w:w="1604" w:type="dxa"/>
            <w:tcBorders>
              <w:top w:val="single" w:color="auto" w:sz="4" w:space="0"/>
              <w:left w:val="nil"/>
              <w:bottom w:val="single" w:color="auto" w:sz="4" w:space="0"/>
              <w:right w:val="single" w:color="auto" w:sz="4" w:space="0"/>
            </w:tcBorders>
            <w:vAlign w:val="center"/>
          </w:tcPr>
          <w:p w14:paraId="242D4C6E">
            <w:pPr>
              <w:widowControl/>
              <w:jc w:val="center"/>
              <w:textAlignment w:val="center"/>
              <w:rPr>
                <w:rFonts w:hint="eastAsia" w:ascii="宋体" w:hAnsi="宋体" w:cs="宋体"/>
                <w:szCs w:val="21"/>
              </w:rPr>
            </w:pPr>
            <w:r>
              <w:rPr>
                <w:rFonts w:hint="eastAsia" w:ascii="宋体" w:hAnsi="宋体" w:cs="宋体"/>
                <w:color w:val="000000"/>
                <w:kern w:val="0"/>
                <w:szCs w:val="21"/>
                <w:lang w:bidi="ar"/>
              </w:rPr>
              <w:t>医疗垃圾袋（背心式）</w:t>
            </w:r>
          </w:p>
        </w:tc>
        <w:tc>
          <w:tcPr>
            <w:tcW w:w="1099" w:type="dxa"/>
            <w:tcBorders>
              <w:top w:val="single" w:color="auto" w:sz="4" w:space="0"/>
              <w:left w:val="nil"/>
              <w:bottom w:val="single" w:color="auto" w:sz="4" w:space="0"/>
              <w:right w:val="single" w:color="auto" w:sz="4" w:space="0"/>
            </w:tcBorders>
            <w:vAlign w:val="center"/>
          </w:tcPr>
          <w:p w14:paraId="390A7316">
            <w:pPr>
              <w:widowControl/>
              <w:jc w:val="center"/>
              <w:textAlignment w:val="center"/>
              <w:rPr>
                <w:rFonts w:hint="eastAsia" w:ascii="宋体" w:hAnsi="宋体" w:cs="宋体"/>
                <w:szCs w:val="21"/>
              </w:rPr>
            </w:pPr>
            <w:r>
              <w:rPr>
                <w:color w:val="000000"/>
                <w:kern w:val="0"/>
                <w:szCs w:val="21"/>
                <w:lang w:bidi="ar"/>
              </w:rPr>
              <w:t>32cm*37cm,100</w:t>
            </w:r>
            <w:r>
              <w:rPr>
                <w:rStyle w:val="137"/>
                <w:rFonts w:hint="default"/>
                <w:sz w:val="21"/>
                <w:szCs w:val="21"/>
                <w:lang w:bidi="ar"/>
              </w:rPr>
              <w:t>个</w:t>
            </w:r>
            <w:r>
              <w:rPr>
                <w:rStyle w:val="136"/>
                <w:sz w:val="21"/>
                <w:szCs w:val="21"/>
                <w:lang w:bidi="ar"/>
              </w:rPr>
              <w:t>/</w:t>
            </w:r>
            <w:r>
              <w:rPr>
                <w:rStyle w:val="137"/>
                <w:rFonts w:hint="default"/>
                <w:sz w:val="21"/>
                <w:szCs w:val="21"/>
                <w:lang w:bidi="ar"/>
              </w:rPr>
              <w:t>扎</w:t>
            </w:r>
          </w:p>
        </w:tc>
        <w:tc>
          <w:tcPr>
            <w:tcW w:w="545" w:type="dxa"/>
            <w:tcBorders>
              <w:top w:val="single" w:color="auto" w:sz="4" w:space="0"/>
              <w:left w:val="nil"/>
              <w:bottom w:val="single" w:color="auto" w:sz="4" w:space="0"/>
              <w:right w:val="single" w:color="auto" w:sz="4" w:space="0"/>
            </w:tcBorders>
            <w:vAlign w:val="center"/>
          </w:tcPr>
          <w:p w14:paraId="331D4174">
            <w:pPr>
              <w:widowControl/>
              <w:jc w:val="center"/>
              <w:textAlignment w:val="center"/>
              <w:rPr>
                <w:rFonts w:hint="eastAsia" w:ascii="宋体" w:hAnsi="宋体" w:cs="宋体"/>
                <w:szCs w:val="21"/>
              </w:rPr>
            </w:pPr>
            <w:r>
              <w:rPr>
                <w:rFonts w:hint="eastAsia" w:ascii="宋体" w:hAnsi="宋体" w:cs="宋体"/>
                <w:color w:val="000000"/>
                <w:kern w:val="0"/>
                <w:szCs w:val="21"/>
                <w:lang w:bidi="ar"/>
              </w:rPr>
              <w:t>扎</w:t>
            </w:r>
          </w:p>
        </w:tc>
        <w:tc>
          <w:tcPr>
            <w:tcW w:w="745" w:type="dxa"/>
            <w:tcBorders>
              <w:top w:val="single" w:color="auto" w:sz="4" w:space="0"/>
              <w:left w:val="nil"/>
              <w:bottom w:val="single" w:color="auto" w:sz="4" w:space="0"/>
              <w:right w:val="single" w:color="auto" w:sz="4" w:space="0"/>
            </w:tcBorders>
            <w:vAlign w:val="center"/>
          </w:tcPr>
          <w:p w14:paraId="7FDF9A4E">
            <w:pPr>
              <w:widowControl/>
              <w:jc w:val="center"/>
              <w:textAlignment w:val="center"/>
              <w:rPr>
                <w:rFonts w:hint="eastAsia" w:ascii="宋体" w:hAnsi="宋体" w:cs="宋体"/>
                <w:szCs w:val="21"/>
              </w:rPr>
            </w:pPr>
            <w:r>
              <w:rPr>
                <w:rFonts w:hint="eastAsia" w:ascii="宋体" w:hAnsi="宋体" w:cs="宋体"/>
                <w:color w:val="000000"/>
                <w:kern w:val="0"/>
                <w:szCs w:val="21"/>
                <w:lang w:bidi="ar"/>
              </w:rPr>
              <w:t>100</w:t>
            </w:r>
          </w:p>
        </w:tc>
        <w:tc>
          <w:tcPr>
            <w:tcW w:w="4600" w:type="dxa"/>
            <w:tcBorders>
              <w:top w:val="single" w:color="auto" w:sz="4" w:space="0"/>
              <w:left w:val="nil"/>
              <w:bottom w:val="single" w:color="auto" w:sz="4" w:space="0"/>
              <w:right w:val="single" w:color="auto" w:sz="4" w:space="0"/>
            </w:tcBorders>
            <w:vAlign w:val="center"/>
          </w:tcPr>
          <w:p w14:paraId="2907ADD0">
            <w:pPr>
              <w:widowControl/>
              <w:jc w:val="left"/>
              <w:textAlignment w:val="center"/>
              <w:rPr>
                <w:rFonts w:hint="eastAsia" w:ascii="宋体" w:hAnsi="宋体" w:cs="宋体"/>
                <w:szCs w:val="21"/>
              </w:rPr>
            </w:pPr>
            <w:r>
              <w:rPr>
                <w:rFonts w:hint="eastAsia" w:ascii="宋体" w:hAnsi="宋体" w:cs="宋体"/>
                <w:color w:val="000000"/>
                <w:kern w:val="0"/>
                <w:szCs w:val="21"/>
                <w:lang w:bidi="ar"/>
              </w:rPr>
              <w:t>1、产品符合国家环境保护总局、卫生部发布的（HJ421-2008)医疗废物专用包装袋/容器和警示标志标准。</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2、规格：背心式，32cm*37cm,100个/扎。</w:t>
            </w:r>
          </w:p>
        </w:tc>
        <w:tc>
          <w:tcPr>
            <w:tcW w:w="916" w:type="dxa"/>
            <w:tcBorders>
              <w:top w:val="single" w:color="auto" w:sz="4" w:space="0"/>
              <w:left w:val="nil"/>
              <w:bottom w:val="single" w:color="auto" w:sz="4" w:space="0"/>
              <w:right w:val="single" w:color="auto" w:sz="4" w:space="0"/>
            </w:tcBorders>
            <w:vAlign w:val="center"/>
          </w:tcPr>
          <w:p w14:paraId="228F0433">
            <w:pPr>
              <w:widowControl/>
              <w:jc w:val="center"/>
              <w:textAlignment w:val="center"/>
              <w:rPr>
                <w:rFonts w:hint="eastAsia" w:ascii="宋体" w:hAnsi="宋体" w:cs="宋体"/>
                <w:szCs w:val="21"/>
              </w:rPr>
            </w:pPr>
            <w:r>
              <w:rPr>
                <w:rFonts w:hint="eastAsia" w:ascii="宋体" w:hAnsi="宋体" w:cs="宋体"/>
                <w:color w:val="000000"/>
                <w:kern w:val="0"/>
                <w:szCs w:val="21"/>
                <w:lang w:bidi="ar"/>
              </w:rPr>
              <w:t>18</w:t>
            </w:r>
          </w:p>
        </w:tc>
        <w:tc>
          <w:tcPr>
            <w:tcW w:w="1134" w:type="dxa"/>
            <w:tcBorders>
              <w:top w:val="single" w:color="auto" w:sz="4" w:space="0"/>
              <w:left w:val="nil"/>
              <w:bottom w:val="single" w:color="auto" w:sz="4" w:space="0"/>
              <w:right w:val="single" w:color="auto" w:sz="4" w:space="0"/>
            </w:tcBorders>
            <w:vAlign w:val="center"/>
          </w:tcPr>
          <w:p w14:paraId="231E181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1800</w:t>
            </w:r>
          </w:p>
        </w:tc>
        <w:tc>
          <w:tcPr>
            <w:tcW w:w="2731" w:type="dxa"/>
            <w:tcBorders>
              <w:top w:val="single" w:color="auto" w:sz="4" w:space="0"/>
              <w:left w:val="single" w:color="auto" w:sz="4" w:space="0"/>
              <w:bottom w:val="single" w:color="auto" w:sz="4" w:space="0"/>
              <w:right w:val="single" w:color="auto" w:sz="4" w:space="0"/>
            </w:tcBorders>
            <w:vAlign w:val="center"/>
          </w:tcPr>
          <w:p w14:paraId="4B90F2B5">
            <w:pPr>
              <w:jc w:val="center"/>
              <w:rPr>
                <w:rFonts w:hint="eastAsia" w:ascii="宋体" w:hAnsi="宋体" w:cs="宋体"/>
                <w:szCs w:val="21"/>
              </w:rPr>
            </w:pPr>
            <w:r>
              <w:rPr>
                <w:rFonts w:hint="eastAsia" w:ascii="宋体" w:hAnsi="宋体" w:cs="宋体"/>
                <w:szCs w:val="21"/>
              </w:rPr>
              <w:t>/</w:t>
            </w:r>
          </w:p>
        </w:tc>
      </w:tr>
      <w:tr w14:paraId="72A2A4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 w:hRule="atLeast"/>
          <w:jc w:val="center"/>
        </w:trPr>
        <w:tc>
          <w:tcPr>
            <w:tcW w:w="545" w:type="dxa"/>
            <w:vMerge w:val="continue"/>
            <w:tcBorders>
              <w:top w:val="single" w:color="auto" w:sz="4" w:space="0"/>
              <w:left w:val="single" w:color="auto" w:sz="4" w:space="0"/>
              <w:right w:val="single" w:color="auto" w:sz="4" w:space="0"/>
            </w:tcBorders>
          </w:tcPr>
          <w:p w14:paraId="0F5E2404">
            <w:pPr>
              <w:jc w:val="center"/>
              <w:rPr>
                <w:rFonts w:hint="eastAsia" w:ascii="宋体" w:hAnsi="宋体" w:cs="宋体"/>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1C6E2738">
            <w:pPr>
              <w:widowControl/>
              <w:jc w:val="center"/>
              <w:textAlignment w:val="center"/>
              <w:rPr>
                <w:rFonts w:hint="eastAsia" w:ascii="宋体" w:hAnsi="宋体" w:cs="宋体"/>
                <w:szCs w:val="21"/>
              </w:rPr>
            </w:pPr>
            <w:r>
              <w:rPr>
                <w:rFonts w:hint="eastAsia" w:ascii="宋体" w:hAnsi="宋体" w:cs="宋体"/>
                <w:color w:val="000000"/>
                <w:kern w:val="0"/>
                <w:szCs w:val="21"/>
                <w:lang w:bidi="ar"/>
              </w:rPr>
              <w:t>26</w:t>
            </w:r>
          </w:p>
        </w:tc>
        <w:tc>
          <w:tcPr>
            <w:tcW w:w="1604" w:type="dxa"/>
            <w:tcBorders>
              <w:top w:val="single" w:color="auto" w:sz="4" w:space="0"/>
              <w:left w:val="nil"/>
              <w:bottom w:val="single" w:color="auto" w:sz="4" w:space="0"/>
              <w:right w:val="single" w:color="auto" w:sz="4" w:space="0"/>
            </w:tcBorders>
            <w:vAlign w:val="center"/>
          </w:tcPr>
          <w:p w14:paraId="07952F90">
            <w:pPr>
              <w:widowControl/>
              <w:jc w:val="center"/>
              <w:textAlignment w:val="center"/>
              <w:rPr>
                <w:rFonts w:hint="eastAsia" w:ascii="宋体" w:hAnsi="宋体" w:cs="宋体"/>
                <w:szCs w:val="21"/>
              </w:rPr>
            </w:pPr>
            <w:r>
              <w:rPr>
                <w:rFonts w:hint="eastAsia" w:ascii="宋体" w:hAnsi="宋体" w:cs="宋体"/>
                <w:color w:val="000000"/>
                <w:kern w:val="0"/>
                <w:szCs w:val="21"/>
                <w:lang w:bidi="ar"/>
              </w:rPr>
              <w:t>实验室专用标签打印纸</w:t>
            </w:r>
          </w:p>
        </w:tc>
        <w:tc>
          <w:tcPr>
            <w:tcW w:w="1099" w:type="dxa"/>
            <w:tcBorders>
              <w:top w:val="single" w:color="auto" w:sz="4" w:space="0"/>
              <w:left w:val="nil"/>
              <w:bottom w:val="single" w:color="auto" w:sz="4" w:space="0"/>
              <w:right w:val="single" w:color="auto" w:sz="4" w:space="0"/>
            </w:tcBorders>
            <w:vAlign w:val="center"/>
          </w:tcPr>
          <w:p w14:paraId="7617346B">
            <w:pPr>
              <w:widowControl/>
              <w:jc w:val="center"/>
              <w:textAlignment w:val="center"/>
              <w:rPr>
                <w:rFonts w:hint="eastAsia" w:ascii="宋体" w:hAnsi="宋体" w:cs="宋体"/>
                <w:szCs w:val="21"/>
              </w:rPr>
            </w:pPr>
            <w:r>
              <w:rPr>
                <w:rFonts w:hint="eastAsia" w:ascii="宋体" w:hAnsi="宋体" w:cs="宋体"/>
                <w:color w:val="000000"/>
                <w:kern w:val="0"/>
                <w:szCs w:val="21"/>
                <w:lang w:bidi="ar"/>
              </w:rPr>
              <w:t>低温，30mm*15mm,1000个/卷</w:t>
            </w:r>
          </w:p>
        </w:tc>
        <w:tc>
          <w:tcPr>
            <w:tcW w:w="545" w:type="dxa"/>
            <w:tcBorders>
              <w:top w:val="single" w:color="auto" w:sz="4" w:space="0"/>
              <w:left w:val="nil"/>
              <w:bottom w:val="single" w:color="auto" w:sz="4" w:space="0"/>
              <w:right w:val="single" w:color="auto" w:sz="4" w:space="0"/>
            </w:tcBorders>
            <w:vAlign w:val="center"/>
          </w:tcPr>
          <w:p w14:paraId="11C86979">
            <w:pPr>
              <w:widowControl/>
              <w:jc w:val="center"/>
              <w:textAlignment w:val="center"/>
              <w:rPr>
                <w:rFonts w:hint="eastAsia" w:ascii="宋体" w:hAnsi="宋体" w:cs="宋体"/>
                <w:szCs w:val="21"/>
              </w:rPr>
            </w:pPr>
            <w:r>
              <w:rPr>
                <w:rFonts w:hint="eastAsia" w:ascii="宋体" w:hAnsi="宋体" w:cs="宋体"/>
                <w:color w:val="000000"/>
                <w:kern w:val="0"/>
                <w:szCs w:val="21"/>
                <w:lang w:bidi="ar"/>
              </w:rPr>
              <w:t>卷</w:t>
            </w:r>
          </w:p>
        </w:tc>
        <w:tc>
          <w:tcPr>
            <w:tcW w:w="745" w:type="dxa"/>
            <w:tcBorders>
              <w:top w:val="single" w:color="auto" w:sz="4" w:space="0"/>
              <w:left w:val="nil"/>
              <w:bottom w:val="single" w:color="auto" w:sz="4" w:space="0"/>
              <w:right w:val="single" w:color="auto" w:sz="4" w:space="0"/>
            </w:tcBorders>
            <w:vAlign w:val="center"/>
          </w:tcPr>
          <w:p w14:paraId="3935C472">
            <w:pPr>
              <w:widowControl/>
              <w:jc w:val="center"/>
              <w:textAlignment w:val="center"/>
              <w:rPr>
                <w:rFonts w:hint="eastAsia" w:ascii="宋体" w:hAnsi="宋体" w:cs="宋体"/>
                <w:szCs w:val="21"/>
              </w:rPr>
            </w:pPr>
            <w:r>
              <w:rPr>
                <w:rFonts w:hint="eastAsia" w:ascii="宋体" w:hAnsi="宋体" w:cs="宋体"/>
                <w:color w:val="000000"/>
                <w:kern w:val="0"/>
                <w:szCs w:val="21"/>
                <w:lang w:bidi="ar"/>
              </w:rPr>
              <w:t>30</w:t>
            </w:r>
          </w:p>
        </w:tc>
        <w:tc>
          <w:tcPr>
            <w:tcW w:w="4600" w:type="dxa"/>
            <w:tcBorders>
              <w:top w:val="single" w:color="auto" w:sz="4" w:space="0"/>
              <w:left w:val="nil"/>
              <w:bottom w:val="single" w:color="auto" w:sz="4" w:space="0"/>
              <w:right w:val="single" w:color="auto" w:sz="4" w:space="0"/>
            </w:tcBorders>
            <w:vAlign w:val="center"/>
          </w:tcPr>
          <w:p w14:paraId="087D7915">
            <w:pPr>
              <w:widowControl/>
              <w:jc w:val="left"/>
              <w:textAlignment w:val="center"/>
              <w:rPr>
                <w:rFonts w:hint="eastAsia" w:ascii="宋体" w:hAnsi="宋体" w:cs="宋体"/>
                <w:szCs w:val="21"/>
              </w:rPr>
            </w:pPr>
            <w:r>
              <w:rPr>
                <w:rFonts w:hint="eastAsia" w:ascii="宋体" w:hAnsi="宋体" w:cs="宋体"/>
                <w:color w:val="000000"/>
                <w:kern w:val="0"/>
                <w:szCs w:val="21"/>
                <w:lang w:bidi="ar"/>
              </w:rPr>
              <w:t>1、适用于Zebra GT800</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2、规格：单排，30mm*15mm,1000个/卷，可耐-80℃低温</w:t>
            </w:r>
          </w:p>
        </w:tc>
        <w:tc>
          <w:tcPr>
            <w:tcW w:w="916" w:type="dxa"/>
            <w:tcBorders>
              <w:top w:val="single" w:color="auto" w:sz="4" w:space="0"/>
              <w:left w:val="nil"/>
              <w:bottom w:val="single" w:color="auto" w:sz="4" w:space="0"/>
              <w:right w:val="single" w:color="auto" w:sz="4" w:space="0"/>
            </w:tcBorders>
            <w:vAlign w:val="center"/>
          </w:tcPr>
          <w:p w14:paraId="128D32ED">
            <w:pPr>
              <w:widowControl/>
              <w:jc w:val="center"/>
              <w:textAlignment w:val="center"/>
              <w:rPr>
                <w:rFonts w:hint="eastAsia" w:ascii="宋体" w:hAnsi="宋体" w:cs="宋体"/>
                <w:szCs w:val="21"/>
              </w:rPr>
            </w:pPr>
            <w:r>
              <w:rPr>
                <w:rFonts w:hint="eastAsia" w:ascii="宋体" w:hAnsi="宋体" w:cs="宋体"/>
                <w:color w:val="000000"/>
                <w:kern w:val="0"/>
                <w:szCs w:val="21"/>
                <w:lang w:bidi="ar"/>
              </w:rPr>
              <w:t>100</w:t>
            </w:r>
          </w:p>
        </w:tc>
        <w:tc>
          <w:tcPr>
            <w:tcW w:w="1134" w:type="dxa"/>
            <w:tcBorders>
              <w:top w:val="single" w:color="auto" w:sz="4" w:space="0"/>
              <w:left w:val="nil"/>
              <w:bottom w:val="single" w:color="auto" w:sz="4" w:space="0"/>
              <w:right w:val="single" w:color="auto" w:sz="4" w:space="0"/>
            </w:tcBorders>
            <w:vAlign w:val="center"/>
          </w:tcPr>
          <w:p w14:paraId="74394B3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3000</w:t>
            </w:r>
          </w:p>
        </w:tc>
        <w:tc>
          <w:tcPr>
            <w:tcW w:w="2731" w:type="dxa"/>
            <w:tcBorders>
              <w:top w:val="single" w:color="auto" w:sz="4" w:space="0"/>
              <w:left w:val="single" w:color="auto" w:sz="4" w:space="0"/>
              <w:bottom w:val="single" w:color="auto" w:sz="4" w:space="0"/>
              <w:right w:val="single" w:color="auto" w:sz="4" w:space="0"/>
            </w:tcBorders>
            <w:vAlign w:val="center"/>
          </w:tcPr>
          <w:p w14:paraId="2F432A82">
            <w:pPr>
              <w:jc w:val="center"/>
              <w:rPr>
                <w:rFonts w:hint="eastAsia" w:ascii="宋体" w:hAnsi="宋体" w:cs="宋体"/>
                <w:szCs w:val="21"/>
              </w:rPr>
            </w:pPr>
            <w:r>
              <w:rPr>
                <w:rFonts w:hint="eastAsia" w:ascii="宋体" w:hAnsi="宋体" w:cs="宋体"/>
                <w:szCs w:val="21"/>
              </w:rPr>
              <w:t>/</w:t>
            </w:r>
          </w:p>
        </w:tc>
      </w:tr>
      <w:tr w14:paraId="4B5243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 w:hRule="atLeast"/>
          <w:jc w:val="center"/>
        </w:trPr>
        <w:tc>
          <w:tcPr>
            <w:tcW w:w="545" w:type="dxa"/>
            <w:vMerge w:val="continue"/>
            <w:tcBorders>
              <w:top w:val="single" w:color="auto" w:sz="4" w:space="0"/>
              <w:left w:val="single" w:color="auto" w:sz="4" w:space="0"/>
              <w:right w:val="single" w:color="auto" w:sz="4" w:space="0"/>
            </w:tcBorders>
          </w:tcPr>
          <w:p w14:paraId="3D682308">
            <w:pPr>
              <w:jc w:val="center"/>
              <w:rPr>
                <w:rFonts w:hint="eastAsia" w:ascii="宋体" w:hAnsi="宋体" w:cs="宋体"/>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1D2ACF0C">
            <w:pPr>
              <w:widowControl/>
              <w:jc w:val="center"/>
              <w:textAlignment w:val="center"/>
              <w:rPr>
                <w:rFonts w:hint="eastAsia" w:ascii="宋体" w:hAnsi="宋体" w:cs="宋体"/>
                <w:szCs w:val="21"/>
              </w:rPr>
            </w:pPr>
            <w:r>
              <w:rPr>
                <w:rFonts w:hint="eastAsia" w:ascii="宋体" w:hAnsi="宋体" w:cs="宋体"/>
                <w:color w:val="000000"/>
                <w:kern w:val="0"/>
                <w:szCs w:val="21"/>
                <w:lang w:bidi="ar"/>
              </w:rPr>
              <w:t>27</w:t>
            </w:r>
          </w:p>
        </w:tc>
        <w:tc>
          <w:tcPr>
            <w:tcW w:w="1604" w:type="dxa"/>
            <w:tcBorders>
              <w:top w:val="single" w:color="auto" w:sz="4" w:space="0"/>
              <w:left w:val="nil"/>
              <w:bottom w:val="single" w:color="auto" w:sz="4" w:space="0"/>
              <w:right w:val="single" w:color="auto" w:sz="4" w:space="0"/>
            </w:tcBorders>
            <w:vAlign w:val="center"/>
          </w:tcPr>
          <w:p w14:paraId="47F21BA0">
            <w:pPr>
              <w:widowControl/>
              <w:jc w:val="center"/>
              <w:textAlignment w:val="center"/>
              <w:rPr>
                <w:rFonts w:hint="eastAsia" w:ascii="宋体" w:hAnsi="宋体" w:cs="宋体"/>
                <w:szCs w:val="21"/>
              </w:rPr>
            </w:pPr>
            <w:r>
              <w:rPr>
                <w:rFonts w:hint="eastAsia" w:ascii="宋体" w:hAnsi="宋体" w:cs="宋体"/>
                <w:color w:val="000000"/>
                <w:kern w:val="0"/>
                <w:szCs w:val="21"/>
                <w:lang w:bidi="ar"/>
              </w:rPr>
              <w:t>实验室专用标签打印碳带</w:t>
            </w:r>
          </w:p>
        </w:tc>
        <w:tc>
          <w:tcPr>
            <w:tcW w:w="1099" w:type="dxa"/>
            <w:tcBorders>
              <w:top w:val="single" w:color="auto" w:sz="4" w:space="0"/>
              <w:left w:val="nil"/>
              <w:bottom w:val="single" w:color="auto" w:sz="4" w:space="0"/>
              <w:right w:val="single" w:color="auto" w:sz="4" w:space="0"/>
            </w:tcBorders>
            <w:vAlign w:val="center"/>
          </w:tcPr>
          <w:p w14:paraId="01DB322E">
            <w:pPr>
              <w:widowControl/>
              <w:jc w:val="center"/>
              <w:textAlignment w:val="center"/>
              <w:rPr>
                <w:rFonts w:hint="eastAsia" w:ascii="宋体" w:hAnsi="宋体" w:cs="宋体"/>
                <w:szCs w:val="21"/>
              </w:rPr>
            </w:pPr>
            <w:r>
              <w:rPr>
                <w:rFonts w:hint="eastAsia" w:ascii="宋体" w:hAnsi="宋体" w:cs="宋体"/>
                <w:color w:val="000000"/>
                <w:kern w:val="0"/>
                <w:szCs w:val="21"/>
                <w:lang w:bidi="ar"/>
              </w:rPr>
              <w:t>110mm*70米/卷</w:t>
            </w:r>
          </w:p>
        </w:tc>
        <w:tc>
          <w:tcPr>
            <w:tcW w:w="545" w:type="dxa"/>
            <w:tcBorders>
              <w:top w:val="single" w:color="auto" w:sz="4" w:space="0"/>
              <w:left w:val="nil"/>
              <w:bottom w:val="single" w:color="auto" w:sz="4" w:space="0"/>
              <w:right w:val="single" w:color="auto" w:sz="4" w:space="0"/>
            </w:tcBorders>
            <w:vAlign w:val="center"/>
          </w:tcPr>
          <w:p w14:paraId="064FBF23">
            <w:pPr>
              <w:widowControl/>
              <w:jc w:val="center"/>
              <w:textAlignment w:val="center"/>
              <w:rPr>
                <w:rFonts w:hint="eastAsia" w:ascii="宋体" w:hAnsi="宋体" w:cs="宋体"/>
                <w:szCs w:val="21"/>
              </w:rPr>
            </w:pPr>
            <w:r>
              <w:rPr>
                <w:rFonts w:hint="eastAsia" w:ascii="宋体" w:hAnsi="宋体" w:cs="宋体"/>
                <w:color w:val="000000"/>
                <w:kern w:val="0"/>
                <w:szCs w:val="21"/>
                <w:lang w:bidi="ar"/>
              </w:rPr>
              <w:t>卷</w:t>
            </w:r>
          </w:p>
        </w:tc>
        <w:tc>
          <w:tcPr>
            <w:tcW w:w="745" w:type="dxa"/>
            <w:tcBorders>
              <w:top w:val="single" w:color="auto" w:sz="4" w:space="0"/>
              <w:left w:val="nil"/>
              <w:bottom w:val="single" w:color="auto" w:sz="4" w:space="0"/>
              <w:right w:val="single" w:color="auto" w:sz="4" w:space="0"/>
            </w:tcBorders>
            <w:vAlign w:val="center"/>
          </w:tcPr>
          <w:p w14:paraId="2FA0413F">
            <w:pPr>
              <w:widowControl/>
              <w:jc w:val="center"/>
              <w:textAlignment w:val="center"/>
              <w:rPr>
                <w:rFonts w:hint="eastAsia" w:ascii="宋体" w:hAnsi="宋体" w:cs="宋体"/>
                <w:szCs w:val="21"/>
              </w:rPr>
            </w:pPr>
            <w:r>
              <w:rPr>
                <w:rFonts w:hint="eastAsia" w:ascii="宋体" w:hAnsi="宋体" w:cs="宋体"/>
                <w:color w:val="000000"/>
                <w:kern w:val="0"/>
                <w:szCs w:val="21"/>
                <w:lang w:bidi="ar"/>
              </w:rPr>
              <w:t>15</w:t>
            </w:r>
          </w:p>
        </w:tc>
        <w:tc>
          <w:tcPr>
            <w:tcW w:w="4600" w:type="dxa"/>
            <w:tcBorders>
              <w:top w:val="single" w:color="auto" w:sz="4" w:space="0"/>
              <w:left w:val="nil"/>
              <w:bottom w:val="single" w:color="auto" w:sz="4" w:space="0"/>
              <w:right w:val="single" w:color="auto" w:sz="4" w:space="0"/>
            </w:tcBorders>
            <w:vAlign w:val="center"/>
          </w:tcPr>
          <w:p w14:paraId="701CB528">
            <w:pPr>
              <w:widowControl/>
              <w:jc w:val="left"/>
              <w:textAlignment w:val="center"/>
              <w:rPr>
                <w:rFonts w:hint="eastAsia" w:ascii="宋体" w:hAnsi="宋体" w:cs="宋体"/>
                <w:szCs w:val="21"/>
              </w:rPr>
            </w:pPr>
            <w:r>
              <w:rPr>
                <w:rFonts w:hint="eastAsia" w:ascii="宋体" w:hAnsi="宋体" w:cs="宋体"/>
                <w:color w:val="000000"/>
                <w:kern w:val="0"/>
                <w:szCs w:val="21"/>
                <w:lang w:bidi="ar"/>
              </w:rPr>
              <w:t>1、适用于Zebra GT800</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2、规格：110mm*70米/卷</w:t>
            </w:r>
          </w:p>
        </w:tc>
        <w:tc>
          <w:tcPr>
            <w:tcW w:w="916" w:type="dxa"/>
            <w:tcBorders>
              <w:top w:val="single" w:color="auto" w:sz="4" w:space="0"/>
              <w:left w:val="nil"/>
              <w:bottom w:val="single" w:color="auto" w:sz="4" w:space="0"/>
              <w:right w:val="single" w:color="auto" w:sz="4" w:space="0"/>
            </w:tcBorders>
            <w:vAlign w:val="center"/>
          </w:tcPr>
          <w:p w14:paraId="3FB846F5">
            <w:pPr>
              <w:widowControl/>
              <w:jc w:val="center"/>
              <w:textAlignment w:val="center"/>
              <w:rPr>
                <w:rFonts w:hint="eastAsia" w:ascii="宋体" w:hAnsi="宋体" w:cs="宋体"/>
                <w:szCs w:val="21"/>
              </w:rPr>
            </w:pPr>
            <w:r>
              <w:rPr>
                <w:rFonts w:hint="eastAsia" w:ascii="宋体" w:hAnsi="宋体" w:cs="宋体"/>
                <w:color w:val="000000"/>
                <w:kern w:val="0"/>
                <w:szCs w:val="21"/>
                <w:lang w:bidi="ar"/>
              </w:rPr>
              <w:t>90</w:t>
            </w:r>
          </w:p>
        </w:tc>
        <w:tc>
          <w:tcPr>
            <w:tcW w:w="1134" w:type="dxa"/>
            <w:tcBorders>
              <w:top w:val="single" w:color="auto" w:sz="4" w:space="0"/>
              <w:left w:val="nil"/>
              <w:bottom w:val="single" w:color="auto" w:sz="4" w:space="0"/>
              <w:right w:val="single" w:color="auto" w:sz="4" w:space="0"/>
            </w:tcBorders>
            <w:vAlign w:val="center"/>
          </w:tcPr>
          <w:p w14:paraId="50A3C50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1350</w:t>
            </w:r>
          </w:p>
        </w:tc>
        <w:tc>
          <w:tcPr>
            <w:tcW w:w="2731" w:type="dxa"/>
            <w:tcBorders>
              <w:top w:val="single" w:color="auto" w:sz="4" w:space="0"/>
              <w:left w:val="single" w:color="auto" w:sz="4" w:space="0"/>
              <w:bottom w:val="single" w:color="auto" w:sz="4" w:space="0"/>
              <w:right w:val="single" w:color="auto" w:sz="4" w:space="0"/>
            </w:tcBorders>
            <w:vAlign w:val="center"/>
          </w:tcPr>
          <w:p w14:paraId="11EBAB8D">
            <w:pPr>
              <w:jc w:val="center"/>
              <w:rPr>
                <w:rFonts w:hint="eastAsia" w:ascii="宋体" w:hAnsi="宋体" w:cs="宋体"/>
                <w:szCs w:val="21"/>
              </w:rPr>
            </w:pPr>
            <w:r>
              <w:rPr>
                <w:rFonts w:hint="eastAsia" w:ascii="宋体" w:hAnsi="宋体" w:cs="宋体"/>
                <w:szCs w:val="21"/>
              </w:rPr>
              <w:t>/</w:t>
            </w:r>
          </w:p>
        </w:tc>
      </w:tr>
      <w:tr w14:paraId="07F94A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 w:hRule="atLeast"/>
          <w:jc w:val="center"/>
        </w:trPr>
        <w:tc>
          <w:tcPr>
            <w:tcW w:w="545" w:type="dxa"/>
            <w:vMerge w:val="continue"/>
            <w:tcBorders>
              <w:top w:val="single" w:color="auto" w:sz="4" w:space="0"/>
              <w:left w:val="single" w:color="auto" w:sz="4" w:space="0"/>
              <w:right w:val="single" w:color="auto" w:sz="4" w:space="0"/>
            </w:tcBorders>
          </w:tcPr>
          <w:p w14:paraId="6A6DE379">
            <w:pPr>
              <w:jc w:val="center"/>
              <w:rPr>
                <w:rFonts w:hint="eastAsia" w:ascii="宋体" w:hAnsi="宋体" w:cs="宋体"/>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1D41A47F">
            <w:pPr>
              <w:widowControl/>
              <w:jc w:val="center"/>
              <w:textAlignment w:val="center"/>
              <w:rPr>
                <w:rFonts w:hint="eastAsia" w:ascii="宋体" w:hAnsi="宋体" w:cs="宋体"/>
                <w:szCs w:val="21"/>
              </w:rPr>
            </w:pPr>
            <w:r>
              <w:rPr>
                <w:rFonts w:hint="eastAsia" w:ascii="宋体" w:hAnsi="宋体" w:cs="宋体"/>
                <w:color w:val="000000"/>
                <w:kern w:val="0"/>
                <w:szCs w:val="21"/>
                <w:lang w:bidi="ar"/>
              </w:rPr>
              <w:t>28</w:t>
            </w:r>
          </w:p>
        </w:tc>
        <w:tc>
          <w:tcPr>
            <w:tcW w:w="1604" w:type="dxa"/>
            <w:tcBorders>
              <w:top w:val="single" w:color="auto" w:sz="4" w:space="0"/>
              <w:left w:val="nil"/>
              <w:bottom w:val="single" w:color="auto" w:sz="4" w:space="0"/>
              <w:right w:val="single" w:color="auto" w:sz="4" w:space="0"/>
            </w:tcBorders>
            <w:vAlign w:val="center"/>
          </w:tcPr>
          <w:p w14:paraId="2A976AFD">
            <w:pPr>
              <w:widowControl/>
              <w:jc w:val="center"/>
              <w:textAlignment w:val="center"/>
              <w:rPr>
                <w:rFonts w:hint="eastAsia" w:ascii="宋体" w:hAnsi="宋体" w:cs="宋体"/>
                <w:szCs w:val="21"/>
              </w:rPr>
            </w:pPr>
            <w:r>
              <w:rPr>
                <w:rFonts w:hint="eastAsia" w:ascii="宋体" w:hAnsi="宋体" w:cs="宋体"/>
                <w:color w:val="000000"/>
                <w:kern w:val="0"/>
                <w:szCs w:val="21"/>
                <w:lang w:bidi="ar"/>
              </w:rPr>
              <w:t>含氯消毒液泡腾消毒片</w:t>
            </w:r>
          </w:p>
        </w:tc>
        <w:tc>
          <w:tcPr>
            <w:tcW w:w="1099" w:type="dxa"/>
            <w:tcBorders>
              <w:top w:val="single" w:color="auto" w:sz="4" w:space="0"/>
              <w:left w:val="nil"/>
              <w:bottom w:val="single" w:color="auto" w:sz="4" w:space="0"/>
              <w:right w:val="single" w:color="auto" w:sz="4" w:space="0"/>
            </w:tcBorders>
            <w:vAlign w:val="center"/>
          </w:tcPr>
          <w:p w14:paraId="372321A8">
            <w:pPr>
              <w:widowControl/>
              <w:jc w:val="center"/>
              <w:textAlignment w:val="center"/>
              <w:rPr>
                <w:rFonts w:hint="eastAsia" w:ascii="宋体" w:hAnsi="宋体" w:cs="宋体"/>
                <w:szCs w:val="21"/>
              </w:rPr>
            </w:pPr>
            <w:r>
              <w:rPr>
                <w:rFonts w:hint="eastAsia" w:ascii="宋体" w:hAnsi="宋体" w:cs="宋体"/>
                <w:color w:val="000000"/>
                <w:kern w:val="0"/>
                <w:szCs w:val="21"/>
                <w:lang w:bidi="ar"/>
              </w:rPr>
              <w:t>100g/瓶，50瓶/件</w:t>
            </w:r>
          </w:p>
        </w:tc>
        <w:tc>
          <w:tcPr>
            <w:tcW w:w="545" w:type="dxa"/>
            <w:tcBorders>
              <w:top w:val="single" w:color="auto" w:sz="4" w:space="0"/>
              <w:left w:val="nil"/>
              <w:bottom w:val="single" w:color="auto" w:sz="4" w:space="0"/>
              <w:right w:val="single" w:color="auto" w:sz="4" w:space="0"/>
            </w:tcBorders>
            <w:vAlign w:val="center"/>
          </w:tcPr>
          <w:p w14:paraId="3E0AEEB5">
            <w:pPr>
              <w:widowControl/>
              <w:jc w:val="center"/>
              <w:textAlignment w:val="center"/>
              <w:rPr>
                <w:rFonts w:hint="eastAsia" w:ascii="宋体" w:hAnsi="宋体" w:cs="宋体"/>
                <w:szCs w:val="21"/>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59475BBB">
            <w:pPr>
              <w:widowControl/>
              <w:jc w:val="center"/>
              <w:textAlignment w:val="center"/>
              <w:rPr>
                <w:rFonts w:hint="eastAsia" w:ascii="宋体" w:hAnsi="宋体" w:cs="宋体"/>
                <w:szCs w:val="21"/>
              </w:rPr>
            </w:pPr>
            <w:r>
              <w:rPr>
                <w:rFonts w:hint="eastAsia" w:ascii="宋体" w:hAnsi="宋体" w:cs="宋体"/>
                <w:color w:val="000000"/>
                <w:kern w:val="0"/>
                <w:szCs w:val="21"/>
                <w:lang w:bidi="ar"/>
              </w:rPr>
              <w:t>50</w:t>
            </w:r>
          </w:p>
        </w:tc>
        <w:tc>
          <w:tcPr>
            <w:tcW w:w="4600" w:type="dxa"/>
            <w:tcBorders>
              <w:top w:val="single" w:color="auto" w:sz="4" w:space="0"/>
              <w:left w:val="nil"/>
              <w:bottom w:val="single" w:color="auto" w:sz="4" w:space="0"/>
              <w:right w:val="single" w:color="auto" w:sz="4" w:space="0"/>
            </w:tcBorders>
            <w:vAlign w:val="center"/>
          </w:tcPr>
          <w:p w14:paraId="576B0E5B">
            <w:pPr>
              <w:widowControl/>
              <w:jc w:val="left"/>
              <w:textAlignment w:val="center"/>
              <w:rPr>
                <w:rFonts w:hint="eastAsia" w:ascii="宋体" w:hAnsi="宋体" w:cs="宋体"/>
                <w:szCs w:val="21"/>
              </w:rPr>
            </w:pPr>
            <w:r>
              <w:rPr>
                <w:rFonts w:hint="eastAsia" w:ascii="宋体" w:hAnsi="宋体" w:cs="宋体"/>
                <w:color w:val="000000"/>
                <w:kern w:val="0"/>
                <w:szCs w:val="21"/>
                <w:lang w:bidi="ar"/>
              </w:rPr>
              <w:t>1、规格：100片/瓶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2、主要成分：三氯异氰尿酸，有效氯含量为480mg/片~580mg/片</w:t>
            </w:r>
          </w:p>
        </w:tc>
        <w:tc>
          <w:tcPr>
            <w:tcW w:w="916" w:type="dxa"/>
            <w:tcBorders>
              <w:top w:val="single" w:color="auto" w:sz="4" w:space="0"/>
              <w:left w:val="nil"/>
              <w:bottom w:val="single" w:color="auto" w:sz="4" w:space="0"/>
              <w:right w:val="single" w:color="auto" w:sz="4" w:space="0"/>
            </w:tcBorders>
            <w:vAlign w:val="center"/>
          </w:tcPr>
          <w:p w14:paraId="0AF496B4">
            <w:pPr>
              <w:widowControl/>
              <w:jc w:val="center"/>
              <w:textAlignment w:val="center"/>
              <w:rPr>
                <w:rFonts w:hint="eastAsia" w:ascii="宋体" w:hAnsi="宋体" w:cs="宋体"/>
                <w:szCs w:val="21"/>
              </w:rPr>
            </w:pPr>
            <w:r>
              <w:rPr>
                <w:rFonts w:hint="eastAsia" w:ascii="宋体" w:hAnsi="宋体" w:cs="宋体"/>
                <w:color w:val="000000"/>
                <w:kern w:val="0"/>
                <w:szCs w:val="21"/>
                <w:lang w:bidi="ar"/>
              </w:rPr>
              <w:t>15</w:t>
            </w:r>
          </w:p>
        </w:tc>
        <w:tc>
          <w:tcPr>
            <w:tcW w:w="1134" w:type="dxa"/>
            <w:tcBorders>
              <w:top w:val="single" w:color="auto" w:sz="4" w:space="0"/>
              <w:left w:val="nil"/>
              <w:bottom w:val="single" w:color="auto" w:sz="4" w:space="0"/>
              <w:right w:val="single" w:color="auto" w:sz="4" w:space="0"/>
            </w:tcBorders>
            <w:vAlign w:val="center"/>
          </w:tcPr>
          <w:p w14:paraId="262A226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750</w:t>
            </w:r>
          </w:p>
        </w:tc>
        <w:tc>
          <w:tcPr>
            <w:tcW w:w="2731" w:type="dxa"/>
            <w:tcBorders>
              <w:top w:val="single" w:color="auto" w:sz="4" w:space="0"/>
              <w:left w:val="single" w:color="auto" w:sz="4" w:space="0"/>
              <w:bottom w:val="single" w:color="auto" w:sz="4" w:space="0"/>
              <w:right w:val="single" w:color="auto" w:sz="4" w:space="0"/>
            </w:tcBorders>
            <w:vAlign w:val="center"/>
          </w:tcPr>
          <w:p w14:paraId="300093E1">
            <w:pPr>
              <w:jc w:val="center"/>
              <w:rPr>
                <w:rFonts w:hint="eastAsia" w:ascii="宋体" w:hAnsi="宋体" w:cs="宋体"/>
                <w:szCs w:val="21"/>
              </w:rPr>
            </w:pPr>
            <w:r>
              <w:rPr>
                <w:rFonts w:hint="eastAsia" w:ascii="宋体" w:hAnsi="宋体" w:cs="宋体"/>
                <w:szCs w:val="21"/>
              </w:rPr>
              <w:t>/</w:t>
            </w:r>
          </w:p>
        </w:tc>
      </w:tr>
      <w:tr w14:paraId="28A7D7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 w:hRule="atLeast"/>
          <w:jc w:val="center"/>
        </w:trPr>
        <w:tc>
          <w:tcPr>
            <w:tcW w:w="545" w:type="dxa"/>
            <w:vMerge w:val="continue"/>
            <w:tcBorders>
              <w:top w:val="single" w:color="auto" w:sz="4" w:space="0"/>
              <w:left w:val="single" w:color="auto" w:sz="4" w:space="0"/>
              <w:right w:val="single" w:color="auto" w:sz="4" w:space="0"/>
            </w:tcBorders>
          </w:tcPr>
          <w:p w14:paraId="77788E7C">
            <w:pPr>
              <w:jc w:val="center"/>
              <w:rPr>
                <w:rFonts w:hint="eastAsia" w:ascii="宋体" w:hAnsi="宋体" w:cs="宋体"/>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0F88E91A">
            <w:pPr>
              <w:widowControl/>
              <w:jc w:val="center"/>
              <w:textAlignment w:val="center"/>
              <w:rPr>
                <w:rFonts w:hint="eastAsia" w:ascii="宋体" w:hAnsi="宋体" w:cs="宋体"/>
                <w:szCs w:val="21"/>
              </w:rPr>
            </w:pPr>
            <w:r>
              <w:rPr>
                <w:rFonts w:hint="eastAsia" w:ascii="宋体" w:hAnsi="宋体" w:cs="宋体"/>
                <w:color w:val="000000"/>
                <w:kern w:val="0"/>
                <w:szCs w:val="21"/>
                <w:lang w:bidi="ar"/>
              </w:rPr>
              <w:t>29</w:t>
            </w:r>
          </w:p>
        </w:tc>
        <w:tc>
          <w:tcPr>
            <w:tcW w:w="1604" w:type="dxa"/>
            <w:tcBorders>
              <w:top w:val="single" w:color="auto" w:sz="4" w:space="0"/>
              <w:left w:val="nil"/>
              <w:bottom w:val="single" w:color="auto" w:sz="4" w:space="0"/>
              <w:right w:val="single" w:color="auto" w:sz="4" w:space="0"/>
            </w:tcBorders>
            <w:vAlign w:val="center"/>
          </w:tcPr>
          <w:p w14:paraId="1772A881">
            <w:pPr>
              <w:widowControl/>
              <w:jc w:val="center"/>
              <w:textAlignment w:val="center"/>
              <w:rPr>
                <w:rFonts w:hint="eastAsia" w:ascii="宋体" w:hAnsi="宋体" w:cs="宋体"/>
                <w:szCs w:val="21"/>
              </w:rPr>
            </w:pPr>
            <w:r>
              <w:rPr>
                <w:rFonts w:hint="eastAsia" w:ascii="宋体" w:hAnsi="宋体" w:cs="宋体"/>
                <w:color w:val="000000"/>
                <w:kern w:val="0"/>
                <w:szCs w:val="21"/>
                <w:lang w:bidi="ar"/>
              </w:rPr>
              <w:t>医疗废弃收集箱（利器盒）</w:t>
            </w:r>
          </w:p>
        </w:tc>
        <w:tc>
          <w:tcPr>
            <w:tcW w:w="1099" w:type="dxa"/>
            <w:tcBorders>
              <w:top w:val="single" w:color="auto" w:sz="4" w:space="0"/>
              <w:left w:val="nil"/>
              <w:bottom w:val="single" w:color="auto" w:sz="4" w:space="0"/>
              <w:right w:val="single" w:color="auto" w:sz="4" w:space="0"/>
            </w:tcBorders>
            <w:vAlign w:val="center"/>
          </w:tcPr>
          <w:p w14:paraId="7E7D7A84">
            <w:pPr>
              <w:widowControl/>
              <w:jc w:val="center"/>
              <w:textAlignment w:val="center"/>
              <w:rPr>
                <w:rFonts w:hint="eastAsia" w:ascii="宋体" w:hAnsi="宋体" w:cs="宋体"/>
                <w:szCs w:val="21"/>
              </w:rPr>
            </w:pPr>
            <w:r>
              <w:rPr>
                <w:rFonts w:hint="eastAsia" w:ascii="宋体" w:hAnsi="宋体" w:cs="宋体"/>
                <w:color w:val="000000"/>
                <w:kern w:val="0"/>
                <w:szCs w:val="21"/>
                <w:lang w:bidi="ar"/>
              </w:rPr>
              <w:t>4升，60只/箱</w:t>
            </w:r>
          </w:p>
        </w:tc>
        <w:tc>
          <w:tcPr>
            <w:tcW w:w="545" w:type="dxa"/>
            <w:tcBorders>
              <w:top w:val="single" w:color="auto" w:sz="4" w:space="0"/>
              <w:left w:val="nil"/>
              <w:bottom w:val="single" w:color="auto" w:sz="4" w:space="0"/>
              <w:right w:val="single" w:color="auto" w:sz="4" w:space="0"/>
            </w:tcBorders>
            <w:vAlign w:val="center"/>
          </w:tcPr>
          <w:p w14:paraId="23611005">
            <w:pPr>
              <w:widowControl/>
              <w:jc w:val="center"/>
              <w:textAlignment w:val="center"/>
              <w:rPr>
                <w:rFonts w:hint="eastAsia" w:ascii="宋体" w:hAnsi="宋体" w:cs="宋体"/>
                <w:szCs w:val="21"/>
              </w:rPr>
            </w:pPr>
            <w:r>
              <w:rPr>
                <w:rFonts w:hint="eastAsia" w:ascii="宋体" w:hAnsi="宋体" w:cs="宋体"/>
                <w:color w:val="000000"/>
                <w:kern w:val="0"/>
                <w:szCs w:val="21"/>
                <w:lang w:bidi="ar"/>
              </w:rPr>
              <w:t>箱</w:t>
            </w:r>
          </w:p>
        </w:tc>
        <w:tc>
          <w:tcPr>
            <w:tcW w:w="745" w:type="dxa"/>
            <w:tcBorders>
              <w:top w:val="single" w:color="auto" w:sz="4" w:space="0"/>
              <w:left w:val="nil"/>
              <w:bottom w:val="single" w:color="auto" w:sz="4" w:space="0"/>
              <w:right w:val="single" w:color="auto" w:sz="4" w:space="0"/>
            </w:tcBorders>
            <w:vAlign w:val="center"/>
          </w:tcPr>
          <w:p w14:paraId="339CC290">
            <w:pPr>
              <w:widowControl/>
              <w:jc w:val="center"/>
              <w:textAlignment w:val="center"/>
              <w:rPr>
                <w:rFonts w:hint="eastAsia" w:ascii="宋体" w:hAnsi="宋体" w:cs="宋体"/>
                <w:szCs w:val="21"/>
              </w:rPr>
            </w:pPr>
            <w:r>
              <w:rPr>
                <w:rFonts w:hint="eastAsia" w:ascii="宋体" w:hAnsi="宋体" w:cs="宋体"/>
                <w:color w:val="000000"/>
                <w:kern w:val="0"/>
                <w:szCs w:val="21"/>
                <w:lang w:bidi="ar"/>
              </w:rPr>
              <w:t>10</w:t>
            </w:r>
          </w:p>
        </w:tc>
        <w:tc>
          <w:tcPr>
            <w:tcW w:w="4600" w:type="dxa"/>
            <w:tcBorders>
              <w:top w:val="single" w:color="auto" w:sz="4" w:space="0"/>
              <w:left w:val="nil"/>
              <w:bottom w:val="single" w:color="auto" w:sz="4" w:space="0"/>
              <w:right w:val="single" w:color="auto" w:sz="4" w:space="0"/>
            </w:tcBorders>
            <w:vAlign w:val="center"/>
          </w:tcPr>
          <w:p w14:paraId="0605823E">
            <w:pPr>
              <w:widowControl/>
              <w:jc w:val="left"/>
              <w:textAlignment w:val="center"/>
              <w:rPr>
                <w:rFonts w:hint="eastAsia" w:ascii="宋体" w:hAnsi="宋体" w:cs="宋体"/>
                <w:szCs w:val="21"/>
              </w:rPr>
            </w:pPr>
            <w:r>
              <w:rPr>
                <w:rFonts w:hint="eastAsia" w:ascii="宋体" w:hAnsi="宋体" w:cs="宋体"/>
                <w:color w:val="000000"/>
                <w:kern w:val="0"/>
                <w:szCs w:val="21"/>
                <w:lang w:bidi="ar"/>
              </w:rPr>
              <w:t>1、规格：圆形4升，60只/箱</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2、加厚，黄色，封闭式旋转盖</w:t>
            </w:r>
          </w:p>
        </w:tc>
        <w:tc>
          <w:tcPr>
            <w:tcW w:w="916" w:type="dxa"/>
            <w:tcBorders>
              <w:top w:val="single" w:color="auto" w:sz="4" w:space="0"/>
              <w:left w:val="nil"/>
              <w:bottom w:val="single" w:color="auto" w:sz="4" w:space="0"/>
              <w:right w:val="single" w:color="auto" w:sz="4" w:space="0"/>
            </w:tcBorders>
            <w:vAlign w:val="center"/>
          </w:tcPr>
          <w:p w14:paraId="2295313D">
            <w:pPr>
              <w:widowControl/>
              <w:jc w:val="center"/>
              <w:textAlignment w:val="center"/>
              <w:rPr>
                <w:rFonts w:hint="eastAsia" w:ascii="宋体" w:hAnsi="宋体" w:cs="宋体"/>
                <w:szCs w:val="21"/>
              </w:rPr>
            </w:pPr>
            <w:r>
              <w:rPr>
                <w:rFonts w:hint="eastAsia" w:ascii="宋体" w:hAnsi="宋体" w:cs="宋体"/>
                <w:color w:val="000000"/>
                <w:kern w:val="0"/>
                <w:szCs w:val="21"/>
                <w:lang w:bidi="ar"/>
              </w:rPr>
              <w:t>600</w:t>
            </w:r>
          </w:p>
        </w:tc>
        <w:tc>
          <w:tcPr>
            <w:tcW w:w="1134" w:type="dxa"/>
            <w:tcBorders>
              <w:top w:val="single" w:color="auto" w:sz="4" w:space="0"/>
              <w:left w:val="nil"/>
              <w:bottom w:val="single" w:color="auto" w:sz="4" w:space="0"/>
              <w:right w:val="single" w:color="auto" w:sz="4" w:space="0"/>
            </w:tcBorders>
            <w:vAlign w:val="center"/>
          </w:tcPr>
          <w:p w14:paraId="5230F1E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6000</w:t>
            </w:r>
          </w:p>
        </w:tc>
        <w:tc>
          <w:tcPr>
            <w:tcW w:w="2731" w:type="dxa"/>
            <w:tcBorders>
              <w:top w:val="single" w:color="auto" w:sz="4" w:space="0"/>
              <w:left w:val="single" w:color="auto" w:sz="4" w:space="0"/>
              <w:bottom w:val="single" w:color="auto" w:sz="4" w:space="0"/>
              <w:right w:val="single" w:color="auto" w:sz="4" w:space="0"/>
            </w:tcBorders>
            <w:vAlign w:val="center"/>
          </w:tcPr>
          <w:p w14:paraId="2DBE5225">
            <w:pPr>
              <w:jc w:val="center"/>
              <w:rPr>
                <w:rFonts w:hint="eastAsia" w:ascii="宋体" w:hAnsi="宋体" w:cs="宋体"/>
                <w:szCs w:val="21"/>
              </w:rPr>
            </w:pPr>
            <w:r>
              <w:rPr>
                <w:rFonts w:hint="eastAsia" w:ascii="宋体" w:hAnsi="宋体" w:cs="宋体"/>
                <w:szCs w:val="21"/>
              </w:rPr>
              <w:t>/</w:t>
            </w:r>
          </w:p>
        </w:tc>
      </w:tr>
      <w:tr w14:paraId="6D2C42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 w:hRule="atLeast"/>
          <w:jc w:val="center"/>
        </w:trPr>
        <w:tc>
          <w:tcPr>
            <w:tcW w:w="545" w:type="dxa"/>
            <w:vMerge w:val="continue"/>
            <w:tcBorders>
              <w:top w:val="single" w:color="auto" w:sz="4" w:space="0"/>
              <w:left w:val="single" w:color="auto" w:sz="4" w:space="0"/>
              <w:right w:val="single" w:color="auto" w:sz="4" w:space="0"/>
            </w:tcBorders>
          </w:tcPr>
          <w:p w14:paraId="0C677F82">
            <w:pPr>
              <w:jc w:val="center"/>
              <w:rPr>
                <w:rFonts w:hint="eastAsia" w:ascii="宋体" w:hAnsi="宋体" w:cs="宋体"/>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349B1A26">
            <w:pPr>
              <w:widowControl/>
              <w:jc w:val="center"/>
              <w:textAlignment w:val="center"/>
              <w:rPr>
                <w:rFonts w:hint="eastAsia" w:ascii="宋体" w:hAnsi="宋体" w:cs="宋体"/>
                <w:szCs w:val="21"/>
              </w:rPr>
            </w:pPr>
            <w:r>
              <w:rPr>
                <w:rFonts w:hint="eastAsia" w:ascii="宋体" w:hAnsi="宋体" w:cs="宋体"/>
                <w:color w:val="000000"/>
                <w:kern w:val="0"/>
                <w:szCs w:val="21"/>
                <w:lang w:bidi="ar"/>
              </w:rPr>
              <w:t>30</w:t>
            </w:r>
          </w:p>
        </w:tc>
        <w:tc>
          <w:tcPr>
            <w:tcW w:w="1604" w:type="dxa"/>
            <w:tcBorders>
              <w:top w:val="single" w:color="auto" w:sz="4" w:space="0"/>
              <w:left w:val="nil"/>
              <w:bottom w:val="single" w:color="auto" w:sz="4" w:space="0"/>
              <w:right w:val="single" w:color="auto" w:sz="4" w:space="0"/>
            </w:tcBorders>
            <w:vAlign w:val="center"/>
          </w:tcPr>
          <w:p w14:paraId="645C03C1">
            <w:pPr>
              <w:widowControl/>
              <w:jc w:val="center"/>
              <w:textAlignment w:val="center"/>
              <w:rPr>
                <w:rFonts w:hint="eastAsia" w:ascii="宋体" w:hAnsi="宋体" w:cs="宋体"/>
                <w:szCs w:val="21"/>
              </w:rPr>
            </w:pPr>
            <w:r>
              <w:rPr>
                <w:rFonts w:hint="eastAsia" w:ascii="宋体" w:hAnsi="宋体" w:cs="宋体"/>
                <w:color w:val="000000"/>
                <w:kern w:val="0"/>
                <w:szCs w:val="21"/>
                <w:lang w:bidi="ar"/>
              </w:rPr>
              <w:t>塑料试管架（带胶垫圈）</w:t>
            </w:r>
          </w:p>
        </w:tc>
        <w:tc>
          <w:tcPr>
            <w:tcW w:w="1099" w:type="dxa"/>
            <w:tcBorders>
              <w:top w:val="single" w:color="auto" w:sz="4" w:space="0"/>
              <w:left w:val="nil"/>
              <w:bottom w:val="single" w:color="auto" w:sz="4" w:space="0"/>
              <w:right w:val="single" w:color="auto" w:sz="4" w:space="0"/>
            </w:tcBorders>
            <w:vAlign w:val="center"/>
          </w:tcPr>
          <w:p w14:paraId="40D5A6FE">
            <w:pPr>
              <w:widowControl/>
              <w:jc w:val="center"/>
              <w:textAlignment w:val="center"/>
              <w:rPr>
                <w:rFonts w:hint="eastAsia" w:ascii="宋体" w:hAnsi="宋体" w:cs="宋体"/>
                <w:szCs w:val="21"/>
              </w:rPr>
            </w:pPr>
            <w:r>
              <w:rPr>
                <w:color w:val="000000"/>
                <w:kern w:val="0"/>
                <w:szCs w:val="21"/>
                <w:lang w:bidi="ar"/>
              </w:rPr>
              <w:t>10*5</w:t>
            </w:r>
            <w:r>
              <w:rPr>
                <w:rStyle w:val="135"/>
                <w:rFonts w:hint="default"/>
                <w:sz w:val="21"/>
                <w:szCs w:val="21"/>
                <w:lang w:bidi="ar"/>
              </w:rPr>
              <w:t>，孔径</w:t>
            </w:r>
            <w:r>
              <w:rPr>
                <w:rStyle w:val="138"/>
                <w:sz w:val="21"/>
                <w:szCs w:val="21"/>
                <w:lang w:bidi="ar"/>
              </w:rPr>
              <w:t>18mm,</w:t>
            </w:r>
            <w:r>
              <w:rPr>
                <w:rStyle w:val="135"/>
                <w:rFonts w:hint="default"/>
                <w:sz w:val="21"/>
                <w:szCs w:val="21"/>
                <w:lang w:bidi="ar"/>
              </w:rPr>
              <w:t>个</w:t>
            </w:r>
          </w:p>
        </w:tc>
        <w:tc>
          <w:tcPr>
            <w:tcW w:w="545" w:type="dxa"/>
            <w:tcBorders>
              <w:top w:val="single" w:color="auto" w:sz="4" w:space="0"/>
              <w:left w:val="nil"/>
              <w:bottom w:val="single" w:color="auto" w:sz="4" w:space="0"/>
              <w:right w:val="single" w:color="auto" w:sz="4" w:space="0"/>
            </w:tcBorders>
            <w:vAlign w:val="center"/>
          </w:tcPr>
          <w:p w14:paraId="306BDE6B">
            <w:pPr>
              <w:widowControl/>
              <w:jc w:val="center"/>
              <w:textAlignment w:val="center"/>
              <w:rPr>
                <w:rFonts w:hint="eastAsia" w:ascii="宋体" w:hAnsi="宋体" w:cs="宋体"/>
                <w:szCs w:val="21"/>
              </w:rPr>
            </w:pPr>
            <w:r>
              <w:rPr>
                <w:rFonts w:hint="eastAsia" w:ascii="宋体" w:hAnsi="宋体" w:cs="宋体"/>
                <w:color w:val="000000"/>
                <w:kern w:val="0"/>
                <w:szCs w:val="21"/>
                <w:lang w:bidi="ar"/>
              </w:rPr>
              <w:t>个</w:t>
            </w:r>
          </w:p>
        </w:tc>
        <w:tc>
          <w:tcPr>
            <w:tcW w:w="745" w:type="dxa"/>
            <w:tcBorders>
              <w:top w:val="single" w:color="auto" w:sz="4" w:space="0"/>
              <w:left w:val="nil"/>
              <w:bottom w:val="single" w:color="auto" w:sz="4" w:space="0"/>
              <w:right w:val="single" w:color="auto" w:sz="4" w:space="0"/>
            </w:tcBorders>
            <w:vAlign w:val="center"/>
          </w:tcPr>
          <w:p w14:paraId="018DF62B">
            <w:pPr>
              <w:widowControl/>
              <w:jc w:val="center"/>
              <w:textAlignment w:val="center"/>
              <w:rPr>
                <w:rFonts w:hint="eastAsia" w:ascii="宋体" w:hAnsi="宋体" w:cs="宋体"/>
                <w:szCs w:val="21"/>
              </w:rPr>
            </w:pPr>
            <w:r>
              <w:rPr>
                <w:rFonts w:hint="eastAsia" w:ascii="宋体" w:hAnsi="宋体" w:cs="宋体"/>
                <w:color w:val="000000"/>
                <w:kern w:val="0"/>
                <w:szCs w:val="21"/>
                <w:lang w:bidi="ar"/>
              </w:rPr>
              <w:t>200</w:t>
            </w:r>
          </w:p>
        </w:tc>
        <w:tc>
          <w:tcPr>
            <w:tcW w:w="4600" w:type="dxa"/>
            <w:tcBorders>
              <w:top w:val="single" w:color="auto" w:sz="4" w:space="0"/>
              <w:left w:val="nil"/>
              <w:bottom w:val="single" w:color="auto" w:sz="4" w:space="0"/>
              <w:right w:val="single" w:color="auto" w:sz="4" w:space="0"/>
            </w:tcBorders>
            <w:vAlign w:val="center"/>
          </w:tcPr>
          <w:p w14:paraId="27D7503B">
            <w:pPr>
              <w:widowControl/>
              <w:jc w:val="left"/>
              <w:textAlignment w:val="center"/>
              <w:rPr>
                <w:rFonts w:hint="eastAsia" w:ascii="宋体" w:hAnsi="宋体" w:cs="宋体"/>
                <w:szCs w:val="21"/>
              </w:rPr>
            </w:pPr>
            <w:r>
              <w:rPr>
                <w:rFonts w:hint="eastAsia" w:ascii="宋体" w:hAnsi="宋体" w:cs="宋体"/>
                <w:color w:val="000000"/>
                <w:kern w:val="0"/>
                <w:szCs w:val="21"/>
                <w:lang w:bidi="ar"/>
              </w:rPr>
              <w:t>规格：50孔，10*5，孔径18mm。试管架带螺丝固定，带硅胶垫片，且垫片可拆卸。试管架可翻转倒置，试管也不会脱落试管架，可用于病毒采样管、离心管、采血管等。</w:t>
            </w:r>
          </w:p>
        </w:tc>
        <w:tc>
          <w:tcPr>
            <w:tcW w:w="916" w:type="dxa"/>
            <w:tcBorders>
              <w:top w:val="single" w:color="auto" w:sz="4" w:space="0"/>
              <w:left w:val="nil"/>
              <w:bottom w:val="single" w:color="auto" w:sz="4" w:space="0"/>
              <w:right w:val="single" w:color="auto" w:sz="4" w:space="0"/>
            </w:tcBorders>
            <w:vAlign w:val="center"/>
          </w:tcPr>
          <w:p w14:paraId="03CC228C">
            <w:pPr>
              <w:widowControl/>
              <w:jc w:val="center"/>
              <w:textAlignment w:val="center"/>
              <w:rPr>
                <w:rFonts w:hint="eastAsia" w:ascii="宋体" w:hAnsi="宋体" w:cs="宋体"/>
                <w:szCs w:val="21"/>
              </w:rPr>
            </w:pPr>
            <w:r>
              <w:rPr>
                <w:rFonts w:hint="eastAsia" w:ascii="宋体" w:hAnsi="宋体" w:cs="宋体"/>
                <w:color w:val="000000"/>
                <w:kern w:val="0"/>
                <w:szCs w:val="21"/>
                <w:lang w:bidi="ar"/>
              </w:rPr>
              <w:t>10</w:t>
            </w:r>
          </w:p>
        </w:tc>
        <w:tc>
          <w:tcPr>
            <w:tcW w:w="1134" w:type="dxa"/>
            <w:tcBorders>
              <w:top w:val="single" w:color="auto" w:sz="4" w:space="0"/>
              <w:left w:val="nil"/>
              <w:bottom w:val="single" w:color="auto" w:sz="4" w:space="0"/>
              <w:right w:val="single" w:color="auto" w:sz="4" w:space="0"/>
            </w:tcBorders>
            <w:vAlign w:val="center"/>
          </w:tcPr>
          <w:p w14:paraId="438D219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2000</w:t>
            </w:r>
          </w:p>
        </w:tc>
        <w:tc>
          <w:tcPr>
            <w:tcW w:w="2731" w:type="dxa"/>
            <w:tcBorders>
              <w:top w:val="single" w:color="auto" w:sz="4" w:space="0"/>
              <w:left w:val="single" w:color="auto" w:sz="4" w:space="0"/>
              <w:bottom w:val="single" w:color="auto" w:sz="4" w:space="0"/>
              <w:right w:val="single" w:color="auto" w:sz="4" w:space="0"/>
            </w:tcBorders>
            <w:vAlign w:val="center"/>
          </w:tcPr>
          <w:p w14:paraId="2CE9E6D4">
            <w:pPr>
              <w:jc w:val="center"/>
              <w:rPr>
                <w:rFonts w:hint="eastAsia" w:ascii="宋体" w:hAnsi="宋体" w:cs="宋体"/>
                <w:szCs w:val="21"/>
              </w:rPr>
            </w:pPr>
            <w:r>
              <w:rPr>
                <w:rFonts w:hint="eastAsia" w:ascii="宋体" w:hAnsi="宋体" w:cs="宋体"/>
                <w:szCs w:val="21"/>
              </w:rPr>
              <w:t>/</w:t>
            </w:r>
          </w:p>
        </w:tc>
      </w:tr>
      <w:tr w14:paraId="3E1436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 w:hRule="atLeast"/>
          <w:jc w:val="center"/>
        </w:trPr>
        <w:tc>
          <w:tcPr>
            <w:tcW w:w="545" w:type="dxa"/>
            <w:vMerge w:val="continue"/>
            <w:tcBorders>
              <w:top w:val="single" w:color="auto" w:sz="4" w:space="0"/>
              <w:left w:val="single" w:color="auto" w:sz="4" w:space="0"/>
              <w:right w:val="single" w:color="auto" w:sz="4" w:space="0"/>
            </w:tcBorders>
          </w:tcPr>
          <w:p w14:paraId="6D15C0D9">
            <w:pPr>
              <w:jc w:val="center"/>
              <w:rPr>
                <w:rFonts w:hint="eastAsia" w:ascii="宋体" w:hAnsi="宋体" w:cs="宋体"/>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1FEA666E">
            <w:pPr>
              <w:widowControl/>
              <w:jc w:val="center"/>
              <w:textAlignment w:val="center"/>
              <w:rPr>
                <w:rFonts w:hint="eastAsia" w:ascii="宋体" w:hAnsi="宋体" w:cs="宋体"/>
                <w:szCs w:val="21"/>
              </w:rPr>
            </w:pPr>
            <w:r>
              <w:rPr>
                <w:rFonts w:hint="eastAsia" w:ascii="宋体" w:hAnsi="宋体" w:cs="宋体"/>
                <w:color w:val="000000"/>
                <w:kern w:val="0"/>
                <w:szCs w:val="21"/>
                <w:lang w:bidi="ar"/>
              </w:rPr>
              <w:t>31</w:t>
            </w:r>
          </w:p>
        </w:tc>
        <w:tc>
          <w:tcPr>
            <w:tcW w:w="1604" w:type="dxa"/>
            <w:tcBorders>
              <w:top w:val="single" w:color="auto" w:sz="4" w:space="0"/>
              <w:left w:val="nil"/>
              <w:bottom w:val="single" w:color="auto" w:sz="4" w:space="0"/>
              <w:right w:val="single" w:color="auto" w:sz="4" w:space="0"/>
            </w:tcBorders>
            <w:vAlign w:val="center"/>
          </w:tcPr>
          <w:p w14:paraId="3C499A77">
            <w:pPr>
              <w:widowControl/>
              <w:jc w:val="center"/>
              <w:textAlignment w:val="center"/>
              <w:rPr>
                <w:rFonts w:hint="eastAsia" w:ascii="宋体" w:hAnsi="宋体" w:cs="宋体"/>
                <w:szCs w:val="21"/>
              </w:rPr>
            </w:pPr>
            <w:r>
              <w:rPr>
                <w:rFonts w:hint="eastAsia" w:ascii="宋体" w:hAnsi="宋体" w:cs="宋体"/>
                <w:color w:val="000000"/>
                <w:kern w:val="0"/>
                <w:szCs w:val="21"/>
                <w:lang w:bidi="ar"/>
              </w:rPr>
              <w:t>耐酸耐碱实验室按压喷头</w:t>
            </w:r>
          </w:p>
        </w:tc>
        <w:tc>
          <w:tcPr>
            <w:tcW w:w="1099" w:type="dxa"/>
            <w:tcBorders>
              <w:top w:val="single" w:color="auto" w:sz="4" w:space="0"/>
              <w:left w:val="nil"/>
              <w:bottom w:val="single" w:color="auto" w:sz="4" w:space="0"/>
              <w:right w:val="single" w:color="auto" w:sz="4" w:space="0"/>
            </w:tcBorders>
            <w:vAlign w:val="center"/>
          </w:tcPr>
          <w:p w14:paraId="22BBBD64">
            <w:pPr>
              <w:widowControl/>
              <w:jc w:val="center"/>
              <w:textAlignment w:val="center"/>
              <w:rPr>
                <w:rFonts w:hint="eastAsia" w:ascii="宋体" w:hAnsi="宋体" w:cs="宋体"/>
                <w:szCs w:val="21"/>
              </w:rPr>
            </w:pPr>
            <w:r>
              <w:rPr>
                <w:rFonts w:hint="eastAsia" w:ascii="宋体" w:hAnsi="宋体" w:cs="宋体"/>
                <w:color w:val="000000"/>
                <w:kern w:val="0"/>
                <w:szCs w:val="21"/>
                <w:lang w:bidi="ar"/>
              </w:rPr>
              <w:t>个</w:t>
            </w:r>
          </w:p>
        </w:tc>
        <w:tc>
          <w:tcPr>
            <w:tcW w:w="545" w:type="dxa"/>
            <w:tcBorders>
              <w:top w:val="single" w:color="auto" w:sz="4" w:space="0"/>
              <w:left w:val="nil"/>
              <w:bottom w:val="single" w:color="auto" w:sz="4" w:space="0"/>
              <w:right w:val="single" w:color="auto" w:sz="4" w:space="0"/>
            </w:tcBorders>
            <w:vAlign w:val="center"/>
          </w:tcPr>
          <w:p w14:paraId="2A48FA90">
            <w:pPr>
              <w:widowControl/>
              <w:jc w:val="center"/>
              <w:textAlignment w:val="center"/>
              <w:rPr>
                <w:rFonts w:hint="eastAsia" w:ascii="宋体" w:hAnsi="宋体" w:cs="宋体"/>
                <w:szCs w:val="21"/>
              </w:rPr>
            </w:pPr>
            <w:r>
              <w:rPr>
                <w:rFonts w:hint="eastAsia" w:ascii="宋体" w:hAnsi="宋体" w:cs="宋体"/>
                <w:color w:val="000000"/>
                <w:kern w:val="0"/>
                <w:szCs w:val="21"/>
                <w:lang w:bidi="ar"/>
              </w:rPr>
              <w:t>个</w:t>
            </w:r>
          </w:p>
        </w:tc>
        <w:tc>
          <w:tcPr>
            <w:tcW w:w="745" w:type="dxa"/>
            <w:tcBorders>
              <w:top w:val="single" w:color="auto" w:sz="4" w:space="0"/>
              <w:left w:val="nil"/>
              <w:bottom w:val="single" w:color="auto" w:sz="4" w:space="0"/>
              <w:right w:val="single" w:color="auto" w:sz="4" w:space="0"/>
            </w:tcBorders>
            <w:vAlign w:val="center"/>
          </w:tcPr>
          <w:p w14:paraId="5C05FDF3">
            <w:pPr>
              <w:widowControl/>
              <w:jc w:val="center"/>
              <w:textAlignment w:val="center"/>
              <w:rPr>
                <w:rFonts w:hint="eastAsia" w:ascii="宋体" w:hAnsi="宋体" w:cs="宋体"/>
                <w:szCs w:val="21"/>
              </w:rPr>
            </w:pPr>
            <w:r>
              <w:rPr>
                <w:rFonts w:hint="eastAsia" w:ascii="宋体" w:hAnsi="宋体" w:cs="宋体"/>
                <w:color w:val="000000"/>
                <w:kern w:val="0"/>
                <w:szCs w:val="21"/>
                <w:lang w:bidi="ar"/>
              </w:rPr>
              <w:t>20</w:t>
            </w:r>
          </w:p>
        </w:tc>
        <w:tc>
          <w:tcPr>
            <w:tcW w:w="4600" w:type="dxa"/>
            <w:tcBorders>
              <w:top w:val="single" w:color="auto" w:sz="4" w:space="0"/>
              <w:left w:val="nil"/>
              <w:bottom w:val="single" w:color="auto" w:sz="4" w:space="0"/>
              <w:right w:val="single" w:color="auto" w:sz="4" w:space="0"/>
            </w:tcBorders>
            <w:vAlign w:val="center"/>
          </w:tcPr>
          <w:p w14:paraId="76269503">
            <w:pPr>
              <w:widowControl/>
              <w:jc w:val="left"/>
              <w:textAlignment w:val="center"/>
              <w:rPr>
                <w:rFonts w:hint="eastAsia" w:ascii="宋体" w:hAnsi="宋体" w:cs="宋体"/>
                <w:szCs w:val="21"/>
              </w:rPr>
            </w:pPr>
            <w:r>
              <w:rPr>
                <w:rFonts w:hint="eastAsia" w:ascii="宋体" w:hAnsi="宋体" w:cs="宋体"/>
                <w:color w:val="000000"/>
                <w:kern w:val="0"/>
                <w:szCs w:val="21"/>
                <w:lang w:bidi="ar"/>
              </w:rPr>
              <w:t>白色，耐酸碱，吸管长＞23cm，适用口径2.5cm</w:t>
            </w:r>
          </w:p>
        </w:tc>
        <w:tc>
          <w:tcPr>
            <w:tcW w:w="916" w:type="dxa"/>
            <w:tcBorders>
              <w:top w:val="single" w:color="auto" w:sz="4" w:space="0"/>
              <w:left w:val="nil"/>
              <w:bottom w:val="single" w:color="auto" w:sz="4" w:space="0"/>
              <w:right w:val="single" w:color="auto" w:sz="4" w:space="0"/>
            </w:tcBorders>
            <w:vAlign w:val="center"/>
          </w:tcPr>
          <w:p w14:paraId="3E1A38F9">
            <w:pPr>
              <w:widowControl/>
              <w:jc w:val="center"/>
              <w:textAlignment w:val="center"/>
              <w:rPr>
                <w:rFonts w:hint="eastAsia" w:ascii="宋体" w:hAnsi="宋体" w:cs="宋体"/>
                <w:szCs w:val="21"/>
              </w:rPr>
            </w:pPr>
            <w:r>
              <w:rPr>
                <w:rFonts w:hint="eastAsia" w:ascii="宋体" w:hAnsi="宋体" w:cs="宋体"/>
                <w:color w:val="000000"/>
                <w:kern w:val="0"/>
                <w:szCs w:val="21"/>
                <w:lang w:bidi="ar"/>
              </w:rPr>
              <w:t>10</w:t>
            </w:r>
          </w:p>
        </w:tc>
        <w:tc>
          <w:tcPr>
            <w:tcW w:w="1134" w:type="dxa"/>
            <w:tcBorders>
              <w:top w:val="single" w:color="auto" w:sz="4" w:space="0"/>
              <w:left w:val="nil"/>
              <w:bottom w:val="single" w:color="auto" w:sz="4" w:space="0"/>
              <w:right w:val="single" w:color="auto" w:sz="4" w:space="0"/>
            </w:tcBorders>
            <w:vAlign w:val="center"/>
          </w:tcPr>
          <w:p w14:paraId="09A7DEC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200</w:t>
            </w:r>
          </w:p>
        </w:tc>
        <w:tc>
          <w:tcPr>
            <w:tcW w:w="2731" w:type="dxa"/>
            <w:tcBorders>
              <w:top w:val="single" w:color="auto" w:sz="4" w:space="0"/>
              <w:left w:val="single" w:color="auto" w:sz="4" w:space="0"/>
              <w:bottom w:val="single" w:color="auto" w:sz="4" w:space="0"/>
              <w:right w:val="single" w:color="auto" w:sz="4" w:space="0"/>
            </w:tcBorders>
            <w:vAlign w:val="center"/>
          </w:tcPr>
          <w:p w14:paraId="7C0368DA">
            <w:pPr>
              <w:jc w:val="center"/>
              <w:rPr>
                <w:rFonts w:hint="eastAsia" w:ascii="宋体" w:hAnsi="宋体" w:cs="宋体"/>
                <w:szCs w:val="21"/>
              </w:rPr>
            </w:pPr>
            <w:r>
              <w:rPr>
                <w:rFonts w:hint="eastAsia" w:ascii="宋体" w:hAnsi="宋体" w:cs="宋体"/>
                <w:szCs w:val="21"/>
              </w:rPr>
              <w:t>/</w:t>
            </w:r>
          </w:p>
        </w:tc>
      </w:tr>
      <w:tr w14:paraId="588821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545" w:type="dxa"/>
            <w:vMerge w:val="continue"/>
            <w:tcBorders>
              <w:left w:val="single" w:color="auto" w:sz="4" w:space="0"/>
              <w:right w:val="single" w:color="auto" w:sz="4" w:space="0"/>
            </w:tcBorders>
          </w:tcPr>
          <w:p w14:paraId="6A89F682">
            <w:pPr>
              <w:jc w:val="center"/>
              <w:rPr>
                <w:rFonts w:hint="eastAsia" w:ascii="宋体" w:hAnsi="宋体" w:cs="宋体"/>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6660DF1F">
            <w:pPr>
              <w:widowControl/>
              <w:jc w:val="center"/>
              <w:textAlignment w:val="center"/>
              <w:rPr>
                <w:rFonts w:hint="eastAsia" w:ascii="宋体" w:hAnsi="宋体" w:cs="宋体"/>
                <w:szCs w:val="21"/>
              </w:rPr>
            </w:pPr>
            <w:r>
              <w:rPr>
                <w:rFonts w:hint="eastAsia" w:ascii="宋体" w:hAnsi="宋体" w:cs="宋体"/>
                <w:color w:val="000000"/>
                <w:kern w:val="0"/>
                <w:szCs w:val="21"/>
                <w:lang w:bidi="ar"/>
              </w:rPr>
              <w:t>32</w:t>
            </w:r>
          </w:p>
        </w:tc>
        <w:tc>
          <w:tcPr>
            <w:tcW w:w="1604" w:type="dxa"/>
            <w:tcBorders>
              <w:top w:val="single" w:color="auto" w:sz="4" w:space="0"/>
              <w:left w:val="nil"/>
              <w:bottom w:val="single" w:color="auto" w:sz="4" w:space="0"/>
              <w:right w:val="single" w:color="auto" w:sz="4" w:space="0"/>
            </w:tcBorders>
            <w:vAlign w:val="center"/>
          </w:tcPr>
          <w:p w14:paraId="1A391E8A">
            <w:pPr>
              <w:widowControl/>
              <w:jc w:val="center"/>
              <w:textAlignment w:val="center"/>
              <w:rPr>
                <w:rFonts w:hint="eastAsia" w:ascii="宋体" w:hAnsi="宋体" w:cs="宋体"/>
                <w:szCs w:val="21"/>
              </w:rPr>
            </w:pPr>
            <w:r>
              <w:rPr>
                <w:rFonts w:hint="eastAsia" w:ascii="宋体" w:hAnsi="宋体" w:cs="宋体"/>
                <w:color w:val="000000"/>
                <w:kern w:val="0"/>
                <w:szCs w:val="21"/>
                <w:lang w:bidi="ar"/>
              </w:rPr>
              <w:t>60孔离心管架（2mL）</w:t>
            </w:r>
          </w:p>
        </w:tc>
        <w:tc>
          <w:tcPr>
            <w:tcW w:w="1099" w:type="dxa"/>
            <w:tcBorders>
              <w:top w:val="single" w:color="auto" w:sz="4" w:space="0"/>
              <w:left w:val="nil"/>
              <w:bottom w:val="single" w:color="auto" w:sz="4" w:space="0"/>
              <w:right w:val="single" w:color="auto" w:sz="4" w:space="0"/>
            </w:tcBorders>
            <w:vAlign w:val="center"/>
          </w:tcPr>
          <w:p w14:paraId="13149FD9">
            <w:pPr>
              <w:widowControl/>
              <w:jc w:val="center"/>
              <w:textAlignment w:val="center"/>
              <w:rPr>
                <w:rFonts w:hint="eastAsia" w:ascii="宋体" w:hAnsi="宋体" w:cs="宋体"/>
                <w:szCs w:val="21"/>
              </w:rPr>
            </w:pPr>
            <w:r>
              <w:rPr>
                <w:rFonts w:hint="eastAsia" w:ascii="宋体" w:hAnsi="宋体" w:cs="宋体"/>
                <w:color w:val="000000"/>
                <w:kern w:val="0"/>
                <w:szCs w:val="21"/>
                <w:lang w:bidi="ar"/>
              </w:rPr>
              <w:t>个</w:t>
            </w:r>
          </w:p>
        </w:tc>
        <w:tc>
          <w:tcPr>
            <w:tcW w:w="545" w:type="dxa"/>
            <w:tcBorders>
              <w:top w:val="single" w:color="auto" w:sz="4" w:space="0"/>
              <w:left w:val="nil"/>
              <w:bottom w:val="single" w:color="auto" w:sz="4" w:space="0"/>
              <w:right w:val="single" w:color="auto" w:sz="4" w:space="0"/>
            </w:tcBorders>
            <w:vAlign w:val="center"/>
          </w:tcPr>
          <w:p w14:paraId="3CA5B42F">
            <w:pPr>
              <w:widowControl/>
              <w:jc w:val="center"/>
              <w:textAlignment w:val="center"/>
              <w:rPr>
                <w:rFonts w:hint="eastAsia" w:ascii="宋体" w:hAnsi="宋体" w:cs="宋体"/>
                <w:szCs w:val="21"/>
              </w:rPr>
            </w:pPr>
            <w:r>
              <w:rPr>
                <w:rFonts w:hint="eastAsia" w:ascii="宋体" w:hAnsi="宋体" w:cs="宋体"/>
                <w:color w:val="000000"/>
                <w:kern w:val="0"/>
                <w:szCs w:val="21"/>
                <w:lang w:bidi="ar"/>
              </w:rPr>
              <w:t>个</w:t>
            </w:r>
          </w:p>
        </w:tc>
        <w:tc>
          <w:tcPr>
            <w:tcW w:w="745" w:type="dxa"/>
            <w:tcBorders>
              <w:top w:val="single" w:color="auto" w:sz="4" w:space="0"/>
              <w:left w:val="nil"/>
              <w:bottom w:val="single" w:color="auto" w:sz="4" w:space="0"/>
              <w:right w:val="single" w:color="auto" w:sz="4" w:space="0"/>
            </w:tcBorders>
            <w:vAlign w:val="center"/>
          </w:tcPr>
          <w:p w14:paraId="5C4B59CC">
            <w:pPr>
              <w:widowControl/>
              <w:jc w:val="center"/>
              <w:textAlignment w:val="center"/>
              <w:rPr>
                <w:rFonts w:hint="eastAsia" w:ascii="宋体" w:hAnsi="宋体" w:cs="宋体"/>
                <w:szCs w:val="21"/>
              </w:rPr>
            </w:pPr>
            <w:r>
              <w:rPr>
                <w:rFonts w:hint="eastAsia" w:ascii="宋体" w:hAnsi="宋体" w:cs="宋体"/>
                <w:color w:val="000000"/>
                <w:kern w:val="0"/>
                <w:szCs w:val="21"/>
                <w:lang w:bidi="ar"/>
              </w:rPr>
              <w:t>10</w:t>
            </w:r>
          </w:p>
        </w:tc>
        <w:tc>
          <w:tcPr>
            <w:tcW w:w="4600" w:type="dxa"/>
            <w:tcBorders>
              <w:top w:val="single" w:color="auto" w:sz="4" w:space="0"/>
              <w:left w:val="nil"/>
              <w:bottom w:val="single" w:color="auto" w:sz="4" w:space="0"/>
              <w:right w:val="single" w:color="auto" w:sz="4" w:space="0"/>
            </w:tcBorders>
            <w:vAlign w:val="center"/>
          </w:tcPr>
          <w:p w14:paraId="221FC816">
            <w:pPr>
              <w:widowControl/>
              <w:jc w:val="left"/>
              <w:textAlignment w:val="center"/>
              <w:rPr>
                <w:rFonts w:hint="eastAsia" w:ascii="宋体" w:hAnsi="宋体" w:cs="宋体"/>
                <w:szCs w:val="21"/>
              </w:rPr>
            </w:pPr>
            <w:r>
              <w:rPr>
                <w:rFonts w:hint="eastAsia" w:ascii="宋体" w:hAnsi="宋体" w:cs="宋体"/>
                <w:color w:val="000000"/>
                <w:kern w:val="0"/>
                <w:szCs w:val="21"/>
                <w:lang w:bidi="ar"/>
              </w:rPr>
              <w:t>1、材质：优质聚丙烯（PP），具备良好的化学稳定性和耐腐蚀性</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2、适用于2mL标准离心管</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3、60孔，孔位间距合理，便于取放操作</w:t>
            </w:r>
          </w:p>
        </w:tc>
        <w:tc>
          <w:tcPr>
            <w:tcW w:w="916" w:type="dxa"/>
            <w:tcBorders>
              <w:top w:val="single" w:color="auto" w:sz="4" w:space="0"/>
              <w:left w:val="nil"/>
              <w:bottom w:val="single" w:color="auto" w:sz="4" w:space="0"/>
              <w:right w:val="single" w:color="auto" w:sz="4" w:space="0"/>
            </w:tcBorders>
            <w:vAlign w:val="center"/>
          </w:tcPr>
          <w:p w14:paraId="1C7C4682">
            <w:pPr>
              <w:widowControl/>
              <w:jc w:val="center"/>
              <w:textAlignment w:val="center"/>
              <w:rPr>
                <w:rFonts w:hint="eastAsia" w:ascii="宋体" w:hAnsi="宋体" w:cs="宋体"/>
                <w:szCs w:val="21"/>
              </w:rPr>
            </w:pPr>
            <w:r>
              <w:rPr>
                <w:rFonts w:hint="eastAsia" w:ascii="宋体" w:hAnsi="宋体" w:cs="宋体"/>
                <w:color w:val="000000"/>
                <w:kern w:val="0"/>
                <w:szCs w:val="21"/>
                <w:lang w:bidi="ar"/>
              </w:rPr>
              <w:t>15</w:t>
            </w:r>
          </w:p>
        </w:tc>
        <w:tc>
          <w:tcPr>
            <w:tcW w:w="1134" w:type="dxa"/>
            <w:tcBorders>
              <w:top w:val="single" w:color="auto" w:sz="4" w:space="0"/>
              <w:left w:val="nil"/>
              <w:bottom w:val="single" w:color="auto" w:sz="4" w:space="0"/>
              <w:right w:val="single" w:color="auto" w:sz="4" w:space="0"/>
            </w:tcBorders>
            <w:vAlign w:val="center"/>
          </w:tcPr>
          <w:p w14:paraId="5021614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150</w:t>
            </w:r>
          </w:p>
        </w:tc>
        <w:tc>
          <w:tcPr>
            <w:tcW w:w="2731" w:type="dxa"/>
            <w:tcBorders>
              <w:top w:val="single" w:color="auto" w:sz="4" w:space="0"/>
              <w:left w:val="single" w:color="auto" w:sz="4" w:space="0"/>
              <w:bottom w:val="single" w:color="auto" w:sz="4" w:space="0"/>
              <w:right w:val="single" w:color="auto" w:sz="4" w:space="0"/>
            </w:tcBorders>
            <w:vAlign w:val="center"/>
          </w:tcPr>
          <w:p w14:paraId="53872B0C">
            <w:pPr>
              <w:jc w:val="center"/>
              <w:rPr>
                <w:rFonts w:hint="eastAsia" w:ascii="宋体" w:hAnsi="宋体" w:cs="宋体"/>
                <w:szCs w:val="21"/>
              </w:rPr>
            </w:pPr>
            <w:r>
              <w:rPr>
                <w:rFonts w:hint="eastAsia" w:ascii="宋体" w:hAnsi="宋体" w:cs="宋体"/>
                <w:szCs w:val="21"/>
              </w:rPr>
              <w:t>/</w:t>
            </w:r>
          </w:p>
        </w:tc>
      </w:tr>
      <w:tr w14:paraId="692E38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545" w:type="dxa"/>
            <w:vMerge w:val="continue"/>
            <w:tcBorders>
              <w:left w:val="single" w:color="auto" w:sz="4" w:space="0"/>
              <w:right w:val="single" w:color="auto" w:sz="4" w:space="0"/>
            </w:tcBorders>
          </w:tcPr>
          <w:p w14:paraId="3F1869FA">
            <w:pPr>
              <w:jc w:val="cente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09A2CBA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33</w:t>
            </w:r>
          </w:p>
        </w:tc>
        <w:tc>
          <w:tcPr>
            <w:tcW w:w="1604" w:type="dxa"/>
            <w:tcBorders>
              <w:top w:val="single" w:color="auto" w:sz="4" w:space="0"/>
              <w:left w:val="nil"/>
              <w:bottom w:val="single" w:color="auto" w:sz="4" w:space="0"/>
              <w:right w:val="single" w:color="auto" w:sz="4" w:space="0"/>
            </w:tcBorders>
            <w:vAlign w:val="center"/>
          </w:tcPr>
          <w:p w14:paraId="3481351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96孔离心管架（2mL）</w:t>
            </w:r>
          </w:p>
        </w:tc>
        <w:tc>
          <w:tcPr>
            <w:tcW w:w="1099" w:type="dxa"/>
            <w:tcBorders>
              <w:top w:val="single" w:color="auto" w:sz="4" w:space="0"/>
              <w:left w:val="nil"/>
              <w:bottom w:val="single" w:color="auto" w:sz="4" w:space="0"/>
              <w:right w:val="single" w:color="auto" w:sz="4" w:space="0"/>
            </w:tcBorders>
            <w:vAlign w:val="center"/>
          </w:tcPr>
          <w:p w14:paraId="05DA3A6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个</w:t>
            </w:r>
          </w:p>
        </w:tc>
        <w:tc>
          <w:tcPr>
            <w:tcW w:w="545" w:type="dxa"/>
            <w:tcBorders>
              <w:top w:val="single" w:color="auto" w:sz="4" w:space="0"/>
              <w:left w:val="nil"/>
              <w:bottom w:val="single" w:color="auto" w:sz="4" w:space="0"/>
              <w:right w:val="single" w:color="auto" w:sz="4" w:space="0"/>
            </w:tcBorders>
            <w:vAlign w:val="center"/>
          </w:tcPr>
          <w:p w14:paraId="1B69DEA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个</w:t>
            </w:r>
          </w:p>
        </w:tc>
        <w:tc>
          <w:tcPr>
            <w:tcW w:w="745" w:type="dxa"/>
            <w:tcBorders>
              <w:top w:val="single" w:color="auto" w:sz="4" w:space="0"/>
              <w:left w:val="nil"/>
              <w:bottom w:val="single" w:color="auto" w:sz="4" w:space="0"/>
              <w:right w:val="single" w:color="auto" w:sz="4" w:space="0"/>
            </w:tcBorders>
            <w:vAlign w:val="center"/>
          </w:tcPr>
          <w:p w14:paraId="7EFE8EF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w:t>
            </w:r>
          </w:p>
        </w:tc>
        <w:tc>
          <w:tcPr>
            <w:tcW w:w="4600" w:type="dxa"/>
            <w:tcBorders>
              <w:top w:val="single" w:color="auto" w:sz="4" w:space="0"/>
              <w:left w:val="nil"/>
              <w:bottom w:val="single" w:color="auto" w:sz="4" w:space="0"/>
              <w:right w:val="single" w:color="auto" w:sz="4" w:space="0"/>
            </w:tcBorders>
            <w:vAlign w:val="center"/>
          </w:tcPr>
          <w:p w14:paraId="3510A9D9">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1、材质：优质聚丙烯（PP），具备良好的化学稳定性和耐腐蚀性</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2、适用于2mL标准离心管</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3、96孔，孔位间距合理，便于取放操作</w:t>
            </w:r>
          </w:p>
        </w:tc>
        <w:tc>
          <w:tcPr>
            <w:tcW w:w="916" w:type="dxa"/>
            <w:tcBorders>
              <w:top w:val="single" w:color="auto" w:sz="4" w:space="0"/>
              <w:left w:val="nil"/>
              <w:bottom w:val="single" w:color="auto" w:sz="4" w:space="0"/>
              <w:right w:val="single" w:color="auto" w:sz="4" w:space="0"/>
            </w:tcBorders>
            <w:vAlign w:val="center"/>
          </w:tcPr>
          <w:p w14:paraId="7B7C5B7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w:t>
            </w:r>
          </w:p>
        </w:tc>
        <w:tc>
          <w:tcPr>
            <w:tcW w:w="1134" w:type="dxa"/>
            <w:tcBorders>
              <w:top w:val="single" w:color="auto" w:sz="4" w:space="0"/>
              <w:left w:val="nil"/>
              <w:bottom w:val="single" w:color="auto" w:sz="4" w:space="0"/>
              <w:right w:val="single" w:color="auto" w:sz="4" w:space="0"/>
            </w:tcBorders>
            <w:vAlign w:val="center"/>
          </w:tcPr>
          <w:p w14:paraId="3D02D84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150</w:t>
            </w:r>
          </w:p>
        </w:tc>
        <w:tc>
          <w:tcPr>
            <w:tcW w:w="2731" w:type="dxa"/>
            <w:tcBorders>
              <w:top w:val="single" w:color="auto" w:sz="4" w:space="0"/>
              <w:left w:val="single" w:color="auto" w:sz="4" w:space="0"/>
              <w:bottom w:val="single" w:color="auto" w:sz="4" w:space="0"/>
              <w:right w:val="single" w:color="auto" w:sz="4" w:space="0"/>
            </w:tcBorders>
            <w:vAlign w:val="center"/>
          </w:tcPr>
          <w:p w14:paraId="324E0F35">
            <w:pPr>
              <w:jc w:val="center"/>
              <w:rPr>
                <w:rFonts w:hint="eastAsia" w:ascii="宋体" w:hAnsi="宋体" w:cs="宋体"/>
                <w:color w:val="000000"/>
                <w:kern w:val="0"/>
                <w:szCs w:val="21"/>
                <w:lang w:bidi="ar"/>
              </w:rPr>
            </w:pPr>
            <w:r>
              <w:rPr>
                <w:rFonts w:hint="eastAsia" w:ascii="宋体" w:hAnsi="宋体" w:cs="宋体"/>
                <w:szCs w:val="21"/>
              </w:rPr>
              <w:t>/</w:t>
            </w:r>
          </w:p>
        </w:tc>
      </w:tr>
      <w:tr w14:paraId="733CA5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545" w:type="dxa"/>
            <w:vMerge w:val="continue"/>
            <w:tcBorders>
              <w:left w:val="single" w:color="auto" w:sz="4" w:space="0"/>
              <w:right w:val="single" w:color="auto" w:sz="4" w:space="0"/>
            </w:tcBorders>
          </w:tcPr>
          <w:p w14:paraId="5E506641">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09C1FF9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34</w:t>
            </w:r>
          </w:p>
        </w:tc>
        <w:tc>
          <w:tcPr>
            <w:tcW w:w="1604" w:type="dxa"/>
            <w:tcBorders>
              <w:top w:val="single" w:color="auto" w:sz="4" w:space="0"/>
              <w:left w:val="nil"/>
              <w:bottom w:val="single" w:color="auto" w:sz="4" w:space="0"/>
              <w:right w:val="single" w:color="auto" w:sz="4" w:space="0"/>
            </w:tcBorders>
            <w:vAlign w:val="center"/>
          </w:tcPr>
          <w:p w14:paraId="772F16C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透明自封袋</w:t>
            </w:r>
          </w:p>
        </w:tc>
        <w:tc>
          <w:tcPr>
            <w:tcW w:w="1099" w:type="dxa"/>
            <w:tcBorders>
              <w:top w:val="single" w:color="auto" w:sz="4" w:space="0"/>
              <w:left w:val="nil"/>
              <w:bottom w:val="single" w:color="auto" w:sz="4" w:space="0"/>
              <w:right w:val="single" w:color="auto" w:sz="4" w:space="0"/>
            </w:tcBorders>
            <w:vAlign w:val="center"/>
          </w:tcPr>
          <w:p w14:paraId="0E67E21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100个/包</w:t>
            </w:r>
          </w:p>
        </w:tc>
        <w:tc>
          <w:tcPr>
            <w:tcW w:w="545" w:type="dxa"/>
            <w:tcBorders>
              <w:top w:val="single" w:color="auto" w:sz="4" w:space="0"/>
              <w:left w:val="nil"/>
              <w:bottom w:val="single" w:color="auto" w:sz="4" w:space="0"/>
              <w:right w:val="single" w:color="auto" w:sz="4" w:space="0"/>
            </w:tcBorders>
            <w:vAlign w:val="center"/>
          </w:tcPr>
          <w:p w14:paraId="1292C09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包</w:t>
            </w:r>
          </w:p>
        </w:tc>
        <w:tc>
          <w:tcPr>
            <w:tcW w:w="745" w:type="dxa"/>
            <w:tcBorders>
              <w:top w:val="single" w:color="auto" w:sz="4" w:space="0"/>
              <w:left w:val="nil"/>
              <w:bottom w:val="single" w:color="auto" w:sz="4" w:space="0"/>
              <w:right w:val="single" w:color="auto" w:sz="4" w:space="0"/>
            </w:tcBorders>
            <w:vAlign w:val="center"/>
          </w:tcPr>
          <w:p w14:paraId="4CC6F9E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30</w:t>
            </w:r>
          </w:p>
        </w:tc>
        <w:tc>
          <w:tcPr>
            <w:tcW w:w="4600" w:type="dxa"/>
            <w:tcBorders>
              <w:top w:val="single" w:color="auto" w:sz="4" w:space="0"/>
              <w:left w:val="nil"/>
              <w:bottom w:val="single" w:color="auto" w:sz="4" w:space="0"/>
              <w:right w:val="single" w:color="auto" w:sz="4" w:space="0"/>
            </w:tcBorders>
            <w:vAlign w:val="center"/>
          </w:tcPr>
          <w:p w14:paraId="346EA052">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1、厚度为常规8丝</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2、尺寸：26×38cm</w:t>
            </w:r>
          </w:p>
        </w:tc>
        <w:tc>
          <w:tcPr>
            <w:tcW w:w="916" w:type="dxa"/>
            <w:tcBorders>
              <w:top w:val="single" w:color="auto" w:sz="4" w:space="0"/>
              <w:left w:val="nil"/>
              <w:bottom w:val="single" w:color="auto" w:sz="4" w:space="0"/>
              <w:right w:val="single" w:color="auto" w:sz="4" w:space="0"/>
            </w:tcBorders>
            <w:vAlign w:val="center"/>
          </w:tcPr>
          <w:p w14:paraId="2A661E9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30</w:t>
            </w:r>
          </w:p>
        </w:tc>
        <w:tc>
          <w:tcPr>
            <w:tcW w:w="1134" w:type="dxa"/>
            <w:tcBorders>
              <w:top w:val="single" w:color="auto" w:sz="4" w:space="0"/>
              <w:left w:val="nil"/>
              <w:bottom w:val="single" w:color="auto" w:sz="4" w:space="0"/>
              <w:right w:val="single" w:color="auto" w:sz="4" w:space="0"/>
            </w:tcBorders>
            <w:vAlign w:val="center"/>
          </w:tcPr>
          <w:p w14:paraId="125215D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900</w:t>
            </w:r>
          </w:p>
        </w:tc>
        <w:tc>
          <w:tcPr>
            <w:tcW w:w="2731" w:type="dxa"/>
            <w:tcBorders>
              <w:top w:val="single" w:color="auto" w:sz="4" w:space="0"/>
              <w:left w:val="single" w:color="auto" w:sz="4" w:space="0"/>
              <w:bottom w:val="single" w:color="auto" w:sz="4" w:space="0"/>
              <w:right w:val="single" w:color="auto" w:sz="4" w:space="0"/>
            </w:tcBorders>
            <w:vAlign w:val="center"/>
          </w:tcPr>
          <w:p w14:paraId="7CC2D529">
            <w:pPr>
              <w:jc w:val="center"/>
              <w:rPr>
                <w:rFonts w:hint="eastAsia" w:ascii="宋体" w:hAnsi="宋体" w:cs="宋体"/>
                <w:color w:val="000000"/>
                <w:kern w:val="0"/>
                <w:szCs w:val="21"/>
                <w:lang w:bidi="ar"/>
              </w:rPr>
            </w:pPr>
            <w:r>
              <w:rPr>
                <w:rFonts w:hint="eastAsia" w:ascii="宋体" w:hAnsi="宋体" w:cs="宋体"/>
                <w:szCs w:val="21"/>
              </w:rPr>
              <w:t>/</w:t>
            </w:r>
          </w:p>
        </w:tc>
      </w:tr>
      <w:tr w14:paraId="0A7734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545" w:type="dxa"/>
            <w:vMerge w:val="continue"/>
            <w:tcBorders>
              <w:left w:val="single" w:color="auto" w:sz="4" w:space="0"/>
              <w:right w:val="single" w:color="auto" w:sz="4" w:space="0"/>
            </w:tcBorders>
          </w:tcPr>
          <w:p w14:paraId="118F5EAA">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3172D50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35</w:t>
            </w:r>
          </w:p>
        </w:tc>
        <w:tc>
          <w:tcPr>
            <w:tcW w:w="1604" w:type="dxa"/>
            <w:tcBorders>
              <w:top w:val="single" w:color="auto" w:sz="4" w:space="0"/>
              <w:left w:val="nil"/>
              <w:bottom w:val="single" w:color="auto" w:sz="4" w:space="0"/>
              <w:right w:val="single" w:color="auto" w:sz="4" w:space="0"/>
            </w:tcBorders>
            <w:vAlign w:val="center"/>
          </w:tcPr>
          <w:p w14:paraId="654E920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不锈钢医用剪刀</w:t>
            </w:r>
          </w:p>
        </w:tc>
        <w:tc>
          <w:tcPr>
            <w:tcW w:w="1099" w:type="dxa"/>
            <w:tcBorders>
              <w:top w:val="single" w:color="auto" w:sz="4" w:space="0"/>
              <w:left w:val="nil"/>
              <w:bottom w:val="single" w:color="auto" w:sz="4" w:space="0"/>
              <w:right w:val="single" w:color="auto" w:sz="4" w:space="0"/>
            </w:tcBorders>
            <w:vAlign w:val="center"/>
          </w:tcPr>
          <w:p w14:paraId="5EE191F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18CM直尖</w:t>
            </w:r>
          </w:p>
        </w:tc>
        <w:tc>
          <w:tcPr>
            <w:tcW w:w="545" w:type="dxa"/>
            <w:tcBorders>
              <w:top w:val="single" w:color="auto" w:sz="4" w:space="0"/>
              <w:left w:val="nil"/>
              <w:bottom w:val="single" w:color="auto" w:sz="4" w:space="0"/>
              <w:right w:val="single" w:color="auto" w:sz="4" w:space="0"/>
            </w:tcBorders>
            <w:vAlign w:val="center"/>
          </w:tcPr>
          <w:p w14:paraId="1659A3A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把</w:t>
            </w:r>
          </w:p>
        </w:tc>
        <w:tc>
          <w:tcPr>
            <w:tcW w:w="745" w:type="dxa"/>
            <w:tcBorders>
              <w:top w:val="single" w:color="auto" w:sz="4" w:space="0"/>
              <w:left w:val="nil"/>
              <w:bottom w:val="single" w:color="auto" w:sz="4" w:space="0"/>
              <w:right w:val="single" w:color="auto" w:sz="4" w:space="0"/>
            </w:tcBorders>
            <w:vAlign w:val="center"/>
          </w:tcPr>
          <w:p w14:paraId="1D64328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w:t>
            </w:r>
          </w:p>
        </w:tc>
        <w:tc>
          <w:tcPr>
            <w:tcW w:w="4600" w:type="dxa"/>
            <w:tcBorders>
              <w:top w:val="single" w:color="auto" w:sz="4" w:space="0"/>
              <w:left w:val="nil"/>
              <w:bottom w:val="single" w:color="auto" w:sz="4" w:space="0"/>
              <w:right w:val="single" w:color="auto" w:sz="4" w:space="0"/>
            </w:tcBorders>
            <w:vAlign w:val="center"/>
          </w:tcPr>
          <w:p w14:paraId="1B1D65B1">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18CM直尖</w:t>
            </w:r>
          </w:p>
        </w:tc>
        <w:tc>
          <w:tcPr>
            <w:tcW w:w="916" w:type="dxa"/>
            <w:tcBorders>
              <w:top w:val="single" w:color="auto" w:sz="4" w:space="0"/>
              <w:left w:val="nil"/>
              <w:bottom w:val="single" w:color="auto" w:sz="4" w:space="0"/>
              <w:right w:val="single" w:color="auto" w:sz="4" w:space="0"/>
            </w:tcBorders>
            <w:vAlign w:val="center"/>
          </w:tcPr>
          <w:p w14:paraId="1DC42AA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40</w:t>
            </w:r>
          </w:p>
        </w:tc>
        <w:tc>
          <w:tcPr>
            <w:tcW w:w="1134" w:type="dxa"/>
            <w:tcBorders>
              <w:top w:val="single" w:color="auto" w:sz="4" w:space="0"/>
              <w:left w:val="nil"/>
              <w:bottom w:val="single" w:color="auto" w:sz="4" w:space="0"/>
              <w:right w:val="single" w:color="auto" w:sz="4" w:space="0"/>
            </w:tcBorders>
            <w:vAlign w:val="center"/>
          </w:tcPr>
          <w:p w14:paraId="30103D1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400</w:t>
            </w:r>
          </w:p>
        </w:tc>
        <w:tc>
          <w:tcPr>
            <w:tcW w:w="2731" w:type="dxa"/>
            <w:tcBorders>
              <w:top w:val="single" w:color="auto" w:sz="4" w:space="0"/>
              <w:left w:val="single" w:color="auto" w:sz="4" w:space="0"/>
              <w:bottom w:val="single" w:color="auto" w:sz="4" w:space="0"/>
              <w:right w:val="single" w:color="auto" w:sz="4" w:space="0"/>
            </w:tcBorders>
            <w:vAlign w:val="center"/>
          </w:tcPr>
          <w:p w14:paraId="37960E42">
            <w:pPr>
              <w:jc w:val="center"/>
              <w:rPr>
                <w:rFonts w:hint="eastAsia" w:ascii="宋体" w:hAnsi="宋体" w:cs="宋体"/>
                <w:color w:val="000000"/>
                <w:kern w:val="0"/>
                <w:szCs w:val="21"/>
                <w:lang w:bidi="ar"/>
              </w:rPr>
            </w:pPr>
            <w:r>
              <w:rPr>
                <w:rFonts w:hint="eastAsia" w:ascii="宋体" w:hAnsi="宋体" w:cs="宋体"/>
                <w:szCs w:val="21"/>
              </w:rPr>
              <w:t>/</w:t>
            </w:r>
          </w:p>
        </w:tc>
      </w:tr>
      <w:tr w14:paraId="539EC8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545" w:type="dxa"/>
            <w:vMerge w:val="continue"/>
            <w:tcBorders>
              <w:left w:val="single" w:color="auto" w:sz="4" w:space="0"/>
              <w:right w:val="single" w:color="auto" w:sz="4" w:space="0"/>
            </w:tcBorders>
          </w:tcPr>
          <w:p w14:paraId="08BF2EA0">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11B2036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36</w:t>
            </w:r>
          </w:p>
        </w:tc>
        <w:tc>
          <w:tcPr>
            <w:tcW w:w="1604" w:type="dxa"/>
            <w:tcBorders>
              <w:top w:val="single" w:color="auto" w:sz="4" w:space="0"/>
              <w:left w:val="nil"/>
              <w:bottom w:val="single" w:color="auto" w:sz="4" w:space="0"/>
              <w:right w:val="single" w:color="auto" w:sz="4" w:space="0"/>
            </w:tcBorders>
            <w:vAlign w:val="center"/>
          </w:tcPr>
          <w:p w14:paraId="793EDD2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不锈钢医用镊子</w:t>
            </w:r>
          </w:p>
        </w:tc>
        <w:tc>
          <w:tcPr>
            <w:tcW w:w="1099" w:type="dxa"/>
            <w:tcBorders>
              <w:top w:val="single" w:color="auto" w:sz="4" w:space="0"/>
              <w:left w:val="nil"/>
              <w:bottom w:val="single" w:color="auto" w:sz="4" w:space="0"/>
              <w:right w:val="single" w:color="auto" w:sz="4" w:space="0"/>
            </w:tcBorders>
            <w:vAlign w:val="center"/>
          </w:tcPr>
          <w:p w14:paraId="614CC73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125mm直头</w:t>
            </w:r>
          </w:p>
        </w:tc>
        <w:tc>
          <w:tcPr>
            <w:tcW w:w="545" w:type="dxa"/>
            <w:tcBorders>
              <w:top w:val="single" w:color="auto" w:sz="4" w:space="0"/>
              <w:left w:val="nil"/>
              <w:bottom w:val="single" w:color="auto" w:sz="4" w:space="0"/>
              <w:right w:val="single" w:color="auto" w:sz="4" w:space="0"/>
            </w:tcBorders>
            <w:vAlign w:val="center"/>
          </w:tcPr>
          <w:p w14:paraId="3FE024A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把</w:t>
            </w:r>
          </w:p>
        </w:tc>
        <w:tc>
          <w:tcPr>
            <w:tcW w:w="745" w:type="dxa"/>
            <w:tcBorders>
              <w:top w:val="single" w:color="auto" w:sz="4" w:space="0"/>
              <w:left w:val="nil"/>
              <w:bottom w:val="single" w:color="auto" w:sz="4" w:space="0"/>
              <w:right w:val="single" w:color="auto" w:sz="4" w:space="0"/>
            </w:tcBorders>
            <w:vAlign w:val="center"/>
          </w:tcPr>
          <w:p w14:paraId="6B4F05E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w:t>
            </w:r>
          </w:p>
        </w:tc>
        <w:tc>
          <w:tcPr>
            <w:tcW w:w="4600" w:type="dxa"/>
            <w:tcBorders>
              <w:top w:val="single" w:color="auto" w:sz="4" w:space="0"/>
              <w:left w:val="nil"/>
              <w:bottom w:val="single" w:color="auto" w:sz="4" w:space="0"/>
              <w:right w:val="single" w:color="auto" w:sz="4" w:space="0"/>
            </w:tcBorders>
            <w:vAlign w:val="center"/>
          </w:tcPr>
          <w:p w14:paraId="09B1CA76">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125mm直头</w:t>
            </w:r>
          </w:p>
        </w:tc>
        <w:tc>
          <w:tcPr>
            <w:tcW w:w="916" w:type="dxa"/>
            <w:tcBorders>
              <w:top w:val="single" w:color="auto" w:sz="4" w:space="0"/>
              <w:left w:val="nil"/>
              <w:bottom w:val="single" w:color="auto" w:sz="4" w:space="0"/>
              <w:right w:val="single" w:color="auto" w:sz="4" w:space="0"/>
            </w:tcBorders>
            <w:vAlign w:val="center"/>
          </w:tcPr>
          <w:p w14:paraId="67001C2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w:t>
            </w:r>
          </w:p>
        </w:tc>
        <w:tc>
          <w:tcPr>
            <w:tcW w:w="1134" w:type="dxa"/>
            <w:tcBorders>
              <w:top w:val="single" w:color="auto" w:sz="4" w:space="0"/>
              <w:left w:val="nil"/>
              <w:bottom w:val="single" w:color="auto" w:sz="4" w:space="0"/>
              <w:right w:val="single" w:color="auto" w:sz="4" w:space="0"/>
            </w:tcBorders>
            <w:vAlign w:val="center"/>
          </w:tcPr>
          <w:p w14:paraId="5A8DE85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200</w:t>
            </w:r>
          </w:p>
        </w:tc>
        <w:tc>
          <w:tcPr>
            <w:tcW w:w="2731" w:type="dxa"/>
            <w:tcBorders>
              <w:top w:val="single" w:color="auto" w:sz="4" w:space="0"/>
              <w:left w:val="single" w:color="auto" w:sz="4" w:space="0"/>
              <w:bottom w:val="single" w:color="auto" w:sz="4" w:space="0"/>
              <w:right w:val="single" w:color="auto" w:sz="4" w:space="0"/>
            </w:tcBorders>
            <w:vAlign w:val="center"/>
          </w:tcPr>
          <w:p w14:paraId="3D6722CE">
            <w:pPr>
              <w:jc w:val="center"/>
              <w:rPr>
                <w:rFonts w:hint="eastAsia" w:ascii="宋体" w:hAnsi="宋体" w:cs="宋体"/>
                <w:color w:val="000000"/>
                <w:kern w:val="0"/>
                <w:szCs w:val="21"/>
                <w:lang w:bidi="ar"/>
              </w:rPr>
            </w:pPr>
            <w:r>
              <w:rPr>
                <w:rFonts w:hint="eastAsia" w:ascii="宋体" w:hAnsi="宋体" w:cs="宋体"/>
                <w:szCs w:val="21"/>
              </w:rPr>
              <w:t>/</w:t>
            </w:r>
          </w:p>
        </w:tc>
      </w:tr>
      <w:tr w14:paraId="6136EE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4" w:hRule="atLeast"/>
          <w:jc w:val="center"/>
        </w:trPr>
        <w:tc>
          <w:tcPr>
            <w:tcW w:w="545" w:type="dxa"/>
            <w:tcBorders>
              <w:top w:val="single" w:color="auto" w:sz="4" w:space="0"/>
              <w:left w:val="single" w:color="auto" w:sz="4" w:space="0"/>
              <w:bottom w:val="single" w:color="auto" w:sz="4" w:space="0"/>
              <w:right w:val="single" w:color="auto" w:sz="4" w:space="0"/>
            </w:tcBorders>
          </w:tcPr>
          <w:p w14:paraId="131CD303">
            <w:pPr>
              <w:jc w:val="center"/>
              <w:rPr>
                <w:rFonts w:hint="eastAsia" w:ascii="宋体" w:hAnsi="宋体"/>
                <w:sz w:val="20"/>
                <w:szCs w:val="20"/>
              </w:rPr>
            </w:pPr>
          </w:p>
          <w:p w14:paraId="113379AB">
            <w:pPr>
              <w:jc w:val="center"/>
              <w:rPr>
                <w:rFonts w:hint="eastAsia" w:ascii="宋体" w:hAnsi="宋体"/>
                <w:sz w:val="20"/>
                <w:szCs w:val="21"/>
              </w:rPr>
            </w:pPr>
          </w:p>
          <w:p w14:paraId="3FEEB1B7">
            <w:pPr>
              <w:jc w:val="center"/>
              <w:rPr>
                <w:rFonts w:hint="eastAsia" w:ascii="宋体" w:hAnsi="宋体"/>
                <w:sz w:val="20"/>
                <w:szCs w:val="20"/>
              </w:rPr>
            </w:pPr>
            <w:r>
              <w:rPr>
                <w:rFonts w:hint="eastAsia" w:ascii="宋体" w:hAnsi="宋体"/>
                <w:szCs w:val="21"/>
              </w:rPr>
              <w:t>商务条款</w:t>
            </w:r>
          </w:p>
        </w:tc>
        <w:tc>
          <w:tcPr>
            <w:tcW w:w="13953" w:type="dxa"/>
            <w:gridSpan w:val="9"/>
            <w:tcBorders>
              <w:top w:val="single" w:color="auto" w:sz="4" w:space="0"/>
              <w:left w:val="nil"/>
              <w:bottom w:val="single" w:color="auto" w:sz="4" w:space="0"/>
              <w:right w:val="single" w:color="auto" w:sz="4" w:space="0"/>
            </w:tcBorders>
          </w:tcPr>
          <w:p w14:paraId="538DD87D">
            <w:pPr>
              <w:spacing w:line="360" w:lineRule="auto"/>
              <w:rPr>
                <w:rFonts w:hint="eastAsia" w:ascii="宋体" w:hAnsi="宋体" w:cs="宋体"/>
                <w:szCs w:val="21"/>
              </w:rPr>
            </w:pPr>
            <w:r>
              <w:rPr>
                <w:rFonts w:hint="eastAsia" w:ascii="宋体" w:hAnsi="宋体" w:cs="宋体"/>
                <w:szCs w:val="21"/>
              </w:rPr>
              <w:t>▲</w:t>
            </w:r>
            <w:r>
              <w:rPr>
                <w:rFonts w:hint="eastAsia" w:ascii="宋体" w:hAnsi="宋体" w:cs="宋体"/>
                <w:b/>
                <w:bCs/>
                <w:szCs w:val="21"/>
              </w:rPr>
              <w:t>一、合同签订期</w:t>
            </w:r>
            <w:r>
              <w:rPr>
                <w:rFonts w:hint="eastAsia" w:ascii="宋体" w:hAnsi="宋体" w:cs="宋体"/>
                <w:szCs w:val="21"/>
              </w:rPr>
              <w:t>：自中标通知书发出之日起25日内。</w:t>
            </w:r>
          </w:p>
          <w:p w14:paraId="0BC02B7D">
            <w:pPr>
              <w:spacing w:line="360" w:lineRule="auto"/>
              <w:rPr>
                <w:rFonts w:hint="eastAsia" w:ascii="宋体" w:hAnsi="宋体" w:cs="宋体"/>
                <w:szCs w:val="21"/>
              </w:rPr>
            </w:pPr>
            <w:r>
              <w:rPr>
                <w:rFonts w:hint="eastAsia" w:ascii="宋体" w:hAnsi="宋体" w:cs="宋体"/>
                <w:b/>
                <w:bCs/>
                <w:szCs w:val="21"/>
              </w:rPr>
              <w:t>二、交货期</w:t>
            </w:r>
            <w:r>
              <w:rPr>
                <w:rFonts w:hint="eastAsia" w:ascii="宋体" w:hAnsi="宋体" w:cs="宋体"/>
                <w:szCs w:val="21"/>
              </w:rPr>
              <w:t>：</w:t>
            </w:r>
            <w:r>
              <w:rPr>
                <w:rFonts w:hint="eastAsia" w:ascii="宋体" w:hAnsi="宋体" w:cs="宋体"/>
                <w:szCs w:val="21"/>
                <w:highlight w:val="none"/>
              </w:rPr>
              <w:t>自</w:t>
            </w:r>
            <w:r>
              <w:rPr>
                <w:rFonts w:hint="eastAsia" w:ascii="宋体" w:hAnsi="宋体"/>
                <w:szCs w:val="21"/>
                <w:highlight w:val="none"/>
              </w:rPr>
              <w:t>合同签订之日起30日内供货完成，若有</w:t>
            </w:r>
            <w:r>
              <w:rPr>
                <w:rFonts w:hint="eastAsia" w:ascii="宋体" w:hAnsi="宋体"/>
                <w:szCs w:val="21"/>
              </w:rPr>
              <w:t>急需产品，在接到电话或传真通知后，要求急需产品需在8小时内送到，其它产品最长不超过3个工作日，急需产品节假日照常配送</w:t>
            </w:r>
            <w:r>
              <w:rPr>
                <w:rFonts w:hint="eastAsia" w:ascii="宋体" w:hAnsi="宋体" w:cs="宋体"/>
                <w:szCs w:val="21"/>
              </w:rPr>
              <w:t>。</w:t>
            </w:r>
          </w:p>
          <w:p w14:paraId="1DEE9555">
            <w:pPr>
              <w:spacing w:line="360" w:lineRule="auto"/>
              <w:rPr>
                <w:rFonts w:hint="eastAsia" w:ascii="宋体" w:hAnsi="宋体" w:cs="宋体"/>
                <w:szCs w:val="21"/>
              </w:rPr>
            </w:pPr>
            <w:r>
              <w:rPr>
                <w:rFonts w:hint="eastAsia" w:ascii="宋体" w:hAnsi="宋体" w:cs="宋体"/>
                <w:b/>
                <w:bCs/>
                <w:szCs w:val="21"/>
              </w:rPr>
              <w:t>三、交货地点</w:t>
            </w:r>
            <w:r>
              <w:rPr>
                <w:rFonts w:hint="eastAsia" w:ascii="宋体" w:hAnsi="宋体" w:cs="宋体"/>
                <w:szCs w:val="21"/>
              </w:rPr>
              <w:t>：采购人指定地点。</w:t>
            </w:r>
          </w:p>
          <w:p w14:paraId="74666953">
            <w:pPr>
              <w:spacing w:line="360" w:lineRule="auto"/>
              <w:rPr>
                <w:rFonts w:hint="eastAsia" w:ascii="宋体" w:hAnsi="宋体" w:cs="宋体"/>
                <w:spacing w:val="8"/>
                <w:szCs w:val="21"/>
              </w:rPr>
            </w:pPr>
            <w:r>
              <w:rPr>
                <w:rFonts w:hint="eastAsia" w:ascii="宋体" w:hAnsi="宋体" w:cs="宋体"/>
                <w:b/>
                <w:bCs/>
                <w:szCs w:val="21"/>
              </w:rPr>
              <w:t>四、验收标准、规范：</w:t>
            </w:r>
            <w:r>
              <w:rPr>
                <w:rFonts w:hint="eastAsia" w:ascii="宋体" w:hAnsi="宋体" w:cs="宋体"/>
                <w:spacing w:val="8"/>
                <w:szCs w:val="21"/>
              </w:rPr>
              <w:t>符合现行国家相关标准、行业标准、地方标准或者其他标准、规范。</w:t>
            </w:r>
          </w:p>
          <w:p w14:paraId="3F587D2B">
            <w:pPr>
              <w:spacing w:line="360" w:lineRule="auto"/>
              <w:rPr>
                <w:rFonts w:hint="eastAsia" w:ascii="宋体" w:hAnsi="宋体" w:cs="宋体"/>
                <w:b/>
                <w:bCs/>
                <w:spacing w:val="8"/>
                <w:szCs w:val="21"/>
              </w:rPr>
            </w:pPr>
            <w:r>
              <w:rPr>
                <w:rFonts w:hint="eastAsia" w:ascii="宋体" w:hAnsi="宋体" w:cs="宋体"/>
                <w:b/>
                <w:bCs/>
                <w:spacing w:val="8"/>
                <w:szCs w:val="21"/>
              </w:rPr>
              <w:t>五、验收要求：</w:t>
            </w:r>
          </w:p>
          <w:p w14:paraId="48F337D4">
            <w:pPr>
              <w:spacing w:line="360" w:lineRule="auto"/>
              <w:ind w:firstLine="452" w:firstLineChars="200"/>
              <w:rPr>
                <w:rFonts w:hint="eastAsia" w:ascii="宋体" w:hAnsi="宋体" w:cs="宋体"/>
                <w:spacing w:val="8"/>
                <w:szCs w:val="21"/>
              </w:rPr>
            </w:pPr>
            <w:r>
              <w:rPr>
                <w:rFonts w:hint="eastAsia" w:ascii="宋体" w:hAnsi="宋体" w:cs="宋体"/>
                <w:spacing w:val="8"/>
                <w:szCs w:val="21"/>
              </w:rPr>
              <w:t>1、验收过程中所产生的一切费用均由中标供应商承担。报价时应考虑相关费用。</w:t>
            </w:r>
          </w:p>
          <w:p w14:paraId="24071DD0">
            <w:pPr>
              <w:spacing w:line="360" w:lineRule="auto"/>
              <w:ind w:firstLine="452" w:firstLineChars="200"/>
              <w:rPr>
                <w:rFonts w:hint="eastAsia" w:ascii="宋体" w:hAnsi="宋体" w:cs="宋体"/>
                <w:spacing w:val="8"/>
                <w:szCs w:val="21"/>
              </w:rPr>
            </w:pPr>
            <w:r>
              <w:rPr>
                <w:rFonts w:hint="eastAsia" w:ascii="宋体" w:hAnsi="宋体" w:cs="宋体"/>
                <w:spacing w:val="8"/>
                <w:szCs w:val="21"/>
              </w:rPr>
              <w:t>2、中标供应商在货物验收时由采购人对照招标文件的功能目标及技术指标全面核对检验，对所有要求出具的证明文件的原件进行核查，如不符合招标文件的技术需求及要求以及提供虚假承诺的，按相关规定做不接收货物处理及违约处理，中标供应商承担所有责任和费用，采购人保留进一步追究责任的权利。</w:t>
            </w:r>
          </w:p>
          <w:p w14:paraId="15F86B5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3、采购人可根据工作需要，开展货物的质量验收工作。不符合采购文件上的技术规格要求和国家有关质量标准的，不予签收。</w:t>
            </w:r>
          </w:p>
          <w:p w14:paraId="62E767D4">
            <w:pPr>
              <w:spacing w:line="360" w:lineRule="auto"/>
              <w:ind w:firstLine="420" w:firstLineChars="200"/>
              <w:rPr>
                <w:rFonts w:hint="eastAsia" w:ascii="宋体" w:hAnsi="宋体" w:cs="宋体"/>
                <w:color w:val="auto"/>
                <w:spacing w:val="8"/>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pacing w:val="8"/>
                <w:szCs w:val="21"/>
                <w:highlight w:val="none"/>
              </w:rPr>
              <w:t>合同条款有约定按其约定。</w:t>
            </w:r>
          </w:p>
          <w:p w14:paraId="7284FD4C">
            <w:pPr>
              <w:widowControl/>
              <w:spacing w:line="360" w:lineRule="auto"/>
              <w:jc w:val="left"/>
              <w:rPr>
                <w:rFonts w:hint="eastAsia" w:ascii="宋体" w:hAnsi="宋体" w:cs="宋体"/>
                <w:b/>
                <w:bCs/>
                <w:kern w:val="0"/>
                <w:szCs w:val="21"/>
              </w:rPr>
            </w:pPr>
            <w:r>
              <w:rPr>
                <w:rFonts w:hint="eastAsia" w:ascii="宋体" w:hAnsi="宋体" w:cs="宋体"/>
                <w:b/>
                <w:bCs/>
                <w:szCs w:val="21"/>
              </w:rPr>
              <w:t>六、</w:t>
            </w:r>
            <w:r>
              <w:rPr>
                <w:rFonts w:hint="eastAsia" w:ascii="宋体" w:hAnsi="宋体" w:cs="宋体"/>
                <w:b/>
                <w:bCs/>
                <w:kern w:val="0"/>
                <w:szCs w:val="21"/>
              </w:rPr>
              <w:t>售后服务要求：</w:t>
            </w:r>
          </w:p>
          <w:p w14:paraId="5E2680E1">
            <w:pPr>
              <w:spacing w:line="360" w:lineRule="auto"/>
              <w:ind w:firstLine="420" w:firstLineChars="200"/>
              <w:contextualSpacing/>
              <w:jc w:val="left"/>
              <w:outlineLvl w:val="0"/>
              <w:rPr>
                <w:rFonts w:hint="eastAsia" w:ascii="宋体" w:hAnsi="宋体" w:cs="宋体"/>
                <w:kern w:val="0"/>
                <w:szCs w:val="21"/>
              </w:rPr>
            </w:pPr>
            <w:r>
              <w:rPr>
                <w:rFonts w:hint="eastAsia" w:ascii="宋体" w:hAnsi="宋体" w:cs="宋体"/>
                <w:kern w:val="0"/>
                <w:szCs w:val="21"/>
              </w:rPr>
              <w:t>▲1、质量保证期：从验收合格之日起计，货物质保期不少于货物有效期的三分之二期限，3个月内因质量问题须包换。（若国家和/或生产厂家对本项目所涉及货物的质量保证期的规定高于本项目的要求，应按国家和/或生产厂家的规定执行。具体由投标人投标文件中承诺）。如有在质量保证范围和质量保证期内发生非因用户单位正常使用造成的质量问题的，成交供应商在收到有关通知后7 天内予以更换。质保期内全部服务费和更换货物的费用由中标供应商承担。</w:t>
            </w:r>
          </w:p>
          <w:p w14:paraId="3314D553">
            <w:pPr>
              <w:spacing w:line="360" w:lineRule="auto"/>
              <w:ind w:firstLine="420" w:firstLineChars="200"/>
              <w:contextualSpacing/>
              <w:jc w:val="left"/>
              <w:outlineLvl w:val="0"/>
              <w:rPr>
                <w:rFonts w:hint="eastAsia" w:ascii="宋体" w:hAnsi="宋体" w:cs="宋体"/>
                <w:kern w:val="0"/>
                <w:szCs w:val="21"/>
              </w:rPr>
            </w:pPr>
            <w:r>
              <w:rPr>
                <w:rFonts w:hint="eastAsia" w:ascii="宋体" w:hAnsi="宋体" w:cs="宋体"/>
                <w:kern w:val="0"/>
                <w:szCs w:val="21"/>
              </w:rPr>
              <w:t>2、中标供应商提供的货物必须原装、全新的、最新生产批号、具出厂合格证，序列号、包装箱号与出厂批号一致并可追索查阅、满足国家及行业强制性标准及规范，并符合采购人提出的有关质量标准的产品。采购人根据采购文件上的技术规格要求和国家有关质量标准进行现场验收，符合采购文件技术要求的，给予签收，初步验收不合格的不予签收。</w:t>
            </w:r>
          </w:p>
          <w:p w14:paraId="7F95FC00">
            <w:pPr>
              <w:spacing w:line="360" w:lineRule="auto"/>
              <w:ind w:firstLine="420" w:firstLineChars="200"/>
              <w:contextualSpacing/>
              <w:jc w:val="left"/>
              <w:outlineLvl w:val="0"/>
              <w:rPr>
                <w:rFonts w:hint="eastAsia" w:ascii="宋体" w:hAnsi="宋体" w:cs="宋体"/>
                <w:kern w:val="0"/>
                <w:szCs w:val="21"/>
              </w:rPr>
            </w:pPr>
            <w:r>
              <w:rPr>
                <w:rFonts w:hint="eastAsia" w:ascii="宋体" w:hAnsi="宋体" w:cs="宋体"/>
                <w:kern w:val="0"/>
                <w:szCs w:val="21"/>
              </w:rPr>
              <w:t>3、所有货物在开箱检验时必须完好，无破损，配置与装箱单相符。货物外观清洁，标记及字体清晰、明确。</w:t>
            </w:r>
          </w:p>
          <w:p w14:paraId="748D3863">
            <w:pPr>
              <w:spacing w:line="360" w:lineRule="auto"/>
              <w:ind w:firstLine="420" w:firstLineChars="200"/>
              <w:contextualSpacing/>
              <w:jc w:val="left"/>
              <w:outlineLvl w:val="0"/>
              <w:rPr>
                <w:rFonts w:hint="eastAsia" w:ascii="宋体" w:hAnsi="宋体" w:cs="宋体"/>
                <w:kern w:val="0"/>
                <w:szCs w:val="21"/>
              </w:rPr>
            </w:pPr>
            <w:r>
              <w:rPr>
                <w:rFonts w:hint="eastAsia" w:ascii="宋体" w:hAnsi="宋体" w:cs="宋体"/>
                <w:kern w:val="0"/>
                <w:szCs w:val="21"/>
              </w:rPr>
              <w:t>4、中供应商交货时须随附货物清单，且必须提交如下资料：货物出厂产品合格证、说明书。</w:t>
            </w:r>
          </w:p>
          <w:p w14:paraId="5C3E48BC">
            <w:pPr>
              <w:spacing w:line="360" w:lineRule="auto"/>
              <w:ind w:firstLine="420" w:firstLineChars="200"/>
              <w:contextualSpacing/>
              <w:jc w:val="left"/>
              <w:outlineLvl w:val="0"/>
              <w:rPr>
                <w:rFonts w:hint="eastAsia" w:ascii="宋体" w:hAnsi="宋体" w:cs="宋体"/>
                <w:kern w:val="0"/>
                <w:szCs w:val="21"/>
              </w:rPr>
            </w:pPr>
            <w:r>
              <w:rPr>
                <w:rFonts w:hint="eastAsia" w:ascii="宋体" w:hAnsi="宋体" w:cs="宋体"/>
                <w:kern w:val="0"/>
                <w:szCs w:val="21"/>
              </w:rPr>
              <w:t>5、负责送货上门，产品到货后，供应商和采购人应在现场进行清点；清点过程中如果发现因包装或运输不当引起的仪器外观或内部的损坏，供应商应负责更换；若发现错发/漏发情况，供应商应负责更换和补发，上述产生的费用已包含在投标报价中。</w:t>
            </w:r>
          </w:p>
          <w:p w14:paraId="3593F264">
            <w:pPr>
              <w:spacing w:line="360" w:lineRule="auto"/>
              <w:ind w:firstLine="420" w:firstLineChars="200"/>
              <w:contextualSpacing/>
              <w:jc w:val="left"/>
              <w:outlineLvl w:val="0"/>
              <w:rPr>
                <w:rFonts w:hint="eastAsia" w:ascii="宋体" w:hAnsi="宋体" w:cs="宋体"/>
                <w:kern w:val="0"/>
                <w:szCs w:val="21"/>
              </w:rPr>
            </w:pPr>
            <w:r>
              <w:rPr>
                <w:rFonts w:hint="eastAsia" w:ascii="宋体" w:hAnsi="宋体" w:cs="宋体"/>
                <w:kern w:val="0"/>
                <w:szCs w:val="21"/>
              </w:rPr>
              <w:t>6、产品应按有关要求进行包装并采用适当的运输方式运抵合同交货地点。</w:t>
            </w:r>
          </w:p>
          <w:p w14:paraId="00EBBB30">
            <w:pPr>
              <w:spacing w:line="360" w:lineRule="auto"/>
              <w:ind w:firstLine="420" w:firstLineChars="200"/>
              <w:contextualSpacing/>
              <w:jc w:val="left"/>
              <w:outlineLvl w:val="0"/>
              <w:rPr>
                <w:rFonts w:hint="eastAsia" w:ascii="宋体" w:hAnsi="宋体" w:cs="宋体"/>
                <w:kern w:val="0"/>
                <w:szCs w:val="21"/>
              </w:rPr>
            </w:pPr>
            <w:r>
              <w:rPr>
                <w:rFonts w:hint="eastAsia" w:ascii="宋体" w:hAnsi="宋体" w:cs="宋体"/>
                <w:kern w:val="0"/>
                <w:szCs w:val="21"/>
              </w:rPr>
              <w:t>7、如货物不能达到合同约定的质量标准和厂家的质量标准，采购人有权退货，并依法追究成交供应商的违约责任。</w:t>
            </w:r>
          </w:p>
          <w:p w14:paraId="1905C537">
            <w:pPr>
              <w:spacing w:line="360" w:lineRule="auto"/>
              <w:rPr>
                <w:rFonts w:hint="eastAsia" w:ascii="宋体" w:hAnsi="宋体" w:cs="宋体"/>
                <w:b/>
                <w:bCs/>
                <w:szCs w:val="21"/>
              </w:rPr>
            </w:pPr>
            <w:r>
              <w:rPr>
                <w:rFonts w:hint="eastAsia" w:ascii="宋体" w:hAnsi="宋体" w:cs="宋体"/>
                <w:b/>
                <w:bCs/>
                <w:szCs w:val="21"/>
              </w:rPr>
              <w:t>七、报价要求：</w:t>
            </w:r>
          </w:p>
          <w:p w14:paraId="225B7334">
            <w:pPr>
              <w:spacing w:line="360" w:lineRule="auto"/>
              <w:ind w:firstLine="420" w:firstLineChars="200"/>
              <w:rPr>
                <w:rFonts w:hint="eastAsia" w:ascii="宋体" w:hAnsi="宋体" w:cs="宋体"/>
                <w:szCs w:val="21"/>
              </w:rPr>
            </w:pPr>
            <w:r>
              <w:rPr>
                <w:rFonts w:hint="eastAsia" w:ascii="宋体" w:hAnsi="宋体" w:cs="宋体"/>
                <w:szCs w:val="21"/>
              </w:rPr>
              <w:t>1、报价必须含以下部分，包括：</w:t>
            </w:r>
          </w:p>
          <w:p w14:paraId="6859359B">
            <w:pPr>
              <w:spacing w:line="360" w:lineRule="auto"/>
              <w:ind w:firstLine="420" w:firstLineChars="200"/>
              <w:rPr>
                <w:rFonts w:hint="eastAsia" w:ascii="宋体" w:hAnsi="宋体" w:cs="宋体"/>
                <w:szCs w:val="21"/>
              </w:rPr>
            </w:pPr>
            <w:r>
              <w:rPr>
                <w:rFonts w:hint="eastAsia" w:ascii="宋体" w:hAnsi="宋体" w:cs="宋体"/>
                <w:szCs w:val="21"/>
              </w:rPr>
              <w:t>（1）货物的价格；</w:t>
            </w:r>
          </w:p>
          <w:p w14:paraId="04A1DF16">
            <w:pPr>
              <w:spacing w:line="360" w:lineRule="auto"/>
              <w:ind w:firstLine="420" w:firstLineChars="200"/>
              <w:rPr>
                <w:rFonts w:hint="eastAsia" w:ascii="宋体" w:hAnsi="宋体" w:cs="宋体"/>
                <w:szCs w:val="21"/>
              </w:rPr>
            </w:pPr>
            <w:r>
              <w:rPr>
                <w:rFonts w:hint="eastAsia" w:ascii="宋体" w:hAnsi="宋体" w:cs="宋体"/>
                <w:szCs w:val="21"/>
              </w:rPr>
              <w:t>（2）必要的保险费用和各项税金；</w:t>
            </w:r>
          </w:p>
          <w:p w14:paraId="574DBADC">
            <w:pPr>
              <w:spacing w:line="360" w:lineRule="auto"/>
              <w:ind w:firstLine="420" w:firstLineChars="200"/>
              <w:rPr>
                <w:rFonts w:hint="eastAsia" w:ascii="宋体" w:hAnsi="宋体" w:cs="宋体"/>
                <w:szCs w:val="21"/>
              </w:rPr>
            </w:pPr>
            <w:r>
              <w:rPr>
                <w:rFonts w:hint="eastAsia" w:ascii="宋体" w:hAnsi="宋体" w:cs="宋体"/>
                <w:szCs w:val="21"/>
              </w:rPr>
              <w:t>（3）其他（如运输、装卸、安装、调试、培训、技术支持、售后货物、更新升级等费用，根据项目具体情况填写）：投标人的报价为需方指定地点的现场交货价，包括：①货物的价格；②货物的标准附件、备品备件、专用工具的价格；③运输、装卸、调试、培训、技术支持、售后服务等费用；④必要的保险费用和各项税费；⑤产品测试费用；⑥安装调试费用。</w:t>
            </w:r>
          </w:p>
          <w:p w14:paraId="4E742C8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2、付款方式：合同签订后，乙方提供预付款同等价款保函（必须为无条件保函，由银行或保险机构出具）</w:t>
            </w:r>
            <w:r>
              <w:rPr>
                <w:rFonts w:hint="eastAsia" w:ascii="宋体" w:hAnsi="宋体" w:cs="宋体"/>
                <w:color w:val="auto"/>
                <w:szCs w:val="21"/>
                <w:highlight w:val="none"/>
                <w:lang w:val="en-US" w:eastAsia="zh-CN"/>
              </w:rPr>
              <w:t>并</w:t>
            </w:r>
            <w:r>
              <w:rPr>
                <w:rFonts w:hint="eastAsia" w:ascii="宋体" w:hAnsi="宋体" w:cs="宋体"/>
                <w:color w:val="auto"/>
                <w:szCs w:val="21"/>
                <w:highlight w:val="none"/>
              </w:rPr>
              <w:t>开具50%合同款发票，甲方在用款计划得到批复5个工作日内，预付50%合同款；当乙方供货进度达总标的物的50%以上，甲方可按供货进度支付剩余的合同款，但付款总次数不超过4次；乙方按本合同约定的时间将合同标的运至甲方指定交货地点，经甲方验收合格，并向甲方出具本合同约定的发票后，甲方在用款计划得到批复5个工作日内向乙方支付剩余所有合同款。</w:t>
            </w:r>
          </w:p>
          <w:p w14:paraId="28DF6ED2">
            <w:pPr>
              <w:spacing w:line="360" w:lineRule="auto"/>
              <w:ind w:firstLine="420" w:firstLineChars="200"/>
              <w:rPr>
                <w:rFonts w:hint="eastAsia" w:ascii="宋体" w:hAnsi="宋体"/>
                <w:sz w:val="20"/>
                <w:szCs w:val="21"/>
              </w:rPr>
            </w:pPr>
            <w:r>
              <w:rPr>
                <w:rFonts w:hint="eastAsia" w:ascii="宋体" w:hAnsi="宋体" w:cs="宋体"/>
                <w:color w:val="auto"/>
                <w:szCs w:val="21"/>
                <w:highlight w:val="none"/>
              </w:rPr>
              <w:t>3</w:t>
            </w:r>
            <w:r>
              <w:rPr>
                <w:rFonts w:hint="eastAsia" w:ascii="宋体" w:hAnsi="宋体" w:cs="宋体"/>
                <w:color w:val="auto"/>
                <w:szCs w:val="21"/>
                <w:highlight w:val="none"/>
                <w:lang w:eastAsia="zh-CN"/>
              </w:rPr>
              <w:t>、</w:t>
            </w:r>
            <w:r>
              <w:rPr>
                <w:rFonts w:hint="eastAsia" w:ascii="宋体" w:hAnsi="宋体" w:cs="宋体"/>
                <w:color w:val="auto"/>
                <w:szCs w:val="21"/>
                <w:highlight w:val="none"/>
              </w:rPr>
              <w:t>成交供应商需充分知悉并理解采购人费用的支付依赖于用款计划的批复，可能存在支付延迟的情况。为确保本项目服务活动的顺利进行，成交供应商有义务自筹资金，严格按照合同规定的时间、质量和范围完成全部服务活动，不得以采购人未支付费用为由推迟或中止履约。</w:t>
            </w:r>
          </w:p>
        </w:tc>
      </w:tr>
      <w:tr w14:paraId="279553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545" w:type="dxa"/>
            <w:tcBorders>
              <w:top w:val="single" w:color="auto" w:sz="4" w:space="0"/>
              <w:left w:val="single" w:color="auto" w:sz="4" w:space="0"/>
              <w:bottom w:val="single" w:color="auto" w:sz="4" w:space="0"/>
              <w:right w:val="single" w:color="auto" w:sz="4" w:space="0"/>
            </w:tcBorders>
            <w:vAlign w:val="center"/>
          </w:tcPr>
          <w:p w14:paraId="777FDE86">
            <w:pPr>
              <w:jc w:val="center"/>
              <w:rPr>
                <w:rFonts w:hint="eastAsia" w:ascii="宋体" w:hAnsi="宋体"/>
                <w:szCs w:val="21"/>
              </w:rPr>
            </w:pPr>
            <w:r>
              <w:rPr>
                <w:rFonts w:hint="eastAsia" w:ascii="宋体" w:hAnsi="宋体"/>
                <w:szCs w:val="22"/>
              </w:rPr>
              <w:t>其他说明</w:t>
            </w:r>
          </w:p>
        </w:tc>
        <w:tc>
          <w:tcPr>
            <w:tcW w:w="13953" w:type="dxa"/>
            <w:gridSpan w:val="9"/>
            <w:tcBorders>
              <w:top w:val="single" w:color="auto" w:sz="4" w:space="0"/>
              <w:left w:val="nil"/>
              <w:bottom w:val="single" w:color="auto" w:sz="4" w:space="0"/>
              <w:right w:val="single" w:color="auto" w:sz="4" w:space="0"/>
            </w:tcBorders>
          </w:tcPr>
          <w:p w14:paraId="403379F2">
            <w:pPr>
              <w:widowControl/>
              <w:shd w:val="clear" w:color="auto" w:fill="FFFFFF"/>
              <w:spacing w:line="360" w:lineRule="auto"/>
              <w:rPr>
                <w:rFonts w:hint="eastAsia" w:ascii="宋体" w:hAnsi="宋体" w:cs="宋体"/>
                <w:szCs w:val="21"/>
              </w:rPr>
            </w:pPr>
            <w:r>
              <w:rPr>
                <w:rFonts w:hint="eastAsia" w:ascii="宋体" w:hAnsi="宋体" w:cs="宋体"/>
                <w:b/>
                <w:bCs/>
                <w:szCs w:val="21"/>
              </w:rPr>
              <w:t>一、进口产品说明（根据项目实际情况选择）</w:t>
            </w:r>
          </w:p>
          <w:p w14:paraId="1E481224">
            <w:pPr>
              <w:tabs>
                <w:tab w:val="left" w:pos="180"/>
                <w:tab w:val="left" w:pos="1620"/>
              </w:tabs>
              <w:spacing w:line="360" w:lineRule="auto"/>
              <w:ind w:firstLine="420" w:firstLineChars="200"/>
              <w:rPr>
                <w:rFonts w:hint="eastAsia" w:ascii="宋体" w:hAnsi="宋体" w:cs="宋体"/>
                <w:szCs w:val="21"/>
              </w:rPr>
            </w:pPr>
            <w:r>
              <w:rPr>
                <w:rFonts w:hint="eastAsia" w:ascii="宋体" w:hAnsi="宋体" w:cs="宋体"/>
                <w:szCs w:val="21"/>
              </w:rPr>
              <w:t>☑</w:t>
            </w:r>
            <w:r>
              <w:rPr>
                <w:rFonts w:hint="eastAsia" w:ascii="宋体" w:hAnsi="宋体"/>
                <w:szCs w:val="21"/>
              </w:rPr>
              <w:t>本分标所涉及的货物不接受进口产品（即通过中国海关报关验放进入中国境内且产自关境外的产品）参与投标，</w:t>
            </w:r>
            <w:r>
              <w:rPr>
                <w:rFonts w:hint="eastAsia" w:ascii="宋体" w:hAnsi="宋体"/>
                <w:b/>
                <w:szCs w:val="21"/>
              </w:rPr>
              <w:t>如有进口产品参与投标的作无效标处理</w:t>
            </w:r>
            <w:r>
              <w:rPr>
                <w:rFonts w:hint="eastAsia" w:ascii="宋体" w:hAnsi="宋体" w:cs="宋体"/>
                <w:szCs w:val="21"/>
              </w:rPr>
              <w:t>。</w:t>
            </w:r>
          </w:p>
          <w:p w14:paraId="03E4D851">
            <w:pPr>
              <w:tabs>
                <w:tab w:val="left" w:pos="180"/>
                <w:tab w:val="left" w:pos="1620"/>
              </w:tabs>
              <w:spacing w:line="360" w:lineRule="auto"/>
              <w:rPr>
                <w:rFonts w:hint="eastAsia" w:ascii="宋体" w:hAnsi="宋体" w:cs="宋体"/>
                <w:szCs w:val="21"/>
                <w:highlight w:val="green"/>
              </w:rPr>
            </w:pPr>
            <w:r>
              <w:rPr>
                <w:rFonts w:hint="eastAsia" w:ascii="宋体" w:hAnsi="宋体" w:cs="宋体"/>
                <w:b/>
                <w:bCs/>
                <w:szCs w:val="21"/>
              </w:rPr>
              <w:t>二、核心产品：</w:t>
            </w:r>
            <w:r>
              <w:rPr>
                <w:rFonts w:hint="eastAsia" w:ascii="宋体" w:hAnsi="宋体"/>
                <w:szCs w:val="21"/>
                <w:highlight w:val="none"/>
              </w:rPr>
              <w:t>为序</w:t>
            </w:r>
            <w:r>
              <w:rPr>
                <w:rFonts w:hint="eastAsia" w:ascii="宋体" w:hAnsi="宋体"/>
                <w:color w:val="000000"/>
                <w:szCs w:val="21"/>
                <w:highlight w:val="none"/>
              </w:rPr>
              <w:t>号</w:t>
            </w:r>
            <w:r>
              <w:rPr>
                <w:rFonts w:hint="eastAsia" w:ascii="宋体" w:hAnsi="宋体"/>
                <w:color w:val="000000"/>
                <w:szCs w:val="21"/>
                <w:highlight w:val="none"/>
                <w:u w:val="single"/>
              </w:rPr>
              <w:t>第</w:t>
            </w:r>
            <w:r>
              <w:rPr>
                <w:rFonts w:hint="eastAsia" w:ascii="宋体" w:hAnsi="宋体"/>
                <w:b/>
                <w:bCs/>
                <w:color w:val="000000"/>
                <w:szCs w:val="21"/>
                <w:highlight w:val="none"/>
                <w:u w:val="single"/>
                <w:lang w:val="en-US" w:eastAsia="zh-CN"/>
              </w:rPr>
              <w:t>6</w:t>
            </w:r>
            <w:r>
              <w:rPr>
                <w:rFonts w:hint="eastAsia" w:ascii="宋体" w:hAnsi="宋体"/>
                <w:b/>
                <w:bCs/>
                <w:color w:val="000000"/>
                <w:szCs w:val="21"/>
                <w:highlight w:val="none"/>
                <w:u w:val="single"/>
              </w:rPr>
              <w:t xml:space="preserve"> </w:t>
            </w:r>
            <w:r>
              <w:rPr>
                <w:rFonts w:hint="eastAsia" w:ascii="宋体" w:hAnsi="宋体"/>
                <w:color w:val="000000"/>
                <w:szCs w:val="21"/>
                <w:highlight w:val="none"/>
                <w:u w:val="single"/>
              </w:rPr>
              <w:t>项</w:t>
            </w:r>
            <w:r>
              <w:rPr>
                <w:rFonts w:hint="eastAsia" w:ascii="宋体" w:hAnsi="宋体"/>
                <w:color w:val="000000"/>
                <w:szCs w:val="21"/>
                <w:highlight w:val="none"/>
              </w:rPr>
              <w:t>产品</w:t>
            </w:r>
            <w:r>
              <w:rPr>
                <w:rFonts w:hint="eastAsia" w:ascii="宋体" w:hAnsi="宋体"/>
                <w:color w:val="000000"/>
                <w:szCs w:val="21"/>
                <w:highlight w:val="none"/>
                <w:u w:val="single"/>
                <w:lang w:val="en-US" w:eastAsia="zh-CN"/>
              </w:rPr>
              <w:t xml:space="preserve"> </w:t>
            </w:r>
            <w:r>
              <w:rPr>
                <w:rFonts w:hint="eastAsia" w:ascii="宋体" w:hAnsi="宋体"/>
                <w:b/>
                <w:bCs/>
                <w:color w:val="000000"/>
                <w:szCs w:val="21"/>
                <w:highlight w:val="none"/>
                <w:u w:val="single"/>
                <w:lang w:val="en-US" w:eastAsia="zh-CN"/>
              </w:rPr>
              <w:t xml:space="preserve">磁珠法病毒核酸预分装试剂盒(96通道提取) </w:t>
            </w:r>
            <w:r>
              <w:rPr>
                <w:rFonts w:hint="eastAsia" w:ascii="宋体" w:hAnsi="宋体"/>
                <w:color w:val="000000"/>
                <w:szCs w:val="21"/>
                <w:highlight w:val="none"/>
                <w:u w:val="none"/>
                <w:lang w:val="en-US" w:eastAsia="zh-CN"/>
              </w:rPr>
              <w:t>。</w:t>
            </w:r>
          </w:p>
          <w:p w14:paraId="2A36F47F">
            <w:pPr>
              <w:widowControl/>
              <w:shd w:val="clear" w:color="auto" w:fill="FFFFFF"/>
              <w:spacing w:line="480" w:lineRule="exact"/>
              <w:ind w:firstLine="211" w:firstLineChars="100"/>
              <w:rPr>
                <w:rFonts w:hint="eastAsia" w:ascii="宋体" w:hAnsi="宋体"/>
                <w:b/>
                <w:bCs/>
                <w:szCs w:val="21"/>
              </w:rPr>
            </w:pPr>
            <w:r>
              <w:rPr>
                <w:rFonts w:hint="eastAsia" w:ascii="宋体" w:hAnsi="宋体" w:cs="宋体"/>
                <w:b/>
                <w:bCs/>
                <w:szCs w:val="21"/>
              </w:rPr>
              <w:t>核心产品提供相同品牌产品且通过资格审查、符合性审查的不同投标人参加同一合同项下投标的，按一家投标人计算，评审后得分最高的同品牌投标人获得中标候选人推荐资格；评审得分相同的，由采购人或者采购人委托评标委员会按照招标文件规定的方式确定一家投标人获得中标候选人推荐资格，招标文件未规定的采取随机抽取方式确定，其他同品牌投标人不作为中标候选人</w:t>
            </w:r>
            <w:r>
              <w:rPr>
                <w:rFonts w:hint="eastAsia" w:ascii="宋体" w:hAnsi="宋体"/>
                <w:b/>
                <w:bCs/>
                <w:szCs w:val="21"/>
              </w:rPr>
              <w:t>。</w:t>
            </w:r>
          </w:p>
          <w:p w14:paraId="650C918E">
            <w:pPr>
              <w:widowControl/>
              <w:shd w:val="clear" w:color="auto" w:fill="FFFFFF"/>
              <w:spacing w:line="480" w:lineRule="exact"/>
              <w:rPr>
                <w:rFonts w:hint="eastAsia" w:ascii="宋体" w:hAnsi="宋体"/>
                <w:b/>
                <w:bCs/>
                <w:szCs w:val="21"/>
              </w:rPr>
            </w:pPr>
            <w:r>
              <w:rPr>
                <w:rFonts w:hint="eastAsia" w:ascii="宋体" w:hAnsi="宋体"/>
                <w:b/>
                <w:bCs/>
                <w:szCs w:val="21"/>
              </w:rPr>
              <w:t>▲三、投标产品如为二、三类医疗器械的，投标文件提供投标产品的医疗器械注册证复印件。</w:t>
            </w:r>
          </w:p>
        </w:tc>
      </w:tr>
    </w:tbl>
    <w:p w14:paraId="1E782C59">
      <w:pPr>
        <w:pStyle w:val="22"/>
        <w:sectPr>
          <w:footerReference r:id="rId7" w:type="default"/>
          <w:pgSz w:w="16838" w:h="11906" w:orient="landscape"/>
          <w:pgMar w:top="1134" w:right="1134" w:bottom="1134" w:left="1134" w:header="720" w:footer="720" w:gutter="0"/>
          <w:cols w:space="720" w:num="1"/>
          <w:docGrid w:type="lines" w:linePitch="331" w:charSpace="0"/>
        </w:sectPr>
      </w:pPr>
    </w:p>
    <w:p w14:paraId="664998BA">
      <w:pPr>
        <w:spacing w:line="428" w:lineRule="exact"/>
        <w:ind w:left="119"/>
        <w:rPr>
          <w:rFonts w:hint="eastAsia" w:ascii="Arial Unicode MS" w:hAnsi="Arial Unicode MS" w:eastAsia="Arial Unicode MS" w:cs="Arial Unicode MS"/>
          <w:sz w:val="32"/>
          <w:szCs w:val="32"/>
        </w:rPr>
      </w:pPr>
      <w:r>
        <w:rPr>
          <w:rFonts w:hAnsi="宋体"/>
        </w:rPr>
        <w:t xml:space="preserve"> </w:t>
      </w:r>
      <w:r>
        <w:rPr>
          <w:rFonts w:hint="eastAsia" w:ascii="微软雅黑" w:hAnsi="微软雅黑" w:eastAsia="微软雅黑" w:cs="微软雅黑"/>
          <w:sz w:val="32"/>
          <w:szCs w:val="32"/>
        </w:rPr>
        <w:t>附件</w:t>
      </w:r>
      <w:r>
        <w:rPr>
          <w:rFonts w:ascii="Arial Unicode MS" w:hAnsi="Arial Unicode MS" w:eastAsia="Arial Unicode MS" w:cs="Arial Unicode MS"/>
          <w:sz w:val="32"/>
          <w:szCs w:val="32"/>
        </w:rPr>
        <w:t>1</w:t>
      </w:r>
      <w:r>
        <w:rPr>
          <w:rFonts w:hint="eastAsia" w:ascii="微软雅黑" w:hAnsi="微软雅黑" w:eastAsia="微软雅黑" w:cs="微软雅黑"/>
          <w:sz w:val="32"/>
          <w:szCs w:val="32"/>
        </w:rPr>
        <w:t>：</w:t>
      </w:r>
    </w:p>
    <w:p w14:paraId="5C43945A">
      <w:pPr>
        <w:spacing w:before="7"/>
        <w:rPr>
          <w:rFonts w:hint="eastAsia" w:ascii="Arial Unicode MS" w:hAnsi="Arial Unicode MS" w:eastAsia="Arial Unicode MS" w:cs="Arial Unicode MS"/>
          <w:sz w:val="17"/>
          <w:szCs w:val="17"/>
        </w:rPr>
      </w:pPr>
    </w:p>
    <w:p w14:paraId="25171B87">
      <w:pPr>
        <w:spacing w:line="528" w:lineRule="exact"/>
        <w:jc w:val="center"/>
        <w:rPr>
          <w:rFonts w:hint="eastAsia" w:ascii="Arial Unicode MS" w:hAnsi="Arial Unicode MS" w:eastAsia="Arial Unicode MS" w:cs="Arial Unicode MS"/>
          <w:sz w:val="40"/>
          <w:szCs w:val="40"/>
        </w:rPr>
      </w:pPr>
      <w:r>
        <w:rPr>
          <w:rFonts w:hint="eastAsia" w:ascii="微软雅黑" w:hAnsi="微软雅黑" w:eastAsia="微软雅黑" w:cs="微软雅黑"/>
          <w:sz w:val="40"/>
          <w:szCs w:val="40"/>
        </w:rPr>
        <w:t>节能产品政府采购品目清单</w:t>
      </w:r>
    </w:p>
    <w:tbl>
      <w:tblPr>
        <w:tblStyle w:val="33"/>
        <w:tblW w:w="0" w:type="auto"/>
        <w:tblInd w:w="67" w:type="dxa"/>
        <w:tblLayout w:type="fixed"/>
        <w:tblCellMar>
          <w:top w:w="0" w:type="dxa"/>
          <w:left w:w="108" w:type="dxa"/>
          <w:bottom w:w="0" w:type="dxa"/>
          <w:right w:w="108" w:type="dxa"/>
        </w:tblCellMar>
      </w:tblPr>
      <w:tblGrid>
        <w:gridCol w:w="559"/>
        <w:gridCol w:w="1201"/>
        <w:gridCol w:w="1425"/>
        <w:gridCol w:w="1618"/>
        <w:gridCol w:w="4647"/>
      </w:tblGrid>
      <w:tr w14:paraId="6661FC32">
        <w:tblPrEx>
          <w:tblCellMar>
            <w:top w:w="0" w:type="dxa"/>
            <w:left w:w="108" w:type="dxa"/>
            <w:bottom w:w="0" w:type="dxa"/>
            <w:right w:w="108" w:type="dxa"/>
          </w:tblCellMar>
        </w:tblPrEx>
        <w:trPr>
          <w:trHeight w:val="555" w:hRule="atLeast"/>
        </w:trPr>
        <w:tc>
          <w:tcPr>
            <w:tcW w:w="559" w:type="dxa"/>
            <w:tcBorders>
              <w:top w:val="single" w:color="000000" w:sz="8" w:space="0"/>
              <w:left w:val="single" w:color="000000" w:sz="8" w:space="0"/>
              <w:bottom w:val="nil"/>
              <w:right w:val="single" w:color="000000" w:sz="8" w:space="0"/>
            </w:tcBorders>
          </w:tcPr>
          <w:p w14:paraId="29CFC856">
            <w:pPr>
              <w:widowControl/>
              <w:jc w:val="center"/>
              <w:rPr>
                <w:rFonts w:hint="eastAsia" w:ascii="宋体" w:hAnsi="宋体" w:cs="宋体"/>
                <w:b/>
                <w:bCs/>
                <w:kern w:val="0"/>
                <w:sz w:val="22"/>
                <w:szCs w:val="22"/>
              </w:rPr>
            </w:pPr>
            <w:r>
              <w:rPr>
                <w:rFonts w:hint="eastAsia" w:ascii="宋体" w:hAnsi="宋体" w:cs="宋体"/>
                <w:b/>
                <w:bCs/>
                <w:kern w:val="0"/>
                <w:sz w:val="22"/>
                <w:szCs w:val="22"/>
              </w:rPr>
              <w:t>品目序号</w:t>
            </w:r>
          </w:p>
        </w:tc>
        <w:tc>
          <w:tcPr>
            <w:tcW w:w="4244" w:type="dxa"/>
            <w:gridSpan w:val="3"/>
            <w:tcBorders>
              <w:top w:val="single" w:color="000000" w:sz="8" w:space="0"/>
              <w:left w:val="nil"/>
              <w:bottom w:val="single" w:color="000000" w:sz="8" w:space="0"/>
              <w:right w:val="single" w:color="000000" w:sz="8" w:space="0"/>
            </w:tcBorders>
            <w:vAlign w:val="center"/>
          </w:tcPr>
          <w:p w14:paraId="4DEEB7E6">
            <w:pPr>
              <w:widowControl/>
              <w:jc w:val="center"/>
              <w:rPr>
                <w:rFonts w:hint="eastAsia" w:ascii="宋体" w:hAnsi="宋体" w:cs="宋体"/>
                <w:b/>
                <w:bCs/>
                <w:kern w:val="0"/>
                <w:sz w:val="22"/>
                <w:szCs w:val="22"/>
              </w:rPr>
            </w:pPr>
            <w:r>
              <w:rPr>
                <w:rFonts w:hint="eastAsia" w:ascii="宋体" w:hAnsi="宋体" w:cs="宋体"/>
                <w:b/>
                <w:bCs/>
                <w:kern w:val="0"/>
                <w:sz w:val="22"/>
                <w:szCs w:val="22"/>
              </w:rPr>
              <w:t>名称</w:t>
            </w:r>
          </w:p>
        </w:tc>
        <w:tc>
          <w:tcPr>
            <w:tcW w:w="4647" w:type="dxa"/>
            <w:tcBorders>
              <w:top w:val="single" w:color="000000" w:sz="8" w:space="0"/>
              <w:left w:val="nil"/>
              <w:bottom w:val="single" w:color="000000" w:sz="8" w:space="0"/>
              <w:right w:val="single" w:color="000000" w:sz="8" w:space="0"/>
            </w:tcBorders>
            <w:vAlign w:val="center"/>
          </w:tcPr>
          <w:p w14:paraId="1DA35788">
            <w:pPr>
              <w:widowControl/>
              <w:jc w:val="center"/>
              <w:rPr>
                <w:rFonts w:hint="eastAsia" w:ascii="宋体" w:hAnsi="宋体" w:cs="宋体"/>
                <w:b/>
                <w:bCs/>
                <w:kern w:val="0"/>
                <w:sz w:val="22"/>
                <w:szCs w:val="22"/>
              </w:rPr>
            </w:pPr>
            <w:r>
              <w:rPr>
                <w:rFonts w:hint="eastAsia" w:ascii="宋体" w:hAnsi="宋体" w:cs="宋体"/>
                <w:b/>
                <w:bCs/>
                <w:kern w:val="0"/>
                <w:sz w:val="22"/>
                <w:szCs w:val="22"/>
              </w:rPr>
              <w:t>依据的标准</w:t>
            </w:r>
          </w:p>
        </w:tc>
      </w:tr>
      <w:tr w14:paraId="11BE404D">
        <w:tblPrEx>
          <w:tblCellMar>
            <w:top w:w="0" w:type="dxa"/>
            <w:left w:w="108" w:type="dxa"/>
            <w:bottom w:w="0" w:type="dxa"/>
            <w:right w:w="108" w:type="dxa"/>
          </w:tblCellMar>
        </w:tblPrEx>
        <w:trPr>
          <w:trHeight w:val="495" w:hRule="atLeast"/>
        </w:trPr>
        <w:tc>
          <w:tcPr>
            <w:tcW w:w="559" w:type="dxa"/>
            <w:vMerge w:val="restart"/>
            <w:tcBorders>
              <w:top w:val="single" w:color="000000" w:sz="8" w:space="0"/>
              <w:left w:val="single" w:color="000000" w:sz="8" w:space="0"/>
              <w:bottom w:val="single" w:color="000000" w:sz="8" w:space="0"/>
              <w:right w:val="single" w:color="000000" w:sz="8" w:space="0"/>
            </w:tcBorders>
            <w:vAlign w:val="center"/>
          </w:tcPr>
          <w:p w14:paraId="7FE6701C">
            <w:pPr>
              <w:widowControl/>
              <w:jc w:val="center"/>
              <w:rPr>
                <w:rFonts w:hint="eastAsia" w:ascii="宋体" w:hAnsi="宋体" w:cs="宋体"/>
                <w:kern w:val="0"/>
                <w:sz w:val="20"/>
                <w:szCs w:val="20"/>
              </w:rPr>
            </w:pPr>
            <w:r>
              <w:rPr>
                <w:rFonts w:hint="eastAsia" w:ascii="宋体" w:hAnsi="宋体" w:cs="宋体"/>
                <w:kern w:val="0"/>
                <w:sz w:val="20"/>
                <w:szCs w:val="20"/>
              </w:rPr>
              <w:t>1</w:t>
            </w:r>
          </w:p>
        </w:tc>
        <w:tc>
          <w:tcPr>
            <w:tcW w:w="1201" w:type="dxa"/>
            <w:vMerge w:val="restart"/>
            <w:tcBorders>
              <w:top w:val="nil"/>
              <w:left w:val="single" w:color="000000" w:sz="8" w:space="0"/>
              <w:bottom w:val="single" w:color="000000" w:sz="8" w:space="0"/>
              <w:right w:val="single" w:color="000000" w:sz="8" w:space="0"/>
            </w:tcBorders>
            <w:vAlign w:val="center"/>
          </w:tcPr>
          <w:p w14:paraId="29101509">
            <w:pPr>
              <w:widowControl/>
              <w:jc w:val="center"/>
              <w:rPr>
                <w:rFonts w:hint="eastAsia" w:ascii="宋体" w:hAnsi="宋体" w:cs="宋体"/>
                <w:kern w:val="0"/>
                <w:sz w:val="20"/>
                <w:szCs w:val="20"/>
              </w:rPr>
            </w:pPr>
            <w:r>
              <w:rPr>
                <w:rFonts w:hint="eastAsia" w:ascii="宋体" w:hAnsi="宋体" w:cs="宋体"/>
                <w:kern w:val="0"/>
                <w:sz w:val="20"/>
                <w:szCs w:val="20"/>
              </w:rPr>
              <w:t>A020101计算机设备</w:t>
            </w:r>
          </w:p>
        </w:tc>
        <w:tc>
          <w:tcPr>
            <w:tcW w:w="1425" w:type="dxa"/>
            <w:tcBorders>
              <w:top w:val="nil"/>
              <w:left w:val="nil"/>
              <w:bottom w:val="single" w:color="000000" w:sz="8" w:space="0"/>
              <w:right w:val="single" w:color="000000" w:sz="8" w:space="0"/>
            </w:tcBorders>
            <w:vAlign w:val="center"/>
          </w:tcPr>
          <w:p w14:paraId="71F1DECE">
            <w:pPr>
              <w:widowControl/>
              <w:jc w:val="center"/>
              <w:rPr>
                <w:rFonts w:hint="eastAsia" w:ascii="宋体" w:hAnsi="宋体" w:cs="宋体"/>
                <w:kern w:val="0"/>
                <w:sz w:val="20"/>
                <w:szCs w:val="20"/>
              </w:rPr>
            </w:pPr>
            <w:r>
              <w:rPr>
                <w:rFonts w:hint="eastAsia" w:ascii="宋体" w:hAnsi="宋体" w:cs="宋体"/>
                <w:kern w:val="0"/>
                <w:sz w:val="20"/>
                <w:szCs w:val="20"/>
              </w:rPr>
              <w:t>★A02010104台式计算机</w:t>
            </w:r>
          </w:p>
        </w:tc>
        <w:tc>
          <w:tcPr>
            <w:tcW w:w="1618" w:type="dxa"/>
            <w:tcBorders>
              <w:top w:val="nil"/>
              <w:left w:val="nil"/>
              <w:bottom w:val="single" w:color="000000" w:sz="8" w:space="0"/>
              <w:right w:val="single" w:color="000000" w:sz="8" w:space="0"/>
            </w:tcBorders>
            <w:vAlign w:val="center"/>
          </w:tcPr>
          <w:p w14:paraId="196D9531">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14DF23D4">
            <w:pPr>
              <w:widowControl/>
              <w:jc w:val="left"/>
              <w:rPr>
                <w:rFonts w:hint="eastAsia" w:ascii="宋体" w:hAnsi="宋体" w:cs="宋体"/>
                <w:kern w:val="0"/>
                <w:sz w:val="20"/>
                <w:szCs w:val="20"/>
              </w:rPr>
            </w:pPr>
            <w:r>
              <w:rPr>
                <w:rFonts w:hint="eastAsia" w:ascii="宋体" w:hAnsi="宋体" w:cs="宋体"/>
                <w:kern w:val="0"/>
                <w:sz w:val="20"/>
                <w:szCs w:val="20"/>
              </w:rPr>
              <w:t>《微型计算机能效限定值及能效等级》（GB28380）</w:t>
            </w:r>
          </w:p>
        </w:tc>
      </w:tr>
      <w:tr w14:paraId="1412DF78">
        <w:tblPrEx>
          <w:tblCellMar>
            <w:top w:w="0" w:type="dxa"/>
            <w:left w:w="108" w:type="dxa"/>
            <w:bottom w:w="0" w:type="dxa"/>
            <w:right w:w="108" w:type="dxa"/>
          </w:tblCellMar>
        </w:tblPrEx>
        <w:trPr>
          <w:trHeight w:val="495" w:hRule="atLeast"/>
        </w:trPr>
        <w:tc>
          <w:tcPr>
            <w:tcW w:w="559" w:type="dxa"/>
            <w:vMerge w:val="continue"/>
            <w:tcBorders>
              <w:top w:val="single" w:color="000000" w:sz="8" w:space="0"/>
              <w:left w:val="single" w:color="000000" w:sz="8" w:space="0"/>
              <w:bottom w:val="single" w:color="000000" w:sz="8" w:space="0"/>
              <w:right w:val="single" w:color="000000" w:sz="8" w:space="0"/>
            </w:tcBorders>
            <w:vAlign w:val="center"/>
          </w:tcPr>
          <w:p w14:paraId="5B8CDA37">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1E4D6428">
            <w:pPr>
              <w:widowControl/>
              <w:jc w:val="left"/>
              <w:rPr>
                <w:rFonts w:hint="eastAsia" w:ascii="宋体" w:hAnsi="宋体" w:cs="宋体"/>
                <w:kern w:val="0"/>
                <w:sz w:val="20"/>
                <w:szCs w:val="20"/>
              </w:rPr>
            </w:pPr>
          </w:p>
        </w:tc>
        <w:tc>
          <w:tcPr>
            <w:tcW w:w="1425" w:type="dxa"/>
            <w:tcBorders>
              <w:top w:val="nil"/>
              <w:left w:val="nil"/>
              <w:bottom w:val="single" w:color="000000" w:sz="8" w:space="0"/>
              <w:right w:val="single" w:color="000000" w:sz="8" w:space="0"/>
            </w:tcBorders>
            <w:vAlign w:val="center"/>
          </w:tcPr>
          <w:p w14:paraId="09EE58E7">
            <w:pPr>
              <w:widowControl/>
              <w:jc w:val="center"/>
              <w:rPr>
                <w:rFonts w:hint="eastAsia" w:ascii="宋体" w:hAnsi="宋体" w:cs="宋体"/>
                <w:kern w:val="0"/>
                <w:sz w:val="20"/>
                <w:szCs w:val="20"/>
              </w:rPr>
            </w:pPr>
            <w:r>
              <w:rPr>
                <w:rFonts w:hint="eastAsia" w:ascii="宋体" w:hAnsi="宋体" w:cs="宋体"/>
                <w:kern w:val="0"/>
                <w:sz w:val="20"/>
                <w:szCs w:val="20"/>
              </w:rPr>
              <w:t>★A02010105便携式计算机</w:t>
            </w:r>
          </w:p>
        </w:tc>
        <w:tc>
          <w:tcPr>
            <w:tcW w:w="1618" w:type="dxa"/>
            <w:tcBorders>
              <w:top w:val="nil"/>
              <w:left w:val="nil"/>
              <w:bottom w:val="single" w:color="000000" w:sz="8" w:space="0"/>
              <w:right w:val="single" w:color="000000" w:sz="8" w:space="0"/>
            </w:tcBorders>
            <w:vAlign w:val="center"/>
          </w:tcPr>
          <w:p w14:paraId="1B120269">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515DD6C7">
            <w:pPr>
              <w:widowControl/>
              <w:jc w:val="left"/>
              <w:rPr>
                <w:rFonts w:hint="eastAsia" w:ascii="宋体" w:hAnsi="宋体" w:cs="宋体"/>
                <w:kern w:val="0"/>
                <w:sz w:val="20"/>
                <w:szCs w:val="20"/>
              </w:rPr>
            </w:pPr>
            <w:r>
              <w:rPr>
                <w:rFonts w:hint="eastAsia" w:ascii="宋体" w:hAnsi="宋体" w:cs="宋体"/>
                <w:kern w:val="0"/>
                <w:sz w:val="20"/>
                <w:szCs w:val="20"/>
              </w:rPr>
              <w:t>《微型计算机能效限定值及能效等级》（GB28380）</w:t>
            </w:r>
          </w:p>
        </w:tc>
      </w:tr>
      <w:tr w14:paraId="336E1EDA">
        <w:tblPrEx>
          <w:tblCellMar>
            <w:top w:w="0" w:type="dxa"/>
            <w:left w:w="108" w:type="dxa"/>
            <w:bottom w:w="0" w:type="dxa"/>
            <w:right w:w="108" w:type="dxa"/>
          </w:tblCellMar>
        </w:tblPrEx>
        <w:trPr>
          <w:trHeight w:val="735" w:hRule="atLeast"/>
        </w:trPr>
        <w:tc>
          <w:tcPr>
            <w:tcW w:w="559" w:type="dxa"/>
            <w:vMerge w:val="continue"/>
            <w:tcBorders>
              <w:top w:val="single" w:color="000000" w:sz="8" w:space="0"/>
              <w:left w:val="single" w:color="000000" w:sz="8" w:space="0"/>
              <w:bottom w:val="single" w:color="000000" w:sz="8" w:space="0"/>
              <w:right w:val="single" w:color="000000" w:sz="8" w:space="0"/>
            </w:tcBorders>
            <w:vAlign w:val="center"/>
          </w:tcPr>
          <w:p w14:paraId="7724D010">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0CD7464A">
            <w:pPr>
              <w:widowControl/>
              <w:jc w:val="left"/>
              <w:rPr>
                <w:rFonts w:hint="eastAsia" w:ascii="宋体" w:hAnsi="宋体" w:cs="宋体"/>
                <w:kern w:val="0"/>
                <w:sz w:val="20"/>
                <w:szCs w:val="20"/>
              </w:rPr>
            </w:pPr>
          </w:p>
        </w:tc>
        <w:tc>
          <w:tcPr>
            <w:tcW w:w="1425" w:type="dxa"/>
            <w:tcBorders>
              <w:top w:val="nil"/>
              <w:left w:val="nil"/>
              <w:bottom w:val="single" w:color="000000" w:sz="8" w:space="0"/>
              <w:right w:val="single" w:color="000000" w:sz="8" w:space="0"/>
            </w:tcBorders>
            <w:vAlign w:val="center"/>
          </w:tcPr>
          <w:p w14:paraId="7A913C45">
            <w:pPr>
              <w:widowControl/>
              <w:jc w:val="center"/>
              <w:rPr>
                <w:rFonts w:hint="eastAsia" w:ascii="宋体" w:hAnsi="宋体" w:cs="宋体"/>
                <w:kern w:val="0"/>
                <w:sz w:val="20"/>
                <w:szCs w:val="20"/>
              </w:rPr>
            </w:pPr>
            <w:r>
              <w:rPr>
                <w:rFonts w:hint="eastAsia" w:ascii="宋体" w:hAnsi="宋体" w:cs="宋体"/>
                <w:kern w:val="0"/>
                <w:sz w:val="20"/>
                <w:szCs w:val="20"/>
              </w:rPr>
              <w:t>★A02010107平板式微型计算机</w:t>
            </w:r>
          </w:p>
        </w:tc>
        <w:tc>
          <w:tcPr>
            <w:tcW w:w="1618" w:type="dxa"/>
            <w:tcBorders>
              <w:top w:val="nil"/>
              <w:left w:val="nil"/>
              <w:bottom w:val="single" w:color="000000" w:sz="8" w:space="0"/>
              <w:right w:val="single" w:color="000000" w:sz="8" w:space="0"/>
            </w:tcBorders>
            <w:vAlign w:val="center"/>
          </w:tcPr>
          <w:p w14:paraId="22429188">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77F8B5FC">
            <w:pPr>
              <w:widowControl/>
              <w:jc w:val="left"/>
              <w:rPr>
                <w:rFonts w:hint="eastAsia" w:ascii="宋体" w:hAnsi="宋体" w:cs="宋体"/>
                <w:kern w:val="0"/>
                <w:sz w:val="20"/>
                <w:szCs w:val="20"/>
              </w:rPr>
            </w:pPr>
            <w:r>
              <w:rPr>
                <w:rFonts w:hint="eastAsia" w:ascii="宋体" w:hAnsi="宋体" w:cs="宋体"/>
                <w:kern w:val="0"/>
                <w:sz w:val="20"/>
                <w:szCs w:val="20"/>
              </w:rPr>
              <w:t>《微型计算机能效限定值及能效等级》（GB28380）</w:t>
            </w:r>
          </w:p>
        </w:tc>
      </w:tr>
      <w:tr w14:paraId="0459B383">
        <w:tblPrEx>
          <w:tblCellMar>
            <w:top w:w="0" w:type="dxa"/>
            <w:left w:w="108" w:type="dxa"/>
            <w:bottom w:w="0" w:type="dxa"/>
            <w:right w:w="108" w:type="dxa"/>
          </w:tblCellMar>
        </w:tblPrEx>
        <w:trPr>
          <w:trHeight w:val="495" w:hRule="atLeast"/>
        </w:trPr>
        <w:tc>
          <w:tcPr>
            <w:tcW w:w="559" w:type="dxa"/>
            <w:vMerge w:val="restart"/>
            <w:tcBorders>
              <w:top w:val="nil"/>
              <w:left w:val="single" w:color="000000" w:sz="8" w:space="0"/>
              <w:bottom w:val="single" w:color="000000" w:sz="8" w:space="0"/>
              <w:right w:val="single" w:color="000000" w:sz="8" w:space="0"/>
            </w:tcBorders>
            <w:vAlign w:val="center"/>
          </w:tcPr>
          <w:p w14:paraId="65727AF8">
            <w:pPr>
              <w:widowControl/>
              <w:jc w:val="center"/>
              <w:rPr>
                <w:rFonts w:hint="eastAsia" w:ascii="宋体" w:hAnsi="宋体" w:cs="宋体"/>
                <w:kern w:val="0"/>
                <w:sz w:val="20"/>
                <w:szCs w:val="20"/>
              </w:rPr>
            </w:pPr>
            <w:r>
              <w:rPr>
                <w:rFonts w:hint="eastAsia" w:ascii="宋体" w:hAnsi="宋体" w:cs="宋体"/>
                <w:kern w:val="0"/>
                <w:sz w:val="20"/>
                <w:szCs w:val="20"/>
              </w:rPr>
              <w:t>2</w:t>
            </w:r>
          </w:p>
        </w:tc>
        <w:tc>
          <w:tcPr>
            <w:tcW w:w="1201" w:type="dxa"/>
            <w:vMerge w:val="restart"/>
            <w:tcBorders>
              <w:top w:val="nil"/>
              <w:left w:val="single" w:color="000000" w:sz="8" w:space="0"/>
              <w:bottom w:val="single" w:color="000000" w:sz="8" w:space="0"/>
              <w:right w:val="single" w:color="000000" w:sz="8" w:space="0"/>
            </w:tcBorders>
            <w:vAlign w:val="center"/>
          </w:tcPr>
          <w:p w14:paraId="36F67BD4">
            <w:pPr>
              <w:widowControl/>
              <w:jc w:val="center"/>
              <w:rPr>
                <w:rFonts w:hint="eastAsia" w:ascii="宋体" w:hAnsi="宋体" w:cs="宋体"/>
                <w:kern w:val="0"/>
                <w:sz w:val="20"/>
                <w:szCs w:val="20"/>
              </w:rPr>
            </w:pPr>
            <w:r>
              <w:rPr>
                <w:rFonts w:hint="eastAsia" w:ascii="宋体" w:hAnsi="宋体" w:cs="宋体"/>
                <w:kern w:val="0"/>
                <w:sz w:val="20"/>
                <w:szCs w:val="20"/>
              </w:rPr>
              <w:t>A020106输入输出设备</w:t>
            </w:r>
          </w:p>
        </w:tc>
        <w:tc>
          <w:tcPr>
            <w:tcW w:w="1425" w:type="dxa"/>
            <w:vMerge w:val="restart"/>
            <w:tcBorders>
              <w:top w:val="nil"/>
              <w:left w:val="single" w:color="000000" w:sz="8" w:space="0"/>
              <w:bottom w:val="single" w:color="000000" w:sz="8" w:space="0"/>
              <w:right w:val="single" w:color="000000" w:sz="8" w:space="0"/>
            </w:tcBorders>
            <w:vAlign w:val="center"/>
          </w:tcPr>
          <w:p w14:paraId="13A30201">
            <w:pPr>
              <w:widowControl/>
              <w:jc w:val="center"/>
              <w:rPr>
                <w:rFonts w:hint="eastAsia" w:ascii="宋体" w:hAnsi="宋体" w:cs="宋体"/>
                <w:kern w:val="0"/>
                <w:sz w:val="20"/>
                <w:szCs w:val="20"/>
              </w:rPr>
            </w:pPr>
            <w:r>
              <w:rPr>
                <w:rFonts w:hint="eastAsia" w:ascii="宋体" w:hAnsi="宋体" w:cs="宋体"/>
                <w:kern w:val="0"/>
                <w:sz w:val="20"/>
                <w:szCs w:val="20"/>
              </w:rPr>
              <w:t>A02010601打印设备</w:t>
            </w:r>
          </w:p>
        </w:tc>
        <w:tc>
          <w:tcPr>
            <w:tcW w:w="1618" w:type="dxa"/>
            <w:tcBorders>
              <w:top w:val="nil"/>
              <w:left w:val="nil"/>
              <w:bottom w:val="single" w:color="000000" w:sz="8" w:space="0"/>
              <w:right w:val="single" w:color="000000" w:sz="8" w:space="0"/>
            </w:tcBorders>
            <w:vAlign w:val="center"/>
          </w:tcPr>
          <w:p w14:paraId="7DCC9990">
            <w:pPr>
              <w:widowControl/>
              <w:jc w:val="center"/>
              <w:rPr>
                <w:rFonts w:hint="eastAsia" w:ascii="宋体" w:hAnsi="宋体" w:cs="宋体"/>
                <w:kern w:val="0"/>
                <w:sz w:val="20"/>
                <w:szCs w:val="20"/>
              </w:rPr>
            </w:pPr>
            <w:r>
              <w:rPr>
                <w:rFonts w:hint="eastAsia" w:ascii="宋体" w:hAnsi="宋体" w:cs="宋体"/>
                <w:kern w:val="0"/>
                <w:sz w:val="20"/>
                <w:szCs w:val="20"/>
              </w:rPr>
              <w:t>A0201060101喷墨打印机</w:t>
            </w:r>
          </w:p>
        </w:tc>
        <w:tc>
          <w:tcPr>
            <w:tcW w:w="4647" w:type="dxa"/>
            <w:tcBorders>
              <w:top w:val="nil"/>
              <w:left w:val="nil"/>
              <w:bottom w:val="single" w:color="000000" w:sz="8" w:space="0"/>
              <w:right w:val="single" w:color="000000" w:sz="8" w:space="0"/>
            </w:tcBorders>
            <w:vAlign w:val="center"/>
          </w:tcPr>
          <w:p w14:paraId="7D1FCF14">
            <w:pPr>
              <w:widowControl/>
              <w:jc w:val="left"/>
              <w:rPr>
                <w:rFonts w:hint="eastAsia"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14:paraId="406894CB">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34E5EE7A">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1ADC22BA">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5342AC8C">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675B95F0">
            <w:pPr>
              <w:widowControl/>
              <w:jc w:val="center"/>
              <w:rPr>
                <w:rFonts w:hint="eastAsia" w:ascii="宋体" w:hAnsi="宋体" w:cs="宋体"/>
                <w:kern w:val="0"/>
                <w:sz w:val="20"/>
                <w:szCs w:val="20"/>
              </w:rPr>
            </w:pPr>
            <w:r>
              <w:rPr>
                <w:rFonts w:hint="eastAsia" w:ascii="宋体" w:hAnsi="宋体" w:cs="宋体"/>
                <w:kern w:val="0"/>
                <w:sz w:val="20"/>
                <w:szCs w:val="20"/>
              </w:rPr>
              <w:t>★A0201060102激光打印机</w:t>
            </w:r>
          </w:p>
        </w:tc>
        <w:tc>
          <w:tcPr>
            <w:tcW w:w="4647" w:type="dxa"/>
            <w:tcBorders>
              <w:top w:val="nil"/>
              <w:left w:val="nil"/>
              <w:bottom w:val="single" w:color="000000" w:sz="8" w:space="0"/>
              <w:right w:val="single" w:color="000000" w:sz="8" w:space="0"/>
            </w:tcBorders>
            <w:vAlign w:val="center"/>
          </w:tcPr>
          <w:p w14:paraId="4A96AC1D">
            <w:pPr>
              <w:widowControl/>
              <w:jc w:val="left"/>
              <w:rPr>
                <w:rFonts w:hint="eastAsia"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14:paraId="33DFD07A">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762CBA06">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1F22664A">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4CD40F98">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4E3AC87A">
            <w:pPr>
              <w:widowControl/>
              <w:jc w:val="center"/>
              <w:rPr>
                <w:rFonts w:hint="eastAsia" w:ascii="宋体" w:hAnsi="宋体" w:cs="宋体"/>
                <w:kern w:val="0"/>
                <w:sz w:val="20"/>
                <w:szCs w:val="20"/>
              </w:rPr>
            </w:pPr>
            <w:r>
              <w:rPr>
                <w:rFonts w:hint="eastAsia" w:ascii="宋体" w:hAnsi="宋体" w:cs="宋体"/>
                <w:kern w:val="0"/>
                <w:sz w:val="20"/>
                <w:szCs w:val="20"/>
              </w:rPr>
              <w:t>★A0201060104针式打印机</w:t>
            </w:r>
          </w:p>
        </w:tc>
        <w:tc>
          <w:tcPr>
            <w:tcW w:w="4647" w:type="dxa"/>
            <w:tcBorders>
              <w:top w:val="nil"/>
              <w:left w:val="nil"/>
              <w:bottom w:val="single" w:color="000000" w:sz="8" w:space="0"/>
              <w:right w:val="single" w:color="000000" w:sz="8" w:space="0"/>
            </w:tcBorders>
            <w:vAlign w:val="center"/>
          </w:tcPr>
          <w:p w14:paraId="352F4A43">
            <w:pPr>
              <w:widowControl/>
              <w:jc w:val="left"/>
              <w:rPr>
                <w:rFonts w:hint="eastAsia"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14:paraId="43FAA08F">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6B846324">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6BF5B0A0">
            <w:pPr>
              <w:widowControl/>
              <w:jc w:val="left"/>
              <w:rPr>
                <w:rFonts w:hint="eastAsia" w:ascii="宋体" w:hAnsi="宋体" w:cs="宋体"/>
                <w:kern w:val="0"/>
                <w:sz w:val="20"/>
                <w:szCs w:val="20"/>
              </w:rPr>
            </w:pPr>
          </w:p>
        </w:tc>
        <w:tc>
          <w:tcPr>
            <w:tcW w:w="1425" w:type="dxa"/>
            <w:tcBorders>
              <w:top w:val="nil"/>
              <w:left w:val="nil"/>
              <w:bottom w:val="single" w:color="000000" w:sz="8" w:space="0"/>
              <w:right w:val="single" w:color="000000" w:sz="8" w:space="0"/>
            </w:tcBorders>
            <w:vAlign w:val="center"/>
          </w:tcPr>
          <w:p w14:paraId="35DE4B38">
            <w:pPr>
              <w:widowControl/>
              <w:jc w:val="center"/>
              <w:rPr>
                <w:rFonts w:hint="eastAsia" w:ascii="宋体" w:hAnsi="宋体" w:cs="宋体"/>
                <w:kern w:val="0"/>
                <w:sz w:val="20"/>
                <w:szCs w:val="20"/>
              </w:rPr>
            </w:pPr>
            <w:r>
              <w:rPr>
                <w:rFonts w:hint="eastAsia" w:ascii="宋体" w:hAnsi="宋体" w:cs="宋体"/>
                <w:kern w:val="0"/>
                <w:sz w:val="20"/>
                <w:szCs w:val="20"/>
              </w:rPr>
              <w:t>A02010604显示设备</w:t>
            </w:r>
          </w:p>
        </w:tc>
        <w:tc>
          <w:tcPr>
            <w:tcW w:w="1618" w:type="dxa"/>
            <w:tcBorders>
              <w:top w:val="nil"/>
              <w:left w:val="nil"/>
              <w:bottom w:val="single" w:color="000000" w:sz="8" w:space="0"/>
              <w:right w:val="single" w:color="000000" w:sz="8" w:space="0"/>
            </w:tcBorders>
            <w:vAlign w:val="center"/>
          </w:tcPr>
          <w:p w14:paraId="0AE09AF0">
            <w:pPr>
              <w:widowControl/>
              <w:jc w:val="center"/>
              <w:rPr>
                <w:rFonts w:hint="eastAsia" w:ascii="宋体" w:hAnsi="宋体" w:cs="宋体"/>
                <w:kern w:val="0"/>
                <w:sz w:val="20"/>
                <w:szCs w:val="20"/>
              </w:rPr>
            </w:pPr>
            <w:r>
              <w:rPr>
                <w:rFonts w:hint="eastAsia" w:ascii="宋体" w:hAnsi="宋体" w:cs="宋体"/>
                <w:kern w:val="0"/>
                <w:sz w:val="20"/>
                <w:szCs w:val="20"/>
              </w:rPr>
              <w:t>★A0201060401液晶显示器</w:t>
            </w:r>
          </w:p>
        </w:tc>
        <w:tc>
          <w:tcPr>
            <w:tcW w:w="4647" w:type="dxa"/>
            <w:tcBorders>
              <w:top w:val="nil"/>
              <w:left w:val="nil"/>
              <w:bottom w:val="single" w:color="000000" w:sz="8" w:space="0"/>
              <w:right w:val="single" w:color="000000" w:sz="8" w:space="0"/>
            </w:tcBorders>
            <w:vAlign w:val="center"/>
          </w:tcPr>
          <w:p w14:paraId="68646042">
            <w:pPr>
              <w:widowControl/>
              <w:jc w:val="left"/>
              <w:rPr>
                <w:rFonts w:hint="eastAsia" w:ascii="宋体" w:hAnsi="宋体" w:cs="宋体"/>
                <w:kern w:val="0"/>
                <w:sz w:val="20"/>
                <w:szCs w:val="20"/>
              </w:rPr>
            </w:pPr>
            <w:r>
              <w:rPr>
                <w:rFonts w:hint="eastAsia" w:ascii="宋体" w:hAnsi="宋体" w:cs="宋体"/>
                <w:kern w:val="0"/>
                <w:sz w:val="20"/>
                <w:szCs w:val="20"/>
              </w:rPr>
              <w:t>《计算机显示器能效限定值及能效等级》（GB21520）</w:t>
            </w:r>
          </w:p>
        </w:tc>
      </w:tr>
      <w:tr w14:paraId="338712F0">
        <w:tblPrEx>
          <w:tblCellMar>
            <w:top w:w="0" w:type="dxa"/>
            <w:left w:w="108" w:type="dxa"/>
            <w:bottom w:w="0" w:type="dxa"/>
            <w:right w:w="108" w:type="dxa"/>
          </w:tblCellMar>
        </w:tblPrEx>
        <w:trPr>
          <w:trHeight w:val="975" w:hRule="atLeast"/>
        </w:trPr>
        <w:tc>
          <w:tcPr>
            <w:tcW w:w="559" w:type="dxa"/>
            <w:vMerge w:val="continue"/>
            <w:tcBorders>
              <w:top w:val="nil"/>
              <w:left w:val="single" w:color="000000" w:sz="8" w:space="0"/>
              <w:bottom w:val="single" w:color="000000" w:sz="8" w:space="0"/>
              <w:right w:val="single" w:color="000000" w:sz="8" w:space="0"/>
            </w:tcBorders>
            <w:vAlign w:val="center"/>
          </w:tcPr>
          <w:p w14:paraId="362FB297">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7BDC1438">
            <w:pPr>
              <w:widowControl/>
              <w:jc w:val="left"/>
              <w:rPr>
                <w:rFonts w:hint="eastAsia" w:ascii="宋体" w:hAnsi="宋体" w:cs="宋体"/>
                <w:kern w:val="0"/>
                <w:sz w:val="20"/>
                <w:szCs w:val="20"/>
              </w:rPr>
            </w:pPr>
          </w:p>
        </w:tc>
        <w:tc>
          <w:tcPr>
            <w:tcW w:w="1425" w:type="dxa"/>
            <w:tcBorders>
              <w:top w:val="nil"/>
              <w:left w:val="nil"/>
              <w:bottom w:val="single" w:color="000000" w:sz="8" w:space="0"/>
              <w:right w:val="single" w:color="000000" w:sz="8" w:space="0"/>
            </w:tcBorders>
            <w:vAlign w:val="center"/>
          </w:tcPr>
          <w:p w14:paraId="0137CDD9">
            <w:pPr>
              <w:widowControl/>
              <w:jc w:val="center"/>
              <w:rPr>
                <w:rFonts w:hint="eastAsia" w:ascii="宋体" w:hAnsi="宋体" w:cs="宋体"/>
                <w:kern w:val="0"/>
                <w:sz w:val="20"/>
                <w:szCs w:val="20"/>
              </w:rPr>
            </w:pPr>
            <w:r>
              <w:rPr>
                <w:rFonts w:hint="eastAsia" w:ascii="宋体" w:hAnsi="宋体" w:cs="宋体"/>
                <w:kern w:val="0"/>
                <w:sz w:val="20"/>
                <w:szCs w:val="20"/>
              </w:rPr>
              <w:t>A02010609图形图像输入设备</w:t>
            </w:r>
          </w:p>
        </w:tc>
        <w:tc>
          <w:tcPr>
            <w:tcW w:w="1618" w:type="dxa"/>
            <w:tcBorders>
              <w:top w:val="nil"/>
              <w:left w:val="nil"/>
              <w:bottom w:val="single" w:color="000000" w:sz="8" w:space="0"/>
              <w:right w:val="single" w:color="000000" w:sz="8" w:space="0"/>
            </w:tcBorders>
            <w:vAlign w:val="center"/>
          </w:tcPr>
          <w:p w14:paraId="6057D85A">
            <w:pPr>
              <w:widowControl/>
              <w:jc w:val="center"/>
              <w:rPr>
                <w:rFonts w:hint="eastAsia" w:ascii="宋体" w:hAnsi="宋体" w:cs="宋体"/>
                <w:kern w:val="0"/>
                <w:sz w:val="20"/>
                <w:szCs w:val="20"/>
              </w:rPr>
            </w:pPr>
            <w:r>
              <w:rPr>
                <w:rFonts w:hint="eastAsia" w:ascii="宋体" w:hAnsi="宋体" w:cs="宋体"/>
                <w:kern w:val="0"/>
                <w:sz w:val="20"/>
                <w:szCs w:val="20"/>
              </w:rPr>
              <w:t>A0201060901扫描仪</w:t>
            </w:r>
          </w:p>
        </w:tc>
        <w:tc>
          <w:tcPr>
            <w:tcW w:w="4647" w:type="dxa"/>
            <w:tcBorders>
              <w:top w:val="nil"/>
              <w:left w:val="nil"/>
              <w:bottom w:val="single" w:color="000000" w:sz="8" w:space="0"/>
              <w:right w:val="single" w:color="000000" w:sz="8" w:space="0"/>
            </w:tcBorders>
            <w:vAlign w:val="center"/>
          </w:tcPr>
          <w:p w14:paraId="7BE8C403">
            <w:pPr>
              <w:widowControl/>
              <w:jc w:val="left"/>
              <w:rPr>
                <w:rFonts w:hint="eastAsia" w:ascii="宋体" w:hAnsi="宋体" w:cs="宋体"/>
                <w:kern w:val="0"/>
                <w:sz w:val="20"/>
                <w:szCs w:val="20"/>
              </w:rPr>
            </w:pPr>
            <w:r>
              <w:rPr>
                <w:rFonts w:hint="eastAsia" w:ascii="宋体" w:hAnsi="宋体" w:cs="宋体"/>
                <w:kern w:val="0"/>
                <w:sz w:val="20"/>
                <w:szCs w:val="20"/>
              </w:rPr>
              <w:t>参照《复印机、打印机和传真机能效限定值及能效等级》（GB21521中打印速度为15页/分的针式打印机相关要求中打印速度为15页/分的针式打印机相关要求</w:t>
            </w:r>
          </w:p>
        </w:tc>
      </w:tr>
      <w:tr w14:paraId="096E2A80">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3B670203">
            <w:pPr>
              <w:widowControl/>
              <w:jc w:val="center"/>
              <w:rPr>
                <w:rFonts w:hint="eastAsia" w:ascii="宋体" w:hAnsi="宋体" w:cs="宋体"/>
                <w:kern w:val="0"/>
                <w:sz w:val="20"/>
                <w:szCs w:val="20"/>
              </w:rPr>
            </w:pPr>
            <w:r>
              <w:rPr>
                <w:rFonts w:hint="eastAsia" w:ascii="宋体" w:hAnsi="宋体" w:cs="宋体"/>
                <w:kern w:val="0"/>
                <w:sz w:val="20"/>
                <w:szCs w:val="20"/>
              </w:rPr>
              <w:t>3</w:t>
            </w:r>
          </w:p>
        </w:tc>
        <w:tc>
          <w:tcPr>
            <w:tcW w:w="1201" w:type="dxa"/>
            <w:tcBorders>
              <w:top w:val="nil"/>
              <w:left w:val="nil"/>
              <w:bottom w:val="single" w:color="000000" w:sz="8" w:space="0"/>
              <w:right w:val="single" w:color="000000" w:sz="8" w:space="0"/>
            </w:tcBorders>
            <w:vAlign w:val="center"/>
          </w:tcPr>
          <w:p w14:paraId="7E9AD702">
            <w:pPr>
              <w:widowControl/>
              <w:jc w:val="center"/>
              <w:rPr>
                <w:rFonts w:hint="eastAsia" w:ascii="宋体" w:hAnsi="宋体" w:cs="宋体"/>
                <w:kern w:val="0"/>
                <w:sz w:val="20"/>
                <w:szCs w:val="20"/>
              </w:rPr>
            </w:pPr>
            <w:r>
              <w:rPr>
                <w:rFonts w:hint="eastAsia" w:ascii="宋体" w:hAnsi="宋体" w:cs="宋体"/>
                <w:kern w:val="0"/>
                <w:sz w:val="20"/>
                <w:szCs w:val="20"/>
              </w:rPr>
              <w:t>A020202投影仪</w:t>
            </w:r>
          </w:p>
        </w:tc>
        <w:tc>
          <w:tcPr>
            <w:tcW w:w="1425" w:type="dxa"/>
            <w:tcBorders>
              <w:top w:val="nil"/>
              <w:left w:val="nil"/>
              <w:bottom w:val="single" w:color="000000" w:sz="8" w:space="0"/>
              <w:right w:val="single" w:color="000000" w:sz="8" w:space="0"/>
            </w:tcBorders>
            <w:vAlign w:val="center"/>
          </w:tcPr>
          <w:p w14:paraId="28B207F0">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1618" w:type="dxa"/>
            <w:tcBorders>
              <w:top w:val="nil"/>
              <w:left w:val="nil"/>
              <w:bottom w:val="single" w:color="000000" w:sz="8" w:space="0"/>
              <w:right w:val="single" w:color="000000" w:sz="8" w:space="0"/>
            </w:tcBorders>
            <w:vAlign w:val="center"/>
          </w:tcPr>
          <w:p w14:paraId="18FF2F25">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3473A2E1">
            <w:pPr>
              <w:widowControl/>
              <w:jc w:val="left"/>
              <w:rPr>
                <w:rFonts w:hint="eastAsia" w:ascii="宋体" w:hAnsi="宋体" w:cs="宋体"/>
                <w:kern w:val="0"/>
                <w:sz w:val="20"/>
                <w:szCs w:val="20"/>
              </w:rPr>
            </w:pPr>
            <w:r>
              <w:rPr>
                <w:rFonts w:hint="eastAsia" w:ascii="宋体" w:hAnsi="宋体" w:cs="宋体"/>
                <w:kern w:val="0"/>
                <w:sz w:val="20"/>
                <w:szCs w:val="20"/>
              </w:rPr>
              <w:t>《投影机能效限定值及能效等级》（GB32028）</w:t>
            </w:r>
          </w:p>
        </w:tc>
      </w:tr>
      <w:tr w14:paraId="5BD6B3A4">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4B1C7FAC">
            <w:pPr>
              <w:widowControl/>
              <w:jc w:val="center"/>
              <w:rPr>
                <w:rFonts w:hint="eastAsia" w:ascii="宋体" w:hAnsi="宋体" w:cs="宋体"/>
                <w:kern w:val="0"/>
                <w:sz w:val="20"/>
                <w:szCs w:val="20"/>
              </w:rPr>
            </w:pPr>
            <w:r>
              <w:rPr>
                <w:rFonts w:hint="eastAsia" w:ascii="宋体" w:hAnsi="宋体" w:cs="宋体"/>
                <w:kern w:val="0"/>
                <w:sz w:val="20"/>
                <w:szCs w:val="20"/>
              </w:rPr>
              <w:t>4</w:t>
            </w:r>
          </w:p>
        </w:tc>
        <w:tc>
          <w:tcPr>
            <w:tcW w:w="1201" w:type="dxa"/>
            <w:tcBorders>
              <w:top w:val="nil"/>
              <w:left w:val="nil"/>
              <w:bottom w:val="single" w:color="000000" w:sz="8" w:space="0"/>
              <w:right w:val="single" w:color="000000" w:sz="8" w:space="0"/>
            </w:tcBorders>
            <w:vAlign w:val="center"/>
          </w:tcPr>
          <w:p w14:paraId="21360D56">
            <w:pPr>
              <w:widowControl/>
              <w:jc w:val="center"/>
              <w:rPr>
                <w:rFonts w:hint="eastAsia" w:ascii="宋体" w:hAnsi="宋体" w:cs="宋体"/>
                <w:kern w:val="0"/>
                <w:sz w:val="20"/>
                <w:szCs w:val="20"/>
              </w:rPr>
            </w:pPr>
            <w:r>
              <w:rPr>
                <w:rFonts w:hint="eastAsia" w:ascii="宋体" w:hAnsi="宋体" w:cs="宋体"/>
                <w:kern w:val="0"/>
                <w:sz w:val="20"/>
                <w:szCs w:val="20"/>
              </w:rPr>
              <w:t>A020204多功能一体机</w:t>
            </w:r>
          </w:p>
        </w:tc>
        <w:tc>
          <w:tcPr>
            <w:tcW w:w="1425" w:type="dxa"/>
            <w:tcBorders>
              <w:top w:val="nil"/>
              <w:left w:val="nil"/>
              <w:bottom w:val="single" w:color="000000" w:sz="8" w:space="0"/>
              <w:right w:val="single" w:color="000000" w:sz="8" w:space="0"/>
            </w:tcBorders>
            <w:vAlign w:val="center"/>
          </w:tcPr>
          <w:p w14:paraId="7C4E30DA">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1618" w:type="dxa"/>
            <w:tcBorders>
              <w:top w:val="nil"/>
              <w:left w:val="nil"/>
              <w:bottom w:val="single" w:color="000000" w:sz="8" w:space="0"/>
              <w:right w:val="single" w:color="000000" w:sz="8" w:space="0"/>
            </w:tcBorders>
            <w:vAlign w:val="center"/>
          </w:tcPr>
          <w:p w14:paraId="796B7F55">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2B44B46D">
            <w:pPr>
              <w:widowControl/>
              <w:jc w:val="left"/>
              <w:rPr>
                <w:rFonts w:hint="eastAsia"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14:paraId="5B48C50B">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7302C46D">
            <w:pPr>
              <w:widowControl/>
              <w:jc w:val="center"/>
              <w:rPr>
                <w:rFonts w:hint="eastAsia" w:ascii="宋体" w:hAnsi="宋体" w:cs="宋体"/>
                <w:kern w:val="0"/>
                <w:sz w:val="20"/>
                <w:szCs w:val="20"/>
              </w:rPr>
            </w:pPr>
            <w:r>
              <w:rPr>
                <w:rFonts w:hint="eastAsia" w:ascii="宋体" w:hAnsi="宋体" w:cs="宋体"/>
                <w:kern w:val="0"/>
                <w:sz w:val="20"/>
                <w:szCs w:val="20"/>
              </w:rPr>
              <w:t>5</w:t>
            </w:r>
          </w:p>
        </w:tc>
        <w:tc>
          <w:tcPr>
            <w:tcW w:w="1201" w:type="dxa"/>
            <w:tcBorders>
              <w:top w:val="nil"/>
              <w:left w:val="nil"/>
              <w:bottom w:val="single" w:color="000000" w:sz="8" w:space="0"/>
              <w:right w:val="single" w:color="000000" w:sz="8" w:space="0"/>
            </w:tcBorders>
            <w:vAlign w:val="center"/>
          </w:tcPr>
          <w:p w14:paraId="1D06F99E">
            <w:pPr>
              <w:widowControl/>
              <w:jc w:val="center"/>
              <w:rPr>
                <w:rFonts w:hint="eastAsia" w:ascii="宋体" w:hAnsi="宋体" w:cs="宋体"/>
                <w:kern w:val="0"/>
                <w:sz w:val="20"/>
                <w:szCs w:val="20"/>
              </w:rPr>
            </w:pPr>
            <w:r>
              <w:rPr>
                <w:rFonts w:hint="eastAsia" w:ascii="宋体" w:hAnsi="宋体" w:cs="宋体"/>
                <w:kern w:val="0"/>
                <w:sz w:val="20"/>
                <w:szCs w:val="20"/>
              </w:rPr>
              <w:t>A020519泵</w:t>
            </w:r>
          </w:p>
        </w:tc>
        <w:tc>
          <w:tcPr>
            <w:tcW w:w="1425" w:type="dxa"/>
            <w:tcBorders>
              <w:top w:val="nil"/>
              <w:left w:val="nil"/>
              <w:bottom w:val="single" w:color="000000" w:sz="8" w:space="0"/>
              <w:right w:val="single" w:color="000000" w:sz="8" w:space="0"/>
            </w:tcBorders>
            <w:vAlign w:val="center"/>
          </w:tcPr>
          <w:p w14:paraId="57F08CC2">
            <w:pPr>
              <w:widowControl/>
              <w:jc w:val="center"/>
              <w:rPr>
                <w:rFonts w:hint="eastAsia" w:ascii="宋体" w:hAnsi="宋体" w:cs="宋体"/>
                <w:kern w:val="0"/>
                <w:sz w:val="20"/>
                <w:szCs w:val="20"/>
              </w:rPr>
            </w:pPr>
            <w:r>
              <w:rPr>
                <w:rFonts w:hint="eastAsia" w:ascii="宋体" w:hAnsi="宋体" w:cs="宋体"/>
                <w:kern w:val="0"/>
                <w:sz w:val="20"/>
                <w:szCs w:val="20"/>
              </w:rPr>
              <w:t>A02051901离心泵</w:t>
            </w:r>
          </w:p>
        </w:tc>
        <w:tc>
          <w:tcPr>
            <w:tcW w:w="1618" w:type="dxa"/>
            <w:tcBorders>
              <w:top w:val="nil"/>
              <w:left w:val="nil"/>
              <w:bottom w:val="single" w:color="000000" w:sz="8" w:space="0"/>
              <w:right w:val="single" w:color="000000" w:sz="8" w:space="0"/>
            </w:tcBorders>
            <w:vAlign w:val="center"/>
          </w:tcPr>
          <w:p w14:paraId="13CE15F1">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3653E816">
            <w:pPr>
              <w:widowControl/>
              <w:jc w:val="left"/>
              <w:rPr>
                <w:rFonts w:hint="eastAsia" w:ascii="宋体" w:hAnsi="宋体" w:cs="宋体"/>
                <w:kern w:val="0"/>
                <w:sz w:val="20"/>
                <w:szCs w:val="20"/>
              </w:rPr>
            </w:pPr>
            <w:r>
              <w:rPr>
                <w:rFonts w:hint="eastAsia" w:ascii="宋体" w:hAnsi="宋体" w:cs="宋体"/>
                <w:kern w:val="0"/>
                <w:sz w:val="20"/>
                <w:szCs w:val="20"/>
              </w:rPr>
              <w:t>《清水离心泵能效限定值及节能评价值》（GB19762）</w:t>
            </w:r>
          </w:p>
        </w:tc>
      </w:tr>
      <w:tr w14:paraId="3610B963">
        <w:tblPrEx>
          <w:tblCellMar>
            <w:top w:w="0" w:type="dxa"/>
            <w:left w:w="108" w:type="dxa"/>
            <w:bottom w:w="0" w:type="dxa"/>
            <w:right w:w="108" w:type="dxa"/>
          </w:tblCellMar>
        </w:tblPrEx>
        <w:trPr>
          <w:trHeight w:val="735" w:hRule="atLeast"/>
        </w:trPr>
        <w:tc>
          <w:tcPr>
            <w:tcW w:w="559" w:type="dxa"/>
            <w:vMerge w:val="restart"/>
            <w:tcBorders>
              <w:top w:val="nil"/>
              <w:left w:val="single" w:color="000000" w:sz="8" w:space="0"/>
              <w:bottom w:val="single" w:color="000000" w:sz="8" w:space="0"/>
              <w:right w:val="single" w:color="000000" w:sz="8" w:space="0"/>
            </w:tcBorders>
            <w:vAlign w:val="center"/>
          </w:tcPr>
          <w:p w14:paraId="171268DC">
            <w:pPr>
              <w:widowControl/>
              <w:jc w:val="center"/>
              <w:rPr>
                <w:rFonts w:hint="eastAsia" w:ascii="宋体" w:hAnsi="宋体" w:cs="宋体"/>
                <w:kern w:val="0"/>
                <w:sz w:val="20"/>
                <w:szCs w:val="20"/>
              </w:rPr>
            </w:pPr>
            <w:r>
              <w:rPr>
                <w:rFonts w:hint="eastAsia" w:ascii="宋体" w:hAnsi="宋体" w:cs="宋体"/>
                <w:kern w:val="0"/>
                <w:sz w:val="20"/>
                <w:szCs w:val="20"/>
              </w:rPr>
              <w:t>6</w:t>
            </w:r>
          </w:p>
        </w:tc>
        <w:tc>
          <w:tcPr>
            <w:tcW w:w="1201" w:type="dxa"/>
            <w:vMerge w:val="restart"/>
            <w:tcBorders>
              <w:top w:val="nil"/>
              <w:left w:val="single" w:color="000000" w:sz="8" w:space="0"/>
              <w:bottom w:val="single" w:color="000000" w:sz="8" w:space="0"/>
              <w:right w:val="single" w:color="000000" w:sz="8" w:space="0"/>
            </w:tcBorders>
            <w:vAlign w:val="center"/>
          </w:tcPr>
          <w:p w14:paraId="01758FDC">
            <w:pPr>
              <w:widowControl/>
              <w:jc w:val="center"/>
              <w:rPr>
                <w:rFonts w:hint="eastAsia" w:ascii="宋体" w:hAnsi="宋体" w:cs="宋体"/>
                <w:kern w:val="0"/>
                <w:sz w:val="20"/>
                <w:szCs w:val="20"/>
              </w:rPr>
            </w:pPr>
            <w:r>
              <w:rPr>
                <w:rFonts w:hint="eastAsia" w:ascii="宋体" w:hAnsi="宋体" w:cs="宋体"/>
                <w:kern w:val="0"/>
                <w:sz w:val="20"/>
                <w:szCs w:val="20"/>
              </w:rPr>
              <w:t>A020523制冷空调设备</w:t>
            </w:r>
          </w:p>
        </w:tc>
        <w:tc>
          <w:tcPr>
            <w:tcW w:w="1425" w:type="dxa"/>
            <w:vMerge w:val="restart"/>
            <w:tcBorders>
              <w:top w:val="nil"/>
              <w:left w:val="single" w:color="000000" w:sz="8" w:space="0"/>
              <w:bottom w:val="single" w:color="000000" w:sz="8" w:space="0"/>
              <w:right w:val="single" w:color="000000" w:sz="8" w:space="0"/>
            </w:tcBorders>
            <w:vAlign w:val="center"/>
          </w:tcPr>
          <w:p w14:paraId="5F6DF1C5">
            <w:pPr>
              <w:widowControl/>
              <w:jc w:val="center"/>
              <w:rPr>
                <w:rFonts w:hint="eastAsia" w:ascii="宋体" w:hAnsi="宋体" w:cs="宋体"/>
                <w:kern w:val="0"/>
                <w:sz w:val="20"/>
                <w:szCs w:val="20"/>
              </w:rPr>
            </w:pPr>
            <w:r>
              <w:rPr>
                <w:rFonts w:hint="eastAsia" w:ascii="宋体" w:hAnsi="宋体" w:cs="宋体"/>
                <w:kern w:val="0"/>
                <w:sz w:val="20"/>
                <w:szCs w:val="20"/>
              </w:rPr>
              <w:t>★A02052301制冷压缩机</w:t>
            </w:r>
          </w:p>
        </w:tc>
        <w:tc>
          <w:tcPr>
            <w:tcW w:w="1618" w:type="dxa"/>
            <w:tcBorders>
              <w:top w:val="nil"/>
              <w:left w:val="nil"/>
              <w:bottom w:val="single" w:color="000000" w:sz="8" w:space="0"/>
              <w:right w:val="single" w:color="000000" w:sz="8" w:space="0"/>
            </w:tcBorders>
            <w:vAlign w:val="center"/>
          </w:tcPr>
          <w:p w14:paraId="229F0D89">
            <w:pPr>
              <w:widowControl/>
              <w:jc w:val="center"/>
              <w:rPr>
                <w:rFonts w:hint="eastAsia" w:ascii="宋体" w:hAnsi="宋体" w:cs="宋体"/>
                <w:kern w:val="0"/>
                <w:sz w:val="20"/>
                <w:szCs w:val="20"/>
              </w:rPr>
            </w:pPr>
            <w:r>
              <w:rPr>
                <w:rFonts w:hint="eastAsia" w:ascii="宋体" w:hAnsi="宋体" w:cs="宋体"/>
                <w:kern w:val="0"/>
                <w:sz w:val="20"/>
                <w:szCs w:val="20"/>
              </w:rPr>
              <w:t>冷水机组</w:t>
            </w:r>
          </w:p>
        </w:tc>
        <w:tc>
          <w:tcPr>
            <w:tcW w:w="4647" w:type="dxa"/>
            <w:tcBorders>
              <w:top w:val="nil"/>
              <w:left w:val="nil"/>
              <w:bottom w:val="single" w:color="000000" w:sz="8" w:space="0"/>
              <w:right w:val="single" w:color="000000" w:sz="8" w:space="0"/>
            </w:tcBorders>
            <w:vAlign w:val="center"/>
          </w:tcPr>
          <w:p w14:paraId="3CE880DE">
            <w:pPr>
              <w:widowControl/>
              <w:jc w:val="left"/>
              <w:rPr>
                <w:rFonts w:hint="eastAsia" w:ascii="宋体" w:hAnsi="宋体" w:cs="宋体"/>
                <w:kern w:val="0"/>
                <w:sz w:val="20"/>
                <w:szCs w:val="20"/>
              </w:rPr>
            </w:pPr>
            <w:r>
              <w:rPr>
                <w:rFonts w:hint="eastAsia" w:ascii="宋体" w:hAnsi="宋体" w:cs="宋体"/>
                <w:kern w:val="0"/>
                <w:sz w:val="20"/>
                <w:szCs w:val="20"/>
              </w:rPr>
              <w:t>《冷水机组能效限定值及能效等级》（GB19577），《低环境温度空气源热泵（冷水）机组能效限定值及能效等级》（GB37480）</w:t>
            </w:r>
          </w:p>
        </w:tc>
      </w:tr>
      <w:tr w14:paraId="23E5D6E4">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33677F6C">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7D576B50">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716D3B98">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68BFC1FE">
            <w:pPr>
              <w:widowControl/>
              <w:jc w:val="center"/>
              <w:rPr>
                <w:rFonts w:hint="eastAsia" w:ascii="宋体" w:hAnsi="宋体" w:cs="宋体"/>
                <w:kern w:val="0"/>
                <w:sz w:val="20"/>
                <w:szCs w:val="20"/>
              </w:rPr>
            </w:pPr>
            <w:r>
              <w:rPr>
                <w:rFonts w:hint="eastAsia" w:ascii="宋体" w:hAnsi="宋体" w:cs="宋体"/>
                <w:kern w:val="0"/>
                <w:sz w:val="20"/>
                <w:szCs w:val="20"/>
              </w:rPr>
              <w:t>水源热泵机组</w:t>
            </w:r>
          </w:p>
        </w:tc>
        <w:tc>
          <w:tcPr>
            <w:tcW w:w="4647" w:type="dxa"/>
            <w:tcBorders>
              <w:top w:val="nil"/>
              <w:left w:val="nil"/>
              <w:bottom w:val="single" w:color="000000" w:sz="8" w:space="0"/>
              <w:right w:val="single" w:color="000000" w:sz="8" w:space="0"/>
            </w:tcBorders>
            <w:vAlign w:val="center"/>
          </w:tcPr>
          <w:p w14:paraId="49EC8E4C">
            <w:pPr>
              <w:widowControl/>
              <w:jc w:val="left"/>
              <w:rPr>
                <w:rFonts w:hint="eastAsia" w:ascii="宋体" w:hAnsi="宋体" w:cs="宋体"/>
                <w:kern w:val="0"/>
                <w:sz w:val="20"/>
                <w:szCs w:val="20"/>
              </w:rPr>
            </w:pPr>
            <w:r>
              <w:rPr>
                <w:rFonts w:hint="eastAsia" w:ascii="宋体" w:hAnsi="宋体" w:cs="宋体"/>
                <w:kern w:val="0"/>
                <w:sz w:val="20"/>
                <w:szCs w:val="20"/>
              </w:rPr>
              <w:t>《水（地）源热泵机组能效限定值及能效等级》（GB30721）</w:t>
            </w:r>
          </w:p>
        </w:tc>
      </w:tr>
      <w:tr w14:paraId="55181776">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53B0A28F">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40D9235F">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630BAFD4">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2C51F32D">
            <w:pPr>
              <w:widowControl/>
              <w:jc w:val="center"/>
              <w:rPr>
                <w:rFonts w:hint="eastAsia" w:ascii="宋体" w:hAnsi="宋体" w:cs="宋体"/>
                <w:kern w:val="0"/>
                <w:sz w:val="20"/>
                <w:szCs w:val="20"/>
              </w:rPr>
            </w:pPr>
            <w:r>
              <w:rPr>
                <w:rFonts w:hint="eastAsia" w:ascii="宋体" w:hAnsi="宋体" w:cs="宋体"/>
                <w:kern w:val="0"/>
                <w:sz w:val="20"/>
                <w:szCs w:val="20"/>
              </w:rPr>
              <w:t>溴化锂吸收式冷水机组</w:t>
            </w:r>
          </w:p>
        </w:tc>
        <w:tc>
          <w:tcPr>
            <w:tcW w:w="4647" w:type="dxa"/>
            <w:tcBorders>
              <w:top w:val="nil"/>
              <w:left w:val="nil"/>
              <w:bottom w:val="single" w:color="000000" w:sz="8" w:space="0"/>
              <w:right w:val="single" w:color="000000" w:sz="8" w:space="0"/>
            </w:tcBorders>
            <w:vAlign w:val="center"/>
          </w:tcPr>
          <w:p w14:paraId="45788328">
            <w:pPr>
              <w:widowControl/>
              <w:jc w:val="left"/>
              <w:rPr>
                <w:rFonts w:hint="eastAsia" w:ascii="宋体" w:hAnsi="宋体" w:cs="宋体"/>
                <w:kern w:val="0"/>
                <w:sz w:val="20"/>
                <w:szCs w:val="20"/>
              </w:rPr>
            </w:pPr>
            <w:r>
              <w:rPr>
                <w:rFonts w:hint="eastAsia" w:ascii="宋体" w:hAnsi="宋体" w:cs="宋体"/>
                <w:kern w:val="0"/>
                <w:sz w:val="20"/>
                <w:szCs w:val="20"/>
              </w:rPr>
              <w:t>《溴化锂吸收式冷水机组能效限定值及能效等级》（GB29540）</w:t>
            </w:r>
          </w:p>
        </w:tc>
      </w:tr>
      <w:tr w14:paraId="3E5A4984">
        <w:tblPrEx>
          <w:tblCellMar>
            <w:top w:w="0" w:type="dxa"/>
            <w:left w:w="108" w:type="dxa"/>
            <w:bottom w:w="0" w:type="dxa"/>
            <w:right w:w="108" w:type="dxa"/>
          </w:tblCellMar>
        </w:tblPrEx>
        <w:trPr>
          <w:trHeight w:val="735" w:hRule="atLeast"/>
        </w:trPr>
        <w:tc>
          <w:tcPr>
            <w:tcW w:w="559" w:type="dxa"/>
            <w:vMerge w:val="continue"/>
            <w:tcBorders>
              <w:top w:val="nil"/>
              <w:left w:val="single" w:color="000000" w:sz="8" w:space="0"/>
              <w:bottom w:val="single" w:color="000000" w:sz="8" w:space="0"/>
              <w:right w:val="single" w:color="000000" w:sz="8" w:space="0"/>
            </w:tcBorders>
            <w:vAlign w:val="center"/>
          </w:tcPr>
          <w:p w14:paraId="206412FF">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53124659">
            <w:pPr>
              <w:widowControl/>
              <w:jc w:val="left"/>
              <w:rPr>
                <w:rFonts w:hint="eastAsia" w:ascii="宋体" w:hAnsi="宋体" w:cs="宋体"/>
                <w:kern w:val="0"/>
                <w:sz w:val="20"/>
                <w:szCs w:val="20"/>
              </w:rPr>
            </w:pPr>
          </w:p>
        </w:tc>
        <w:tc>
          <w:tcPr>
            <w:tcW w:w="1425" w:type="dxa"/>
            <w:vMerge w:val="restart"/>
            <w:tcBorders>
              <w:top w:val="nil"/>
              <w:left w:val="single" w:color="000000" w:sz="8" w:space="0"/>
              <w:bottom w:val="single" w:color="000000" w:sz="8" w:space="0"/>
              <w:right w:val="single" w:color="000000" w:sz="8" w:space="0"/>
            </w:tcBorders>
            <w:vAlign w:val="center"/>
          </w:tcPr>
          <w:p w14:paraId="7265D24F">
            <w:pPr>
              <w:widowControl/>
              <w:jc w:val="center"/>
              <w:rPr>
                <w:rFonts w:hint="eastAsia" w:ascii="宋体" w:hAnsi="宋体" w:cs="宋体"/>
                <w:kern w:val="0"/>
                <w:sz w:val="20"/>
                <w:szCs w:val="20"/>
              </w:rPr>
            </w:pPr>
            <w:r>
              <w:rPr>
                <w:rFonts w:hint="eastAsia" w:ascii="宋体" w:hAnsi="宋体" w:cs="宋体"/>
                <w:kern w:val="0"/>
                <w:sz w:val="20"/>
                <w:szCs w:val="20"/>
              </w:rPr>
              <w:t>★A02052305空调机组</w:t>
            </w:r>
          </w:p>
        </w:tc>
        <w:tc>
          <w:tcPr>
            <w:tcW w:w="1618" w:type="dxa"/>
            <w:tcBorders>
              <w:top w:val="nil"/>
              <w:left w:val="nil"/>
              <w:bottom w:val="single" w:color="000000" w:sz="8" w:space="0"/>
              <w:right w:val="single" w:color="000000" w:sz="8" w:space="0"/>
            </w:tcBorders>
            <w:vAlign w:val="center"/>
          </w:tcPr>
          <w:p w14:paraId="38C37114">
            <w:pPr>
              <w:widowControl/>
              <w:jc w:val="center"/>
              <w:rPr>
                <w:rFonts w:hint="eastAsia" w:ascii="宋体" w:hAnsi="宋体" w:cs="宋体"/>
                <w:kern w:val="0"/>
                <w:sz w:val="20"/>
                <w:szCs w:val="20"/>
              </w:rPr>
            </w:pPr>
            <w:r>
              <w:rPr>
                <w:rFonts w:hint="eastAsia" w:ascii="宋体" w:hAnsi="宋体" w:cs="宋体"/>
                <w:kern w:val="0"/>
                <w:sz w:val="20"/>
                <w:szCs w:val="20"/>
              </w:rPr>
              <w:t>多联式空调（热泵）机组(制冷量&gt;14000W)</w:t>
            </w:r>
          </w:p>
        </w:tc>
        <w:tc>
          <w:tcPr>
            <w:tcW w:w="4647" w:type="dxa"/>
            <w:tcBorders>
              <w:top w:val="nil"/>
              <w:left w:val="nil"/>
              <w:bottom w:val="single" w:color="000000" w:sz="8" w:space="0"/>
              <w:right w:val="single" w:color="000000" w:sz="8" w:space="0"/>
            </w:tcBorders>
            <w:vAlign w:val="center"/>
          </w:tcPr>
          <w:p w14:paraId="2F96C150">
            <w:pPr>
              <w:widowControl/>
              <w:jc w:val="left"/>
              <w:rPr>
                <w:rFonts w:hint="eastAsia" w:ascii="宋体" w:hAnsi="宋体" w:cs="宋体"/>
                <w:kern w:val="0"/>
                <w:sz w:val="20"/>
                <w:szCs w:val="20"/>
              </w:rPr>
            </w:pPr>
            <w:r>
              <w:rPr>
                <w:rFonts w:hint="eastAsia" w:ascii="宋体" w:hAnsi="宋体" w:cs="宋体"/>
                <w:kern w:val="0"/>
                <w:sz w:val="20"/>
                <w:szCs w:val="20"/>
              </w:rPr>
              <w:t>《多联式空调（热泵）机组能效限定值及能源效率等级》（GB21454）</w:t>
            </w:r>
          </w:p>
        </w:tc>
      </w:tr>
      <w:tr w14:paraId="780EA4AF">
        <w:tblPrEx>
          <w:tblCellMar>
            <w:top w:w="0" w:type="dxa"/>
            <w:left w:w="108" w:type="dxa"/>
            <w:bottom w:w="0" w:type="dxa"/>
            <w:right w:w="108" w:type="dxa"/>
          </w:tblCellMar>
        </w:tblPrEx>
        <w:trPr>
          <w:trHeight w:val="735" w:hRule="atLeast"/>
        </w:trPr>
        <w:tc>
          <w:tcPr>
            <w:tcW w:w="559" w:type="dxa"/>
            <w:vMerge w:val="continue"/>
            <w:tcBorders>
              <w:top w:val="nil"/>
              <w:left w:val="single" w:color="000000" w:sz="8" w:space="0"/>
              <w:bottom w:val="single" w:color="000000" w:sz="8" w:space="0"/>
              <w:right w:val="single" w:color="000000" w:sz="8" w:space="0"/>
            </w:tcBorders>
            <w:vAlign w:val="center"/>
          </w:tcPr>
          <w:p w14:paraId="2ABF5BEA">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4EFFE0D2">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4D1D2E47">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2C81F306">
            <w:pPr>
              <w:widowControl/>
              <w:jc w:val="center"/>
              <w:rPr>
                <w:rFonts w:hint="eastAsia" w:ascii="宋体" w:hAnsi="宋体" w:cs="宋体"/>
                <w:kern w:val="0"/>
                <w:sz w:val="20"/>
                <w:szCs w:val="20"/>
              </w:rPr>
            </w:pPr>
            <w:r>
              <w:rPr>
                <w:rFonts w:hint="eastAsia" w:ascii="宋体" w:hAnsi="宋体" w:cs="宋体"/>
                <w:kern w:val="0"/>
                <w:sz w:val="20"/>
                <w:szCs w:val="20"/>
              </w:rPr>
              <w:t>单元式空气调节机(制冷量&gt;14000W</w:t>
            </w:r>
          </w:p>
        </w:tc>
        <w:tc>
          <w:tcPr>
            <w:tcW w:w="4647" w:type="dxa"/>
            <w:tcBorders>
              <w:top w:val="nil"/>
              <w:left w:val="nil"/>
              <w:bottom w:val="single" w:color="000000" w:sz="8" w:space="0"/>
              <w:right w:val="single" w:color="000000" w:sz="8" w:space="0"/>
            </w:tcBorders>
            <w:vAlign w:val="center"/>
          </w:tcPr>
          <w:p w14:paraId="606E0FEA">
            <w:pPr>
              <w:widowControl/>
              <w:jc w:val="left"/>
              <w:rPr>
                <w:rFonts w:hint="eastAsia" w:ascii="宋体" w:hAnsi="宋体" w:cs="宋体"/>
                <w:kern w:val="0"/>
                <w:sz w:val="20"/>
                <w:szCs w:val="20"/>
              </w:rPr>
            </w:pPr>
            <w:r>
              <w:rPr>
                <w:rFonts w:hint="eastAsia" w:ascii="宋体" w:hAnsi="宋体" w:cs="宋体"/>
                <w:kern w:val="0"/>
                <w:sz w:val="20"/>
                <w:szCs w:val="20"/>
              </w:rPr>
              <w:t>《单元式空气调节机能效限定值及能效等级》（GB19576）《风管送风式空调机组能效限定值及能效等级》（GB37479）</w:t>
            </w:r>
          </w:p>
        </w:tc>
      </w:tr>
      <w:tr w14:paraId="2F190C7D">
        <w:tblPrEx>
          <w:tblCellMar>
            <w:top w:w="0" w:type="dxa"/>
            <w:left w:w="108" w:type="dxa"/>
            <w:bottom w:w="0" w:type="dxa"/>
            <w:right w:w="108" w:type="dxa"/>
          </w:tblCellMar>
        </w:tblPrEx>
        <w:trPr>
          <w:trHeight w:val="735" w:hRule="atLeast"/>
        </w:trPr>
        <w:tc>
          <w:tcPr>
            <w:tcW w:w="559" w:type="dxa"/>
            <w:vMerge w:val="continue"/>
            <w:tcBorders>
              <w:top w:val="nil"/>
              <w:left w:val="single" w:color="000000" w:sz="8" w:space="0"/>
              <w:bottom w:val="single" w:color="000000" w:sz="8" w:space="0"/>
              <w:right w:val="single" w:color="000000" w:sz="8" w:space="0"/>
            </w:tcBorders>
            <w:vAlign w:val="center"/>
          </w:tcPr>
          <w:p w14:paraId="51205A39">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64CB119C">
            <w:pPr>
              <w:widowControl/>
              <w:jc w:val="left"/>
              <w:rPr>
                <w:rFonts w:hint="eastAsia" w:ascii="宋体" w:hAnsi="宋体" w:cs="宋体"/>
                <w:kern w:val="0"/>
                <w:sz w:val="20"/>
                <w:szCs w:val="20"/>
              </w:rPr>
            </w:pPr>
          </w:p>
        </w:tc>
        <w:tc>
          <w:tcPr>
            <w:tcW w:w="1425" w:type="dxa"/>
            <w:tcBorders>
              <w:top w:val="nil"/>
              <w:left w:val="nil"/>
              <w:bottom w:val="single" w:color="000000" w:sz="8" w:space="0"/>
              <w:right w:val="single" w:color="000000" w:sz="8" w:space="0"/>
            </w:tcBorders>
            <w:vAlign w:val="center"/>
          </w:tcPr>
          <w:p w14:paraId="787DF8B2">
            <w:pPr>
              <w:widowControl/>
              <w:jc w:val="center"/>
              <w:rPr>
                <w:rFonts w:hint="eastAsia" w:ascii="宋体" w:hAnsi="宋体" w:cs="宋体"/>
                <w:kern w:val="0"/>
                <w:sz w:val="20"/>
                <w:szCs w:val="20"/>
              </w:rPr>
            </w:pPr>
            <w:r>
              <w:rPr>
                <w:rFonts w:hint="eastAsia" w:ascii="宋体" w:hAnsi="宋体" w:cs="宋体"/>
                <w:kern w:val="0"/>
                <w:sz w:val="20"/>
                <w:szCs w:val="20"/>
              </w:rPr>
              <w:t>★A02052309专用制冷、空调设备</w:t>
            </w:r>
          </w:p>
        </w:tc>
        <w:tc>
          <w:tcPr>
            <w:tcW w:w="1618" w:type="dxa"/>
            <w:tcBorders>
              <w:top w:val="nil"/>
              <w:left w:val="nil"/>
              <w:bottom w:val="single" w:color="000000" w:sz="8" w:space="0"/>
              <w:right w:val="single" w:color="000000" w:sz="8" w:space="0"/>
            </w:tcBorders>
            <w:vAlign w:val="center"/>
          </w:tcPr>
          <w:p w14:paraId="08589522">
            <w:pPr>
              <w:widowControl/>
              <w:jc w:val="center"/>
              <w:rPr>
                <w:rFonts w:hint="eastAsia" w:ascii="宋体" w:hAnsi="宋体" w:cs="宋体"/>
                <w:kern w:val="0"/>
                <w:sz w:val="20"/>
                <w:szCs w:val="20"/>
              </w:rPr>
            </w:pPr>
            <w:r>
              <w:rPr>
                <w:rFonts w:hint="eastAsia" w:ascii="宋体" w:hAnsi="宋体" w:cs="宋体"/>
                <w:kern w:val="0"/>
                <w:sz w:val="20"/>
                <w:szCs w:val="20"/>
              </w:rPr>
              <w:t>机房空调</w:t>
            </w:r>
          </w:p>
        </w:tc>
        <w:tc>
          <w:tcPr>
            <w:tcW w:w="4647" w:type="dxa"/>
            <w:tcBorders>
              <w:top w:val="nil"/>
              <w:left w:val="nil"/>
              <w:bottom w:val="single" w:color="000000" w:sz="8" w:space="0"/>
              <w:right w:val="single" w:color="000000" w:sz="8" w:space="0"/>
            </w:tcBorders>
            <w:vAlign w:val="center"/>
          </w:tcPr>
          <w:p w14:paraId="029CA342">
            <w:pPr>
              <w:widowControl/>
              <w:jc w:val="left"/>
              <w:rPr>
                <w:rFonts w:hint="eastAsia" w:ascii="宋体" w:hAnsi="宋体" w:cs="宋体"/>
                <w:kern w:val="0"/>
                <w:sz w:val="20"/>
                <w:szCs w:val="20"/>
              </w:rPr>
            </w:pPr>
            <w:r>
              <w:rPr>
                <w:rFonts w:hint="eastAsia" w:ascii="宋体" w:hAnsi="宋体" w:cs="宋体"/>
                <w:kern w:val="0"/>
                <w:sz w:val="20"/>
                <w:szCs w:val="20"/>
              </w:rPr>
              <w:t>《单元式空气调节机能效限定值及能效等级》（GB19576）</w:t>
            </w:r>
          </w:p>
        </w:tc>
      </w:tr>
      <w:tr w14:paraId="43DA4807">
        <w:tblPrEx>
          <w:tblCellMar>
            <w:top w:w="0" w:type="dxa"/>
            <w:left w:w="108" w:type="dxa"/>
            <w:bottom w:w="0" w:type="dxa"/>
            <w:right w:w="108" w:type="dxa"/>
          </w:tblCellMar>
        </w:tblPrEx>
        <w:trPr>
          <w:trHeight w:val="735" w:hRule="atLeast"/>
        </w:trPr>
        <w:tc>
          <w:tcPr>
            <w:tcW w:w="559" w:type="dxa"/>
            <w:vMerge w:val="continue"/>
            <w:tcBorders>
              <w:top w:val="nil"/>
              <w:left w:val="single" w:color="000000" w:sz="8" w:space="0"/>
              <w:bottom w:val="single" w:color="000000" w:sz="8" w:space="0"/>
              <w:right w:val="single" w:color="000000" w:sz="8" w:space="0"/>
            </w:tcBorders>
            <w:vAlign w:val="center"/>
          </w:tcPr>
          <w:p w14:paraId="0A710B65">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70050FB4">
            <w:pPr>
              <w:widowControl/>
              <w:jc w:val="left"/>
              <w:rPr>
                <w:rFonts w:hint="eastAsia" w:ascii="宋体" w:hAnsi="宋体" w:cs="宋体"/>
                <w:kern w:val="0"/>
                <w:sz w:val="20"/>
                <w:szCs w:val="20"/>
              </w:rPr>
            </w:pPr>
          </w:p>
        </w:tc>
        <w:tc>
          <w:tcPr>
            <w:tcW w:w="1425" w:type="dxa"/>
            <w:tcBorders>
              <w:top w:val="nil"/>
              <w:left w:val="nil"/>
              <w:bottom w:val="single" w:color="000000" w:sz="8" w:space="0"/>
              <w:right w:val="single" w:color="000000" w:sz="8" w:space="0"/>
            </w:tcBorders>
            <w:vAlign w:val="center"/>
          </w:tcPr>
          <w:p w14:paraId="0838CD6E">
            <w:pPr>
              <w:widowControl/>
              <w:jc w:val="center"/>
              <w:rPr>
                <w:rFonts w:hint="eastAsia" w:ascii="宋体" w:hAnsi="宋体" w:cs="宋体"/>
                <w:kern w:val="0"/>
                <w:sz w:val="20"/>
                <w:szCs w:val="20"/>
              </w:rPr>
            </w:pPr>
            <w:r>
              <w:rPr>
                <w:rFonts w:hint="eastAsia" w:ascii="宋体" w:hAnsi="宋体" w:cs="宋体"/>
                <w:kern w:val="0"/>
                <w:sz w:val="20"/>
                <w:szCs w:val="20"/>
              </w:rPr>
              <w:t>A02052399其他制冷空调设备</w:t>
            </w:r>
          </w:p>
        </w:tc>
        <w:tc>
          <w:tcPr>
            <w:tcW w:w="1618" w:type="dxa"/>
            <w:tcBorders>
              <w:top w:val="nil"/>
              <w:left w:val="nil"/>
              <w:bottom w:val="single" w:color="000000" w:sz="8" w:space="0"/>
              <w:right w:val="single" w:color="000000" w:sz="8" w:space="0"/>
            </w:tcBorders>
            <w:vAlign w:val="center"/>
          </w:tcPr>
          <w:p w14:paraId="01469F9B">
            <w:pPr>
              <w:widowControl/>
              <w:jc w:val="center"/>
              <w:rPr>
                <w:rFonts w:hint="eastAsia" w:ascii="宋体" w:hAnsi="宋体" w:cs="宋体"/>
                <w:kern w:val="0"/>
                <w:sz w:val="20"/>
                <w:szCs w:val="20"/>
              </w:rPr>
            </w:pPr>
            <w:r>
              <w:rPr>
                <w:rFonts w:hint="eastAsia" w:ascii="宋体" w:hAnsi="宋体" w:cs="宋体"/>
                <w:kern w:val="0"/>
                <w:sz w:val="20"/>
                <w:szCs w:val="20"/>
              </w:rPr>
              <w:t>冷却塔</w:t>
            </w:r>
          </w:p>
        </w:tc>
        <w:tc>
          <w:tcPr>
            <w:tcW w:w="4647" w:type="dxa"/>
            <w:tcBorders>
              <w:top w:val="nil"/>
              <w:left w:val="nil"/>
              <w:bottom w:val="single" w:color="000000" w:sz="8" w:space="0"/>
              <w:right w:val="single" w:color="000000" w:sz="8" w:space="0"/>
            </w:tcBorders>
            <w:vAlign w:val="center"/>
          </w:tcPr>
          <w:p w14:paraId="7736A238">
            <w:pPr>
              <w:widowControl/>
              <w:jc w:val="left"/>
              <w:rPr>
                <w:rFonts w:hint="eastAsia" w:ascii="宋体" w:hAnsi="宋体" w:cs="宋体"/>
                <w:kern w:val="0"/>
                <w:sz w:val="20"/>
                <w:szCs w:val="20"/>
              </w:rPr>
            </w:pPr>
            <w:r>
              <w:rPr>
                <w:rFonts w:hint="eastAsia" w:ascii="宋体" w:hAnsi="宋体" w:cs="宋体"/>
                <w:kern w:val="0"/>
                <w:sz w:val="20"/>
                <w:szCs w:val="20"/>
              </w:rPr>
              <w:t>《机械通风冷却塔第1部分：中小型开式冷却塔》（GB/T7190.1）；《机械通风冷却塔第2部分：大型开式冷却塔》（GB/T7190.2）</w:t>
            </w:r>
          </w:p>
        </w:tc>
      </w:tr>
      <w:tr w14:paraId="76AD9C07">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7B71993B">
            <w:pPr>
              <w:widowControl/>
              <w:jc w:val="center"/>
              <w:rPr>
                <w:rFonts w:hint="eastAsia" w:ascii="宋体" w:hAnsi="宋体" w:cs="宋体"/>
                <w:kern w:val="0"/>
                <w:sz w:val="20"/>
                <w:szCs w:val="20"/>
              </w:rPr>
            </w:pPr>
            <w:r>
              <w:rPr>
                <w:rFonts w:hint="eastAsia" w:ascii="宋体" w:hAnsi="宋体" w:cs="宋体"/>
                <w:kern w:val="0"/>
                <w:sz w:val="20"/>
                <w:szCs w:val="20"/>
              </w:rPr>
              <w:t>7</w:t>
            </w:r>
          </w:p>
        </w:tc>
        <w:tc>
          <w:tcPr>
            <w:tcW w:w="1201" w:type="dxa"/>
            <w:tcBorders>
              <w:top w:val="nil"/>
              <w:left w:val="nil"/>
              <w:bottom w:val="single" w:color="000000" w:sz="8" w:space="0"/>
              <w:right w:val="single" w:color="000000" w:sz="8" w:space="0"/>
            </w:tcBorders>
            <w:vAlign w:val="center"/>
          </w:tcPr>
          <w:p w14:paraId="6ACD65B1">
            <w:pPr>
              <w:widowControl/>
              <w:jc w:val="center"/>
              <w:rPr>
                <w:rFonts w:hint="eastAsia" w:ascii="宋体" w:hAnsi="宋体" w:cs="宋体"/>
                <w:kern w:val="0"/>
                <w:sz w:val="20"/>
                <w:szCs w:val="20"/>
              </w:rPr>
            </w:pPr>
            <w:r>
              <w:rPr>
                <w:rFonts w:hint="eastAsia" w:ascii="宋体" w:hAnsi="宋体" w:cs="宋体"/>
                <w:kern w:val="0"/>
                <w:sz w:val="20"/>
                <w:szCs w:val="20"/>
              </w:rPr>
              <w:t>A020601电机</w:t>
            </w:r>
          </w:p>
        </w:tc>
        <w:tc>
          <w:tcPr>
            <w:tcW w:w="1425" w:type="dxa"/>
            <w:tcBorders>
              <w:top w:val="nil"/>
              <w:left w:val="nil"/>
              <w:bottom w:val="single" w:color="000000" w:sz="8" w:space="0"/>
              <w:right w:val="single" w:color="000000" w:sz="8" w:space="0"/>
            </w:tcBorders>
            <w:vAlign w:val="center"/>
          </w:tcPr>
          <w:p w14:paraId="5C767D01">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1618" w:type="dxa"/>
            <w:tcBorders>
              <w:top w:val="nil"/>
              <w:left w:val="nil"/>
              <w:bottom w:val="single" w:color="000000" w:sz="8" w:space="0"/>
              <w:right w:val="single" w:color="000000" w:sz="8" w:space="0"/>
            </w:tcBorders>
            <w:vAlign w:val="center"/>
          </w:tcPr>
          <w:p w14:paraId="2AE2A4D7">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140FD96C">
            <w:pPr>
              <w:widowControl/>
              <w:jc w:val="left"/>
              <w:rPr>
                <w:rFonts w:hint="eastAsia" w:ascii="宋体" w:hAnsi="宋体" w:cs="宋体"/>
                <w:kern w:val="0"/>
                <w:sz w:val="20"/>
                <w:szCs w:val="20"/>
              </w:rPr>
            </w:pPr>
            <w:r>
              <w:rPr>
                <w:rFonts w:hint="eastAsia" w:ascii="宋体" w:hAnsi="宋体" w:cs="宋体"/>
                <w:kern w:val="0"/>
                <w:sz w:val="20"/>
                <w:szCs w:val="20"/>
              </w:rPr>
              <w:t>《中小型三相异步电动机能效限定值及能效等级》（GB18613）</w:t>
            </w:r>
          </w:p>
        </w:tc>
      </w:tr>
      <w:tr w14:paraId="359ABCEE">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267AC299">
            <w:pPr>
              <w:widowControl/>
              <w:jc w:val="center"/>
              <w:rPr>
                <w:rFonts w:hint="eastAsia" w:ascii="宋体" w:hAnsi="宋体" w:cs="宋体"/>
                <w:kern w:val="0"/>
                <w:sz w:val="20"/>
                <w:szCs w:val="20"/>
              </w:rPr>
            </w:pPr>
            <w:r>
              <w:rPr>
                <w:rFonts w:hint="eastAsia" w:ascii="宋体" w:hAnsi="宋体" w:cs="宋体"/>
                <w:kern w:val="0"/>
                <w:sz w:val="20"/>
                <w:szCs w:val="20"/>
              </w:rPr>
              <w:t>8</w:t>
            </w:r>
          </w:p>
        </w:tc>
        <w:tc>
          <w:tcPr>
            <w:tcW w:w="1201" w:type="dxa"/>
            <w:tcBorders>
              <w:top w:val="nil"/>
              <w:left w:val="nil"/>
              <w:bottom w:val="single" w:color="000000" w:sz="8" w:space="0"/>
              <w:right w:val="single" w:color="000000" w:sz="8" w:space="0"/>
            </w:tcBorders>
            <w:vAlign w:val="center"/>
          </w:tcPr>
          <w:p w14:paraId="5B82F887">
            <w:pPr>
              <w:widowControl/>
              <w:jc w:val="center"/>
              <w:rPr>
                <w:rFonts w:hint="eastAsia" w:ascii="宋体" w:hAnsi="宋体" w:cs="宋体"/>
                <w:kern w:val="0"/>
                <w:sz w:val="20"/>
                <w:szCs w:val="20"/>
              </w:rPr>
            </w:pPr>
            <w:r>
              <w:rPr>
                <w:rFonts w:hint="eastAsia" w:ascii="宋体" w:hAnsi="宋体" w:cs="宋体"/>
                <w:kern w:val="0"/>
                <w:sz w:val="20"/>
                <w:szCs w:val="20"/>
              </w:rPr>
              <w:t>A020602变压器</w:t>
            </w:r>
          </w:p>
        </w:tc>
        <w:tc>
          <w:tcPr>
            <w:tcW w:w="1425" w:type="dxa"/>
            <w:tcBorders>
              <w:top w:val="nil"/>
              <w:left w:val="nil"/>
              <w:bottom w:val="single" w:color="000000" w:sz="8" w:space="0"/>
              <w:right w:val="single" w:color="000000" w:sz="8" w:space="0"/>
            </w:tcBorders>
            <w:vAlign w:val="center"/>
          </w:tcPr>
          <w:p w14:paraId="1AEEBC38">
            <w:pPr>
              <w:widowControl/>
              <w:jc w:val="center"/>
              <w:rPr>
                <w:rFonts w:hint="eastAsia" w:ascii="宋体" w:hAnsi="宋体" w:cs="宋体"/>
                <w:kern w:val="0"/>
                <w:sz w:val="20"/>
                <w:szCs w:val="20"/>
              </w:rPr>
            </w:pPr>
            <w:r>
              <w:rPr>
                <w:rFonts w:hint="eastAsia" w:ascii="宋体" w:hAnsi="宋体" w:cs="宋体"/>
                <w:kern w:val="0"/>
                <w:sz w:val="20"/>
                <w:szCs w:val="20"/>
              </w:rPr>
              <w:t>配电变压器</w:t>
            </w:r>
          </w:p>
        </w:tc>
        <w:tc>
          <w:tcPr>
            <w:tcW w:w="1618" w:type="dxa"/>
            <w:tcBorders>
              <w:top w:val="nil"/>
              <w:left w:val="nil"/>
              <w:bottom w:val="single" w:color="000000" w:sz="8" w:space="0"/>
              <w:right w:val="single" w:color="000000" w:sz="8" w:space="0"/>
            </w:tcBorders>
            <w:vAlign w:val="center"/>
          </w:tcPr>
          <w:p w14:paraId="4AE60EDF">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1E03AF02">
            <w:pPr>
              <w:widowControl/>
              <w:jc w:val="left"/>
              <w:rPr>
                <w:rFonts w:hint="eastAsia" w:ascii="宋体" w:hAnsi="宋体" w:cs="宋体"/>
                <w:kern w:val="0"/>
                <w:sz w:val="20"/>
                <w:szCs w:val="20"/>
              </w:rPr>
            </w:pPr>
            <w:r>
              <w:rPr>
                <w:rFonts w:hint="eastAsia" w:ascii="宋体" w:hAnsi="宋体" w:cs="宋体"/>
                <w:kern w:val="0"/>
                <w:sz w:val="20"/>
                <w:szCs w:val="20"/>
              </w:rPr>
              <w:t>《三相配电变压器能效限定值及能效等级》（GB20052）</w:t>
            </w:r>
          </w:p>
        </w:tc>
      </w:tr>
      <w:tr w14:paraId="1A4ACD65">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6CDA7B63">
            <w:pPr>
              <w:widowControl/>
              <w:jc w:val="center"/>
              <w:rPr>
                <w:rFonts w:hint="eastAsia" w:ascii="宋体" w:hAnsi="宋体" w:cs="宋体"/>
                <w:kern w:val="0"/>
                <w:sz w:val="20"/>
                <w:szCs w:val="20"/>
              </w:rPr>
            </w:pPr>
            <w:r>
              <w:rPr>
                <w:rFonts w:hint="eastAsia" w:ascii="宋体" w:hAnsi="宋体" w:cs="宋体"/>
                <w:kern w:val="0"/>
                <w:sz w:val="20"/>
                <w:szCs w:val="20"/>
              </w:rPr>
              <w:t>9</w:t>
            </w:r>
          </w:p>
        </w:tc>
        <w:tc>
          <w:tcPr>
            <w:tcW w:w="1201" w:type="dxa"/>
            <w:tcBorders>
              <w:top w:val="nil"/>
              <w:left w:val="nil"/>
              <w:bottom w:val="single" w:color="000000" w:sz="8" w:space="0"/>
              <w:right w:val="single" w:color="000000" w:sz="8" w:space="0"/>
            </w:tcBorders>
            <w:vAlign w:val="center"/>
          </w:tcPr>
          <w:p w14:paraId="72167B68">
            <w:pPr>
              <w:widowControl/>
              <w:jc w:val="center"/>
              <w:rPr>
                <w:rFonts w:hint="eastAsia" w:ascii="宋体" w:hAnsi="宋体" w:cs="宋体"/>
                <w:kern w:val="0"/>
                <w:sz w:val="20"/>
                <w:szCs w:val="20"/>
              </w:rPr>
            </w:pPr>
            <w:r>
              <w:rPr>
                <w:rFonts w:hint="eastAsia" w:ascii="宋体" w:hAnsi="宋体" w:cs="宋体"/>
                <w:kern w:val="0"/>
                <w:sz w:val="20"/>
                <w:szCs w:val="20"/>
              </w:rPr>
              <w:t>★A020609镇流器</w:t>
            </w:r>
          </w:p>
        </w:tc>
        <w:tc>
          <w:tcPr>
            <w:tcW w:w="1425" w:type="dxa"/>
            <w:tcBorders>
              <w:top w:val="nil"/>
              <w:left w:val="nil"/>
              <w:bottom w:val="single" w:color="000000" w:sz="8" w:space="0"/>
              <w:right w:val="single" w:color="000000" w:sz="8" w:space="0"/>
            </w:tcBorders>
            <w:vAlign w:val="center"/>
          </w:tcPr>
          <w:p w14:paraId="10F31115">
            <w:pPr>
              <w:widowControl/>
              <w:jc w:val="center"/>
              <w:rPr>
                <w:rFonts w:hint="eastAsia" w:ascii="宋体" w:hAnsi="宋体" w:cs="宋体"/>
                <w:kern w:val="0"/>
                <w:sz w:val="20"/>
                <w:szCs w:val="20"/>
              </w:rPr>
            </w:pPr>
            <w:r>
              <w:rPr>
                <w:rFonts w:hint="eastAsia" w:ascii="宋体" w:hAnsi="宋体" w:cs="宋体"/>
                <w:kern w:val="0"/>
                <w:sz w:val="20"/>
                <w:szCs w:val="20"/>
              </w:rPr>
              <w:t>管型荧光灯镇流器</w:t>
            </w:r>
          </w:p>
        </w:tc>
        <w:tc>
          <w:tcPr>
            <w:tcW w:w="1618" w:type="dxa"/>
            <w:tcBorders>
              <w:top w:val="nil"/>
              <w:left w:val="nil"/>
              <w:bottom w:val="single" w:color="000000" w:sz="8" w:space="0"/>
              <w:right w:val="single" w:color="000000" w:sz="8" w:space="0"/>
            </w:tcBorders>
            <w:vAlign w:val="center"/>
          </w:tcPr>
          <w:p w14:paraId="4F707CE5">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71B09BAE">
            <w:pPr>
              <w:widowControl/>
              <w:jc w:val="left"/>
              <w:rPr>
                <w:rFonts w:hint="eastAsia" w:ascii="宋体" w:hAnsi="宋体" w:cs="宋体"/>
                <w:kern w:val="0"/>
                <w:sz w:val="20"/>
                <w:szCs w:val="20"/>
              </w:rPr>
            </w:pPr>
            <w:r>
              <w:rPr>
                <w:rFonts w:hint="eastAsia" w:ascii="宋体" w:hAnsi="宋体" w:cs="宋体"/>
                <w:kern w:val="0"/>
                <w:sz w:val="20"/>
                <w:szCs w:val="20"/>
              </w:rPr>
              <w:t>《管形荧光灯镇流器能效限定值及能效等级》（GB17896）</w:t>
            </w:r>
          </w:p>
        </w:tc>
      </w:tr>
      <w:tr w14:paraId="3DB51AA1">
        <w:tblPrEx>
          <w:tblCellMar>
            <w:top w:w="0" w:type="dxa"/>
            <w:left w:w="108" w:type="dxa"/>
            <w:bottom w:w="0" w:type="dxa"/>
            <w:right w:w="108" w:type="dxa"/>
          </w:tblCellMar>
        </w:tblPrEx>
        <w:trPr>
          <w:trHeight w:val="495" w:hRule="atLeast"/>
        </w:trPr>
        <w:tc>
          <w:tcPr>
            <w:tcW w:w="559" w:type="dxa"/>
            <w:vMerge w:val="restart"/>
            <w:tcBorders>
              <w:top w:val="nil"/>
              <w:left w:val="single" w:color="000000" w:sz="8" w:space="0"/>
              <w:bottom w:val="single" w:color="000000" w:sz="8" w:space="0"/>
              <w:right w:val="single" w:color="000000" w:sz="8" w:space="0"/>
            </w:tcBorders>
            <w:vAlign w:val="center"/>
          </w:tcPr>
          <w:p w14:paraId="1331526B">
            <w:pPr>
              <w:widowControl/>
              <w:jc w:val="center"/>
              <w:rPr>
                <w:rFonts w:hint="eastAsia" w:ascii="宋体" w:hAnsi="宋体" w:cs="宋体"/>
                <w:kern w:val="0"/>
                <w:sz w:val="20"/>
                <w:szCs w:val="20"/>
              </w:rPr>
            </w:pPr>
            <w:r>
              <w:rPr>
                <w:rFonts w:hint="eastAsia" w:ascii="宋体" w:hAnsi="宋体" w:cs="宋体"/>
                <w:kern w:val="0"/>
                <w:sz w:val="20"/>
                <w:szCs w:val="20"/>
              </w:rPr>
              <w:t>10</w:t>
            </w:r>
          </w:p>
        </w:tc>
        <w:tc>
          <w:tcPr>
            <w:tcW w:w="1201" w:type="dxa"/>
            <w:vMerge w:val="restart"/>
            <w:tcBorders>
              <w:top w:val="nil"/>
              <w:left w:val="single" w:color="000000" w:sz="8" w:space="0"/>
              <w:bottom w:val="single" w:color="000000" w:sz="8" w:space="0"/>
              <w:right w:val="single" w:color="000000" w:sz="8" w:space="0"/>
            </w:tcBorders>
            <w:vAlign w:val="center"/>
          </w:tcPr>
          <w:p w14:paraId="1DEA3043">
            <w:pPr>
              <w:widowControl/>
              <w:jc w:val="center"/>
              <w:rPr>
                <w:rFonts w:hint="eastAsia" w:ascii="宋体" w:hAnsi="宋体" w:cs="宋体"/>
                <w:kern w:val="0"/>
                <w:sz w:val="20"/>
                <w:szCs w:val="20"/>
              </w:rPr>
            </w:pPr>
            <w:r>
              <w:rPr>
                <w:rFonts w:hint="eastAsia" w:ascii="宋体" w:hAnsi="宋体" w:cs="宋体"/>
                <w:kern w:val="0"/>
                <w:sz w:val="20"/>
                <w:szCs w:val="20"/>
              </w:rPr>
              <w:t>A020618生活用电器</w:t>
            </w:r>
          </w:p>
        </w:tc>
        <w:tc>
          <w:tcPr>
            <w:tcW w:w="1425" w:type="dxa"/>
            <w:tcBorders>
              <w:top w:val="nil"/>
              <w:left w:val="nil"/>
              <w:bottom w:val="single" w:color="000000" w:sz="8" w:space="0"/>
              <w:right w:val="single" w:color="000000" w:sz="8" w:space="0"/>
            </w:tcBorders>
            <w:vAlign w:val="center"/>
          </w:tcPr>
          <w:p w14:paraId="421C209C">
            <w:pPr>
              <w:widowControl/>
              <w:jc w:val="center"/>
              <w:rPr>
                <w:rFonts w:hint="eastAsia" w:ascii="宋体" w:hAnsi="宋体" w:cs="宋体"/>
                <w:kern w:val="0"/>
                <w:sz w:val="20"/>
                <w:szCs w:val="20"/>
              </w:rPr>
            </w:pPr>
            <w:r>
              <w:rPr>
                <w:rFonts w:hint="eastAsia" w:ascii="宋体" w:hAnsi="宋体" w:cs="宋体"/>
                <w:kern w:val="0"/>
                <w:sz w:val="20"/>
                <w:szCs w:val="20"/>
              </w:rPr>
              <w:t>A0206180101电冰箱</w:t>
            </w:r>
          </w:p>
        </w:tc>
        <w:tc>
          <w:tcPr>
            <w:tcW w:w="1618" w:type="dxa"/>
            <w:tcBorders>
              <w:top w:val="nil"/>
              <w:left w:val="nil"/>
              <w:bottom w:val="single" w:color="000000" w:sz="8" w:space="0"/>
              <w:right w:val="single" w:color="000000" w:sz="8" w:space="0"/>
            </w:tcBorders>
            <w:vAlign w:val="center"/>
          </w:tcPr>
          <w:p w14:paraId="113A5CCC">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005D1255">
            <w:pPr>
              <w:widowControl/>
              <w:jc w:val="left"/>
              <w:rPr>
                <w:rFonts w:hint="eastAsia" w:ascii="宋体" w:hAnsi="宋体" w:cs="宋体"/>
                <w:kern w:val="0"/>
                <w:sz w:val="20"/>
                <w:szCs w:val="20"/>
              </w:rPr>
            </w:pPr>
            <w:r>
              <w:rPr>
                <w:rFonts w:hint="eastAsia" w:ascii="宋体" w:hAnsi="宋体" w:cs="宋体"/>
                <w:kern w:val="0"/>
                <w:sz w:val="20"/>
                <w:szCs w:val="20"/>
              </w:rPr>
              <w:t>《家用电冰箱耗电量限定值及能效等级》（GB 12021.2）</w:t>
            </w:r>
          </w:p>
        </w:tc>
      </w:tr>
      <w:tr w14:paraId="5451CFFF">
        <w:tblPrEx>
          <w:tblCellMar>
            <w:top w:w="0" w:type="dxa"/>
            <w:left w:w="108" w:type="dxa"/>
            <w:bottom w:w="0" w:type="dxa"/>
            <w:right w:w="108" w:type="dxa"/>
          </w:tblCellMar>
        </w:tblPrEx>
        <w:trPr>
          <w:trHeight w:val="975" w:hRule="atLeast"/>
        </w:trPr>
        <w:tc>
          <w:tcPr>
            <w:tcW w:w="559" w:type="dxa"/>
            <w:vMerge w:val="continue"/>
            <w:tcBorders>
              <w:top w:val="nil"/>
              <w:left w:val="single" w:color="000000" w:sz="8" w:space="0"/>
              <w:bottom w:val="single" w:color="000000" w:sz="8" w:space="0"/>
              <w:right w:val="single" w:color="000000" w:sz="8" w:space="0"/>
            </w:tcBorders>
            <w:vAlign w:val="center"/>
          </w:tcPr>
          <w:p w14:paraId="1F81A971">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64D90BC3">
            <w:pPr>
              <w:widowControl/>
              <w:jc w:val="left"/>
              <w:rPr>
                <w:rFonts w:hint="eastAsia" w:ascii="宋体" w:hAnsi="宋体" w:cs="宋体"/>
                <w:kern w:val="0"/>
                <w:sz w:val="20"/>
                <w:szCs w:val="20"/>
              </w:rPr>
            </w:pPr>
          </w:p>
        </w:tc>
        <w:tc>
          <w:tcPr>
            <w:tcW w:w="1425" w:type="dxa"/>
            <w:vMerge w:val="restart"/>
            <w:tcBorders>
              <w:top w:val="nil"/>
              <w:left w:val="single" w:color="000000" w:sz="8" w:space="0"/>
              <w:bottom w:val="single" w:color="000000" w:sz="8" w:space="0"/>
              <w:right w:val="single" w:color="000000" w:sz="8" w:space="0"/>
            </w:tcBorders>
            <w:vAlign w:val="center"/>
          </w:tcPr>
          <w:p w14:paraId="41B9553D">
            <w:pPr>
              <w:widowControl/>
              <w:jc w:val="center"/>
              <w:rPr>
                <w:rFonts w:hint="eastAsia" w:ascii="宋体" w:hAnsi="宋体" w:cs="宋体"/>
                <w:kern w:val="0"/>
                <w:sz w:val="20"/>
                <w:szCs w:val="20"/>
              </w:rPr>
            </w:pPr>
            <w:r>
              <w:rPr>
                <w:rFonts w:hint="eastAsia" w:ascii="宋体" w:hAnsi="宋体" w:cs="宋体"/>
                <w:kern w:val="0"/>
                <w:sz w:val="20"/>
                <w:szCs w:val="20"/>
              </w:rPr>
              <w:t>★A0206180203空调机</w:t>
            </w:r>
          </w:p>
        </w:tc>
        <w:tc>
          <w:tcPr>
            <w:tcW w:w="1618" w:type="dxa"/>
            <w:tcBorders>
              <w:top w:val="nil"/>
              <w:left w:val="nil"/>
              <w:bottom w:val="single" w:color="000000" w:sz="8" w:space="0"/>
              <w:right w:val="single" w:color="000000" w:sz="8" w:space="0"/>
            </w:tcBorders>
            <w:vAlign w:val="center"/>
          </w:tcPr>
          <w:p w14:paraId="3E628E51">
            <w:pPr>
              <w:widowControl/>
              <w:jc w:val="center"/>
              <w:rPr>
                <w:rFonts w:hint="eastAsia" w:ascii="宋体" w:hAnsi="宋体" w:cs="宋体"/>
                <w:kern w:val="0"/>
                <w:sz w:val="20"/>
                <w:szCs w:val="20"/>
              </w:rPr>
            </w:pPr>
            <w:r>
              <w:rPr>
                <w:rFonts w:hint="eastAsia" w:ascii="宋体" w:hAnsi="宋体" w:cs="宋体"/>
                <w:kern w:val="0"/>
                <w:sz w:val="20"/>
                <w:szCs w:val="20"/>
              </w:rPr>
              <w:t>房间空气调节器</w:t>
            </w:r>
          </w:p>
        </w:tc>
        <w:tc>
          <w:tcPr>
            <w:tcW w:w="4647" w:type="dxa"/>
            <w:tcBorders>
              <w:top w:val="nil"/>
              <w:left w:val="nil"/>
              <w:bottom w:val="single" w:color="000000" w:sz="8" w:space="0"/>
              <w:right w:val="single" w:color="000000" w:sz="8" w:space="0"/>
            </w:tcBorders>
            <w:vAlign w:val="center"/>
          </w:tcPr>
          <w:p w14:paraId="3ABDA59F">
            <w:pPr>
              <w:widowControl/>
              <w:jc w:val="left"/>
              <w:rPr>
                <w:rFonts w:hint="eastAsia" w:ascii="宋体" w:hAnsi="宋体" w:cs="宋体"/>
                <w:kern w:val="0"/>
                <w:sz w:val="20"/>
                <w:szCs w:val="20"/>
              </w:rPr>
            </w:pPr>
            <w:r>
              <w:rPr>
                <w:rFonts w:hint="eastAsia" w:ascii="宋体" w:hAnsi="宋体" w:cs="宋体"/>
                <w:kern w:val="0"/>
                <w:sz w:val="20"/>
                <w:szCs w:val="20"/>
              </w:rPr>
              <w:t>《转速可控型房间空气调节器能效限定值及能效等级》（GB21455-2013），待2019年修订发布后，按《房间空气调节器能效限定值及能效等级》（GB21455-2019实施。</w:t>
            </w:r>
          </w:p>
        </w:tc>
      </w:tr>
      <w:tr w14:paraId="505CCD50">
        <w:tblPrEx>
          <w:tblCellMar>
            <w:top w:w="0" w:type="dxa"/>
            <w:left w:w="108" w:type="dxa"/>
            <w:bottom w:w="0" w:type="dxa"/>
            <w:right w:w="108" w:type="dxa"/>
          </w:tblCellMar>
        </w:tblPrEx>
        <w:trPr>
          <w:trHeight w:val="735" w:hRule="atLeast"/>
        </w:trPr>
        <w:tc>
          <w:tcPr>
            <w:tcW w:w="559" w:type="dxa"/>
            <w:vMerge w:val="continue"/>
            <w:tcBorders>
              <w:top w:val="nil"/>
              <w:left w:val="single" w:color="000000" w:sz="8" w:space="0"/>
              <w:bottom w:val="single" w:color="000000" w:sz="8" w:space="0"/>
              <w:right w:val="single" w:color="000000" w:sz="8" w:space="0"/>
            </w:tcBorders>
            <w:vAlign w:val="center"/>
          </w:tcPr>
          <w:p w14:paraId="35A3CCBE">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5C9F517C">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55F5F94D">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0C351BD4">
            <w:pPr>
              <w:widowControl/>
              <w:jc w:val="center"/>
              <w:rPr>
                <w:rFonts w:hint="eastAsia" w:ascii="宋体" w:hAnsi="宋体" w:cs="宋体"/>
                <w:kern w:val="0"/>
                <w:sz w:val="20"/>
                <w:szCs w:val="20"/>
              </w:rPr>
            </w:pPr>
            <w:r>
              <w:rPr>
                <w:rFonts w:hint="eastAsia" w:ascii="宋体" w:hAnsi="宋体" w:cs="宋体"/>
                <w:kern w:val="0"/>
                <w:sz w:val="20"/>
                <w:szCs w:val="20"/>
              </w:rPr>
              <w:t>多联式空调（热泵）机组（制冷量≤ 14000W）</w:t>
            </w:r>
          </w:p>
        </w:tc>
        <w:tc>
          <w:tcPr>
            <w:tcW w:w="4647" w:type="dxa"/>
            <w:tcBorders>
              <w:top w:val="nil"/>
              <w:left w:val="nil"/>
              <w:bottom w:val="single" w:color="000000" w:sz="8" w:space="0"/>
              <w:right w:val="single" w:color="000000" w:sz="8" w:space="0"/>
            </w:tcBorders>
            <w:vAlign w:val="center"/>
          </w:tcPr>
          <w:p w14:paraId="3712ADF2">
            <w:pPr>
              <w:widowControl/>
              <w:jc w:val="left"/>
              <w:rPr>
                <w:rFonts w:hint="eastAsia" w:ascii="宋体" w:hAnsi="宋体" w:cs="宋体"/>
                <w:kern w:val="0"/>
                <w:sz w:val="20"/>
                <w:szCs w:val="20"/>
              </w:rPr>
            </w:pPr>
            <w:r>
              <w:rPr>
                <w:rFonts w:hint="eastAsia" w:ascii="宋体" w:hAnsi="宋体" w:cs="宋体"/>
                <w:kern w:val="0"/>
                <w:sz w:val="20"/>
                <w:szCs w:val="20"/>
              </w:rPr>
              <w:t>《多联式空调（热泵）机组能效限定值及能源效率等级》（GB21454）</w:t>
            </w:r>
          </w:p>
        </w:tc>
      </w:tr>
      <w:tr w14:paraId="6DAF9E06">
        <w:tblPrEx>
          <w:tblCellMar>
            <w:top w:w="0" w:type="dxa"/>
            <w:left w:w="108" w:type="dxa"/>
            <w:bottom w:w="0" w:type="dxa"/>
            <w:right w:w="108" w:type="dxa"/>
          </w:tblCellMar>
        </w:tblPrEx>
        <w:trPr>
          <w:trHeight w:val="735" w:hRule="atLeast"/>
        </w:trPr>
        <w:tc>
          <w:tcPr>
            <w:tcW w:w="559" w:type="dxa"/>
            <w:vMerge w:val="continue"/>
            <w:tcBorders>
              <w:top w:val="nil"/>
              <w:left w:val="single" w:color="000000" w:sz="8" w:space="0"/>
              <w:bottom w:val="single" w:color="000000" w:sz="8" w:space="0"/>
              <w:right w:val="single" w:color="000000" w:sz="8" w:space="0"/>
            </w:tcBorders>
            <w:vAlign w:val="center"/>
          </w:tcPr>
          <w:p w14:paraId="1E16380B">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7E4C2E5A">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36C5BE97">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3A6EA7C3">
            <w:pPr>
              <w:widowControl/>
              <w:jc w:val="center"/>
              <w:rPr>
                <w:rFonts w:hint="eastAsia" w:ascii="宋体" w:hAnsi="宋体" w:cs="宋体"/>
                <w:kern w:val="0"/>
                <w:sz w:val="20"/>
                <w:szCs w:val="20"/>
              </w:rPr>
            </w:pPr>
            <w:r>
              <w:rPr>
                <w:rFonts w:hint="eastAsia" w:ascii="宋体" w:hAnsi="宋体" w:cs="宋体"/>
                <w:kern w:val="0"/>
                <w:sz w:val="20"/>
                <w:szCs w:val="20"/>
              </w:rPr>
              <w:t>单元式空气调节机(制冷量≤14000W)</w:t>
            </w:r>
          </w:p>
        </w:tc>
        <w:tc>
          <w:tcPr>
            <w:tcW w:w="4647" w:type="dxa"/>
            <w:tcBorders>
              <w:top w:val="nil"/>
              <w:left w:val="nil"/>
              <w:bottom w:val="single" w:color="000000" w:sz="8" w:space="0"/>
              <w:right w:val="single" w:color="000000" w:sz="8" w:space="0"/>
            </w:tcBorders>
            <w:vAlign w:val="center"/>
          </w:tcPr>
          <w:p w14:paraId="5A5160EB">
            <w:pPr>
              <w:widowControl/>
              <w:jc w:val="left"/>
              <w:rPr>
                <w:rFonts w:hint="eastAsia" w:ascii="宋体" w:hAnsi="宋体" w:cs="宋体"/>
                <w:kern w:val="0"/>
                <w:sz w:val="20"/>
                <w:szCs w:val="20"/>
              </w:rPr>
            </w:pPr>
            <w:r>
              <w:rPr>
                <w:rFonts w:hint="eastAsia" w:ascii="宋体" w:hAnsi="宋体" w:cs="宋体"/>
                <w:kern w:val="0"/>
                <w:sz w:val="20"/>
                <w:szCs w:val="20"/>
              </w:rPr>
              <w:t>《单元式空气调节机能效限定值及能源效率等级》（GB19576）《风管送风式空调机组能效限定值及能效等级》（GB37479）</w:t>
            </w:r>
          </w:p>
        </w:tc>
      </w:tr>
      <w:tr w14:paraId="06CDF04E">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48088441">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235620FD">
            <w:pPr>
              <w:widowControl/>
              <w:jc w:val="left"/>
              <w:rPr>
                <w:rFonts w:hint="eastAsia" w:ascii="宋体" w:hAnsi="宋体" w:cs="宋体"/>
                <w:kern w:val="0"/>
                <w:sz w:val="20"/>
                <w:szCs w:val="20"/>
              </w:rPr>
            </w:pPr>
          </w:p>
        </w:tc>
        <w:tc>
          <w:tcPr>
            <w:tcW w:w="1425" w:type="dxa"/>
            <w:tcBorders>
              <w:top w:val="nil"/>
              <w:left w:val="nil"/>
              <w:bottom w:val="single" w:color="000000" w:sz="8" w:space="0"/>
              <w:right w:val="single" w:color="000000" w:sz="8" w:space="0"/>
            </w:tcBorders>
            <w:vAlign w:val="center"/>
          </w:tcPr>
          <w:p w14:paraId="42D8B12E">
            <w:pPr>
              <w:widowControl/>
              <w:jc w:val="center"/>
              <w:rPr>
                <w:rFonts w:hint="eastAsia" w:ascii="宋体" w:hAnsi="宋体" w:cs="宋体"/>
                <w:kern w:val="0"/>
                <w:sz w:val="20"/>
                <w:szCs w:val="20"/>
              </w:rPr>
            </w:pPr>
            <w:r>
              <w:rPr>
                <w:rFonts w:hint="eastAsia" w:ascii="宋体" w:hAnsi="宋体" w:cs="宋体"/>
                <w:kern w:val="0"/>
                <w:sz w:val="20"/>
                <w:szCs w:val="20"/>
              </w:rPr>
              <w:t>A0206180301洗衣机</w:t>
            </w:r>
          </w:p>
        </w:tc>
        <w:tc>
          <w:tcPr>
            <w:tcW w:w="1618" w:type="dxa"/>
            <w:tcBorders>
              <w:top w:val="nil"/>
              <w:left w:val="nil"/>
              <w:bottom w:val="single" w:color="000000" w:sz="8" w:space="0"/>
              <w:right w:val="single" w:color="000000" w:sz="8" w:space="0"/>
            </w:tcBorders>
            <w:vAlign w:val="center"/>
          </w:tcPr>
          <w:p w14:paraId="38A4BAD4">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7C8D5128">
            <w:pPr>
              <w:widowControl/>
              <w:jc w:val="left"/>
              <w:rPr>
                <w:rFonts w:hint="eastAsia" w:ascii="宋体" w:hAnsi="宋体" w:cs="宋体"/>
                <w:kern w:val="0"/>
                <w:sz w:val="20"/>
                <w:szCs w:val="20"/>
              </w:rPr>
            </w:pPr>
            <w:r>
              <w:rPr>
                <w:rFonts w:hint="eastAsia" w:ascii="宋体" w:hAnsi="宋体" w:cs="宋体"/>
                <w:kern w:val="0"/>
                <w:sz w:val="20"/>
                <w:szCs w:val="20"/>
              </w:rPr>
              <w:t>《电动洗衣机能效水效限定值及等级》（GB12021.4）</w:t>
            </w:r>
          </w:p>
        </w:tc>
      </w:tr>
      <w:tr w14:paraId="626466BC">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34130928">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11FA38CA">
            <w:pPr>
              <w:widowControl/>
              <w:jc w:val="left"/>
              <w:rPr>
                <w:rFonts w:hint="eastAsia" w:ascii="宋体" w:hAnsi="宋体" w:cs="宋体"/>
                <w:kern w:val="0"/>
                <w:sz w:val="20"/>
                <w:szCs w:val="20"/>
              </w:rPr>
            </w:pPr>
          </w:p>
        </w:tc>
        <w:tc>
          <w:tcPr>
            <w:tcW w:w="1425" w:type="dxa"/>
            <w:vMerge w:val="restart"/>
            <w:tcBorders>
              <w:top w:val="nil"/>
              <w:left w:val="single" w:color="000000" w:sz="8" w:space="0"/>
              <w:bottom w:val="single" w:color="000000" w:sz="8" w:space="0"/>
              <w:right w:val="single" w:color="000000" w:sz="8" w:space="0"/>
            </w:tcBorders>
            <w:vAlign w:val="center"/>
          </w:tcPr>
          <w:p w14:paraId="13F19F61">
            <w:pPr>
              <w:widowControl/>
              <w:jc w:val="center"/>
              <w:rPr>
                <w:rFonts w:hint="eastAsia" w:ascii="宋体" w:hAnsi="宋体" w:cs="宋体"/>
                <w:kern w:val="0"/>
                <w:sz w:val="20"/>
                <w:szCs w:val="20"/>
              </w:rPr>
            </w:pPr>
            <w:r>
              <w:rPr>
                <w:rFonts w:hint="eastAsia" w:ascii="宋体" w:hAnsi="宋体" w:cs="宋体"/>
                <w:kern w:val="0"/>
                <w:sz w:val="20"/>
                <w:szCs w:val="20"/>
              </w:rPr>
              <w:t>A02061808热水器</w:t>
            </w:r>
          </w:p>
        </w:tc>
        <w:tc>
          <w:tcPr>
            <w:tcW w:w="1618" w:type="dxa"/>
            <w:tcBorders>
              <w:top w:val="nil"/>
              <w:left w:val="nil"/>
              <w:bottom w:val="single" w:color="000000" w:sz="8" w:space="0"/>
              <w:right w:val="single" w:color="000000" w:sz="8" w:space="0"/>
            </w:tcBorders>
            <w:vAlign w:val="center"/>
          </w:tcPr>
          <w:p w14:paraId="1A98A621">
            <w:pPr>
              <w:widowControl/>
              <w:jc w:val="center"/>
              <w:rPr>
                <w:rFonts w:hint="eastAsia" w:ascii="宋体" w:hAnsi="宋体" w:cs="宋体"/>
                <w:kern w:val="0"/>
                <w:sz w:val="20"/>
                <w:szCs w:val="20"/>
              </w:rPr>
            </w:pPr>
            <w:r>
              <w:rPr>
                <w:rFonts w:hint="eastAsia" w:ascii="宋体" w:hAnsi="宋体" w:cs="宋体"/>
                <w:kern w:val="0"/>
                <w:sz w:val="20"/>
                <w:szCs w:val="20"/>
              </w:rPr>
              <w:t>★电热水器</w:t>
            </w:r>
          </w:p>
        </w:tc>
        <w:tc>
          <w:tcPr>
            <w:tcW w:w="4647" w:type="dxa"/>
            <w:tcBorders>
              <w:top w:val="nil"/>
              <w:left w:val="nil"/>
              <w:bottom w:val="single" w:color="000000" w:sz="8" w:space="0"/>
              <w:right w:val="single" w:color="000000" w:sz="8" w:space="0"/>
            </w:tcBorders>
            <w:vAlign w:val="center"/>
          </w:tcPr>
          <w:p w14:paraId="07F08C66">
            <w:pPr>
              <w:widowControl/>
              <w:jc w:val="left"/>
              <w:rPr>
                <w:rFonts w:hint="eastAsia" w:ascii="宋体" w:hAnsi="宋体" w:cs="宋体"/>
                <w:kern w:val="0"/>
                <w:sz w:val="20"/>
                <w:szCs w:val="20"/>
              </w:rPr>
            </w:pPr>
            <w:r>
              <w:rPr>
                <w:rFonts w:hint="eastAsia" w:ascii="宋体" w:hAnsi="宋体" w:cs="宋体"/>
                <w:kern w:val="0"/>
                <w:sz w:val="20"/>
                <w:szCs w:val="20"/>
              </w:rPr>
              <w:t>《储水式电热水器能效限定值及能效等级》（GB21519）</w:t>
            </w:r>
          </w:p>
        </w:tc>
      </w:tr>
      <w:tr w14:paraId="23A1248F">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09F72743">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2519E279">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6C981535">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49F0397A">
            <w:pPr>
              <w:widowControl/>
              <w:jc w:val="center"/>
              <w:rPr>
                <w:rFonts w:hint="eastAsia" w:ascii="宋体" w:hAnsi="宋体" w:cs="宋体"/>
                <w:kern w:val="0"/>
                <w:sz w:val="20"/>
                <w:szCs w:val="20"/>
              </w:rPr>
            </w:pPr>
            <w:r>
              <w:rPr>
                <w:rFonts w:hint="eastAsia" w:ascii="宋体" w:hAnsi="宋体" w:cs="宋体"/>
                <w:kern w:val="0"/>
                <w:sz w:val="20"/>
                <w:szCs w:val="20"/>
              </w:rPr>
              <w:t>燃气热水器</w:t>
            </w:r>
          </w:p>
        </w:tc>
        <w:tc>
          <w:tcPr>
            <w:tcW w:w="4647" w:type="dxa"/>
            <w:tcBorders>
              <w:top w:val="nil"/>
              <w:left w:val="nil"/>
              <w:bottom w:val="single" w:color="000000" w:sz="8" w:space="0"/>
              <w:right w:val="single" w:color="000000" w:sz="8" w:space="0"/>
            </w:tcBorders>
            <w:vAlign w:val="center"/>
          </w:tcPr>
          <w:p w14:paraId="1FD8B733">
            <w:pPr>
              <w:widowControl/>
              <w:jc w:val="left"/>
              <w:rPr>
                <w:rFonts w:hint="eastAsia" w:ascii="宋体" w:hAnsi="宋体" w:cs="宋体"/>
                <w:kern w:val="0"/>
                <w:sz w:val="20"/>
                <w:szCs w:val="20"/>
              </w:rPr>
            </w:pPr>
            <w:r>
              <w:rPr>
                <w:rFonts w:hint="eastAsia" w:ascii="宋体" w:hAnsi="宋体" w:cs="宋体"/>
                <w:kern w:val="0"/>
                <w:sz w:val="20"/>
                <w:szCs w:val="20"/>
              </w:rPr>
              <w:t>《家用燃气快速热水器和燃气采暖热水炉能效限定值及能效等级》（GB20665）</w:t>
            </w:r>
          </w:p>
        </w:tc>
      </w:tr>
      <w:tr w14:paraId="18B78ACA">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759FD665">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16B1FCE7">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021711D6">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7059458E">
            <w:pPr>
              <w:widowControl/>
              <w:jc w:val="center"/>
              <w:rPr>
                <w:rFonts w:hint="eastAsia" w:ascii="宋体" w:hAnsi="宋体" w:cs="宋体"/>
                <w:kern w:val="0"/>
                <w:sz w:val="20"/>
                <w:szCs w:val="20"/>
              </w:rPr>
            </w:pPr>
            <w:r>
              <w:rPr>
                <w:rFonts w:hint="eastAsia" w:ascii="宋体" w:hAnsi="宋体" w:cs="宋体"/>
                <w:kern w:val="0"/>
                <w:sz w:val="20"/>
                <w:szCs w:val="20"/>
              </w:rPr>
              <w:t>热泵热水器</w:t>
            </w:r>
          </w:p>
        </w:tc>
        <w:tc>
          <w:tcPr>
            <w:tcW w:w="4647" w:type="dxa"/>
            <w:tcBorders>
              <w:top w:val="nil"/>
              <w:left w:val="nil"/>
              <w:bottom w:val="single" w:color="000000" w:sz="8" w:space="0"/>
              <w:right w:val="single" w:color="000000" w:sz="8" w:space="0"/>
            </w:tcBorders>
            <w:vAlign w:val="center"/>
          </w:tcPr>
          <w:p w14:paraId="6458B852">
            <w:pPr>
              <w:widowControl/>
              <w:jc w:val="left"/>
              <w:rPr>
                <w:rFonts w:hint="eastAsia" w:ascii="宋体" w:hAnsi="宋体" w:cs="宋体"/>
                <w:kern w:val="0"/>
                <w:sz w:val="20"/>
                <w:szCs w:val="20"/>
              </w:rPr>
            </w:pPr>
            <w:r>
              <w:rPr>
                <w:rFonts w:hint="eastAsia" w:ascii="宋体" w:hAnsi="宋体" w:cs="宋体"/>
                <w:kern w:val="0"/>
                <w:sz w:val="20"/>
                <w:szCs w:val="20"/>
              </w:rPr>
              <w:t>《热泵热水机（器）能效限定值及能效等级》（GB29541）</w:t>
            </w:r>
          </w:p>
        </w:tc>
      </w:tr>
      <w:tr w14:paraId="0DCDDBE8">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15B21260">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576A6BDE">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159A70CD">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100790AE">
            <w:pPr>
              <w:widowControl/>
              <w:jc w:val="center"/>
              <w:rPr>
                <w:rFonts w:hint="eastAsia" w:ascii="宋体" w:hAnsi="宋体" w:cs="宋体"/>
                <w:kern w:val="0"/>
                <w:sz w:val="20"/>
                <w:szCs w:val="20"/>
              </w:rPr>
            </w:pPr>
            <w:r>
              <w:rPr>
                <w:rFonts w:hint="eastAsia" w:ascii="宋体" w:hAnsi="宋体" w:cs="宋体"/>
                <w:kern w:val="0"/>
                <w:sz w:val="20"/>
                <w:szCs w:val="20"/>
              </w:rPr>
              <w:t>太阳能热水系统</w:t>
            </w:r>
          </w:p>
        </w:tc>
        <w:tc>
          <w:tcPr>
            <w:tcW w:w="4647" w:type="dxa"/>
            <w:tcBorders>
              <w:top w:val="nil"/>
              <w:left w:val="nil"/>
              <w:bottom w:val="single" w:color="000000" w:sz="8" w:space="0"/>
              <w:right w:val="single" w:color="000000" w:sz="8" w:space="0"/>
            </w:tcBorders>
            <w:vAlign w:val="center"/>
          </w:tcPr>
          <w:p w14:paraId="0071D58B">
            <w:pPr>
              <w:widowControl/>
              <w:jc w:val="left"/>
              <w:rPr>
                <w:rFonts w:hint="eastAsia" w:ascii="宋体" w:hAnsi="宋体" w:cs="宋体"/>
                <w:kern w:val="0"/>
                <w:sz w:val="20"/>
                <w:szCs w:val="20"/>
              </w:rPr>
            </w:pPr>
            <w:r>
              <w:rPr>
                <w:rFonts w:hint="eastAsia" w:ascii="宋体" w:hAnsi="宋体" w:cs="宋体"/>
                <w:kern w:val="0"/>
                <w:sz w:val="20"/>
                <w:szCs w:val="20"/>
              </w:rPr>
              <w:t>《家用太阳能热水系统能效限定值及能效等级》（GB26969）</w:t>
            </w:r>
          </w:p>
        </w:tc>
      </w:tr>
      <w:tr w14:paraId="1E2E78A0">
        <w:tblPrEx>
          <w:tblCellMar>
            <w:top w:w="0" w:type="dxa"/>
            <w:left w:w="108" w:type="dxa"/>
            <w:bottom w:w="0" w:type="dxa"/>
            <w:right w:w="108" w:type="dxa"/>
          </w:tblCellMar>
        </w:tblPrEx>
        <w:trPr>
          <w:trHeight w:val="495" w:hRule="atLeast"/>
        </w:trPr>
        <w:tc>
          <w:tcPr>
            <w:tcW w:w="559" w:type="dxa"/>
            <w:vMerge w:val="restart"/>
            <w:tcBorders>
              <w:top w:val="nil"/>
              <w:left w:val="single" w:color="auto" w:sz="8" w:space="0"/>
              <w:bottom w:val="single" w:color="auto" w:sz="8" w:space="0"/>
              <w:right w:val="single" w:color="auto" w:sz="8" w:space="0"/>
            </w:tcBorders>
            <w:vAlign w:val="center"/>
          </w:tcPr>
          <w:p w14:paraId="5F2A4431">
            <w:pPr>
              <w:widowControl/>
              <w:jc w:val="center"/>
              <w:rPr>
                <w:rFonts w:hint="eastAsia" w:ascii="宋体" w:hAnsi="宋体" w:cs="宋体"/>
                <w:kern w:val="0"/>
                <w:sz w:val="20"/>
                <w:szCs w:val="20"/>
              </w:rPr>
            </w:pPr>
            <w:r>
              <w:rPr>
                <w:rFonts w:hint="eastAsia" w:ascii="宋体" w:hAnsi="宋体" w:cs="宋体"/>
                <w:kern w:val="0"/>
                <w:sz w:val="20"/>
                <w:szCs w:val="20"/>
              </w:rPr>
              <w:t>11</w:t>
            </w:r>
          </w:p>
        </w:tc>
        <w:tc>
          <w:tcPr>
            <w:tcW w:w="1201" w:type="dxa"/>
            <w:vMerge w:val="restart"/>
            <w:tcBorders>
              <w:top w:val="nil"/>
              <w:left w:val="single" w:color="auto" w:sz="8" w:space="0"/>
              <w:bottom w:val="single" w:color="auto" w:sz="8" w:space="0"/>
              <w:right w:val="single" w:color="auto" w:sz="8" w:space="0"/>
            </w:tcBorders>
            <w:vAlign w:val="center"/>
          </w:tcPr>
          <w:p w14:paraId="53361F6C">
            <w:pPr>
              <w:widowControl/>
              <w:jc w:val="center"/>
              <w:rPr>
                <w:rFonts w:hint="eastAsia" w:ascii="宋体" w:hAnsi="宋体" w:cs="宋体"/>
                <w:kern w:val="0"/>
                <w:sz w:val="20"/>
                <w:szCs w:val="20"/>
              </w:rPr>
            </w:pPr>
            <w:r>
              <w:rPr>
                <w:rFonts w:hint="eastAsia" w:ascii="宋体" w:hAnsi="宋体" w:cs="宋体"/>
                <w:kern w:val="0"/>
                <w:sz w:val="20"/>
                <w:szCs w:val="20"/>
              </w:rPr>
              <w:t>A020619照明设备</w:t>
            </w:r>
          </w:p>
        </w:tc>
        <w:tc>
          <w:tcPr>
            <w:tcW w:w="1425" w:type="dxa"/>
            <w:tcBorders>
              <w:top w:val="nil"/>
              <w:left w:val="nil"/>
              <w:bottom w:val="single" w:color="auto" w:sz="8" w:space="0"/>
              <w:right w:val="single" w:color="auto" w:sz="8" w:space="0"/>
            </w:tcBorders>
            <w:vAlign w:val="center"/>
          </w:tcPr>
          <w:p w14:paraId="1F97A0CC">
            <w:pPr>
              <w:widowControl/>
              <w:jc w:val="center"/>
              <w:rPr>
                <w:rFonts w:hint="eastAsia" w:ascii="宋体" w:hAnsi="宋体" w:cs="宋体"/>
                <w:kern w:val="0"/>
                <w:sz w:val="20"/>
                <w:szCs w:val="20"/>
              </w:rPr>
            </w:pPr>
            <w:r>
              <w:rPr>
                <w:rFonts w:hint="eastAsia" w:ascii="宋体" w:hAnsi="宋体" w:cs="宋体"/>
                <w:kern w:val="0"/>
                <w:sz w:val="20"/>
                <w:szCs w:val="20"/>
              </w:rPr>
              <w:t>★普通照明用双端荧光灯</w:t>
            </w:r>
          </w:p>
        </w:tc>
        <w:tc>
          <w:tcPr>
            <w:tcW w:w="1618" w:type="dxa"/>
            <w:tcBorders>
              <w:top w:val="nil"/>
              <w:left w:val="nil"/>
              <w:bottom w:val="single" w:color="auto" w:sz="8" w:space="0"/>
              <w:right w:val="single" w:color="auto" w:sz="8" w:space="0"/>
            </w:tcBorders>
            <w:vAlign w:val="center"/>
          </w:tcPr>
          <w:p w14:paraId="52CEA4F0">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371AF28C">
            <w:pPr>
              <w:widowControl/>
              <w:jc w:val="left"/>
              <w:rPr>
                <w:rFonts w:hint="eastAsia" w:ascii="宋体" w:hAnsi="宋体" w:cs="宋体"/>
                <w:kern w:val="0"/>
                <w:sz w:val="20"/>
                <w:szCs w:val="20"/>
              </w:rPr>
            </w:pPr>
            <w:r>
              <w:rPr>
                <w:rFonts w:hint="eastAsia" w:ascii="宋体" w:hAnsi="宋体" w:cs="宋体"/>
                <w:kern w:val="0"/>
                <w:sz w:val="20"/>
                <w:szCs w:val="20"/>
              </w:rPr>
              <w:t>《普通照明用双端荧光灯能效限定值及能效等级》（GB19043）</w:t>
            </w:r>
          </w:p>
        </w:tc>
      </w:tr>
      <w:tr w14:paraId="46A2A081">
        <w:tblPrEx>
          <w:tblCellMar>
            <w:top w:w="0" w:type="dxa"/>
            <w:left w:w="108" w:type="dxa"/>
            <w:bottom w:w="0" w:type="dxa"/>
            <w:right w:w="108" w:type="dxa"/>
          </w:tblCellMar>
        </w:tblPrEx>
        <w:trPr>
          <w:trHeight w:val="495" w:hRule="atLeast"/>
        </w:trPr>
        <w:tc>
          <w:tcPr>
            <w:tcW w:w="559" w:type="dxa"/>
            <w:vMerge w:val="continue"/>
            <w:tcBorders>
              <w:top w:val="nil"/>
              <w:left w:val="single" w:color="auto" w:sz="8" w:space="0"/>
              <w:bottom w:val="single" w:color="auto" w:sz="8" w:space="0"/>
              <w:right w:val="single" w:color="auto" w:sz="8" w:space="0"/>
            </w:tcBorders>
            <w:vAlign w:val="center"/>
          </w:tcPr>
          <w:p w14:paraId="36EF3291">
            <w:pPr>
              <w:widowControl/>
              <w:jc w:val="left"/>
              <w:rPr>
                <w:rFonts w:hint="eastAsia" w:ascii="宋体" w:hAnsi="宋体" w:cs="宋体"/>
                <w:kern w:val="0"/>
                <w:sz w:val="20"/>
                <w:szCs w:val="20"/>
              </w:rPr>
            </w:pPr>
          </w:p>
        </w:tc>
        <w:tc>
          <w:tcPr>
            <w:tcW w:w="1201" w:type="dxa"/>
            <w:vMerge w:val="continue"/>
            <w:tcBorders>
              <w:top w:val="nil"/>
              <w:left w:val="single" w:color="auto" w:sz="8" w:space="0"/>
              <w:bottom w:val="single" w:color="auto" w:sz="8" w:space="0"/>
              <w:right w:val="single" w:color="auto" w:sz="8" w:space="0"/>
            </w:tcBorders>
            <w:vAlign w:val="center"/>
          </w:tcPr>
          <w:p w14:paraId="5026A6EE">
            <w:pPr>
              <w:widowControl/>
              <w:jc w:val="left"/>
              <w:rPr>
                <w:rFonts w:hint="eastAsia" w:ascii="宋体" w:hAnsi="宋体" w:cs="宋体"/>
                <w:kern w:val="0"/>
                <w:sz w:val="20"/>
                <w:szCs w:val="20"/>
              </w:rPr>
            </w:pPr>
          </w:p>
        </w:tc>
        <w:tc>
          <w:tcPr>
            <w:tcW w:w="1425" w:type="dxa"/>
            <w:tcBorders>
              <w:top w:val="nil"/>
              <w:left w:val="nil"/>
              <w:bottom w:val="single" w:color="auto" w:sz="8" w:space="0"/>
              <w:right w:val="single" w:color="auto" w:sz="8" w:space="0"/>
            </w:tcBorders>
            <w:vAlign w:val="center"/>
          </w:tcPr>
          <w:p w14:paraId="7D60FC3F">
            <w:pPr>
              <w:widowControl/>
              <w:jc w:val="center"/>
              <w:rPr>
                <w:rFonts w:hint="eastAsia" w:ascii="宋体" w:hAnsi="宋体" w:cs="宋体"/>
                <w:kern w:val="0"/>
                <w:sz w:val="20"/>
                <w:szCs w:val="20"/>
              </w:rPr>
            </w:pPr>
            <w:r>
              <w:rPr>
                <w:rFonts w:hint="eastAsia" w:ascii="宋体" w:hAnsi="宋体" w:cs="宋体"/>
                <w:kern w:val="0"/>
                <w:sz w:val="20"/>
                <w:szCs w:val="20"/>
              </w:rPr>
              <w:t>LED道路/隧道照明产品</w:t>
            </w:r>
          </w:p>
        </w:tc>
        <w:tc>
          <w:tcPr>
            <w:tcW w:w="1618" w:type="dxa"/>
            <w:tcBorders>
              <w:top w:val="nil"/>
              <w:left w:val="nil"/>
              <w:bottom w:val="single" w:color="auto" w:sz="8" w:space="0"/>
              <w:right w:val="single" w:color="auto" w:sz="8" w:space="0"/>
            </w:tcBorders>
            <w:vAlign w:val="center"/>
          </w:tcPr>
          <w:p w14:paraId="4434328D">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30DAD899">
            <w:pPr>
              <w:widowControl/>
              <w:jc w:val="left"/>
              <w:rPr>
                <w:rFonts w:hint="eastAsia" w:ascii="宋体" w:hAnsi="宋体" w:cs="宋体"/>
                <w:kern w:val="0"/>
                <w:sz w:val="20"/>
                <w:szCs w:val="20"/>
              </w:rPr>
            </w:pPr>
            <w:r>
              <w:rPr>
                <w:rFonts w:hint="eastAsia" w:ascii="宋体" w:hAnsi="宋体" w:cs="宋体"/>
                <w:kern w:val="0"/>
                <w:sz w:val="20"/>
                <w:szCs w:val="20"/>
              </w:rPr>
              <w:t>《道路和隧道照明用LED灯具能效限定值及能效等级》（GB37478）</w:t>
            </w:r>
          </w:p>
        </w:tc>
      </w:tr>
      <w:tr w14:paraId="53242AA0">
        <w:tblPrEx>
          <w:tblCellMar>
            <w:top w:w="0" w:type="dxa"/>
            <w:left w:w="108" w:type="dxa"/>
            <w:bottom w:w="0" w:type="dxa"/>
            <w:right w:w="108" w:type="dxa"/>
          </w:tblCellMar>
        </w:tblPrEx>
        <w:trPr>
          <w:trHeight w:val="495" w:hRule="atLeast"/>
        </w:trPr>
        <w:tc>
          <w:tcPr>
            <w:tcW w:w="559" w:type="dxa"/>
            <w:vMerge w:val="continue"/>
            <w:tcBorders>
              <w:top w:val="nil"/>
              <w:left w:val="single" w:color="auto" w:sz="8" w:space="0"/>
              <w:bottom w:val="single" w:color="auto" w:sz="8" w:space="0"/>
              <w:right w:val="single" w:color="auto" w:sz="8" w:space="0"/>
            </w:tcBorders>
            <w:vAlign w:val="center"/>
          </w:tcPr>
          <w:p w14:paraId="4412D5DB">
            <w:pPr>
              <w:widowControl/>
              <w:jc w:val="left"/>
              <w:rPr>
                <w:rFonts w:hint="eastAsia" w:ascii="宋体" w:hAnsi="宋体" w:cs="宋体"/>
                <w:kern w:val="0"/>
                <w:sz w:val="20"/>
                <w:szCs w:val="20"/>
              </w:rPr>
            </w:pPr>
          </w:p>
        </w:tc>
        <w:tc>
          <w:tcPr>
            <w:tcW w:w="1201" w:type="dxa"/>
            <w:vMerge w:val="continue"/>
            <w:tcBorders>
              <w:top w:val="nil"/>
              <w:left w:val="single" w:color="auto" w:sz="8" w:space="0"/>
              <w:bottom w:val="single" w:color="auto" w:sz="8" w:space="0"/>
              <w:right w:val="single" w:color="auto" w:sz="8" w:space="0"/>
            </w:tcBorders>
            <w:vAlign w:val="center"/>
          </w:tcPr>
          <w:p w14:paraId="42086780">
            <w:pPr>
              <w:widowControl/>
              <w:jc w:val="left"/>
              <w:rPr>
                <w:rFonts w:hint="eastAsia" w:ascii="宋体" w:hAnsi="宋体" w:cs="宋体"/>
                <w:kern w:val="0"/>
                <w:sz w:val="20"/>
                <w:szCs w:val="20"/>
              </w:rPr>
            </w:pPr>
          </w:p>
        </w:tc>
        <w:tc>
          <w:tcPr>
            <w:tcW w:w="1425" w:type="dxa"/>
            <w:tcBorders>
              <w:top w:val="nil"/>
              <w:left w:val="nil"/>
              <w:bottom w:val="single" w:color="auto" w:sz="8" w:space="0"/>
              <w:right w:val="single" w:color="auto" w:sz="8" w:space="0"/>
            </w:tcBorders>
            <w:vAlign w:val="center"/>
          </w:tcPr>
          <w:p w14:paraId="19FD0411">
            <w:pPr>
              <w:widowControl/>
              <w:jc w:val="center"/>
              <w:rPr>
                <w:rFonts w:hint="eastAsia" w:ascii="宋体" w:hAnsi="宋体" w:cs="宋体"/>
                <w:kern w:val="0"/>
                <w:sz w:val="20"/>
                <w:szCs w:val="20"/>
              </w:rPr>
            </w:pPr>
            <w:r>
              <w:rPr>
                <w:rFonts w:hint="eastAsia" w:ascii="宋体" w:hAnsi="宋体" w:cs="宋体"/>
                <w:kern w:val="0"/>
                <w:sz w:val="20"/>
                <w:szCs w:val="20"/>
              </w:rPr>
              <w:t>LED筒灯</w:t>
            </w:r>
          </w:p>
        </w:tc>
        <w:tc>
          <w:tcPr>
            <w:tcW w:w="1618" w:type="dxa"/>
            <w:tcBorders>
              <w:top w:val="nil"/>
              <w:left w:val="nil"/>
              <w:bottom w:val="single" w:color="auto" w:sz="8" w:space="0"/>
              <w:right w:val="single" w:color="auto" w:sz="8" w:space="0"/>
            </w:tcBorders>
            <w:vAlign w:val="center"/>
          </w:tcPr>
          <w:p w14:paraId="79842173">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49A19A1A">
            <w:pPr>
              <w:widowControl/>
              <w:jc w:val="left"/>
              <w:rPr>
                <w:rFonts w:hint="eastAsia" w:ascii="宋体" w:hAnsi="宋体" w:cs="宋体"/>
                <w:kern w:val="0"/>
                <w:sz w:val="20"/>
                <w:szCs w:val="20"/>
              </w:rPr>
            </w:pPr>
            <w:r>
              <w:rPr>
                <w:rFonts w:hint="eastAsia" w:ascii="宋体" w:hAnsi="宋体" w:cs="宋体"/>
                <w:kern w:val="0"/>
                <w:sz w:val="20"/>
                <w:szCs w:val="20"/>
              </w:rPr>
              <w:t>《室内照明用LED产品能效限定值及能效等级》（GB30255）</w:t>
            </w:r>
          </w:p>
        </w:tc>
      </w:tr>
      <w:tr w14:paraId="443B3E0E">
        <w:tblPrEx>
          <w:tblCellMar>
            <w:top w:w="0" w:type="dxa"/>
            <w:left w:w="108" w:type="dxa"/>
            <w:bottom w:w="0" w:type="dxa"/>
            <w:right w:w="108" w:type="dxa"/>
          </w:tblCellMar>
        </w:tblPrEx>
        <w:trPr>
          <w:trHeight w:val="735" w:hRule="atLeast"/>
        </w:trPr>
        <w:tc>
          <w:tcPr>
            <w:tcW w:w="559" w:type="dxa"/>
            <w:vMerge w:val="continue"/>
            <w:tcBorders>
              <w:top w:val="nil"/>
              <w:left w:val="single" w:color="auto" w:sz="8" w:space="0"/>
              <w:bottom w:val="single" w:color="auto" w:sz="8" w:space="0"/>
              <w:right w:val="single" w:color="auto" w:sz="8" w:space="0"/>
            </w:tcBorders>
            <w:vAlign w:val="center"/>
          </w:tcPr>
          <w:p w14:paraId="7815F6D0">
            <w:pPr>
              <w:widowControl/>
              <w:jc w:val="left"/>
              <w:rPr>
                <w:rFonts w:hint="eastAsia" w:ascii="宋体" w:hAnsi="宋体" w:cs="宋体"/>
                <w:kern w:val="0"/>
                <w:sz w:val="20"/>
                <w:szCs w:val="20"/>
              </w:rPr>
            </w:pPr>
          </w:p>
        </w:tc>
        <w:tc>
          <w:tcPr>
            <w:tcW w:w="1201" w:type="dxa"/>
            <w:vMerge w:val="continue"/>
            <w:tcBorders>
              <w:top w:val="nil"/>
              <w:left w:val="single" w:color="auto" w:sz="8" w:space="0"/>
              <w:bottom w:val="single" w:color="auto" w:sz="8" w:space="0"/>
              <w:right w:val="single" w:color="auto" w:sz="8" w:space="0"/>
            </w:tcBorders>
            <w:vAlign w:val="center"/>
          </w:tcPr>
          <w:p w14:paraId="601F5C63">
            <w:pPr>
              <w:widowControl/>
              <w:jc w:val="left"/>
              <w:rPr>
                <w:rFonts w:hint="eastAsia" w:ascii="宋体" w:hAnsi="宋体" w:cs="宋体"/>
                <w:kern w:val="0"/>
                <w:sz w:val="20"/>
                <w:szCs w:val="20"/>
              </w:rPr>
            </w:pPr>
          </w:p>
        </w:tc>
        <w:tc>
          <w:tcPr>
            <w:tcW w:w="1425" w:type="dxa"/>
            <w:tcBorders>
              <w:top w:val="nil"/>
              <w:left w:val="nil"/>
              <w:bottom w:val="single" w:color="auto" w:sz="8" w:space="0"/>
              <w:right w:val="single" w:color="auto" w:sz="8" w:space="0"/>
            </w:tcBorders>
            <w:vAlign w:val="center"/>
          </w:tcPr>
          <w:p w14:paraId="6FAA18A9">
            <w:pPr>
              <w:widowControl/>
              <w:jc w:val="center"/>
              <w:rPr>
                <w:rFonts w:hint="eastAsia" w:ascii="宋体" w:hAnsi="宋体" w:cs="宋体"/>
                <w:kern w:val="0"/>
                <w:sz w:val="20"/>
                <w:szCs w:val="20"/>
              </w:rPr>
            </w:pPr>
            <w:r>
              <w:rPr>
                <w:rFonts w:hint="eastAsia" w:ascii="宋体" w:hAnsi="宋体" w:cs="宋体"/>
                <w:kern w:val="0"/>
                <w:sz w:val="20"/>
                <w:szCs w:val="20"/>
              </w:rPr>
              <w:t>普通照明用非定向自镇流LED灯</w:t>
            </w:r>
          </w:p>
        </w:tc>
        <w:tc>
          <w:tcPr>
            <w:tcW w:w="1618" w:type="dxa"/>
            <w:tcBorders>
              <w:top w:val="nil"/>
              <w:left w:val="nil"/>
              <w:bottom w:val="single" w:color="auto" w:sz="8" w:space="0"/>
              <w:right w:val="single" w:color="auto" w:sz="8" w:space="0"/>
            </w:tcBorders>
            <w:vAlign w:val="center"/>
          </w:tcPr>
          <w:p w14:paraId="36C26056">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484ED286">
            <w:pPr>
              <w:widowControl/>
              <w:jc w:val="left"/>
              <w:rPr>
                <w:rFonts w:hint="eastAsia" w:ascii="宋体" w:hAnsi="宋体" w:cs="宋体"/>
                <w:kern w:val="0"/>
                <w:sz w:val="20"/>
                <w:szCs w:val="20"/>
              </w:rPr>
            </w:pPr>
            <w:r>
              <w:rPr>
                <w:rFonts w:hint="eastAsia" w:ascii="宋体" w:hAnsi="宋体" w:cs="宋体"/>
                <w:kern w:val="0"/>
                <w:sz w:val="20"/>
                <w:szCs w:val="20"/>
              </w:rPr>
              <w:t>《室内照明用LED产品能效限定值及能效等级》（GB30255）</w:t>
            </w:r>
          </w:p>
        </w:tc>
      </w:tr>
      <w:tr w14:paraId="415442B1">
        <w:tblPrEx>
          <w:tblCellMar>
            <w:top w:w="0" w:type="dxa"/>
            <w:left w:w="108" w:type="dxa"/>
            <w:bottom w:w="0" w:type="dxa"/>
            <w:right w:w="108" w:type="dxa"/>
          </w:tblCellMar>
        </w:tblPrEx>
        <w:trPr>
          <w:trHeight w:val="735" w:hRule="atLeast"/>
        </w:trPr>
        <w:tc>
          <w:tcPr>
            <w:tcW w:w="559" w:type="dxa"/>
            <w:tcBorders>
              <w:top w:val="nil"/>
              <w:left w:val="single" w:color="auto" w:sz="8" w:space="0"/>
              <w:bottom w:val="single" w:color="auto" w:sz="8" w:space="0"/>
              <w:right w:val="single" w:color="auto" w:sz="8" w:space="0"/>
            </w:tcBorders>
            <w:vAlign w:val="center"/>
          </w:tcPr>
          <w:p w14:paraId="2C49C3A8">
            <w:pPr>
              <w:widowControl/>
              <w:jc w:val="center"/>
              <w:rPr>
                <w:rFonts w:hint="eastAsia" w:ascii="宋体" w:hAnsi="宋体" w:cs="宋体"/>
                <w:kern w:val="0"/>
                <w:sz w:val="20"/>
                <w:szCs w:val="20"/>
              </w:rPr>
            </w:pPr>
            <w:r>
              <w:rPr>
                <w:rFonts w:hint="eastAsia" w:ascii="宋体" w:hAnsi="宋体" w:cs="宋体"/>
                <w:kern w:val="0"/>
                <w:sz w:val="20"/>
                <w:szCs w:val="20"/>
              </w:rPr>
              <w:t>12</w:t>
            </w:r>
          </w:p>
        </w:tc>
        <w:tc>
          <w:tcPr>
            <w:tcW w:w="1201" w:type="dxa"/>
            <w:tcBorders>
              <w:top w:val="nil"/>
              <w:left w:val="nil"/>
              <w:bottom w:val="single" w:color="auto" w:sz="8" w:space="0"/>
              <w:right w:val="single" w:color="auto" w:sz="8" w:space="0"/>
            </w:tcBorders>
            <w:vAlign w:val="center"/>
          </w:tcPr>
          <w:p w14:paraId="5FDB0BE2">
            <w:pPr>
              <w:widowControl/>
              <w:jc w:val="center"/>
              <w:rPr>
                <w:rFonts w:hint="eastAsia" w:ascii="宋体" w:hAnsi="宋体" w:cs="宋体"/>
                <w:kern w:val="0"/>
                <w:sz w:val="20"/>
                <w:szCs w:val="20"/>
              </w:rPr>
            </w:pPr>
            <w:r>
              <w:rPr>
                <w:rFonts w:hint="eastAsia" w:ascii="宋体" w:hAnsi="宋体" w:cs="宋体"/>
                <w:kern w:val="0"/>
                <w:sz w:val="20"/>
                <w:szCs w:val="20"/>
              </w:rPr>
              <w:t>★A020910电视设备</w:t>
            </w:r>
          </w:p>
        </w:tc>
        <w:tc>
          <w:tcPr>
            <w:tcW w:w="1425" w:type="dxa"/>
            <w:tcBorders>
              <w:top w:val="nil"/>
              <w:left w:val="nil"/>
              <w:bottom w:val="single" w:color="auto" w:sz="8" w:space="0"/>
              <w:right w:val="single" w:color="auto" w:sz="8" w:space="0"/>
            </w:tcBorders>
            <w:vAlign w:val="center"/>
          </w:tcPr>
          <w:p w14:paraId="4AD2E014">
            <w:pPr>
              <w:widowControl/>
              <w:jc w:val="center"/>
              <w:rPr>
                <w:rFonts w:hint="eastAsia" w:ascii="宋体" w:hAnsi="宋体" w:cs="宋体"/>
                <w:kern w:val="0"/>
                <w:sz w:val="20"/>
                <w:szCs w:val="20"/>
              </w:rPr>
            </w:pPr>
            <w:r>
              <w:rPr>
                <w:rFonts w:hint="eastAsia" w:ascii="宋体" w:hAnsi="宋体" w:cs="宋体"/>
                <w:kern w:val="0"/>
                <w:sz w:val="20"/>
                <w:szCs w:val="20"/>
              </w:rPr>
              <w:t>A02091001普通电视设备（电视机）</w:t>
            </w:r>
          </w:p>
        </w:tc>
        <w:tc>
          <w:tcPr>
            <w:tcW w:w="1618" w:type="dxa"/>
            <w:tcBorders>
              <w:top w:val="nil"/>
              <w:left w:val="nil"/>
              <w:bottom w:val="single" w:color="auto" w:sz="8" w:space="0"/>
              <w:right w:val="single" w:color="auto" w:sz="8" w:space="0"/>
            </w:tcBorders>
            <w:vAlign w:val="center"/>
          </w:tcPr>
          <w:p w14:paraId="21938B80">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2569E8A1">
            <w:pPr>
              <w:widowControl/>
              <w:jc w:val="left"/>
              <w:rPr>
                <w:rFonts w:hint="eastAsia" w:ascii="宋体" w:hAnsi="宋体" w:cs="宋体"/>
                <w:kern w:val="0"/>
                <w:sz w:val="20"/>
                <w:szCs w:val="20"/>
              </w:rPr>
            </w:pPr>
            <w:r>
              <w:rPr>
                <w:rFonts w:hint="eastAsia" w:ascii="宋体" w:hAnsi="宋体" w:cs="宋体"/>
                <w:kern w:val="0"/>
                <w:sz w:val="20"/>
                <w:szCs w:val="20"/>
              </w:rPr>
              <w:t>《平板电视能效限定值及能效等级》（GB24850）</w:t>
            </w:r>
          </w:p>
        </w:tc>
      </w:tr>
      <w:tr w14:paraId="59B4CCF0">
        <w:tblPrEx>
          <w:tblCellMar>
            <w:top w:w="0" w:type="dxa"/>
            <w:left w:w="108" w:type="dxa"/>
            <w:bottom w:w="0" w:type="dxa"/>
            <w:right w:w="108" w:type="dxa"/>
          </w:tblCellMar>
        </w:tblPrEx>
        <w:trPr>
          <w:trHeight w:val="975" w:hRule="atLeast"/>
        </w:trPr>
        <w:tc>
          <w:tcPr>
            <w:tcW w:w="559" w:type="dxa"/>
            <w:tcBorders>
              <w:top w:val="nil"/>
              <w:left w:val="single" w:color="auto" w:sz="8" w:space="0"/>
              <w:bottom w:val="single" w:color="auto" w:sz="8" w:space="0"/>
              <w:right w:val="single" w:color="auto" w:sz="8" w:space="0"/>
            </w:tcBorders>
            <w:vAlign w:val="center"/>
          </w:tcPr>
          <w:p w14:paraId="4B96EDD9">
            <w:pPr>
              <w:widowControl/>
              <w:jc w:val="center"/>
              <w:rPr>
                <w:rFonts w:hint="eastAsia" w:ascii="宋体" w:hAnsi="宋体" w:cs="宋体"/>
                <w:kern w:val="0"/>
                <w:sz w:val="20"/>
                <w:szCs w:val="20"/>
              </w:rPr>
            </w:pPr>
            <w:r>
              <w:rPr>
                <w:rFonts w:hint="eastAsia" w:ascii="宋体" w:hAnsi="宋体" w:cs="宋体"/>
                <w:kern w:val="0"/>
                <w:sz w:val="20"/>
                <w:szCs w:val="20"/>
              </w:rPr>
              <w:t>13</w:t>
            </w:r>
          </w:p>
        </w:tc>
        <w:tc>
          <w:tcPr>
            <w:tcW w:w="1201" w:type="dxa"/>
            <w:tcBorders>
              <w:top w:val="nil"/>
              <w:left w:val="nil"/>
              <w:bottom w:val="single" w:color="auto" w:sz="8" w:space="0"/>
              <w:right w:val="single" w:color="auto" w:sz="8" w:space="0"/>
            </w:tcBorders>
            <w:vAlign w:val="center"/>
          </w:tcPr>
          <w:p w14:paraId="23680CEF">
            <w:pPr>
              <w:widowControl/>
              <w:jc w:val="center"/>
              <w:rPr>
                <w:rFonts w:hint="eastAsia" w:ascii="宋体" w:hAnsi="宋体" w:cs="宋体"/>
                <w:kern w:val="0"/>
                <w:sz w:val="20"/>
                <w:szCs w:val="20"/>
              </w:rPr>
            </w:pPr>
            <w:r>
              <w:rPr>
                <w:rFonts w:hint="eastAsia" w:ascii="宋体" w:hAnsi="宋体" w:cs="宋体"/>
                <w:kern w:val="0"/>
                <w:sz w:val="20"/>
                <w:szCs w:val="20"/>
              </w:rPr>
              <w:t>★A020911视频设备</w:t>
            </w:r>
          </w:p>
        </w:tc>
        <w:tc>
          <w:tcPr>
            <w:tcW w:w="1425" w:type="dxa"/>
            <w:tcBorders>
              <w:top w:val="nil"/>
              <w:left w:val="nil"/>
              <w:bottom w:val="single" w:color="auto" w:sz="8" w:space="0"/>
              <w:right w:val="single" w:color="auto" w:sz="8" w:space="0"/>
            </w:tcBorders>
            <w:vAlign w:val="center"/>
          </w:tcPr>
          <w:p w14:paraId="5FAB77B4">
            <w:pPr>
              <w:widowControl/>
              <w:jc w:val="center"/>
              <w:rPr>
                <w:rFonts w:hint="eastAsia" w:ascii="宋体" w:hAnsi="宋体" w:cs="宋体"/>
                <w:kern w:val="0"/>
                <w:sz w:val="20"/>
                <w:szCs w:val="20"/>
              </w:rPr>
            </w:pPr>
            <w:r>
              <w:rPr>
                <w:rFonts w:hint="eastAsia" w:ascii="宋体" w:hAnsi="宋体" w:cs="宋体"/>
                <w:kern w:val="0"/>
                <w:sz w:val="20"/>
                <w:szCs w:val="20"/>
              </w:rPr>
              <w:t>A02091107视频监控设备</w:t>
            </w:r>
          </w:p>
        </w:tc>
        <w:tc>
          <w:tcPr>
            <w:tcW w:w="1618" w:type="dxa"/>
            <w:tcBorders>
              <w:top w:val="nil"/>
              <w:left w:val="nil"/>
              <w:bottom w:val="single" w:color="auto" w:sz="8" w:space="0"/>
              <w:right w:val="single" w:color="auto" w:sz="8" w:space="0"/>
            </w:tcBorders>
            <w:vAlign w:val="center"/>
          </w:tcPr>
          <w:p w14:paraId="5F27C2E5">
            <w:pPr>
              <w:widowControl/>
              <w:jc w:val="center"/>
              <w:rPr>
                <w:rFonts w:hint="eastAsia" w:ascii="宋体" w:hAnsi="宋体" w:cs="宋体"/>
                <w:kern w:val="0"/>
                <w:sz w:val="20"/>
                <w:szCs w:val="20"/>
              </w:rPr>
            </w:pPr>
            <w:r>
              <w:rPr>
                <w:rFonts w:hint="eastAsia" w:ascii="宋体" w:hAnsi="宋体" w:cs="宋体"/>
                <w:kern w:val="0"/>
                <w:sz w:val="20"/>
                <w:szCs w:val="20"/>
              </w:rPr>
              <w:t>监视器</w:t>
            </w:r>
          </w:p>
        </w:tc>
        <w:tc>
          <w:tcPr>
            <w:tcW w:w="4647" w:type="dxa"/>
            <w:tcBorders>
              <w:top w:val="nil"/>
              <w:left w:val="nil"/>
              <w:bottom w:val="single" w:color="auto" w:sz="8" w:space="0"/>
              <w:right w:val="single" w:color="auto" w:sz="8" w:space="0"/>
            </w:tcBorders>
            <w:vAlign w:val="center"/>
          </w:tcPr>
          <w:p w14:paraId="198C5F78">
            <w:pPr>
              <w:widowControl/>
              <w:jc w:val="left"/>
              <w:rPr>
                <w:rFonts w:hint="eastAsia" w:ascii="宋体" w:hAnsi="宋体" w:cs="宋体"/>
                <w:kern w:val="0"/>
                <w:sz w:val="20"/>
                <w:szCs w:val="20"/>
              </w:rPr>
            </w:pPr>
            <w:r>
              <w:rPr>
                <w:rFonts w:hint="eastAsia" w:ascii="宋体" w:hAnsi="宋体" w:cs="宋体"/>
                <w:kern w:val="0"/>
                <w:sz w:val="20"/>
                <w:szCs w:val="20"/>
              </w:rPr>
              <w:t>以射频信号为主要信号输入的监视器应符合《平板电视能效限定值及能效等级》（GB24850），以数字信号为主要信号输入的监视器应符合《计算机显示器能效限定值及能效等级》（GB21520）</w:t>
            </w:r>
          </w:p>
        </w:tc>
      </w:tr>
      <w:tr w14:paraId="1774AE62">
        <w:tblPrEx>
          <w:tblCellMar>
            <w:top w:w="0" w:type="dxa"/>
            <w:left w:w="108" w:type="dxa"/>
            <w:bottom w:w="0" w:type="dxa"/>
            <w:right w:w="108" w:type="dxa"/>
          </w:tblCellMar>
        </w:tblPrEx>
        <w:trPr>
          <w:trHeight w:val="495" w:hRule="atLeast"/>
        </w:trPr>
        <w:tc>
          <w:tcPr>
            <w:tcW w:w="559" w:type="dxa"/>
            <w:tcBorders>
              <w:top w:val="nil"/>
              <w:left w:val="single" w:color="auto" w:sz="8" w:space="0"/>
              <w:bottom w:val="single" w:color="auto" w:sz="8" w:space="0"/>
              <w:right w:val="single" w:color="auto" w:sz="8" w:space="0"/>
            </w:tcBorders>
            <w:vAlign w:val="center"/>
          </w:tcPr>
          <w:p w14:paraId="6DA94451">
            <w:pPr>
              <w:widowControl/>
              <w:jc w:val="center"/>
              <w:rPr>
                <w:rFonts w:hint="eastAsia" w:ascii="宋体" w:hAnsi="宋体" w:cs="宋体"/>
                <w:kern w:val="0"/>
                <w:sz w:val="20"/>
                <w:szCs w:val="20"/>
              </w:rPr>
            </w:pPr>
            <w:r>
              <w:rPr>
                <w:rFonts w:hint="eastAsia" w:ascii="宋体" w:hAnsi="宋体" w:cs="宋体"/>
                <w:kern w:val="0"/>
                <w:sz w:val="20"/>
                <w:szCs w:val="20"/>
              </w:rPr>
              <w:t>14</w:t>
            </w:r>
          </w:p>
        </w:tc>
        <w:tc>
          <w:tcPr>
            <w:tcW w:w="1201" w:type="dxa"/>
            <w:tcBorders>
              <w:top w:val="nil"/>
              <w:left w:val="nil"/>
              <w:bottom w:val="single" w:color="auto" w:sz="8" w:space="0"/>
              <w:right w:val="single" w:color="auto" w:sz="8" w:space="0"/>
            </w:tcBorders>
            <w:vAlign w:val="center"/>
          </w:tcPr>
          <w:p w14:paraId="08A5213F">
            <w:pPr>
              <w:widowControl/>
              <w:jc w:val="center"/>
              <w:rPr>
                <w:rFonts w:hint="eastAsia" w:ascii="宋体" w:hAnsi="宋体" w:cs="宋体"/>
                <w:kern w:val="0"/>
                <w:sz w:val="20"/>
                <w:szCs w:val="20"/>
              </w:rPr>
            </w:pPr>
            <w:r>
              <w:rPr>
                <w:rFonts w:hint="eastAsia" w:ascii="宋体" w:hAnsi="宋体" w:cs="宋体"/>
                <w:kern w:val="0"/>
                <w:sz w:val="20"/>
                <w:szCs w:val="20"/>
              </w:rPr>
              <w:t>A031210饮食炊事机械</w:t>
            </w:r>
          </w:p>
        </w:tc>
        <w:tc>
          <w:tcPr>
            <w:tcW w:w="1425" w:type="dxa"/>
            <w:tcBorders>
              <w:top w:val="nil"/>
              <w:left w:val="nil"/>
              <w:bottom w:val="single" w:color="auto" w:sz="8" w:space="0"/>
              <w:right w:val="single" w:color="auto" w:sz="8" w:space="0"/>
            </w:tcBorders>
            <w:vAlign w:val="center"/>
          </w:tcPr>
          <w:p w14:paraId="6A7C918E">
            <w:pPr>
              <w:widowControl/>
              <w:jc w:val="center"/>
              <w:rPr>
                <w:rFonts w:hint="eastAsia" w:ascii="宋体" w:hAnsi="宋体" w:cs="宋体"/>
                <w:kern w:val="0"/>
                <w:sz w:val="20"/>
                <w:szCs w:val="20"/>
              </w:rPr>
            </w:pPr>
            <w:r>
              <w:rPr>
                <w:rFonts w:hint="eastAsia" w:ascii="宋体" w:hAnsi="宋体" w:cs="宋体"/>
                <w:kern w:val="0"/>
                <w:sz w:val="20"/>
                <w:szCs w:val="20"/>
              </w:rPr>
              <w:t>商用燃气灶具</w:t>
            </w:r>
          </w:p>
        </w:tc>
        <w:tc>
          <w:tcPr>
            <w:tcW w:w="1618" w:type="dxa"/>
            <w:tcBorders>
              <w:top w:val="nil"/>
              <w:left w:val="nil"/>
              <w:bottom w:val="single" w:color="auto" w:sz="8" w:space="0"/>
              <w:right w:val="single" w:color="auto" w:sz="8" w:space="0"/>
            </w:tcBorders>
            <w:vAlign w:val="center"/>
          </w:tcPr>
          <w:p w14:paraId="0D56742C">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062C0BD8">
            <w:pPr>
              <w:widowControl/>
              <w:jc w:val="left"/>
              <w:rPr>
                <w:rFonts w:hint="eastAsia" w:ascii="宋体" w:hAnsi="宋体" w:cs="宋体"/>
                <w:kern w:val="0"/>
                <w:sz w:val="20"/>
                <w:szCs w:val="20"/>
              </w:rPr>
            </w:pPr>
            <w:r>
              <w:rPr>
                <w:rFonts w:hint="eastAsia" w:ascii="宋体" w:hAnsi="宋体" w:cs="宋体"/>
                <w:kern w:val="0"/>
                <w:sz w:val="20"/>
                <w:szCs w:val="20"/>
              </w:rPr>
              <w:t>《商用燃气灶具能效限定值及能效等级》（GB30531）</w:t>
            </w:r>
          </w:p>
        </w:tc>
      </w:tr>
      <w:tr w14:paraId="6248749B">
        <w:tblPrEx>
          <w:tblCellMar>
            <w:top w:w="0" w:type="dxa"/>
            <w:left w:w="108" w:type="dxa"/>
            <w:bottom w:w="0" w:type="dxa"/>
            <w:right w:w="108" w:type="dxa"/>
          </w:tblCellMar>
        </w:tblPrEx>
        <w:trPr>
          <w:trHeight w:val="285" w:hRule="atLeast"/>
        </w:trPr>
        <w:tc>
          <w:tcPr>
            <w:tcW w:w="559" w:type="dxa"/>
            <w:vMerge w:val="restart"/>
            <w:tcBorders>
              <w:top w:val="nil"/>
              <w:left w:val="single" w:color="auto" w:sz="8" w:space="0"/>
              <w:bottom w:val="single" w:color="auto" w:sz="8" w:space="0"/>
              <w:right w:val="single" w:color="auto" w:sz="8" w:space="0"/>
            </w:tcBorders>
            <w:vAlign w:val="center"/>
          </w:tcPr>
          <w:p w14:paraId="6FB27992">
            <w:pPr>
              <w:widowControl/>
              <w:jc w:val="center"/>
              <w:rPr>
                <w:rFonts w:hint="eastAsia" w:ascii="宋体" w:hAnsi="宋体" w:cs="宋体"/>
                <w:kern w:val="0"/>
                <w:sz w:val="20"/>
                <w:szCs w:val="20"/>
              </w:rPr>
            </w:pPr>
            <w:r>
              <w:rPr>
                <w:rFonts w:hint="eastAsia" w:ascii="宋体" w:hAnsi="宋体" w:cs="宋体"/>
                <w:kern w:val="0"/>
                <w:sz w:val="20"/>
                <w:szCs w:val="20"/>
              </w:rPr>
              <w:t>15</w:t>
            </w:r>
          </w:p>
        </w:tc>
        <w:tc>
          <w:tcPr>
            <w:tcW w:w="1201" w:type="dxa"/>
            <w:vMerge w:val="restart"/>
            <w:tcBorders>
              <w:top w:val="nil"/>
              <w:left w:val="single" w:color="auto" w:sz="8" w:space="0"/>
              <w:bottom w:val="single" w:color="000000" w:sz="8" w:space="0"/>
              <w:right w:val="single" w:color="auto" w:sz="8" w:space="0"/>
            </w:tcBorders>
            <w:vAlign w:val="center"/>
          </w:tcPr>
          <w:p w14:paraId="0DD0A4A2">
            <w:pPr>
              <w:widowControl/>
              <w:jc w:val="center"/>
              <w:rPr>
                <w:rFonts w:hint="eastAsia" w:ascii="宋体" w:hAnsi="宋体" w:cs="宋体"/>
                <w:kern w:val="0"/>
                <w:sz w:val="20"/>
                <w:szCs w:val="20"/>
              </w:rPr>
            </w:pPr>
            <w:r>
              <w:rPr>
                <w:rFonts w:hint="eastAsia" w:ascii="宋体" w:hAnsi="宋体" w:cs="宋体"/>
                <w:kern w:val="0"/>
                <w:sz w:val="20"/>
                <w:szCs w:val="20"/>
              </w:rPr>
              <w:t>★A060805便器</w:t>
            </w:r>
          </w:p>
        </w:tc>
        <w:tc>
          <w:tcPr>
            <w:tcW w:w="1425" w:type="dxa"/>
            <w:tcBorders>
              <w:top w:val="nil"/>
              <w:left w:val="nil"/>
              <w:bottom w:val="single" w:color="auto" w:sz="8" w:space="0"/>
              <w:right w:val="single" w:color="auto" w:sz="8" w:space="0"/>
            </w:tcBorders>
            <w:vAlign w:val="center"/>
          </w:tcPr>
          <w:p w14:paraId="0DE2B968">
            <w:pPr>
              <w:widowControl/>
              <w:jc w:val="center"/>
              <w:rPr>
                <w:rFonts w:hint="eastAsia" w:ascii="宋体" w:hAnsi="宋体" w:cs="宋体"/>
                <w:kern w:val="0"/>
                <w:sz w:val="20"/>
                <w:szCs w:val="20"/>
              </w:rPr>
            </w:pPr>
            <w:r>
              <w:rPr>
                <w:rFonts w:hint="eastAsia" w:ascii="宋体" w:hAnsi="宋体" w:cs="宋体"/>
                <w:kern w:val="0"/>
                <w:sz w:val="20"/>
                <w:szCs w:val="20"/>
              </w:rPr>
              <w:t>坐便器</w:t>
            </w:r>
          </w:p>
        </w:tc>
        <w:tc>
          <w:tcPr>
            <w:tcW w:w="1618" w:type="dxa"/>
            <w:tcBorders>
              <w:top w:val="nil"/>
              <w:left w:val="nil"/>
              <w:bottom w:val="single" w:color="auto" w:sz="8" w:space="0"/>
              <w:right w:val="single" w:color="auto" w:sz="8" w:space="0"/>
            </w:tcBorders>
            <w:vAlign w:val="center"/>
          </w:tcPr>
          <w:p w14:paraId="02410CB3">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06F1F289">
            <w:pPr>
              <w:widowControl/>
              <w:jc w:val="left"/>
              <w:rPr>
                <w:rFonts w:hint="eastAsia" w:ascii="宋体" w:hAnsi="宋体" w:cs="宋体"/>
                <w:kern w:val="0"/>
                <w:sz w:val="20"/>
                <w:szCs w:val="20"/>
              </w:rPr>
            </w:pPr>
            <w:r>
              <w:rPr>
                <w:rFonts w:hint="eastAsia" w:ascii="宋体" w:hAnsi="宋体" w:cs="宋体"/>
                <w:kern w:val="0"/>
                <w:sz w:val="20"/>
                <w:szCs w:val="20"/>
              </w:rPr>
              <w:t>《坐便器水效限定值及水效等级》（GB25502）</w:t>
            </w:r>
          </w:p>
        </w:tc>
      </w:tr>
      <w:tr w14:paraId="647F6077">
        <w:tblPrEx>
          <w:tblCellMar>
            <w:top w:w="0" w:type="dxa"/>
            <w:left w:w="108" w:type="dxa"/>
            <w:bottom w:w="0" w:type="dxa"/>
            <w:right w:w="108" w:type="dxa"/>
          </w:tblCellMar>
        </w:tblPrEx>
        <w:trPr>
          <w:trHeight w:val="495" w:hRule="atLeast"/>
        </w:trPr>
        <w:tc>
          <w:tcPr>
            <w:tcW w:w="559" w:type="dxa"/>
            <w:vMerge w:val="continue"/>
            <w:tcBorders>
              <w:top w:val="nil"/>
              <w:left w:val="single" w:color="auto" w:sz="8" w:space="0"/>
              <w:bottom w:val="single" w:color="auto" w:sz="8" w:space="0"/>
              <w:right w:val="single" w:color="auto" w:sz="8" w:space="0"/>
            </w:tcBorders>
            <w:vAlign w:val="center"/>
          </w:tcPr>
          <w:p w14:paraId="091EB893">
            <w:pPr>
              <w:widowControl/>
              <w:jc w:val="left"/>
              <w:rPr>
                <w:rFonts w:hint="eastAsia" w:ascii="宋体" w:hAnsi="宋体" w:cs="宋体"/>
                <w:kern w:val="0"/>
                <w:sz w:val="20"/>
                <w:szCs w:val="20"/>
              </w:rPr>
            </w:pPr>
          </w:p>
        </w:tc>
        <w:tc>
          <w:tcPr>
            <w:tcW w:w="1201" w:type="dxa"/>
            <w:vMerge w:val="continue"/>
            <w:tcBorders>
              <w:top w:val="nil"/>
              <w:left w:val="single" w:color="auto" w:sz="8" w:space="0"/>
              <w:bottom w:val="single" w:color="000000" w:sz="8" w:space="0"/>
              <w:right w:val="single" w:color="auto" w:sz="8" w:space="0"/>
            </w:tcBorders>
            <w:vAlign w:val="center"/>
          </w:tcPr>
          <w:p w14:paraId="5E0D1273">
            <w:pPr>
              <w:widowControl/>
              <w:jc w:val="left"/>
              <w:rPr>
                <w:rFonts w:hint="eastAsia" w:ascii="宋体" w:hAnsi="宋体" w:cs="宋体"/>
                <w:kern w:val="0"/>
                <w:sz w:val="20"/>
                <w:szCs w:val="20"/>
              </w:rPr>
            </w:pPr>
          </w:p>
        </w:tc>
        <w:tc>
          <w:tcPr>
            <w:tcW w:w="1425" w:type="dxa"/>
            <w:tcBorders>
              <w:top w:val="nil"/>
              <w:left w:val="nil"/>
              <w:bottom w:val="single" w:color="auto" w:sz="8" w:space="0"/>
              <w:right w:val="single" w:color="auto" w:sz="8" w:space="0"/>
            </w:tcBorders>
            <w:vAlign w:val="center"/>
          </w:tcPr>
          <w:p w14:paraId="6EC8AA24">
            <w:pPr>
              <w:widowControl/>
              <w:jc w:val="center"/>
              <w:rPr>
                <w:rFonts w:hint="eastAsia" w:ascii="宋体" w:hAnsi="宋体" w:cs="宋体"/>
                <w:kern w:val="0"/>
                <w:sz w:val="20"/>
                <w:szCs w:val="20"/>
              </w:rPr>
            </w:pPr>
            <w:r>
              <w:rPr>
                <w:rFonts w:hint="eastAsia" w:ascii="宋体" w:hAnsi="宋体" w:cs="宋体"/>
                <w:kern w:val="0"/>
                <w:sz w:val="20"/>
                <w:szCs w:val="20"/>
              </w:rPr>
              <w:t>蹲便器</w:t>
            </w:r>
          </w:p>
        </w:tc>
        <w:tc>
          <w:tcPr>
            <w:tcW w:w="1618" w:type="dxa"/>
            <w:tcBorders>
              <w:top w:val="nil"/>
              <w:left w:val="nil"/>
              <w:bottom w:val="single" w:color="auto" w:sz="8" w:space="0"/>
              <w:right w:val="single" w:color="auto" w:sz="8" w:space="0"/>
            </w:tcBorders>
            <w:vAlign w:val="center"/>
          </w:tcPr>
          <w:p w14:paraId="6E487F95">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1F2844B5">
            <w:pPr>
              <w:widowControl/>
              <w:jc w:val="left"/>
              <w:rPr>
                <w:rFonts w:hint="eastAsia" w:ascii="宋体" w:hAnsi="宋体" w:cs="宋体"/>
                <w:kern w:val="0"/>
                <w:sz w:val="20"/>
                <w:szCs w:val="20"/>
              </w:rPr>
            </w:pPr>
            <w:r>
              <w:rPr>
                <w:rFonts w:hint="eastAsia" w:ascii="宋体" w:hAnsi="宋体" w:cs="宋体"/>
                <w:kern w:val="0"/>
                <w:sz w:val="20"/>
                <w:szCs w:val="20"/>
              </w:rPr>
              <w:t>《蹲便器用水效率限定值及用水效率等级》（GB30717）</w:t>
            </w:r>
          </w:p>
        </w:tc>
      </w:tr>
      <w:tr w14:paraId="0A0D0C75">
        <w:tblPrEx>
          <w:tblCellMar>
            <w:top w:w="0" w:type="dxa"/>
            <w:left w:w="108" w:type="dxa"/>
            <w:bottom w:w="0" w:type="dxa"/>
            <w:right w:w="108" w:type="dxa"/>
          </w:tblCellMar>
        </w:tblPrEx>
        <w:trPr>
          <w:trHeight w:val="495" w:hRule="atLeast"/>
        </w:trPr>
        <w:tc>
          <w:tcPr>
            <w:tcW w:w="559" w:type="dxa"/>
            <w:vMerge w:val="continue"/>
            <w:tcBorders>
              <w:top w:val="nil"/>
              <w:left w:val="single" w:color="auto" w:sz="8" w:space="0"/>
              <w:bottom w:val="single" w:color="auto" w:sz="8" w:space="0"/>
              <w:right w:val="single" w:color="auto" w:sz="8" w:space="0"/>
            </w:tcBorders>
            <w:vAlign w:val="center"/>
          </w:tcPr>
          <w:p w14:paraId="2A34C113">
            <w:pPr>
              <w:widowControl/>
              <w:jc w:val="left"/>
              <w:rPr>
                <w:rFonts w:hint="eastAsia" w:ascii="宋体" w:hAnsi="宋体" w:cs="宋体"/>
                <w:kern w:val="0"/>
                <w:sz w:val="20"/>
                <w:szCs w:val="20"/>
              </w:rPr>
            </w:pPr>
          </w:p>
        </w:tc>
        <w:tc>
          <w:tcPr>
            <w:tcW w:w="1201" w:type="dxa"/>
            <w:vMerge w:val="continue"/>
            <w:tcBorders>
              <w:top w:val="nil"/>
              <w:left w:val="single" w:color="auto" w:sz="8" w:space="0"/>
              <w:bottom w:val="single" w:color="000000" w:sz="8" w:space="0"/>
              <w:right w:val="single" w:color="auto" w:sz="8" w:space="0"/>
            </w:tcBorders>
            <w:vAlign w:val="center"/>
          </w:tcPr>
          <w:p w14:paraId="6592EC6A">
            <w:pPr>
              <w:widowControl/>
              <w:jc w:val="left"/>
              <w:rPr>
                <w:rFonts w:hint="eastAsia" w:ascii="宋体" w:hAnsi="宋体" w:cs="宋体"/>
                <w:kern w:val="0"/>
                <w:sz w:val="20"/>
                <w:szCs w:val="20"/>
              </w:rPr>
            </w:pPr>
          </w:p>
        </w:tc>
        <w:tc>
          <w:tcPr>
            <w:tcW w:w="1425" w:type="dxa"/>
            <w:tcBorders>
              <w:top w:val="nil"/>
              <w:left w:val="nil"/>
              <w:bottom w:val="single" w:color="auto" w:sz="8" w:space="0"/>
              <w:right w:val="single" w:color="auto" w:sz="8" w:space="0"/>
            </w:tcBorders>
            <w:vAlign w:val="center"/>
          </w:tcPr>
          <w:p w14:paraId="2075FA62">
            <w:pPr>
              <w:widowControl/>
              <w:jc w:val="center"/>
              <w:rPr>
                <w:rFonts w:hint="eastAsia" w:ascii="宋体" w:hAnsi="宋体" w:cs="宋体"/>
                <w:kern w:val="0"/>
                <w:sz w:val="20"/>
                <w:szCs w:val="20"/>
              </w:rPr>
            </w:pPr>
            <w:r>
              <w:rPr>
                <w:rFonts w:hint="eastAsia" w:ascii="宋体" w:hAnsi="宋体" w:cs="宋体"/>
                <w:kern w:val="0"/>
                <w:sz w:val="20"/>
                <w:szCs w:val="20"/>
              </w:rPr>
              <w:t>小便器</w:t>
            </w:r>
          </w:p>
        </w:tc>
        <w:tc>
          <w:tcPr>
            <w:tcW w:w="1618" w:type="dxa"/>
            <w:tcBorders>
              <w:top w:val="nil"/>
              <w:left w:val="nil"/>
              <w:bottom w:val="single" w:color="auto" w:sz="8" w:space="0"/>
              <w:right w:val="single" w:color="auto" w:sz="8" w:space="0"/>
            </w:tcBorders>
            <w:vAlign w:val="center"/>
          </w:tcPr>
          <w:p w14:paraId="493B6EC5">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6231905A">
            <w:pPr>
              <w:widowControl/>
              <w:jc w:val="left"/>
              <w:rPr>
                <w:rFonts w:hint="eastAsia" w:ascii="宋体" w:hAnsi="宋体" w:cs="宋体"/>
                <w:kern w:val="0"/>
                <w:sz w:val="20"/>
                <w:szCs w:val="20"/>
              </w:rPr>
            </w:pPr>
            <w:r>
              <w:rPr>
                <w:rFonts w:hint="eastAsia" w:ascii="宋体" w:hAnsi="宋体" w:cs="宋体"/>
                <w:kern w:val="0"/>
                <w:sz w:val="20"/>
                <w:szCs w:val="20"/>
              </w:rPr>
              <w:t>《小便器用水效率限定值及用水效率等级》（GB28377）</w:t>
            </w:r>
          </w:p>
        </w:tc>
      </w:tr>
      <w:tr w14:paraId="2C7C067D">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6487FDBC">
            <w:pPr>
              <w:widowControl/>
              <w:jc w:val="center"/>
              <w:rPr>
                <w:rFonts w:hint="eastAsia" w:ascii="宋体" w:hAnsi="宋体" w:cs="宋体"/>
                <w:kern w:val="0"/>
                <w:sz w:val="20"/>
                <w:szCs w:val="20"/>
              </w:rPr>
            </w:pPr>
            <w:r>
              <w:rPr>
                <w:rFonts w:hint="eastAsia" w:ascii="宋体" w:hAnsi="宋体" w:cs="宋体"/>
                <w:kern w:val="0"/>
                <w:sz w:val="20"/>
                <w:szCs w:val="20"/>
              </w:rPr>
              <w:t>16</w:t>
            </w:r>
          </w:p>
        </w:tc>
        <w:tc>
          <w:tcPr>
            <w:tcW w:w="1201" w:type="dxa"/>
            <w:tcBorders>
              <w:top w:val="nil"/>
              <w:left w:val="nil"/>
              <w:bottom w:val="single" w:color="000000" w:sz="8" w:space="0"/>
              <w:right w:val="single" w:color="000000" w:sz="8" w:space="0"/>
            </w:tcBorders>
            <w:vAlign w:val="center"/>
          </w:tcPr>
          <w:p w14:paraId="1A09ED1E">
            <w:pPr>
              <w:widowControl/>
              <w:jc w:val="center"/>
              <w:rPr>
                <w:rFonts w:hint="eastAsia" w:ascii="宋体" w:hAnsi="宋体" w:cs="宋体"/>
                <w:kern w:val="0"/>
                <w:sz w:val="20"/>
                <w:szCs w:val="20"/>
              </w:rPr>
            </w:pPr>
            <w:r>
              <w:rPr>
                <w:rFonts w:hint="eastAsia" w:ascii="宋体" w:hAnsi="宋体" w:cs="宋体"/>
                <w:kern w:val="0"/>
                <w:sz w:val="20"/>
                <w:szCs w:val="20"/>
              </w:rPr>
              <w:t>★A060806水嘴</w:t>
            </w:r>
          </w:p>
        </w:tc>
        <w:tc>
          <w:tcPr>
            <w:tcW w:w="1425" w:type="dxa"/>
            <w:tcBorders>
              <w:top w:val="nil"/>
              <w:left w:val="nil"/>
              <w:bottom w:val="single" w:color="000000" w:sz="8" w:space="0"/>
              <w:right w:val="single" w:color="000000" w:sz="8" w:space="0"/>
            </w:tcBorders>
            <w:vAlign w:val="center"/>
          </w:tcPr>
          <w:p w14:paraId="740D7CB0">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1618" w:type="dxa"/>
            <w:tcBorders>
              <w:top w:val="nil"/>
              <w:left w:val="nil"/>
              <w:bottom w:val="single" w:color="000000" w:sz="8" w:space="0"/>
              <w:right w:val="single" w:color="000000" w:sz="8" w:space="0"/>
            </w:tcBorders>
            <w:vAlign w:val="center"/>
          </w:tcPr>
          <w:p w14:paraId="53FD0107">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59716B0F">
            <w:pPr>
              <w:widowControl/>
              <w:jc w:val="left"/>
              <w:rPr>
                <w:rFonts w:hint="eastAsia" w:ascii="宋体" w:hAnsi="宋体" w:cs="宋体"/>
                <w:kern w:val="0"/>
                <w:sz w:val="20"/>
                <w:szCs w:val="20"/>
              </w:rPr>
            </w:pPr>
            <w:r>
              <w:rPr>
                <w:rFonts w:hint="eastAsia" w:ascii="宋体" w:hAnsi="宋体" w:cs="宋体"/>
                <w:kern w:val="0"/>
                <w:sz w:val="20"/>
                <w:szCs w:val="20"/>
              </w:rPr>
              <w:t>《水嘴用水效率限定值及用水效率等级》（GB 25501）</w:t>
            </w:r>
          </w:p>
        </w:tc>
      </w:tr>
      <w:tr w14:paraId="5537DCF9">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4EEB4E52">
            <w:pPr>
              <w:widowControl/>
              <w:jc w:val="center"/>
              <w:rPr>
                <w:rFonts w:hint="eastAsia" w:ascii="宋体" w:hAnsi="宋体" w:cs="宋体"/>
                <w:kern w:val="0"/>
                <w:sz w:val="20"/>
                <w:szCs w:val="20"/>
              </w:rPr>
            </w:pPr>
            <w:r>
              <w:rPr>
                <w:rFonts w:hint="eastAsia" w:ascii="宋体" w:hAnsi="宋体" w:cs="宋体"/>
                <w:kern w:val="0"/>
                <w:sz w:val="20"/>
                <w:szCs w:val="20"/>
              </w:rPr>
              <w:t>17</w:t>
            </w:r>
          </w:p>
        </w:tc>
        <w:tc>
          <w:tcPr>
            <w:tcW w:w="1201" w:type="dxa"/>
            <w:tcBorders>
              <w:top w:val="nil"/>
              <w:left w:val="nil"/>
              <w:bottom w:val="single" w:color="000000" w:sz="8" w:space="0"/>
              <w:right w:val="single" w:color="000000" w:sz="8" w:space="0"/>
            </w:tcBorders>
            <w:vAlign w:val="center"/>
          </w:tcPr>
          <w:p w14:paraId="16DC17C5">
            <w:pPr>
              <w:widowControl/>
              <w:jc w:val="center"/>
              <w:rPr>
                <w:rFonts w:hint="eastAsia" w:ascii="宋体" w:hAnsi="宋体" w:cs="宋体"/>
                <w:kern w:val="0"/>
                <w:sz w:val="20"/>
                <w:szCs w:val="20"/>
              </w:rPr>
            </w:pPr>
            <w:r>
              <w:rPr>
                <w:rFonts w:hint="eastAsia" w:ascii="宋体" w:hAnsi="宋体" w:cs="宋体"/>
                <w:kern w:val="0"/>
                <w:sz w:val="20"/>
                <w:szCs w:val="20"/>
              </w:rPr>
              <w:t>A060807便器冲洗阀</w:t>
            </w:r>
          </w:p>
        </w:tc>
        <w:tc>
          <w:tcPr>
            <w:tcW w:w="1425" w:type="dxa"/>
            <w:tcBorders>
              <w:top w:val="nil"/>
              <w:left w:val="nil"/>
              <w:bottom w:val="single" w:color="000000" w:sz="8" w:space="0"/>
              <w:right w:val="single" w:color="000000" w:sz="8" w:space="0"/>
            </w:tcBorders>
            <w:vAlign w:val="center"/>
          </w:tcPr>
          <w:p w14:paraId="7C92C985">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1618" w:type="dxa"/>
            <w:tcBorders>
              <w:top w:val="nil"/>
              <w:left w:val="nil"/>
              <w:bottom w:val="single" w:color="000000" w:sz="8" w:space="0"/>
              <w:right w:val="single" w:color="000000" w:sz="8" w:space="0"/>
            </w:tcBorders>
            <w:vAlign w:val="center"/>
          </w:tcPr>
          <w:p w14:paraId="631D7755">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314967D2">
            <w:pPr>
              <w:widowControl/>
              <w:jc w:val="left"/>
              <w:rPr>
                <w:rFonts w:hint="eastAsia" w:ascii="宋体" w:hAnsi="宋体" w:cs="宋体"/>
                <w:kern w:val="0"/>
                <w:sz w:val="20"/>
                <w:szCs w:val="20"/>
              </w:rPr>
            </w:pPr>
            <w:r>
              <w:rPr>
                <w:rFonts w:hint="eastAsia" w:ascii="宋体" w:hAnsi="宋体" w:cs="宋体"/>
                <w:kern w:val="0"/>
                <w:sz w:val="20"/>
                <w:szCs w:val="20"/>
              </w:rPr>
              <w:t>《便器冲洗阀用水效率限定值及用水效率等级》（GB28379）</w:t>
            </w:r>
          </w:p>
        </w:tc>
      </w:tr>
      <w:tr w14:paraId="7FE8CA4E">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3D7E3F8F">
            <w:pPr>
              <w:widowControl/>
              <w:jc w:val="center"/>
              <w:rPr>
                <w:rFonts w:hint="eastAsia" w:ascii="宋体" w:hAnsi="宋体" w:cs="宋体"/>
                <w:kern w:val="0"/>
                <w:sz w:val="20"/>
                <w:szCs w:val="20"/>
              </w:rPr>
            </w:pPr>
            <w:r>
              <w:rPr>
                <w:rFonts w:hint="eastAsia" w:ascii="宋体" w:hAnsi="宋体" w:cs="宋体"/>
                <w:kern w:val="0"/>
                <w:sz w:val="20"/>
                <w:szCs w:val="20"/>
              </w:rPr>
              <w:t>18</w:t>
            </w:r>
          </w:p>
        </w:tc>
        <w:tc>
          <w:tcPr>
            <w:tcW w:w="1201" w:type="dxa"/>
            <w:tcBorders>
              <w:top w:val="nil"/>
              <w:left w:val="nil"/>
              <w:bottom w:val="single" w:color="000000" w:sz="8" w:space="0"/>
              <w:right w:val="single" w:color="000000" w:sz="8" w:space="0"/>
            </w:tcBorders>
            <w:vAlign w:val="center"/>
          </w:tcPr>
          <w:p w14:paraId="1238E326">
            <w:pPr>
              <w:widowControl/>
              <w:jc w:val="center"/>
              <w:rPr>
                <w:rFonts w:hint="eastAsia" w:ascii="宋体" w:hAnsi="宋体" w:cs="宋体"/>
                <w:kern w:val="0"/>
                <w:sz w:val="20"/>
                <w:szCs w:val="20"/>
              </w:rPr>
            </w:pPr>
            <w:r>
              <w:rPr>
                <w:rFonts w:hint="eastAsia" w:ascii="宋体" w:hAnsi="宋体" w:cs="宋体"/>
                <w:kern w:val="0"/>
                <w:sz w:val="20"/>
                <w:szCs w:val="20"/>
              </w:rPr>
              <w:t>A060810淋浴器</w:t>
            </w:r>
          </w:p>
        </w:tc>
        <w:tc>
          <w:tcPr>
            <w:tcW w:w="1425" w:type="dxa"/>
            <w:tcBorders>
              <w:top w:val="nil"/>
              <w:left w:val="nil"/>
              <w:bottom w:val="single" w:color="000000" w:sz="8" w:space="0"/>
              <w:right w:val="single" w:color="000000" w:sz="8" w:space="0"/>
            </w:tcBorders>
            <w:vAlign w:val="center"/>
          </w:tcPr>
          <w:p w14:paraId="7F8C42E7">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1618" w:type="dxa"/>
            <w:tcBorders>
              <w:top w:val="nil"/>
              <w:left w:val="nil"/>
              <w:bottom w:val="single" w:color="000000" w:sz="8" w:space="0"/>
              <w:right w:val="single" w:color="000000" w:sz="8" w:space="0"/>
            </w:tcBorders>
            <w:vAlign w:val="center"/>
          </w:tcPr>
          <w:p w14:paraId="7DF754AB">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55E86467">
            <w:pPr>
              <w:widowControl/>
              <w:jc w:val="left"/>
              <w:rPr>
                <w:rFonts w:hint="eastAsia" w:ascii="宋体" w:hAnsi="宋体" w:cs="宋体"/>
                <w:kern w:val="0"/>
                <w:sz w:val="20"/>
                <w:szCs w:val="20"/>
              </w:rPr>
            </w:pPr>
            <w:r>
              <w:rPr>
                <w:rFonts w:hint="eastAsia" w:ascii="宋体" w:hAnsi="宋体" w:cs="宋体"/>
                <w:kern w:val="0"/>
                <w:sz w:val="20"/>
                <w:szCs w:val="20"/>
              </w:rPr>
              <w:t>《淋浴器用水效率限定值及用水效率等级》（GB28378）</w:t>
            </w:r>
          </w:p>
        </w:tc>
      </w:tr>
    </w:tbl>
    <w:p w14:paraId="1B68ED26">
      <w:pPr>
        <w:widowControl/>
        <w:rPr>
          <w:rFonts w:hint="eastAsia" w:ascii="宋体" w:hAnsi="宋体" w:cs="宋体"/>
          <w:sz w:val="20"/>
          <w:szCs w:val="20"/>
        </w:rPr>
      </w:pPr>
    </w:p>
    <w:p w14:paraId="74DF1C38">
      <w:pPr>
        <w:pStyle w:val="13"/>
        <w:spacing w:line="360" w:lineRule="auto"/>
        <w:rPr>
          <w:rFonts w:hint="eastAsia" w:ascii="宋体" w:hAnsi="宋体"/>
          <w:szCs w:val="21"/>
        </w:rPr>
      </w:pPr>
      <w:r>
        <w:rPr>
          <w:rFonts w:hint="eastAsia"/>
          <w:spacing w:val="-3"/>
          <w:szCs w:val="21"/>
        </w:rPr>
        <w:t>注：</w:t>
      </w:r>
      <w:r>
        <w:rPr>
          <w:spacing w:val="-3"/>
          <w:szCs w:val="21"/>
        </w:rPr>
        <w:t>1.</w:t>
      </w:r>
      <w:r>
        <w:rPr>
          <w:rFonts w:hint="eastAsia"/>
          <w:spacing w:val="-3"/>
          <w:szCs w:val="21"/>
        </w:rPr>
        <w:t>节能产品认证应依据相关国家标准的最新版本，依据国家标准中二级能效（水效）</w:t>
      </w:r>
      <w:r>
        <w:rPr>
          <w:rFonts w:hint="eastAsia"/>
          <w:szCs w:val="21"/>
        </w:rPr>
        <w:t>指标。</w:t>
      </w:r>
    </w:p>
    <w:p w14:paraId="4C568C7B">
      <w:pPr>
        <w:pStyle w:val="13"/>
        <w:spacing w:line="360" w:lineRule="auto"/>
        <w:rPr>
          <w:b/>
          <w:bCs/>
          <w:szCs w:val="21"/>
        </w:rPr>
      </w:pPr>
      <w:r>
        <w:rPr>
          <w:rFonts w:hint="eastAsia" w:ascii="宋体" w:hAnsi="宋体"/>
          <w:szCs w:val="21"/>
        </w:rPr>
        <w:t xml:space="preserve">  </w:t>
      </w:r>
      <w:r>
        <w:rPr>
          <w:rFonts w:hint="eastAsia"/>
          <w:b/>
          <w:bCs/>
          <w:szCs w:val="21"/>
        </w:rPr>
        <w:t xml:space="preserve">  </w:t>
      </w:r>
      <w:bookmarkStart w:id="43" w:name="_Toc30947"/>
      <w:r>
        <w:rPr>
          <w:rFonts w:hint="eastAsia"/>
          <w:b/>
          <w:bCs/>
          <w:szCs w:val="21"/>
        </w:rPr>
        <w:t>2.以“★”标注的为政府强制采购产品。</w:t>
      </w:r>
      <w:bookmarkEnd w:id="43"/>
    </w:p>
    <w:p w14:paraId="7BF00A9F">
      <w:pPr>
        <w:pStyle w:val="17"/>
        <w:jc w:val="left"/>
        <w:rPr>
          <w:rFonts w:hint="eastAsia" w:ascii="仿宋" w:hAnsi="仿宋" w:eastAsia="仿宋" w:cs="仿宋"/>
          <w:sz w:val="32"/>
          <w:szCs w:val="32"/>
        </w:rPr>
      </w:pPr>
      <w:r>
        <w:rPr>
          <w:rFonts w:hint="eastAsia" w:hAnsi="宋体"/>
        </w:rPr>
        <w:br w:type="page"/>
      </w:r>
      <w:r>
        <w:rPr>
          <w:rFonts w:hint="eastAsia" w:ascii="仿宋" w:hAnsi="仿宋" w:eastAsia="仿宋" w:cs="仿宋"/>
          <w:sz w:val="32"/>
          <w:szCs w:val="32"/>
        </w:rPr>
        <w:t>附件2：</w:t>
      </w:r>
    </w:p>
    <w:p w14:paraId="568361EA">
      <w:pPr>
        <w:spacing w:line="528" w:lineRule="exact"/>
        <w:jc w:val="center"/>
        <w:rPr>
          <w:rFonts w:hint="eastAsia" w:ascii="仿宋" w:hAnsi="仿宋" w:eastAsia="仿宋" w:cs="仿宋"/>
          <w:sz w:val="40"/>
          <w:szCs w:val="40"/>
        </w:rPr>
      </w:pPr>
      <w:r>
        <w:rPr>
          <w:rFonts w:hint="eastAsia" w:ascii="仿宋" w:hAnsi="仿宋" w:eastAsia="仿宋" w:cs="仿宋"/>
          <w:sz w:val="40"/>
          <w:szCs w:val="40"/>
        </w:rPr>
        <w:t>中小微企业划型标准</w:t>
      </w:r>
    </w:p>
    <w:tbl>
      <w:tblPr>
        <w:tblStyle w:val="33"/>
        <w:tblW w:w="0" w:type="auto"/>
        <w:jc w:val="center"/>
        <w:tblLayout w:type="fixed"/>
        <w:tblCellMar>
          <w:top w:w="0" w:type="dxa"/>
          <w:left w:w="108" w:type="dxa"/>
          <w:bottom w:w="0" w:type="dxa"/>
          <w:right w:w="108" w:type="dxa"/>
        </w:tblCellMar>
      </w:tblPr>
      <w:tblGrid>
        <w:gridCol w:w="1887"/>
        <w:gridCol w:w="1535"/>
        <w:gridCol w:w="1243"/>
        <w:gridCol w:w="1566"/>
        <w:gridCol w:w="1597"/>
        <w:gridCol w:w="1389"/>
      </w:tblGrid>
      <w:tr w14:paraId="066F6F94">
        <w:tblPrEx>
          <w:tblCellMar>
            <w:top w:w="0" w:type="dxa"/>
            <w:left w:w="108" w:type="dxa"/>
            <w:bottom w:w="0" w:type="dxa"/>
            <w:right w:w="108" w:type="dxa"/>
          </w:tblCellMar>
        </w:tblPrEx>
        <w:trPr>
          <w:trHeight w:val="654" w:hRule="atLeast"/>
          <w:jc w:val="center"/>
        </w:trPr>
        <w:tc>
          <w:tcPr>
            <w:tcW w:w="1887" w:type="dxa"/>
            <w:tcBorders>
              <w:top w:val="single" w:color="auto" w:sz="4" w:space="0"/>
              <w:left w:val="single" w:color="auto" w:sz="4" w:space="0"/>
              <w:bottom w:val="single" w:color="auto" w:sz="4" w:space="0"/>
              <w:right w:val="single" w:color="auto" w:sz="4" w:space="0"/>
            </w:tcBorders>
            <w:vAlign w:val="center"/>
          </w:tcPr>
          <w:p w14:paraId="23543A26">
            <w:pPr>
              <w:widowControl/>
              <w:jc w:val="left"/>
              <w:rPr>
                <w:rFonts w:hint="eastAsia" w:ascii="仿宋" w:hAnsi="仿宋" w:eastAsia="仿宋" w:cs="仿宋"/>
                <w:b/>
                <w:kern w:val="0"/>
                <w:sz w:val="24"/>
              </w:rPr>
            </w:pPr>
            <w:r>
              <w:rPr>
                <w:rFonts w:hint="eastAsia" w:ascii="仿宋" w:hAnsi="仿宋" w:eastAsia="仿宋" w:cs="仿宋"/>
                <w:b/>
                <w:kern w:val="0"/>
                <w:sz w:val="24"/>
              </w:rPr>
              <w:t>行业名称</w:t>
            </w:r>
          </w:p>
        </w:tc>
        <w:tc>
          <w:tcPr>
            <w:tcW w:w="1535" w:type="dxa"/>
            <w:tcBorders>
              <w:top w:val="single" w:color="auto" w:sz="4" w:space="0"/>
              <w:left w:val="nil"/>
              <w:bottom w:val="single" w:color="auto" w:sz="4" w:space="0"/>
              <w:right w:val="single" w:color="auto" w:sz="4" w:space="0"/>
            </w:tcBorders>
            <w:vAlign w:val="center"/>
          </w:tcPr>
          <w:p w14:paraId="4B983221">
            <w:pPr>
              <w:widowControl/>
              <w:jc w:val="left"/>
              <w:rPr>
                <w:rFonts w:hint="eastAsia" w:ascii="仿宋" w:hAnsi="仿宋" w:eastAsia="仿宋" w:cs="仿宋"/>
                <w:b/>
                <w:kern w:val="0"/>
                <w:sz w:val="24"/>
              </w:rPr>
            </w:pPr>
            <w:r>
              <w:rPr>
                <w:rFonts w:hint="eastAsia" w:ascii="仿宋" w:hAnsi="仿宋" w:eastAsia="仿宋" w:cs="仿宋"/>
                <w:b/>
                <w:kern w:val="0"/>
                <w:sz w:val="24"/>
              </w:rPr>
              <w:t>指标名称</w:t>
            </w:r>
          </w:p>
        </w:tc>
        <w:tc>
          <w:tcPr>
            <w:tcW w:w="1243" w:type="dxa"/>
            <w:tcBorders>
              <w:top w:val="single" w:color="auto" w:sz="4" w:space="0"/>
              <w:left w:val="nil"/>
              <w:bottom w:val="single" w:color="auto" w:sz="4" w:space="0"/>
              <w:right w:val="single" w:color="auto" w:sz="4" w:space="0"/>
            </w:tcBorders>
            <w:vAlign w:val="center"/>
          </w:tcPr>
          <w:p w14:paraId="76CBA8B1">
            <w:pPr>
              <w:widowControl/>
              <w:jc w:val="left"/>
              <w:rPr>
                <w:rFonts w:hint="eastAsia" w:ascii="仿宋" w:hAnsi="仿宋" w:eastAsia="仿宋" w:cs="仿宋"/>
                <w:b/>
                <w:kern w:val="0"/>
                <w:sz w:val="24"/>
              </w:rPr>
            </w:pPr>
            <w:r>
              <w:rPr>
                <w:rFonts w:hint="eastAsia" w:ascii="仿宋" w:hAnsi="仿宋" w:eastAsia="仿宋" w:cs="仿宋"/>
                <w:b/>
                <w:kern w:val="0"/>
                <w:sz w:val="24"/>
              </w:rPr>
              <w:t>计量单位</w:t>
            </w:r>
          </w:p>
        </w:tc>
        <w:tc>
          <w:tcPr>
            <w:tcW w:w="1566" w:type="dxa"/>
            <w:tcBorders>
              <w:top w:val="single" w:color="auto" w:sz="4" w:space="0"/>
              <w:left w:val="nil"/>
              <w:bottom w:val="single" w:color="auto" w:sz="4" w:space="0"/>
              <w:right w:val="single" w:color="auto" w:sz="4" w:space="0"/>
            </w:tcBorders>
            <w:vAlign w:val="center"/>
          </w:tcPr>
          <w:p w14:paraId="3E71C56D">
            <w:pPr>
              <w:widowControl/>
              <w:jc w:val="left"/>
              <w:rPr>
                <w:rFonts w:hint="eastAsia" w:ascii="仿宋" w:hAnsi="仿宋" w:eastAsia="仿宋" w:cs="仿宋"/>
                <w:b/>
                <w:kern w:val="0"/>
                <w:sz w:val="24"/>
              </w:rPr>
            </w:pPr>
            <w:r>
              <w:rPr>
                <w:rFonts w:hint="eastAsia" w:ascii="仿宋" w:hAnsi="仿宋" w:eastAsia="仿宋" w:cs="仿宋"/>
                <w:b/>
                <w:kern w:val="0"/>
                <w:sz w:val="24"/>
              </w:rPr>
              <w:t>中型</w:t>
            </w:r>
          </w:p>
        </w:tc>
        <w:tc>
          <w:tcPr>
            <w:tcW w:w="1597" w:type="dxa"/>
            <w:tcBorders>
              <w:top w:val="single" w:color="auto" w:sz="4" w:space="0"/>
              <w:left w:val="nil"/>
              <w:bottom w:val="single" w:color="auto" w:sz="4" w:space="0"/>
              <w:right w:val="single" w:color="auto" w:sz="4" w:space="0"/>
            </w:tcBorders>
            <w:vAlign w:val="center"/>
          </w:tcPr>
          <w:p w14:paraId="6C060344">
            <w:pPr>
              <w:widowControl/>
              <w:jc w:val="left"/>
              <w:rPr>
                <w:rFonts w:hint="eastAsia" w:ascii="仿宋" w:hAnsi="仿宋" w:eastAsia="仿宋" w:cs="仿宋"/>
                <w:b/>
                <w:kern w:val="0"/>
                <w:sz w:val="24"/>
              </w:rPr>
            </w:pPr>
            <w:r>
              <w:rPr>
                <w:rFonts w:hint="eastAsia" w:ascii="仿宋" w:hAnsi="仿宋" w:eastAsia="仿宋" w:cs="仿宋"/>
                <w:b/>
                <w:kern w:val="0"/>
                <w:sz w:val="24"/>
              </w:rPr>
              <w:t>小型</w:t>
            </w:r>
          </w:p>
        </w:tc>
        <w:tc>
          <w:tcPr>
            <w:tcW w:w="1389" w:type="dxa"/>
            <w:tcBorders>
              <w:top w:val="single" w:color="auto" w:sz="4" w:space="0"/>
              <w:left w:val="nil"/>
              <w:bottom w:val="single" w:color="auto" w:sz="4" w:space="0"/>
              <w:right w:val="single" w:color="auto" w:sz="4" w:space="0"/>
            </w:tcBorders>
            <w:vAlign w:val="center"/>
          </w:tcPr>
          <w:p w14:paraId="39A0CD83">
            <w:pPr>
              <w:widowControl/>
              <w:jc w:val="left"/>
              <w:rPr>
                <w:rFonts w:hint="eastAsia" w:ascii="仿宋" w:hAnsi="仿宋" w:eastAsia="仿宋" w:cs="仿宋"/>
                <w:b/>
                <w:kern w:val="0"/>
                <w:sz w:val="24"/>
              </w:rPr>
            </w:pPr>
            <w:r>
              <w:rPr>
                <w:rFonts w:hint="eastAsia" w:ascii="仿宋" w:hAnsi="仿宋" w:eastAsia="仿宋" w:cs="仿宋"/>
                <w:b/>
                <w:kern w:val="0"/>
                <w:sz w:val="24"/>
              </w:rPr>
              <w:t>微型</w:t>
            </w:r>
          </w:p>
        </w:tc>
      </w:tr>
      <w:tr w14:paraId="312FC9B0">
        <w:tblPrEx>
          <w:tblCellMar>
            <w:top w:w="0" w:type="dxa"/>
            <w:left w:w="108" w:type="dxa"/>
            <w:bottom w:w="0" w:type="dxa"/>
            <w:right w:w="108" w:type="dxa"/>
          </w:tblCellMar>
        </w:tblPrEx>
        <w:trPr>
          <w:trHeight w:val="332" w:hRule="atLeast"/>
          <w:jc w:val="center"/>
        </w:trPr>
        <w:tc>
          <w:tcPr>
            <w:tcW w:w="1887" w:type="dxa"/>
            <w:tcBorders>
              <w:top w:val="nil"/>
              <w:left w:val="single" w:color="auto" w:sz="4" w:space="0"/>
              <w:bottom w:val="single" w:color="auto" w:sz="4" w:space="0"/>
              <w:right w:val="single" w:color="auto" w:sz="4" w:space="0"/>
            </w:tcBorders>
            <w:vAlign w:val="bottom"/>
          </w:tcPr>
          <w:p w14:paraId="6520FE4B">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农、林、牧、渔</w:t>
            </w:r>
          </w:p>
        </w:tc>
        <w:tc>
          <w:tcPr>
            <w:tcW w:w="1535" w:type="dxa"/>
            <w:tcBorders>
              <w:top w:val="nil"/>
              <w:left w:val="nil"/>
              <w:bottom w:val="single" w:color="auto" w:sz="4" w:space="0"/>
              <w:right w:val="single" w:color="auto" w:sz="4" w:space="0"/>
            </w:tcBorders>
            <w:vAlign w:val="center"/>
          </w:tcPr>
          <w:p w14:paraId="6B0F72F9">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7E52BD1E">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1CC02B5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500≤Y＜20000</w:t>
            </w:r>
          </w:p>
        </w:tc>
        <w:tc>
          <w:tcPr>
            <w:tcW w:w="1597" w:type="dxa"/>
            <w:tcBorders>
              <w:top w:val="nil"/>
              <w:left w:val="nil"/>
              <w:bottom w:val="single" w:color="auto" w:sz="4" w:space="0"/>
              <w:right w:val="single" w:color="auto" w:sz="4" w:space="0"/>
            </w:tcBorders>
            <w:vAlign w:val="center"/>
          </w:tcPr>
          <w:p w14:paraId="62D562A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50≤Y＜500</w:t>
            </w:r>
          </w:p>
        </w:tc>
        <w:tc>
          <w:tcPr>
            <w:tcW w:w="1389" w:type="dxa"/>
            <w:tcBorders>
              <w:top w:val="nil"/>
              <w:left w:val="nil"/>
              <w:bottom w:val="single" w:color="auto" w:sz="4" w:space="0"/>
              <w:right w:val="single" w:color="auto" w:sz="4" w:space="0"/>
            </w:tcBorders>
            <w:vAlign w:val="center"/>
          </w:tcPr>
          <w:p w14:paraId="15312C1E">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Y＜50</w:t>
            </w:r>
          </w:p>
        </w:tc>
      </w:tr>
      <w:tr w14:paraId="0C7ECB7F">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78F5C14E">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工业</w:t>
            </w:r>
          </w:p>
        </w:tc>
        <w:tc>
          <w:tcPr>
            <w:tcW w:w="1535" w:type="dxa"/>
            <w:tcBorders>
              <w:top w:val="nil"/>
              <w:left w:val="nil"/>
              <w:bottom w:val="single" w:color="auto" w:sz="4" w:space="0"/>
              <w:right w:val="single" w:color="auto" w:sz="4" w:space="0"/>
            </w:tcBorders>
            <w:vAlign w:val="center"/>
          </w:tcPr>
          <w:p w14:paraId="07C53E2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2DCBA728">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4996CBF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300≤X＜1000</w:t>
            </w:r>
          </w:p>
        </w:tc>
        <w:tc>
          <w:tcPr>
            <w:tcW w:w="1597" w:type="dxa"/>
            <w:tcBorders>
              <w:top w:val="nil"/>
              <w:left w:val="nil"/>
              <w:bottom w:val="single" w:color="auto" w:sz="4" w:space="0"/>
              <w:right w:val="single" w:color="auto" w:sz="4" w:space="0"/>
            </w:tcBorders>
            <w:vAlign w:val="center"/>
          </w:tcPr>
          <w:p w14:paraId="2D6FDC7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20≤X＜300</w:t>
            </w:r>
          </w:p>
        </w:tc>
        <w:tc>
          <w:tcPr>
            <w:tcW w:w="1389" w:type="dxa"/>
            <w:tcBorders>
              <w:top w:val="nil"/>
              <w:left w:val="nil"/>
              <w:bottom w:val="single" w:color="auto" w:sz="4" w:space="0"/>
              <w:right w:val="single" w:color="auto" w:sz="4" w:space="0"/>
            </w:tcBorders>
            <w:vAlign w:val="center"/>
          </w:tcPr>
          <w:p w14:paraId="5D017D6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X＜20</w:t>
            </w:r>
          </w:p>
        </w:tc>
      </w:tr>
      <w:tr w14:paraId="06A9F400">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764DEC4F">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2C9D778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278BA789">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637532B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2000≤Y＜40000</w:t>
            </w:r>
          </w:p>
        </w:tc>
        <w:tc>
          <w:tcPr>
            <w:tcW w:w="1597" w:type="dxa"/>
            <w:tcBorders>
              <w:top w:val="nil"/>
              <w:left w:val="nil"/>
              <w:bottom w:val="single" w:color="auto" w:sz="4" w:space="0"/>
              <w:right w:val="single" w:color="auto" w:sz="4" w:space="0"/>
            </w:tcBorders>
            <w:vAlign w:val="center"/>
          </w:tcPr>
          <w:p w14:paraId="64D82DA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300≤Y＜2000</w:t>
            </w:r>
          </w:p>
        </w:tc>
        <w:tc>
          <w:tcPr>
            <w:tcW w:w="1389" w:type="dxa"/>
            <w:tcBorders>
              <w:top w:val="nil"/>
              <w:left w:val="nil"/>
              <w:bottom w:val="single" w:color="auto" w:sz="4" w:space="0"/>
              <w:right w:val="single" w:color="auto" w:sz="4" w:space="0"/>
            </w:tcBorders>
            <w:vAlign w:val="center"/>
          </w:tcPr>
          <w:p w14:paraId="20C607A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Y＜300</w:t>
            </w:r>
          </w:p>
        </w:tc>
      </w:tr>
      <w:tr w14:paraId="590CCC0F">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38EC048A">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建筑业</w:t>
            </w:r>
          </w:p>
        </w:tc>
        <w:tc>
          <w:tcPr>
            <w:tcW w:w="1535" w:type="dxa"/>
            <w:tcBorders>
              <w:top w:val="nil"/>
              <w:left w:val="nil"/>
              <w:bottom w:val="single" w:color="auto" w:sz="4" w:space="0"/>
              <w:right w:val="single" w:color="auto" w:sz="4" w:space="0"/>
            </w:tcBorders>
            <w:vAlign w:val="center"/>
          </w:tcPr>
          <w:p w14:paraId="0A5797E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4EC4F5D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67917758">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6000≤Y＜80000</w:t>
            </w:r>
          </w:p>
        </w:tc>
        <w:tc>
          <w:tcPr>
            <w:tcW w:w="1597" w:type="dxa"/>
            <w:tcBorders>
              <w:top w:val="nil"/>
              <w:left w:val="nil"/>
              <w:bottom w:val="single" w:color="auto" w:sz="4" w:space="0"/>
              <w:right w:val="single" w:color="auto" w:sz="4" w:space="0"/>
            </w:tcBorders>
            <w:vAlign w:val="center"/>
          </w:tcPr>
          <w:p w14:paraId="388D20F9">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300≤Y＜6000</w:t>
            </w:r>
          </w:p>
        </w:tc>
        <w:tc>
          <w:tcPr>
            <w:tcW w:w="1389" w:type="dxa"/>
            <w:tcBorders>
              <w:top w:val="nil"/>
              <w:left w:val="nil"/>
              <w:bottom w:val="single" w:color="auto" w:sz="4" w:space="0"/>
              <w:right w:val="single" w:color="auto" w:sz="4" w:space="0"/>
            </w:tcBorders>
            <w:vAlign w:val="center"/>
          </w:tcPr>
          <w:p w14:paraId="28F064D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Y＜300</w:t>
            </w:r>
          </w:p>
        </w:tc>
      </w:tr>
      <w:tr w14:paraId="328D2999">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1AEBE63A">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1504DA6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资产总额（Z）</w:t>
            </w:r>
          </w:p>
        </w:tc>
        <w:tc>
          <w:tcPr>
            <w:tcW w:w="1243" w:type="dxa"/>
            <w:tcBorders>
              <w:top w:val="nil"/>
              <w:left w:val="nil"/>
              <w:bottom w:val="single" w:color="auto" w:sz="4" w:space="0"/>
              <w:right w:val="single" w:color="auto" w:sz="4" w:space="0"/>
            </w:tcBorders>
            <w:vAlign w:val="center"/>
          </w:tcPr>
          <w:p w14:paraId="464E3D1E">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3F4DEA1B">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5000≤Z＜80000</w:t>
            </w:r>
          </w:p>
        </w:tc>
        <w:tc>
          <w:tcPr>
            <w:tcW w:w="1597" w:type="dxa"/>
            <w:tcBorders>
              <w:top w:val="nil"/>
              <w:left w:val="nil"/>
              <w:bottom w:val="single" w:color="auto" w:sz="4" w:space="0"/>
              <w:right w:val="single" w:color="auto" w:sz="4" w:space="0"/>
            </w:tcBorders>
            <w:vAlign w:val="center"/>
          </w:tcPr>
          <w:p w14:paraId="37AB2DF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300≤Z＜5000</w:t>
            </w:r>
          </w:p>
        </w:tc>
        <w:tc>
          <w:tcPr>
            <w:tcW w:w="1389" w:type="dxa"/>
            <w:tcBorders>
              <w:top w:val="nil"/>
              <w:left w:val="nil"/>
              <w:bottom w:val="single" w:color="auto" w:sz="4" w:space="0"/>
              <w:right w:val="single" w:color="auto" w:sz="4" w:space="0"/>
            </w:tcBorders>
            <w:vAlign w:val="center"/>
          </w:tcPr>
          <w:p w14:paraId="4A6A60D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Z＜300</w:t>
            </w:r>
          </w:p>
        </w:tc>
      </w:tr>
      <w:tr w14:paraId="383A661A">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515E7CC3">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批发业</w:t>
            </w:r>
          </w:p>
        </w:tc>
        <w:tc>
          <w:tcPr>
            <w:tcW w:w="1535" w:type="dxa"/>
            <w:tcBorders>
              <w:top w:val="nil"/>
              <w:left w:val="nil"/>
              <w:bottom w:val="single" w:color="auto" w:sz="4" w:space="0"/>
              <w:right w:val="single" w:color="auto" w:sz="4" w:space="0"/>
            </w:tcBorders>
            <w:vAlign w:val="center"/>
          </w:tcPr>
          <w:p w14:paraId="7D083D08">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36E8FD5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32A5DD8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20≤X＜200</w:t>
            </w:r>
          </w:p>
        </w:tc>
        <w:tc>
          <w:tcPr>
            <w:tcW w:w="1597" w:type="dxa"/>
            <w:tcBorders>
              <w:top w:val="nil"/>
              <w:left w:val="nil"/>
              <w:bottom w:val="single" w:color="auto" w:sz="4" w:space="0"/>
              <w:right w:val="single" w:color="auto" w:sz="4" w:space="0"/>
            </w:tcBorders>
            <w:vAlign w:val="center"/>
          </w:tcPr>
          <w:p w14:paraId="4590873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5≤X＜20</w:t>
            </w:r>
          </w:p>
        </w:tc>
        <w:tc>
          <w:tcPr>
            <w:tcW w:w="1389" w:type="dxa"/>
            <w:tcBorders>
              <w:top w:val="nil"/>
              <w:left w:val="nil"/>
              <w:bottom w:val="single" w:color="auto" w:sz="4" w:space="0"/>
              <w:right w:val="single" w:color="auto" w:sz="4" w:space="0"/>
            </w:tcBorders>
            <w:vAlign w:val="center"/>
          </w:tcPr>
          <w:p w14:paraId="592AE80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X＜5</w:t>
            </w:r>
          </w:p>
        </w:tc>
      </w:tr>
      <w:tr w14:paraId="72182F36">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01773C5E">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4DE18B6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5862D46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43B5DDEB">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5000≤Y＜40000</w:t>
            </w:r>
          </w:p>
        </w:tc>
        <w:tc>
          <w:tcPr>
            <w:tcW w:w="1597" w:type="dxa"/>
            <w:tcBorders>
              <w:top w:val="nil"/>
              <w:left w:val="nil"/>
              <w:bottom w:val="single" w:color="auto" w:sz="4" w:space="0"/>
              <w:right w:val="single" w:color="auto" w:sz="4" w:space="0"/>
            </w:tcBorders>
            <w:vAlign w:val="center"/>
          </w:tcPr>
          <w:p w14:paraId="1D00001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1000≤Y＜5000</w:t>
            </w:r>
          </w:p>
        </w:tc>
        <w:tc>
          <w:tcPr>
            <w:tcW w:w="1389" w:type="dxa"/>
            <w:tcBorders>
              <w:top w:val="nil"/>
              <w:left w:val="nil"/>
              <w:bottom w:val="single" w:color="auto" w:sz="4" w:space="0"/>
              <w:right w:val="single" w:color="auto" w:sz="4" w:space="0"/>
            </w:tcBorders>
            <w:vAlign w:val="center"/>
          </w:tcPr>
          <w:p w14:paraId="59441519">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Y＜1000</w:t>
            </w:r>
          </w:p>
        </w:tc>
      </w:tr>
      <w:tr w14:paraId="5E69AACB">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3C29535A">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零售业</w:t>
            </w:r>
          </w:p>
        </w:tc>
        <w:tc>
          <w:tcPr>
            <w:tcW w:w="1535" w:type="dxa"/>
            <w:tcBorders>
              <w:top w:val="nil"/>
              <w:left w:val="nil"/>
              <w:bottom w:val="single" w:color="auto" w:sz="4" w:space="0"/>
              <w:right w:val="single" w:color="auto" w:sz="4" w:space="0"/>
            </w:tcBorders>
            <w:vAlign w:val="center"/>
          </w:tcPr>
          <w:p w14:paraId="47DCB17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3725A7E8">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0B74367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50≤X＜300</w:t>
            </w:r>
          </w:p>
        </w:tc>
        <w:tc>
          <w:tcPr>
            <w:tcW w:w="1597" w:type="dxa"/>
            <w:tcBorders>
              <w:top w:val="nil"/>
              <w:left w:val="nil"/>
              <w:bottom w:val="single" w:color="auto" w:sz="4" w:space="0"/>
              <w:right w:val="single" w:color="auto" w:sz="4" w:space="0"/>
            </w:tcBorders>
            <w:vAlign w:val="center"/>
          </w:tcPr>
          <w:p w14:paraId="1503B66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10≤X＜50</w:t>
            </w:r>
          </w:p>
        </w:tc>
        <w:tc>
          <w:tcPr>
            <w:tcW w:w="1389" w:type="dxa"/>
            <w:tcBorders>
              <w:top w:val="nil"/>
              <w:left w:val="nil"/>
              <w:bottom w:val="single" w:color="auto" w:sz="4" w:space="0"/>
              <w:right w:val="single" w:color="auto" w:sz="4" w:space="0"/>
            </w:tcBorders>
            <w:vAlign w:val="center"/>
          </w:tcPr>
          <w:p w14:paraId="70D11A2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w:t>
            </w:r>
          </w:p>
        </w:tc>
      </w:tr>
      <w:tr w14:paraId="10B09F9C">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7E3F0E3E">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2B786C5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79C262B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36BDEA8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500≤Y＜20000</w:t>
            </w:r>
          </w:p>
        </w:tc>
        <w:tc>
          <w:tcPr>
            <w:tcW w:w="1597" w:type="dxa"/>
            <w:tcBorders>
              <w:top w:val="nil"/>
              <w:left w:val="nil"/>
              <w:bottom w:val="single" w:color="auto" w:sz="4" w:space="0"/>
              <w:right w:val="single" w:color="auto" w:sz="4" w:space="0"/>
            </w:tcBorders>
            <w:vAlign w:val="center"/>
          </w:tcPr>
          <w:p w14:paraId="691DEC28">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100≤Y＜500</w:t>
            </w:r>
          </w:p>
        </w:tc>
        <w:tc>
          <w:tcPr>
            <w:tcW w:w="1389" w:type="dxa"/>
            <w:tcBorders>
              <w:top w:val="nil"/>
              <w:left w:val="nil"/>
              <w:bottom w:val="single" w:color="auto" w:sz="4" w:space="0"/>
              <w:right w:val="single" w:color="auto" w:sz="4" w:space="0"/>
            </w:tcBorders>
            <w:vAlign w:val="center"/>
          </w:tcPr>
          <w:p w14:paraId="4AD201B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Y＜100</w:t>
            </w:r>
          </w:p>
        </w:tc>
      </w:tr>
      <w:tr w14:paraId="023B4993">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50FF7E9E">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交通运输业</w:t>
            </w:r>
          </w:p>
        </w:tc>
        <w:tc>
          <w:tcPr>
            <w:tcW w:w="1535" w:type="dxa"/>
            <w:tcBorders>
              <w:top w:val="nil"/>
              <w:left w:val="nil"/>
              <w:bottom w:val="single" w:color="auto" w:sz="4" w:space="0"/>
              <w:right w:val="single" w:color="auto" w:sz="4" w:space="0"/>
            </w:tcBorders>
            <w:vAlign w:val="center"/>
          </w:tcPr>
          <w:p w14:paraId="42B0BDB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734684A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73E9B11E">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300≤X＜1000</w:t>
            </w:r>
          </w:p>
        </w:tc>
        <w:tc>
          <w:tcPr>
            <w:tcW w:w="1597" w:type="dxa"/>
            <w:tcBorders>
              <w:top w:val="nil"/>
              <w:left w:val="nil"/>
              <w:bottom w:val="single" w:color="auto" w:sz="4" w:space="0"/>
              <w:right w:val="single" w:color="auto" w:sz="4" w:space="0"/>
            </w:tcBorders>
            <w:vAlign w:val="center"/>
          </w:tcPr>
          <w:p w14:paraId="0BBBDED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20≤X＜300</w:t>
            </w:r>
          </w:p>
        </w:tc>
        <w:tc>
          <w:tcPr>
            <w:tcW w:w="1389" w:type="dxa"/>
            <w:tcBorders>
              <w:top w:val="nil"/>
              <w:left w:val="nil"/>
              <w:bottom w:val="single" w:color="auto" w:sz="4" w:space="0"/>
              <w:right w:val="single" w:color="auto" w:sz="4" w:space="0"/>
            </w:tcBorders>
            <w:vAlign w:val="center"/>
          </w:tcPr>
          <w:p w14:paraId="00152F1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X＜20</w:t>
            </w:r>
          </w:p>
        </w:tc>
      </w:tr>
      <w:tr w14:paraId="4D976FBA">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123A204F">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012D8368">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7C6B55F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7A2A03E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3000≤Y＜30000</w:t>
            </w:r>
          </w:p>
        </w:tc>
        <w:tc>
          <w:tcPr>
            <w:tcW w:w="1597" w:type="dxa"/>
            <w:tcBorders>
              <w:top w:val="nil"/>
              <w:left w:val="nil"/>
              <w:bottom w:val="single" w:color="auto" w:sz="4" w:space="0"/>
              <w:right w:val="single" w:color="auto" w:sz="4" w:space="0"/>
            </w:tcBorders>
            <w:vAlign w:val="center"/>
          </w:tcPr>
          <w:p w14:paraId="6EFF3F8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200≤Y＜3000</w:t>
            </w:r>
          </w:p>
        </w:tc>
        <w:tc>
          <w:tcPr>
            <w:tcW w:w="1389" w:type="dxa"/>
            <w:tcBorders>
              <w:top w:val="nil"/>
              <w:left w:val="nil"/>
              <w:bottom w:val="single" w:color="auto" w:sz="4" w:space="0"/>
              <w:right w:val="single" w:color="auto" w:sz="4" w:space="0"/>
            </w:tcBorders>
            <w:vAlign w:val="center"/>
          </w:tcPr>
          <w:p w14:paraId="2F6B8D7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Y＜200</w:t>
            </w:r>
          </w:p>
        </w:tc>
      </w:tr>
      <w:tr w14:paraId="22D8517F">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7BFF66FB">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仓储业</w:t>
            </w:r>
          </w:p>
        </w:tc>
        <w:tc>
          <w:tcPr>
            <w:tcW w:w="1535" w:type="dxa"/>
            <w:tcBorders>
              <w:top w:val="nil"/>
              <w:left w:val="nil"/>
              <w:bottom w:val="single" w:color="auto" w:sz="4" w:space="0"/>
              <w:right w:val="single" w:color="auto" w:sz="4" w:space="0"/>
            </w:tcBorders>
            <w:vAlign w:val="center"/>
          </w:tcPr>
          <w:p w14:paraId="78C0154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79B454C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701FAC3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100≤X＜200</w:t>
            </w:r>
          </w:p>
        </w:tc>
        <w:tc>
          <w:tcPr>
            <w:tcW w:w="1597" w:type="dxa"/>
            <w:tcBorders>
              <w:top w:val="nil"/>
              <w:left w:val="nil"/>
              <w:bottom w:val="single" w:color="auto" w:sz="4" w:space="0"/>
              <w:right w:val="single" w:color="auto" w:sz="4" w:space="0"/>
            </w:tcBorders>
            <w:vAlign w:val="center"/>
          </w:tcPr>
          <w:p w14:paraId="40C96C6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20≤X＜100</w:t>
            </w:r>
          </w:p>
        </w:tc>
        <w:tc>
          <w:tcPr>
            <w:tcW w:w="1389" w:type="dxa"/>
            <w:tcBorders>
              <w:top w:val="nil"/>
              <w:left w:val="nil"/>
              <w:bottom w:val="single" w:color="auto" w:sz="4" w:space="0"/>
              <w:right w:val="single" w:color="auto" w:sz="4" w:space="0"/>
            </w:tcBorders>
            <w:vAlign w:val="center"/>
          </w:tcPr>
          <w:p w14:paraId="13FC7A8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X＜20</w:t>
            </w:r>
          </w:p>
        </w:tc>
      </w:tr>
      <w:tr w14:paraId="2CF15E24">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484FCC0B">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2BEE681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79387C7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3E8B756A">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1000≤Y＜30000</w:t>
            </w:r>
          </w:p>
        </w:tc>
        <w:tc>
          <w:tcPr>
            <w:tcW w:w="1597" w:type="dxa"/>
            <w:tcBorders>
              <w:top w:val="nil"/>
              <w:left w:val="nil"/>
              <w:bottom w:val="single" w:color="auto" w:sz="4" w:space="0"/>
              <w:right w:val="single" w:color="auto" w:sz="4" w:space="0"/>
            </w:tcBorders>
            <w:vAlign w:val="center"/>
          </w:tcPr>
          <w:p w14:paraId="389DF3D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100≤Y＜1000</w:t>
            </w:r>
          </w:p>
        </w:tc>
        <w:tc>
          <w:tcPr>
            <w:tcW w:w="1389" w:type="dxa"/>
            <w:tcBorders>
              <w:top w:val="nil"/>
              <w:left w:val="nil"/>
              <w:bottom w:val="single" w:color="auto" w:sz="4" w:space="0"/>
              <w:right w:val="single" w:color="auto" w:sz="4" w:space="0"/>
            </w:tcBorders>
            <w:vAlign w:val="center"/>
          </w:tcPr>
          <w:p w14:paraId="3FFCF16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Y＜100</w:t>
            </w:r>
          </w:p>
        </w:tc>
      </w:tr>
      <w:tr w14:paraId="3B60B295">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5CE7338C">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邮政业</w:t>
            </w:r>
          </w:p>
        </w:tc>
        <w:tc>
          <w:tcPr>
            <w:tcW w:w="1535" w:type="dxa"/>
            <w:tcBorders>
              <w:top w:val="nil"/>
              <w:left w:val="nil"/>
              <w:bottom w:val="single" w:color="auto" w:sz="4" w:space="0"/>
              <w:right w:val="single" w:color="auto" w:sz="4" w:space="0"/>
            </w:tcBorders>
            <w:vAlign w:val="center"/>
          </w:tcPr>
          <w:p w14:paraId="6BCD402E">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69428DD0">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47BC2C3A">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300≤X＜1000</w:t>
            </w:r>
          </w:p>
        </w:tc>
        <w:tc>
          <w:tcPr>
            <w:tcW w:w="1597" w:type="dxa"/>
            <w:tcBorders>
              <w:top w:val="nil"/>
              <w:left w:val="nil"/>
              <w:bottom w:val="single" w:color="auto" w:sz="4" w:space="0"/>
              <w:right w:val="single" w:color="auto" w:sz="4" w:space="0"/>
            </w:tcBorders>
            <w:vAlign w:val="center"/>
          </w:tcPr>
          <w:p w14:paraId="4957A32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20≤X＜300</w:t>
            </w:r>
          </w:p>
        </w:tc>
        <w:tc>
          <w:tcPr>
            <w:tcW w:w="1389" w:type="dxa"/>
            <w:tcBorders>
              <w:top w:val="nil"/>
              <w:left w:val="nil"/>
              <w:bottom w:val="single" w:color="auto" w:sz="4" w:space="0"/>
              <w:right w:val="single" w:color="auto" w:sz="4" w:space="0"/>
            </w:tcBorders>
            <w:vAlign w:val="center"/>
          </w:tcPr>
          <w:p w14:paraId="06ABD61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X＜20</w:t>
            </w:r>
          </w:p>
        </w:tc>
      </w:tr>
      <w:tr w14:paraId="67FBD094">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0F712A17">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717215B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66AC67E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493BCE1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2000≤Y＜30000</w:t>
            </w:r>
          </w:p>
        </w:tc>
        <w:tc>
          <w:tcPr>
            <w:tcW w:w="1597" w:type="dxa"/>
            <w:tcBorders>
              <w:top w:val="nil"/>
              <w:left w:val="nil"/>
              <w:bottom w:val="single" w:color="auto" w:sz="4" w:space="0"/>
              <w:right w:val="single" w:color="auto" w:sz="4" w:space="0"/>
            </w:tcBorders>
            <w:vAlign w:val="center"/>
          </w:tcPr>
          <w:p w14:paraId="61238C2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100≤Y＜2000</w:t>
            </w:r>
          </w:p>
        </w:tc>
        <w:tc>
          <w:tcPr>
            <w:tcW w:w="1389" w:type="dxa"/>
            <w:tcBorders>
              <w:top w:val="nil"/>
              <w:left w:val="nil"/>
              <w:bottom w:val="single" w:color="auto" w:sz="4" w:space="0"/>
              <w:right w:val="single" w:color="auto" w:sz="4" w:space="0"/>
            </w:tcBorders>
            <w:vAlign w:val="center"/>
          </w:tcPr>
          <w:p w14:paraId="7DD4EE6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Y＜100</w:t>
            </w:r>
          </w:p>
        </w:tc>
      </w:tr>
      <w:tr w14:paraId="23047129">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78F6A065">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住宿业</w:t>
            </w:r>
          </w:p>
        </w:tc>
        <w:tc>
          <w:tcPr>
            <w:tcW w:w="1535" w:type="dxa"/>
            <w:tcBorders>
              <w:top w:val="nil"/>
              <w:left w:val="nil"/>
              <w:bottom w:val="single" w:color="auto" w:sz="4" w:space="0"/>
              <w:right w:val="single" w:color="auto" w:sz="4" w:space="0"/>
            </w:tcBorders>
            <w:vAlign w:val="center"/>
          </w:tcPr>
          <w:p w14:paraId="37753FA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06F57A20">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00C35C30">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100≤X＜300</w:t>
            </w:r>
          </w:p>
        </w:tc>
        <w:tc>
          <w:tcPr>
            <w:tcW w:w="1597" w:type="dxa"/>
            <w:tcBorders>
              <w:top w:val="nil"/>
              <w:left w:val="nil"/>
              <w:bottom w:val="single" w:color="auto" w:sz="4" w:space="0"/>
              <w:right w:val="single" w:color="auto" w:sz="4" w:space="0"/>
            </w:tcBorders>
            <w:vAlign w:val="center"/>
          </w:tcPr>
          <w:p w14:paraId="13D5CDF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10≤X＜100</w:t>
            </w:r>
          </w:p>
        </w:tc>
        <w:tc>
          <w:tcPr>
            <w:tcW w:w="1389" w:type="dxa"/>
            <w:tcBorders>
              <w:top w:val="nil"/>
              <w:left w:val="nil"/>
              <w:bottom w:val="single" w:color="auto" w:sz="4" w:space="0"/>
              <w:right w:val="single" w:color="auto" w:sz="4" w:space="0"/>
            </w:tcBorders>
            <w:vAlign w:val="center"/>
          </w:tcPr>
          <w:p w14:paraId="013712A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w:t>
            </w:r>
          </w:p>
        </w:tc>
      </w:tr>
      <w:tr w14:paraId="5189838B">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4EAD8C88">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1770E81B">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2713A51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6689BA4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2000≤Y＜10000</w:t>
            </w:r>
          </w:p>
        </w:tc>
        <w:tc>
          <w:tcPr>
            <w:tcW w:w="1597" w:type="dxa"/>
            <w:tcBorders>
              <w:top w:val="nil"/>
              <w:left w:val="nil"/>
              <w:bottom w:val="single" w:color="auto" w:sz="4" w:space="0"/>
              <w:right w:val="single" w:color="auto" w:sz="4" w:space="0"/>
            </w:tcBorders>
            <w:vAlign w:val="center"/>
          </w:tcPr>
          <w:p w14:paraId="5ED4AE4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100≤Y＜2000</w:t>
            </w:r>
          </w:p>
        </w:tc>
        <w:tc>
          <w:tcPr>
            <w:tcW w:w="1389" w:type="dxa"/>
            <w:tcBorders>
              <w:top w:val="nil"/>
              <w:left w:val="nil"/>
              <w:bottom w:val="single" w:color="auto" w:sz="4" w:space="0"/>
              <w:right w:val="single" w:color="auto" w:sz="4" w:space="0"/>
            </w:tcBorders>
            <w:vAlign w:val="center"/>
          </w:tcPr>
          <w:p w14:paraId="23B00AB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Y＜100</w:t>
            </w:r>
          </w:p>
        </w:tc>
      </w:tr>
      <w:tr w14:paraId="71B52A1A">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150C9442">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餐饮业</w:t>
            </w:r>
          </w:p>
        </w:tc>
        <w:tc>
          <w:tcPr>
            <w:tcW w:w="1535" w:type="dxa"/>
            <w:tcBorders>
              <w:top w:val="nil"/>
              <w:left w:val="nil"/>
              <w:bottom w:val="single" w:color="auto" w:sz="4" w:space="0"/>
              <w:right w:val="single" w:color="auto" w:sz="4" w:space="0"/>
            </w:tcBorders>
            <w:vAlign w:val="center"/>
          </w:tcPr>
          <w:p w14:paraId="5AE01E1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571F03D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6EED52B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100≤X＜300</w:t>
            </w:r>
          </w:p>
        </w:tc>
        <w:tc>
          <w:tcPr>
            <w:tcW w:w="1597" w:type="dxa"/>
            <w:tcBorders>
              <w:top w:val="nil"/>
              <w:left w:val="nil"/>
              <w:bottom w:val="single" w:color="auto" w:sz="4" w:space="0"/>
              <w:right w:val="single" w:color="auto" w:sz="4" w:space="0"/>
            </w:tcBorders>
            <w:vAlign w:val="center"/>
          </w:tcPr>
          <w:p w14:paraId="31C58AAB">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10≤X＜100</w:t>
            </w:r>
          </w:p>
        </w:tc>
        <w:tc>
          <w:tcPr>
            <w:tcW w:w="1389" w:type="dxa"/>
            <w:tcBorders>
              <w:top w:val="nil"/>
              <w:left w:val="nil"/>
              <w:bottom w:val="single" w:color="auto" w:sz="4" w:space="0"/>
              <w:right w:val="single" w:color="auto" w:sz="4" w:space="0"/>
            </w:tcBorders>
            <w:vAlign w:val="center"/>
          </w:tcPr>
          <w:p w14:paraId="4477C30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w:t>
            </w:r>
          </w:p>
        </w:tc>
      </w:tr>
      <w:tr w14:paraId="29D5E5F7">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072630F1">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0901D6A9">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0393C02E">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2B4369F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2000≤Y＜10000</w:t>
            </w:r>
          </w:p>
        </w:tc>
        <w:tc>
          <w:tcPr>
            <w:tcW w:w="1597" w:type="dxa"/>
            <w:tcBorders>
              <w:top w:val="nil"/>
              <w:left w:val="nil"/>
              <w:bottom w:val="single" w:color="auto" w:sz="4" w:space="0"/>
              <w:right w:val="single" w:color="auto" w:sz="4" w:space="0"/>
            </w:tcBorders>
            <w:vAlign w:val="center"/>
          </w:tcPr>
          <w:p w14:paraId="69D08F19">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100≤Y＜2000</w:t>
            </w:r>
          </w:p>
        </w:tc>
        <w:tc>
          <w:tcPr>
            <w:tcW w:w="1389" w:type="dxa"/>
            <w:tcBorders>
              <w:top w:val="nil"/>
              <w:left w:val="nil"/>
              <w:bottom w:val="single" w:color="auto" w:sz="4" w:space="0"/>
              <w:right w:val="single" w:color="auto" w:sz="4" w:space="0"/>
            </w:tcBorders>
            <w:vAlign w:val="center"/>
          </w:tcPr>
          <w:p w14:paraId="6064C4E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Y＜100</w:t>
            </w:r>
          </w:p>
        </w:tc>
      </w:tr>
      <w:tr w14:paraId="72E75E30">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2C3033A4">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信息传输业</w:t>
            </w:r>
          </w:p>
        </w:tc>
        <w:tc>
          <w:tcPr>
            <w:tcW w:w="1535" w:type="dxa"/>
            <w:tcBorders>
              <w:top w:val="nil"/>
              <w:left w:val="nil"/>
              <w:bottom w:val="single" w:color="auto" w:sz="4" w:space="0"/>
              <w:right w:val="single" w:color="auto" w:sz="4" w:space="0"/>
            </w:tcBorders>
            <w:vAlign w:val="center"/>
          </w:tcPr>
          <w:p w14:paraId="041BC16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3744131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3CA5C26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100≤X＜2000</w:t>
            </w:r>
          </w:p>
        </w:tc>
        <w:tc>
          <w:tcPr>
            <w:tcW w:w="1597" w:type="dxa"/>
            <w:tcBorders>
              <w:top w:val="nil"/>
              <w:left w:val="nil"/>
              <w:bottom w:val="single" w:color="auto" w:sz="4" w:space="0"/>
              <w:right w:val="single" w:color="auto" w:sz="4" w:space="0"/>
            </w:tcBorders>
            <w:vAlign w:val="center"/>
          </w:tcPr>
          <w:p w14:paraId="35B4E70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10≤X＜100</w:t>
            </w:r>
          </w:p>
        </w:tc>
        <w:tc>
          <w:tcPr>
            <w:tcW w:w="1389" w:type="dxa"/>
            <w:tcBorders>
              <w:top w:val="nil"/>
              <w:left w:val="nil"/>
              <w:bottom w:val="single" w:color="auto" w:sz="4" w:space="0"/>
              <w:right w:val="single" w:color="auto" w:sz="4" w:space="0"/>
            </w:tcBorders>
            <w:vAlign w:val="center"/>
          </w:tcPr>
          <w:p w14:paraId="2721D29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w:t>
            </w:r>
          </w:p>
        </w:tc>
      </w:tr>
      <w:tr w14:paraId="4D6191A1">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57BA8415">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16E250A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6070E90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482CC63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1000≤Y＜100000</w:t>
            </w:r>
          </w:p>
        </w:tc>
        <w:tc>
          <w:tcPr>
            <w:tcW w:w="1597" w:type="dxa"/>
            <w:tcBorders>
              <w:top w:val="nil"/>
              <w:left w:val="nil"/>
              <w:bottom w:val="single" w:color="auto" w:sz="4" w:space="0"/>
              <w:right w:val="single" w:color="auto" w:sz="4" w:space="0"/>
            </w:tcBorders>
            <w:vAlign w:val="center"/>
          </w:tcPr>
          <w:p w14:paraId="0C0D3CF0">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100≤Y＜1000</w:t>
            </w:r>
          </w:p>
        </w:tc>
        <w:tc>
          <w:tcPr>
            <w:tcW w:w="1389" w:type="dxa"/>
            <w:tcBorders>
              <w:top w:val="nil"/>
              <w:left w:val="nil"/>
              <w:bottom w:val="single" w:color="auto" w:sz="4" w:space="0"/>
              <w:right w:val="single" w:color="auto" w:sz="4" w:space="0"/>
            </w:tcBorders>
            <w:vAlign w:val="center"/>
          </w:tcPr>
          <w:p w14:paraId="6985327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Y＜100</w:t>
            </w:r>
          </w:p>
        </w:tc>
      </w:tr>
      <w:tr w14:paraId="7B9B8B10">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2E16C966">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软件和信息技术服务业</w:t>
            </w:r>
          </w:p>
        </w:tc>
        <w:tc>
          <w:tcPr>
            <w:tcW w:w="1535" w:type="dxa"/>
            <w:tcBorders>
              <w:top w:val="nil"/>
              <w:left w:val="nil"/>
              <w:bottom w:val="single" w:color="auto" w:sz="4" w:space="0"/>
              <w:right w:val="single" w:color="auto" w:sz="4" w:space="0"/>
            </w:tcBorders>
            <w:vAlign w:val="center"/>
          </w:tcPr>
          <w:p w14:paraId="4C21D1FB">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6987212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530A0D6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100≤X＜300</w:t>
            </w:r>
          </w:p>
        </w:tc>
        <w:tc>
          <w:tcPr>
            <w:tcW w:w="1597" w:type="dxa"/>
            <w:tcBorders>
              <w:top w:val="nil"/>
              <w:left w:val="nil"/>
              <w:bottom w:val="single" w:color="auto" w:sz="4" w:space="0"/>
              <w:right w:val="single" w:color="auto" w:sz="4" w:space="0"/>
            </w:tcBorders>
            <w:vAlign w:val="center"/>
          </w:tcPr>
          <w:p w14:paraId="3E3751F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10≤X＜100</w:t>
            </w:r>
          </w:p>
        </w:tc>
        <w:tc>
          <w:tcPr>
            <w:tcW w:w="1389" w:type="dxa"/>
            <w:tcBorders>
              <w:top w:val="nil"/>
              <w:left w:val="nil"/>
              <w:bottom w:val="single" w:color="auto" w:sz="4" w:space="0"/>
              <w:right w:val="single" w:color="auto" w:sz="4" w:space="0"/>
            </w:tcBorders>
            <w:vAlign w:val="center"/>
          </w:tcPr>
          <w:p w14:paraId="4FA3C14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w:t>
            </w:r>
          </w:p>
        </w:tc>
      </w:tr>
      <w:tr w14:paraId="05175D36">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47E65865">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3A93A08B">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032AEB4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002D1E1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1000≤Y＜10000</w:t>
            </w:r>
          </w:p>
        </w:tc>
        <w:tc>
          <w:tcPr>
            <w:tcW w:w="1597" w:type="dxa"/>
            <w:tcBorders>
              <w:top w:val="nil"/>
              <w:left w:val="nil"/>
              <w:bottom w:val="single" w:color="auto" w:sz="4" w:space="0"/>
              <w:right w:val="single" w:color="auto" w:sz="4" w:space="0"/>
            </w:tcBorders>
            <w:vAlign w:val="center"/>
          </w:tcPr>
          <w:p w14:paraId="5836C9E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50≤Y＜1000</w:t>
            </w:r>
          </w:p>
        </w:tc>
        <w:tc>
          <w:tcPr>
            <w:tcW w:w="1389" w:type="dxa"/>
            <w:tcBorders>
              <w:top w:val="nil"/>
              <w:left w:val="nil"/>
              <w:bottom w:val="single" w:color="auto" w:sz="4" w:space="0"/>
              <w:right w:val="single" w:color="auto" w:sz="4" w:space="0"/>
            </w:tcBorders>
            <w:vAlign w:val="center"/>
          </w:tcPr>
          <w:p w14:paraId="77AF138B">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Y＜50</w:t>
            </w:r>
          </w:p>
        </w:tc>
      </w:tr>
      <w:tr w14:paraId="1AB342F4">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4218ED8C">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房地产开发经营</w:t>
            </w:r>
          </w:p>
        </w:tc>
        <w:tc>
          <w:tcPr>
            <w:tcW w:w="1535" w:type="dxa"/>
            <w:tcBorders>
              <w:top w:val="nil"/>
              <w:left w:val="nil"/>
              <w:bottom w:val="single" w:color="auto" w:sz="4" w:space="0"/>
              <w:right w:val="single" w:color="auto" w:sz="4" w:space="0"/>
            </w:tcBorders>
            <w:vAlign w:val="center"/>
          </w:tcPr>
          <w:p w14:paraId="024E4B9E">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1967FB90">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65629D6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1000≤Y＜200000</w:t>
            </w:r>
          </w:p>
        </w:tc>
        <w:tc>
          <w:tcPr>
            <w:tcW w:w="1597" w:type="dxa"/>
            <w:tcBorders>
              <w:top w:val="nil"/>
              <w:left w:val="nil"/>
              <w:bottom w:val="single" w:color="auto" w:sz="4" w:space="0"/>
              <w:right w:val="single" w:color="auto" w:sz="4" w:space="0"/>
            </w:tcBorders>
            <w:vAlign w:val="center"/>
          </w:tcPr>
          <w:p w14:paraId="2E8C5A2E">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100≤X＜1000</w:t>
            </w:r>
          </w:p>
        </w:tc>
        <w:tc>
          <w:tcPr>
            <w:tcW w:w="1389" w:type="dxa"/>
            <w:tcBorders>
              <w:top w:val="nil"/>
              <w:left w:val="nil"/>
              <w:bottom w:val="single" w:color="auto" w:sz="4" w:space="0"/>
              <w:right w:val="single" w:color="auto" w:sz="4" w:space="0"/>
            </w:tcBorders>
            <w:vAlign w:val="center"/>
          </w:tcPr>
          <w:p w14:paraId="4E515780">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X＜100</w:t>
            </w:r>
          </w:p>
        </w:tc>
      </w:tr>
      <w:tr w14:paraId="0FF3AAFD">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05BAA2AF">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486F368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资产总额（Z）</w:t>
            </w:r>
          </w:p>
        </w:tc>
        <w:tc>
          <w:tcPr>
            <w:tcW w:w="1243" w:type="dxa"/>
            <w:tcBorders>
              <w:top w:val="nil"/>
              <w:left w:val="nil"/>
              <w:bottom w:val="single" w:color="auto" w:sz="4" w:space="0"/>
              <w:right w:val="single" w:color="auto" w:sz="4" w:space="0"/>
            </w:tcBorders>
            <w:vAlign w:val="center"/>
          </w:tcPr>
          <w:p w14:paraId="3548F71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166D332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5000≤Z＜10000</w:t>
            </w:r>
          </w:p>
        </w:tc>
        <w:tc>
          <w:tcPr>
            <w:tcW w:w="1597" w:type="dxa"/>
            <w:tcBorders>
              <w:top w:val="nil"/>
              <w:left w:val="nil"/>
              <w:bottom w:val="single" w:color="auto" w:sz="4" w:space="0"/>
              <w:right w:val="single" w:color="auto" w:sz="4" w:space="0"/>
            </w:tcBorders>
            <w:vAlign w:val="center"/>
          </w:tcPr>
          <w:p w14:paraId="39F7370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2000≤Y＜5000</w:t>
            </w:r>
          </w:p>
        </w:tc>
        <w:tc>
          <w:tcPr>
            <w:tcW w:w="1389" w:type="dxa"/>
            <w:tcBorders>
              <w:top w:val="nil"/>
              <w:left w:val="nil"/>
              <w:bottom w:val="single" w:color="auto" w:sz="4" w:space="0"/>
              <w:right w:val="single" w:color="auto" w:sz="4" w:space="0"/>
            </w:tcBorders>
            <w:vAlign w:val="center"/>
          </w:tcPr>
          <w:p w14:paraId="5B5FE14B">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Y＜2000</w:t>
            </w:r>
          </w:p>
        </w:tc>
      </w:tr>
      <w:tr w14:paraId="55BA27C7">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28E4E681">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物业管理</w:t>
            </w:r>
          </w:p>
        </w:tc>
        <w:tc>
          <w:tcPr>
            <w:tcW w:w="1535" w:type="dxa"/>
            <w:tcBorders>
              <w:top w:val="nil"/>
              <w:left w:val="nil"/>
              <w:bottom w:val="single" w:color="auto" w:sz="4" w:space="0"/>
              <w:right w:val="single" w:color="auto" w:sz="4" w:space="0"/>
            </w:tcBorders>
            <w:vAlign w:val="center"/>
          </w:tcPr>
          <w:p w14:paraId="45F5298A">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02F5457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74C7D3C0">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300≤X＜1000</w:t>
            </w:r>
          </w:p>
        </w:tc>
        <w:tc>
          <w:tcPr>
            <w:tcW w:w="1597" w:type="dxa"/>
            <w:tcBorders>
              <w:top w:val="nil"/>
              <w:left w:val="nil"/>
              <w:bottom w:val="single" w:color="auto" w:sz="4" w:space="0"/>
              <w:right w:val="single" w:color="auto" w:sz="4" w:space="0"/>
            </w:tcBorders>
            <w:vAlign w:val="center"/>
          </w:tcPr>
          <w:p w14:paraId="6317316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100≤X＜300</w:t>
            </w:r>
          </w:p>
        </w:tc>
        <w:tc>
          <w:tcPr>
            <w:tcW w:w="1389" w:type="dxa"/>
            <w:tcBorders>
              <w:top w:val="nil"/>
              <w:left w:val="nil"/>
              <w:bottom w:val="single" w:color="auto" w:sz="4" w:space="0"/>
              <w:right w:val="single" w:color="auto" w:sz="4" w:space="0"/>
            </w:tcBorders>
            <w:vAlign w:val="center"/>
          </w:tcPr>
          <w:p w14:paraId="4BDDF49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X＜100</w:t>
            </w:r>
          </w:p>
        </w:tc>
      </w:tr>
      <w:tr w14:paraId="3B5EB1FD">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0EE38C1B">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39079779">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3300FDC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437C3CE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1000≤Y＜5000</w:t>
            </w:r>
          </w:p>
        </w:tc>
        <w:tc>
          <w:tcPr>
            <w:tcW w:w="1597" w:type="dxa"/>
            <w:tcBorders>
              <w:top w:val="nil"/>
              <w:left w:val="nil"/>
              <w:bottom w:val="single" w:color="auto" w:sz="4" w:space="0"/>
              <w:right w:val="single" w:color="auto" w:sz="4" w:space="0"/>
            </w:tcBorders>
            <w:vAlign w:val="center"/>
          </w:tcPr>
          <w:p w14:paraId="6E5FDF4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500≤Y＜1000</w:t>
            </w:r>
          </w:p>
        </w:tc>
        <w:tc>
          <w:tcPr>
            <w:tcW w:w="1389" w:type="dxa"/>
            <w:tcBorders>
              <w:top w:val="nil"/>
              <w:left w:val="nil"/>
              <w:bottom w:val="single" w:color="auto" w:sz="4" w:space="0"/>
              <w:right w:val="single" w:color="auto" w:sz="4" w:space="0"/>
            </w:tcBorders>
            <w:vAlign w:val="center"/>
          </w:tcPr>
          <w:p w14:paraId="6AB0C878">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Y＜500</w:t>
            </w:r>
          </w:p>
        </w:tc>
      </w:tr>
      <w:tr w14:paraId="37CF432B">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24755826">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租赁和商务服务业</w:t>
            </w:r>
          </w:p>
        </w:tc>
        <w:tc>
          <w:tcPr>
            <w:tcW w:w="1535" w:type="dxa"/>
            <w:tcBorders>
              <w:top w:val="nil"/>
              <w:left w:val="nil"/>
              <w:bottom w:val="single" w:color="auto" w:sz="4" w:space="0"/>
              <w:right w:val="single" w:color="auto" w:sz="4" w:space="0"/>
            </w:tcBorders>
            <w:vAlign w:val="center"/>
          </w:tcPr>
          <w:p w14:paraId="65B8050B">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3B9307D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431BDF6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100≤X＜300</w:t>
            </w:r>
          </w:p>
        </w:tc>
        <w:tc>
          <w:tcPr>
            <w:tcW w:w="1597" w:type="dxa"/>
            <w:tcBorders>
              <w:top w:val="nil"/>
              <w:left w:val="nil"/>
              <w:bottom w:val="single" w:color="auto" w:sz="4" w:space="0"/>
              <w:right w:val="single" w:color="auto" w:sz="4" w:space="0"/>
            </w:tcBorders>
            <w:vAlign w:val="center"/>
          </w:tcPr>
          <w:p w14:paraId="269B4CA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10≤X＜100</w:t>
            </w:r>
          </w:p>
        </w:tc>
        <w:tc>
          <w:tcPr>
            <w:tcW w:w="1389" w:type="dxa"/>
            <w:tcBorders>
              <w:top w:val="nil"/>
              <w:left w:val="nil"/>
              <w:bottom w:val="single" w:color="auto" w:sz="4" w:space="0"/>
              <w:right w:val="single" w:color="auto" w:sz="4" w:space="0"/>
            </w:tcBorders>
            <w:vAlign w:val="center"/>
          </w:tcPr>
          <w:p w14:paraId="1486CB3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w:t>
            </w:r>
          </w:p>
        </w:tc>
      </w:tr>
      <w:tr w14:paraId="000671CA">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567CBFA6">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2AD8063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资产总额（Z）</w:t>
            </w:r>
          </w:p>
        </w:tc>
        <w:tc>
          <w:tcPr>
            <w:tcW w:w="1243" w:type="dxa"/>
            <w:tcBorders>
              <w:top w:val="nil"/>
              <w:left w:val="nil"/>
              <w:bottom w:val="single" w:color="auto" w:sz="4" w:space="0"/>
              <w:right w:val="single" w:color="auto" w:sz="4" w:space="0"/>
            </w:tcBorders>
            <w:vAlign w:val="center"/>
          </w:tcPr>
          <w:p w14:paraId="6DDE3609">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0F167CF9">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8000≤Z＜120000</w:t>
            </w:r>
          </w:p>
        </w:tc>
        <w:tc>
          <w:tcPr>
            <w:tcW w:w="1597" w:type="dxa"/>
            <w:tcBorders>
              <w:top w:val="nil"/>
              <w:left w:val="nil"/>
              <w:bottom w:val="single" w:color="auto" w:sz="4" w:space="0"/>
              <w:right w:val="single" w:color="auto" w:sz="4" w:space="0"/>
            </w:tcBorders>
            <w:vAlign w:val="center"/>
          </w:tcPr>
          <w:p w14:paraId="19498B5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100≤Z＜8000</w:t>
            </w:r>
          </w:p>
        </w:tc>
        <w:tc>
          <w:tcPr>
            <w:tcW w:w="1389" w:type="dxa"/>
            <w:tcBorders>
              <w:top w:val="nil"/>
              <w:left w:val="nil"/>
              <w:bottom w:val="single" w:color="auto" w:sz="4" w:space="0"/>
              <w:right w:val="single" w:color="auto" w:sz="4" w:space="0"/>
            </w:tcBorders>
            <w:vAlign w:val="center"/>
          </w:tcPr>
          <w:p w14:paraId="22C9DB9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Y＜100</w:t>
            </w:r>
          </w:p>
        </w:tc>
      </w:tr>
      <w:tr w14:paraId="202895CD">
        <w:tblPrEx>
          <w:tblCellMar>
            <w:top w:w="0" w:type="dxa"/>
            <w:left w:w="108" w:type="dxa"/>
            <w:bottom w:w="0" w:type="dxa"/>
            <w:right w:w="108" w:type="dxa"/>
          </w:tblCellMar>
        </w:tblPrEx>
        <w:trPr>
          <w:trHeight w:val="342" w:hRule="atLeast"/>
          <w:jc w:val="center"/>
        </w:trPr>
        <w:tc>
          <w:tcPr>
            <w:tcW w:w="1887" w:type="dxa"/>
            <w:tcBorders>
              <w:top w:val="nil"/>
              <w:left w:val="single" w:color="auto" w:sz="4" w:space="0"/>
              <w:bottom w:val="single" w:color="auto" w:sz="4" w:space="0"/>
              <w:right w:val="single" w:color="auto" w:sz="4" w:space="0"/>
            </w:tcBorders>
            <w:vAlign w:val="bottom"/>
          </w:tcPr>
          <w:p w14:paraId="601F1325">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其他未列明行业</w:t>
            </w:r>
          </w:p>
        </w:tc>
        <w:tc>
          <w:tcPr>
            <w:tcW w:w="1535" w:type="dxa"/>
            <w:tcBorders>
              <w:top w:val="nil"/>
              <w:left w:val="nil"/>
              <w:bottom w:val="single" w:color="auto" w:sz="4" w:space="0"/>
              <w:right w:val="single" w:color="auto" w:sz="4" w:space="0"/>
            </w:tcBorders>
            <w:vAlign w:val="center"/>
          </w:tcPr>
          <w:p w14:paraId="36CE1A1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2D0BDC9E">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08440888">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100≤X＜300</w:t>
            </w:r>
          </w:p>
        </w:tc>
        <w:tc>
          <w:tcPr>
            <w:tcW w:w="1597" w:type="dxa"/>
            <w:tcBorders>
              <w:top w:val="nil"/>
              <w:left w:val="nil"/>
              <w:bottom w:val="single" w:color="auto" w:sz="4" w:space="0"/>
              <w:right w:val="single" w:color="auto" w:sz="4" w:space="0"/>
            </w:tcBorders>
            <w:vAlign w:val="center"/>
          </w:tcPr>
          <w:p w14:paraId="22607D7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10≤X＜100</w:t>
            </w:r>
          </w:p>
        </w:tc>
        <w:tc>
          <w:tcPr>
            <w:tcW w:w="1389" w:type="dxa"/>
            <w:tcBorders>
              <w:top w:val="nil"/>
              <w:left w:val="nil"/>
              <w:bottom w:val="single" w:color="auto" w:sz="4" w:space="0"/>
              <w:right w:val="single" w:color="auto" w:sz="4" w:space="0"/>
            </w:tcBorders>
            <w:vAlign w:val="center"/>
          </w:tcPr>
          <w:p w14:paraId="0002CE2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w:t>
            </w:r>
          </w:p>
        </w:tc>
      </w:tr>
    </w:tbl>
    <w:p w14:paraId="3028EA03">
      <w:pPr>
        <w:spacing w:line="360" w:lineRule="auto"/>
        <w:rPr>
          <w:rFonts w:hint="eastAsia" w:ascii="仿宋" w:hAnsi="仿宋" w:eastAsia="仿宋" w:cs="仿宋"/>
          <w:szCs w:val="21"/>
        </w:rPr>
      </w:pPr>
      <w:r>
        <w:rPr>
          <w:rFonts w:hint="eastAsia" w:ascii="仿宋" w:hAnsi="仿宋" w:eastAsia="仿宋" w:cs="仿宋"/>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25FBECA6">
      <w:pPr>
        <w:pStyle w:val="17"/>
        <w:jc w:val="center"/>
        <w:outlineLvl w:val="9"/>
        <w:rPr>
          <w:rFonts w:hint="eastAsia" w:hAnsi="宋体"/>
        </w:rPr>
      </w:pPr>
    </w:p>
    <w:p w14:paraId="25D519CD">
      <w:pPr>
        <w:outlineLvl w:val="9"/>
        <w:rPr>
          <w:rFonts w:hint="eastAsia"/>
        </w:rPr>
      </w:pPr>
    </w:p>
    <w:p w14:paraId="4B92CE70">
      <w:pPr>
        <w:outlineLvl w:val="9"/>
        <w:rPr>
          <w:rFonts w:hint="eastAsia"/>
        </w:rPr>
      </w:pPr>
    </w:p>
    <w:p w14:paraId="05F6ACEB">
      <w:pPr>
        <w:outlineLvl w:val="9"/>
        <w:rPr>
          <w:rFonts w:hint="eastAsia"/>
        </w:rPr>
      </w:pPr>
    </w:p>
    <w:p w14:paraId="17A4ED7B">
      <w:pPr>
        <w:outlineLvl w:val="9"/>
        <w:rPr>
          <w:rFonts w:hint="eastAsia"/>
        </w:rPr>
      </w:pPr>
    </w:p>
    <w:p w14:paraId="58CA7D84">
      <w:pPr>
        <w:widowControl w:val="0"/>
        <w:jc w:val="left"/>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附件3：</w:t>
      </w:r>
    </w:p>
    <w:p w14:paraId="3B30A7A5">
      <w:pPr>
        <w:outlineLvl w:val="9"/>
        <w:rPr>
          <w:rFonts w:hint="eastAsia"/>
        </w:rPr>
      </w:pPr>
    </w:p>
    <w:p w14:paraId="062C860A">
      <w:pPr>
        <w:pStyle w:val="3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0"/>
        <w:jc w:val="center"/>
        <w:textAlignment w:val="baseline"/>
        <w:rPr>
          <w:rFonts w:ascii="仿宋" w:hAnsi="仿宋" w:eastAsia="仿宋" w:cs="仿宋"/>
          <w:b w:val="0"/>
          <w:bCs/>
          <w:i w:val="0"/>
          <w:iCs w:val="0"/>
          <w:caps w:val="0"/>
          <w:color w:val="000000"/>
          <w:spacing w:val="0"/>
          <w:sz w:val="36"/>
          <w:szCs w:val="36"/>
        </w:rPr>
      </w:pPr>
      <w:r>
        <w:rPr>
          <w:rStyle w:val="36"/>
          <w:rFonts w:hint="eastAsia" w:ascii="仿宋" w:hAnsi="仿宋" w:eastAsia="仿宋" w:cs="仿宋"/>
          <w:b w:val="0"/>
          <w:bCs/>
          <w:i w:val="0"/>
          <w:iCs w:val="0"/>
          <w:caps w:val="0"/>
          <w:color w:val="000000"/>
          <w:spacing w:val="0"/>
          <w:sz w:val="36"/>
          <w:szCs w:val="36"/>
          <w:shd w:val="clear" w:fill="FFFFFF"/>
          <w:vertAlign w:val="baseline"/>
        </w:rPr>
        <w:t>中国境内生产的组件成本核算基本规则</w:t>
      </w:r>
    </w:p>
    <w:p w14:paraId="09030943">
      <w:pPr>
        <w:pStyle w:val="3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0"/>
        <w:textAlignment w:val="baseline"/>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vertAlign w:val="baseline"/>
        </w:rPr>
        <w:t> </w:t>
      </w:r>
    </w:p>
    <w:p w14:paraId="4E3D509E">
      <w:pPr>
        <w:pStyle w:val="3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420"/>
        <w:textAlignment w:val="baseline"/>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vertAlign w:val="baseli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2B7AB89E">
      <w:pPr>
        <w:pStyle w:val="3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420"/>
        <w:textAlignment w:val="baseline"/>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vertAlign w:val="baseline"/>
        </w:rPr>
        <w:t>一、产品的一级组件是指直接组成产品的组件。产品的二级组件是指直接组成产品一级组件的组件。一级组件不可分解的，视同二级组件。</w:t>
      </w:r>
    </w:p>
    <w:p w14:paraId="2730D6CE">
      <w:pPr>
        <w:pStyle w:val="3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420"/>
        <w:textAlignment w:val="baseline"/>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vertAlign w:val="baseline"/>
        </w:rPr>
        <w:t>二、二级组件在中国境内生产的，其全部成本计入中国境内生产的组件成本；二级组件不在中国境内生产的，其成本不计入中国境内生产的组件成本。</w:t>
      </w:r>
    </w:p>
    <w:p w14:paraId="6BABE650">
      <w:pPr>
        <w:pStyle w:val="3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420"/>
        <w:textAlignment w:val="baseline"/>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vertAlign w:val="baseline"/>
        </w:rPr>
        <w:t>三、产品总成本和组件成本以相关会计核算数据、采购合同、进货记录等为基础进行计算。</w:t>
      </w:r>
    </w:p>
    <w:p w14:paraId="7E196261">
      <w:pPr>
        <w:pStyle w:val="3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420"/>
        <w:textAlignment w:val="baseline"/>
        <w:rPr>
          <w:rFonts w:hint="eastAsia"/>
        </w:rPr>
        <w:sectPr>
          <w:pgSz w:w="11906" w:h="16838"/>
          <w:pgMar w:top="1134" w:right="1134" w:bottom="1134" w:left="1134" w:header="720" w:footer="720" w:gutter="0"/>
          <w:cols w:space="720" w:num="1"/>
          <w:docGrid w:type="lines" w:linePitch="331" w:charSpace="0"/>
        </w:sectPr>
      </w:pPr>
      <w:r>
        <w:rPr>
          <w:rFonts w:hint="eastAsia" w:ascii="仿宋" w:hAnsi="仿宋" w:eastAsia="仿宋" w:cs="仿宋"/>
          <w:i w:val="0"/>
          <w:iCs w:val="0"/>
          <w:caps w:val="0"/>
          <w:color w:val="000000"/>
          <w:spacing w:val="0"/>
          <w:sz w:val="28"/>
          <w:szCs w:val="28"/>
          <w:shd w:val="clear" w:fill="FFFFFF"/>
          <w:vertAlign w:val="baseline"/>
        </w:rPr>
        <w:t>四、需要对成本核算规则予以进一步明确的其他有关事项，由财政部会同有关部门另行规定。</w:t>
      </w:r>
    </w:p>
    <w:p w14:paraId="0D52267D">
      <w:pPr>
        <w:pStyle w:val="17"/>
        <w:jc w:val="center"/>
        <w:outlineLvl w:val="0"/>
        <w:rPr>
          <w:rFonts w:hint="eastAsia" w:hAnsi="宋体"/>
          <w:b/>
          <w:sz w:val="36"/>
          <w:szCs w:val="36"/>
        </w:rPr>
      </w:pPr>
      <w:bookmarkStart w:id="44" w:name="_Toc532545044"/>
      <w:bookmarkStart w:id="45" w:name="_Toc80092992"/>
      <w:r>
        <w:rPr>
          <w:rFonts w:hint="eastAsia" w:ascii="Times New Roman" w:hAnsi="Times New Roman"/>
          <w:b/>
          <w:sz w:val="36"/>
        </w:rPr>
        <w:t>第三章</w:t>
      </w:r>
      <w:r>
        <w:rPr>
          <w:rFonts w:ascii="Times New Roman" w:hAnsi="Times New Roman"/>
          <w:b/>
          <w:sz w:val="36"/>
        </w:rPr>
        <w:t xml:space="preserve">  </w:t>
      </w:r>
      <w:r>
        <w:rPr>
          <w:rFonts w:hint="eastAsia" w:ascii="Times New Roman" w:hAnsi="Times New Roman"/>
          <w:b/>
          <w:sz w:val="36"/>
        </w:rPr>
        <w:t>投标人须知</w:t>
      </w:r>
      <w:bookmarkEnd w:id="44"/>
      <w:bookmarkEnd w:id="45"/>
    </w:p>
    <w:p w14:paraId="2955338A">
      <w:pPr>
        <w:pStyle w:val="17"/>
        <w:spacing w:line="720" w:lineRule="auto"/>
        <w:jc w:val="center"/>
        <w:outlineLvl w:val="1"/>
        <w:rPr>
          <w:rFonts w:ascii="Times New Roman" w:hAnsi="Times New Roman"/>
          <w:b/>
          <w:sz w:val="30"/>
          <w:szCs w:val="30"/>
        </w:rPr>
      </w:pPr>
      <w:bookmarkStart w:id="46" w:name="_Toc80092993"/>
      <w:r>
        <w:rPr>
          <w:rFonts w:hint="eastAsia" w:ascii="Times New Roman" w:hAnsi="Times New Roman"/>
          <w:b/>
          <w:sz w:val="30"/>
          <w:szCs w:val="30"/>
        </w:rPr>
        <w:t>第一节 投标人须知前附表</w:t>
      </w:r>
      <w:bookmarkEnd w:id="46"/>
    </w:p>
    <w:tbl>
      <w:tblPr>
        <w:tblStyle w:val="33"/>
        <w:tblW w:w="1033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2268"/>
        <w:gridCol w:w="7387"/>
      </w:tblGrid>
      <w:tr w14:paraId="1089A9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659E3B28">
            <w:pPr>
              <w:snapToGrid w:val="0"/>
              <w:spacing w:line="360" w:lineRule="auto"/>
              <w:jc w:val="left"/>
              <w:rPr>
                <w:rFonts w:hint="eastAsia" w:ascii="宋体" w:hAnsi="宋体"/>
                <w:szCs w:val="21"/>
              </w:rPr>
            </w:pPr>
            <w:r>
              <w:rPr>
                <w:rFonts w:hint="eastAsia" w:ascii="宋体" w:hAnsi="宋体"/>
                <w:szCs w:val="21"/>
              </w:rPr>
              <w:t>条款号</w:t>
            </w:r>
          </w:p>
        </w:tc>
        <w:tc>
          <w:tcPr>
            <w:tcW w:w="2268" w:type="dxa"/>
            <w:tcBorders>
              <w:top w:val="single" w:color="auto" w:sz="4" w:space="0"/>
              <w:left w:val="single" w:color="auto" w:sz="4" w:space="0"/>
              <w:bottom w:val="single" w:color="auto" w:sz="4" w:space="0"/>
              <w:right w:val="single" w:color="auto" w:sz="4" w:space="0"/>
            </w:tcBorders>
            <w:vAlign w:val="center"/>
          </w:tcPr>
          <w:p w14:paraId="5AF72856">
            <w:pPr>
              <w:snapToGrid w:val="0"/>
              <w:spacing w:line="360" w:lineRule="auto"/>
              <w:jc w:val="left"/>
              <w:rPr>
                <w:rFonts w:hint="eastAsia" w:ascii="宋体" w:hAnsi="宋体"/>
                <w:szCs w:val="21"/>
              </w:rPr>
            </w:pPr>
            <w:r>
              <w:rPr>
                <w:rFonts w:hint="eastAsia" w:ascii="宋体" w:hAnsi="宋体"/>
                <w:szCs w:val="21"/>
              </w:rPr>
              <w:t>项目内容</w:t>
            </w:r>
          </w:p>
        </w:tc>
        <w:tc>
          <w:tcPr>
            <w:tcW w:w="7387" w:type="dxa"/>
            <w:tcBorders>
              <w:top w:val="single" w:color="auto" w:sz="4" w:space="0"/>
              <w:left w:val="single" w:color="auto" w:sz="4" w:space="0"/>
              <w:bottom w:val="single" w:color="auto" w:sz="4" w:space="0"/>
              <w:right w:val="single" w:color="auto" w:sz="4" w:space="0"/>
            </w:tcBorders>
            <w:vAlign w:val="center"/>
          </w:tcPr>
          <w:p w14:paraId="1C167A77">
            <w:pPr>
              <w:snapToGrid w:val="0"/>
              <w:spacing w:line="360" w:lineRule="auto"/>
              <w:jc w:val="center"/>
              <w:rPr>
                <w:rFonts w:hint="eastAsia" w:ascii="宋体" w:hAnsi="宋体"/>
                <w:szCs w:val="21"/>
              </w:rPr>
            </w:pPr>
            <w:r>
              <w:rPr>
                <w:rFonts w:hint="eastAsia" w:ascii="宋体" w:hAnsi="宋体"/>
                <w:szCs w:val="21"/>
              </w:rPr>
              <w:t>编列内容</w:t>
            </w:r>
          </w:p>
        </w:tc>
      </w:tr>
      <w:tr w14:paraId="050A23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20D0204E">
            <w:pPr>
              <w:spacing w:line="380" w:lineRule="exact"/>
              <w:rPr>
                <w:rFonts w:hint="eastAsia" w:ascii="宋体" w:hAnsi="宋体"/>
                <w:szCs w:val="21"/>
              </w:rPr>
            </w:pPr>
            <w:r>
              <w:rPr>
                <w:rFonts w:hint="eastAsia" w:ascii="宋体" w:hAnsi="宋体"/>
                <w:szCs w:val="21"/>
              </w:rPr>
              <w:t>6.1</w:t>
            </w:r>
          </w:p>
        </w:tc>
        <w:tc>
          <w:tcPr>
            <w:tcW w:w="2268" w:type="dxa"/>
            <w:tcBorders>
              <w:top w:val="single" w:color="auto" w:sz="4" w:space="0"/>
              <w:left w:val="single" w:color="auto" w:sz="4" w:space="0"/>
              <w:bottom w:val="single" w:color="auto" w:sz="4" w:space="0"/>
              <w:right w:val="single" w:color="auto" w:sz="4" w:space="0"/>
            </w:tcBorders>
            <w:vAlign w:val="center"/>
          </w:tcPr>
          <w:p w14:paraId="3921AD36">
            <w:pPr>
              <w:spacing w:line="380" w:lineRule="exact"/>
              <w:rPr>
                <w:rFonts w:hint="eastAsia" w:ascii="宋体" w:hAnsi="宋体"/>
                <w:szCs w:val="21"/>
              </w:rPr>
            </w:pPr>
            <w:bookmarkStart w:id="47" w:name="_5"/>
            <w:bookmarkEnd w:id="47"/>
            <w:bookmarkStart w:id="48" w:name="_9.2"/>
            <w:bookmarkEnd w:id="48"/>
            <w:bookmarkStart w:id="49" w:name="_8.1"/>
            <w:bookmarkEnd w:id="49"/>
            <w:r>
              <w:rPr>
                <w:rFonts w:hint="eastAsia" w:ascii="宋体" w:hAnsi="宋体"/>
                <w:szCs w:val="21"/>
              </w:rPr>
              <w:t>是否接受联合体投标</w:t>
            </w:r>
          </w:p>
        </w:tc>
        <w:tc>
          <w:tcPr>
            <w:tcW w:w="7387" w:type="dxa"/>
            <w:tcBorders>
              <w:top w:val="single" w:color="auto" w:sz="4" w:space="0"/>
              <w:left w:val="single" w:color="auto" w:sz="4" w:space="0"/>
              <w:bottom w:val="single" w:color="auto" w:sz="4" w:space="0"/>
              <w:right w:val="single" w:color="auto" w:sz="4" w:space="0"/>
            </w:tcBorders>
            <w:vAlign w:val="center"/>
          </w:tcPr>
          <w:p w14:paraId="21AAFC1E">
            <w:pPr>
              <w:spacing w:line="380" w:lineRule="exact"/>
              <w:jc w:val="left"/>
              <w:rPr>
                <w:rFonts w:hint="eastAsia" w:ascii="宋体" w:hAnsi="宋体"/>
                <w:szCs w:val="21"/>
              </w:rPr>
            </w:pPr>
            <w:r>
              <w:rPr>
                <w:rFonts w:hint="eastAsia" w:ascii="宋体" w:hAnsi="宋体"/>
                <w:szCs w:val="21"/>
              </w:rPr>
              <w:t>□是/☑否。</w:t>
            </w:r>
          </w:p>
        </w:tc>
      </w:tr>
      <w:tr w14:paraId="69C3CF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2BE7D78F">
            <w:pPr>
              <w:spacing w:line="380" w:lineRule="exact"/>
              <w:rPr>
                <w:rFonts w:hint="eastAsia" w:ascii="宋体" w:hAnsi="宋体"/>
                <w:szCs w:val="21"/>
              </w:rPr>
            </w:pPr>
            <w:r>
              <w:rPr>
                <w:rFonts w:ascii="宋体" w:hAnsi="宋体"/>
                <w:szCs w:val="21"/>
              </w:rPr>
              <w:t>6.2</w:t>
            </w:r>
          </w:p>
        </w:tc>
        <w:tc>
          <w:tcPr>
            <w:tcW w:w="2268" w:type="dxa"/>
            <w:tcBorders>
              <w:top w:val="single" w:color="auto" w:sz="4" w:space="0"/>
              <w:left w:val="single" w:color="auto" w:sz="4" w:space="0"/>
              <w:bottom w:val="single" w:color="auto" w:sz="4" w:space="0"/>
              <w:right w:val="single" w:color="auto" w:sz="4" w:space="0"/>
            </w:tcBorders>
            <w:vAlign w:val="center"/>
          </w:tcPr>
          <w:p w14:paraId="43609F24">
            <w:pPr>
              <w:spacing w:line="380" w:lineRule="exact"/>
              <w:rPr>
                <w:rFonts w:hint="eastAsia" w:ascii="宋体" w:hAnsi="宋体"/>
                <w:szCs w:val="21"/>
              </w:rPr>
            </w:pPr>
            <w:r>
              <w:rPr>
                <w:rFonts w:hint="eastAsia" w:ascii="宋体" w:hAnsi="宋体"/>
                <w:szCs w:val="21"/>
              </w:rPr>
              <w:t>联合体投标要求</w:t>
            </w:r>
          </w:p>
        </w:tc>
        <w:tc>
          <w:tcPr>
            <w:tcW w:w="7387" w:type="dxa"/>
            <w:tcBorders>
              <w:top w:val="single" w:color="auto" w:sz="4" w:space="0"/>
              <w:left w:val="single" w:color="auto" w:sz="4" w:space="0"/>
              <w:bottom w:val="single" w:color="auto" w:sz="4" w:space="0"/>
              <w:right w:val="single" w:color="auto" w:sz="4" w:space="0"/>
            </w:tcBorders>
            <w:vAlign w:val="center"/>
          </w:tcPr>
          <w:p w14:paraId="5FED0A71">
            <w:pPr>
              <w:spacing w:line="380" w:lineRule="exact"/>
              <w:jc w:val="left"/>
              <w:rPr>
                <w:rFonts w:hint="eastAsia" w:ascii="宋体" w:hAnsi="宋体"/>
                <w:szCs w:val="21"/>
              </w:rPr>
            </w:pPr>
            <w:r>
              <w:rPr>
                <w:rFonts w:hint="eastAsia" w:ascii="宋体" w:hAnsi="宋体"/>
                <w:szCs w:val="21"/>
              </w:rPr>
              <w:t>无</w:t>
            </w:r>
          </w:p>
        </w:tc>
      </w:tr>
      <w:tr w14:paraId="6A3674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14672848">
            <w:pPr>
              <w:spacing w:line="380" w:lineRule="exact"/>
              <w:rPr>
                <w:rFonts w:hint="eastAsia" w:ascii="宋体" w:hAnsi="宋体"/>
                <w:szCs w:val="21"/>
              </w:rPr>
            </w:pPr>
            <w:r>
              <w:rPr>
                <w:rFonts w:hint="eastAsia" w:ascii="宋体" w:hAnsi="宋体"/>
                <w:szCs w:val="21"/>
              </w:rPr>
              <w:t>7.2</w:t>
            </w:r>
          </w:p>
        </w:tc>
        <w:tc>
          <w:tcPr>
            <w:tcW w:w="2268" w:type="dxa"/>
            <w:tcBorders>
              <w:top w:val="single" w:color="auto" w:sz="4" w:space="0"/>
              <w:left w:val="single" w:color="auto" w:sz="4" w:space="0"/>
              <w:bottom w:val="single" w:color="auto" w:sz="4" w:space="0"/>
              <w:right w:val="single" w:color="auto" w:sz="4" w:space="0"/>
            </w:tcBorders>
            <w:vAlign w:val="center"/>
          </w:tcPr>
          <w:p w14:paraId="18343502">
            <w:pPr>
              <w:spacing w:line="380" w:lineRule="exact"/>
              <w:rPr>
                <w:rFonts w:hint="eastAsia" w:ascii="宋体" w:hAnsi="宋体"/>
                <w:szCs w:val="21"/>
              </w:rPr>
            </w:pPr>
            <w:r>
              <w:rPr>
                <w:rFonts w:hint="eastAsia" w:ascii="宋体" w:hAnsi="宋体"/>
                <w:szCs w:val="21"/>
              </w:rPr>
              <w:t>是否允许转包/分包</w:t>
            </w:r>
          </w:p>
        </w:tc>
        <w:tc>
          <w:tcPr>
            <w:tcW w:w="7387" w:type="dxa"/>
            <w:tcBorders>
              <w:top w:val="single" w:color="auto" w:sz="4" w:space="0"/>
              <w:left w:val="single" w:color="auto" w:sz="4" w:space="0"/>
              <w:bottom w:val="single" w:color="auto" w:sz="4" w:space="0"/>
              <w:right w:val="single" w:color="auto" w:sz="4" w:space="0"/>
            </w:tcBorders>
            <w:vAlign w:val="center"/>
          </w:tcPr>
          <w:p w14:paraId="44B9D090">
            <w:pPr>
              <w:spacing w:line="380" w:lineRule="exact"/>
              <w:jc w:val="left"/>
              <w:rPr>
                <w:rFonts w:hint="eastAsia" w:ascii="宋体" w:hAnsi="宋体"/>
                <w:szCs w:val="21"/>
              </w:rPr>
            </w:pPr>
            <w:r>
              <w:rPr>
                <w:rFonts w:hint="eastAsia" w:ascii="宋体" w:hAnsi="宋体"/>
                <w:szCs w:val="21"/>
              </w:rPr>
              <w:t>☑不允许转包/分包</w:t>
            </w:r>
          </w:p>
          <w:p w14:paraId="7E75EAA8">
            <w:pPr>
              <w:spacing w:line="380" w:lineRule="exact"/>
              <w:jc w:val="left"/>
              <w:rPr>
                <w:rFonts w:hint="eastAsia" w:ascii="宋体" w:hAnsi="宋体"/>
                <w:szCs w:val="21"/>
              </w:rPr>
            </w:pPr>
            <w:r>
              <w:rPr>
                <w:rFonts w:hint="eastAsia" w:ascii="宋体" w:hAnsi="宋体"/>
                <w:szCs w:val="21"/>
              </w:rPr>
              <w:t>□允许转包/分包</w:t>
            </w:r>
          </w:p>
          <w:p w14:paraId="1400335E">
            <w:pPr>
              <w:spacing w:line="380" w:lineRule="exact"/>
              <w:jc w:val="left"/>
              <w:rPr>
                <w:rFonts w:hint="eastAsia" w:ascii="宋体" w:hAnsi="宋体"/>
                <w:szCs w:val="21"/>
              </w:rPr>
            </w:pPr>
            <w:r>
              <w:rPr>
                <w:rFonts w:hint="eastAsia" w:ascii="宋体" w:hAnsi="宋体"/>
                <w:szCs w:val="21"/>
              </w:rPr>
              <w:t>转包/分包内容：</w:t>
            </w:r>
            <w:r>
              <w:rPr>
                <w:rFonts w:hint="eastAsia" w:ascii="宋体" w:hAnsi="宋体"/>
                <w:szCs w:val="21"/>
                <w:u w:val="single"/>
              </w:rPr>
              <w:t xml:space="preserve">                                     。</w:t>
            </w:r>
          </w:p>
          <w:p w14:paraId="0498CC82">
            <w:pPr>
              <w:spacing w:line="380" w:lineRule="exact"/>
              <w:jc w:val="left"/>
              <w:rPr>
                <w:rFonts w:hint="eastAsia" w:ascii="宋体" w:hAnsi="宋体"/>
                <w:szCs w:val="21"/>
              </w:rPr>
            </w:pPr>
            <w:r>
              <w:rPr>
                <w:rFonts w:hint="eastAsia" w:ascii="宋体" w:hAnsi="宋体"/>
                <w:szCs w:val="21"/>
              </w:rPr>
              <w:t>转包/分包金额或者比例：</w:t>
            </w:r>
            <w:r>
              <w:rPr>
                <w:rFonts w:hint="eastAsia" w:ascii="宋体" w:hAnsi="宋体"/>
                <w:szCs w:val="21"/>
                <w:u w:val="single"/>
              </w:rPr>
              <w:t xml:space="preserve">                                     。</w:t>
            </w:r>
          </w:p>
        </w:tc>
      </w:tr>
      <w:tr w14:paraId="0168AD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1C8A9642">
            <w:pPr>
              <w:spacing w:line="380" w:lineRule="exact"/>
              <w:rPr>
                <w:rFonts w:hint="eastAsia" w:ascii="宋体" w:hAnsi="宋体"/>
                <w:szCs w:val="21"/>
              </w:rPr>
            </w:pPr>
            <w:r>
              <w:rPr>
                <w:rFonts w:hint="eastAsia" w:ascii="宋体" w:hAnsi="宋体"/>
                <w:szCs w:val="21"/>
              </w:rPr>
              <w:t>1</w:t>
            </w:r>
            <w:r>
              <w:rPr>
                <w:rFonts w:ascii="宋体" w:hAnsi="宋体"/>
                <w:szCs w:val="21"/>
              </w:rPr>
              <w:t>1.2</w:t>
            </w:r>
          </w:p>
        </w:tc>
        <w:tc>
          <w:tcPr>
            <w:tcW w:w="2268" w:type="dxa"/>
            <w:tcBorders>
              <w:top w:val="single" w:color="auto" w:sz="4" w:space="0"/>
              <w:left w:val="single" w:color="auto" w:sz="4" w:space="0"/>
              <w:bottom w:val="single" w:color="auto" w:sz="4" w:space="0"/>
              <w:right w:val="single" w:color="auto" w:sz="4" w:space="0"/>
            </w:tcBorders>
            <w:vAlign w:val="center"/>
          </w:tcPr>
          <w:p w14:paraId="7C8A322A">
            <w:pPr>
              <w:spacing w:line="380" w:lineRule="exact"/>
              <w:rPr>
                <w:rFonts w:hint="eastAsia" w:ascii="宋体" w:hAnsi="宋体"/>
                <w:szCs w:val="21"/>
              </w:rPr>
            </w:pPr>
            <w:r>
              <w:rPr>
                <w:rFonts w:hint="eastAsia" w:ascii="宋体" w:hAnsi="宋体"/>
                <w:szCs w:val="21"/>
              </w:rPr>
              <w:t>媒体发布渠道</w:t>
            </w:r>
          </w:p>
        </w:tc>
        <w:tc>
          <w:tcPr>
            <w:tcW w:w="7387" w:type="dxa"/>
            <w:tcBorders>
              <w:top w:val="single" w:color="auto" w:sz="4" w:space="0"/>
              <w:left w:val="single" w:color="auto" w:sz="4" w:space="0"/>
              <w:bottom w:val="single" w:color="auto" w:sz="4" w:space="0"/>
              <w:right w:val="single" w:color="auto" w:sz="4" w:space="0"/>
            </w:tcBorders>
            <w:vAlign w:val="center"/>
          </w:tcPr>
          <w:p w14:paraId="60B53A12">
            <w:pPr>
              <w:rPr>
                <w:sz w:val="28"/>
                <w:szCs w:val="18"/>
              </w:rPr>
            </w:pPr>
            <w:r>
              <w:rPr>
                <w:rFonts w:hint="eastAsia" w:ascii="宋体" w:hAnsi="宋体" w:cs="宋体"/>
                <w:szCs w:val="21"/>
              </w:rPr>
              <w:t>与本项目相关的政府采购业务澄清、更正及与之相关的事项将在采购公告中“</w:t>
            </w:r>
            <w:r>
              <w:rPr>
                <w:rFonts w:hint="eastAsia" w:ascii="宋体" w:hAnsi="宋体"/>
                <w:szCs w:val="21"/>
              </w:rPr>
              <w:t>六、其他补充事宜”中网上查询地址</w:t>
            </w:r>
            <w:r>
              <w:rPr>
                <w:rFonts w:hint="eastAsia" w:ascii="宋体" w:hAnsi="宋体" w:cs="宋体"/>
                <w:szCs w:val="21"/>
              </w:rPr>
              <w:t>上发布</w:t>
            </w:r>
            <w:r>
              <w:rPr>
                <w:rFonts w:hint="eastAsia" w:ascii="宋体" w:hAnsi="宋体" w:cs="宋体"/>
                <w:kern w:val="0"/>
                <w:szCs w:val="21"/>
              </w:rPr>
              <w:t>。</w:t>
            </w:r>
          </w:p>
        </w:tc>
      </w:tr>
      <w:tr w14:paraId="708E47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4834F8D5">
            <w:pPr>
              <w:spacing w:line="380" w:lineRule="exact"/>
              <w:rPr>
                <w:rFonts w:hint="eastAsia" w:ascii="宋体" w:hAnsi="宋体"/>
                <w:szCs w:val="21"/>
              </w:rPr>
            </w:pPr>
            <w:r>
              <w:rPr>
                <w:rFonts w:hint="eastAsia" w:ascii="宋体" w:hAnsi="宋体"/>
                <w:szCs w:val="21"/>
              </w:rPr>
              <w:t>11.6</w:t>
            </w:r>
          </w:p>
        </w:tc>
        <w:tc>
          <w:tcPr>
            <w:tcW w:w="2268" w:type="dxa"/>
            <w:tcBorders>
              <w:top w:val="single" w:color="auto" w:sz="4" w:space="0"/>
              <w:left w:val="single" w:color="auto" w:sz="4" w:space="0"/>
              <w:bottom w:val="single" w:color="auto" w:sz="4" w:space="0"/>
              <w:right w:val="single" w:color="auto" w:sz="4" w:space="0"/>
            </w:tcBorders>
            <w:vAlign w:val="center"/>
          </w:tcPr>
          <w:p w14:paraId="2179708B">
            <w:pPr>
              <w:spacing w:line="380" w:lineRule="exact"/>
              <w:rPr>
                <w:rFonts w:hint="eastAsia" w:ascii="宋体" w:hAnsi="宋体"/>
                <w:szCs w:val="21"/>
              </w:rPr>
            </w:pPr>
            <w:r>
              <w:rPr>
                <w:rFonts w:hint="eastAsia" w:ascii="宋体" w:hAnsi="宋体"/>
                <w:szCs w:val="21"/>
              </w:rPr>
              <w:t>是否组织标前答疑会</w:t>
            </w:r>
          </w:p>
        </w:tc>
        <w:tc>
          <w:tcPr>
            <w:tcW w:w="7387" w:type="dxa"/>
            <w:tcBorders>
              <w:top w:val="single" w:color="auto" w:sz="4" w:space="0"/>
              <w:left w:val="single" w:color="auto" w:sz="4" w:space="0"/>
              <w:bottom w:val="single" w:color="auto" w:sz="4" w:space="0"/>
              <w:right w:val="single" w:color="auto" w:sz="4" w:space="0"/>
            </w:tcBorders>
            <w:vAlign w:val="center"/>
          </w:tcPr>
          <w:p w14:paraId="19B1609C">
            <w:pPr>
              <w:snapToGrid w:val="0"/>
              <w:spacing w:line="380" w:lineRule="exact"/>
              <w:rPr>
                <w:rFonts w:hint="eastAsia" w:ascii="宋体" w:hAnsi="宋体"/>
                <w:szCs w:val="21"/>
              </w:rPr>
            </w:pPr>
            <w:r>
              <w:rPr>
                <w:rFonts w:hint="eastAsia" w:ascii="宋体" w:hAnsi="宋体"/>
                <w:szCs w:val="21"/>
              </w:rPr>
              <w:t>☑不组织召开开标前答疑会</w:t>
            </w:r>
          </w:p>
          <w:p w14:paraId="1993327F">
            <w:pPr>
              <w:snapToGrid w:val="0"/>
              <w:spacing w:line="380" w:lineRule="exact"/>
              <w:rPr>
                <w:rFonts w:hint="eastAsia" w:ascii="宋体" w:hAnsi="宋体"/>
                <w:szCs w:val="21"/>
              </w:rPr>
            </w:pPr>
            <w:r>
              <w:rPr>
                <w:rFonts w:hint="eastAsia" w:ascii="宋体" w:hAnsi="宋体"/>
                <w:szCs w:val="21"/>
              </w:rPr>
              <w:t>□组织召开开标前答疑会</w:t>
            </w:r>
          </w:p>
          <w:p w14:paraId="524E84B3">
            <w:pPr>
              <w:snapToGrid w:val="0"/>
              <w:spacing w:line="380" w:lineRule="exact"/>
              <w:rPr>
                <w:rFonts w:hint="eastAsia" w:ascii="宋体" w:hAnsi="宋体"/>
                <w:szCs w:val="21"/>
                <w:u w:val="single"/>
              </w:rPr>
            </w:pPr>
            <w:r>
              <w:rPr>
                <w:rFonts w:hint="eastAsia" w:ascii="宋体" w:hAnsi="宋体"/>
                <w:szCs w:val="21"/>
              </w:rPr>
              <w:t>会议开始时间：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 xml:space="preserve">日 </w:t>
            </w:r>
            <w:r>
              <w:rPr>
                <w:rFonts w:hint="eastAsia" w:ascii="宋体" w:hAnsi="宋体"/>
                <w:szCs w:val="21"/>
                <w:u w:val="single"/>
              </w:rPr>
              <w:t xml:space="preserve">  </w:t>
            </w:r>
            <w:r>
              <w:rPr>
                <w:rFonts w:hint="eastAsia" w:ascii="宋体" w:hAnsi="宋体"/>
                <w:szCs w:val="21"/>
              </w:rPr>
              <w:t>时</w:t>
            </w:r>
            <w:r>
              <w:rPr>
                <w:rFonts w:hint="eastAsia" w:ascii="宋体" w:hAnsi="宋体"/>
                <w:szCs w:val="21"/>
                <w:u w:val="single"/>
              </w:rPr>
              <w:t xml:space="preserve">  分</w:t>
            </w:r>
            <w:r>
              <w:rPr>
                <w:rFonts w:hint="eastAsia" w:ascii="宋体" w:hAnsi="宋体"/>
                <w:szCs w:val="21"/>
              </w:rPr>
              <w:t>，逾期后果自负。会议地点：</w:t>
            </w:r>
            <w:r>
              <w:rPr>
                <w:rFonts w:hint="eastAsia" w:ascii="宋体" w:hAnsi="宋体"/>
                <w:szCs w:val="21"/>
                <w:u w:val="single"/>
              </w:rPr>
              <w:t xml:space="preserve"> </w:t>
            </w:r>
            <w:r>
              <w:rPr>
                <w:rFonts w:ascii="宋体" w:hAnsi="宋体"/>
                <w:szCs w:val="21"/>
                <w:u w:val="single"/>
              </w:rPr>
              <w:t xml:space="preserve">             </w:t>
            </w:r>
          </w:p>
        </w:tc>
      </w:tr>
      <w:tr w14:paraId="23C20C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left w:val="single" w:color="auto" w:sz="4" w:space="0"/>
              <w:right w:val="single" w:color="auto" w:sz="4" w:space="0"/>
            </w:tcBorders>
            <w:vAlign w:val="center"/>
          </w:tcPr>
          <w:p w14:paraId="2C46E228">
            <w:pPr>
              <w:spacing w:line="380" w:lineRule="exact"/>
              <w:rPr>
                <w:rFonts w:hint="eastAsia" w:ascii="宋体" w:hAnsi="宋体"/>
                <w:szCs w:val="21"/>
              </w:rPr>
            </w:pPr>
            <w:r>
              <w:rPr>
                <w:rFonts w:hint="eastAsia" w:ascii="宋体" w:hAnsi="宋体"/>
                <w:szCs w:val="21"/>
              </w:rPr>
              <w:t>13.1</w:t>
            </w:r>
          </w:p>
        </w:tc>
        <w:tc>
          <w:tcPr>
            <w:tcW w:w="2268" w:type="dxa"/>
            <w:tcBorders>
              <w:top w:val="single" w:color="auto" w:sz="4" w:space="0"/>
              <w:left w:val="single" w:color="auto" w:sz="4" w:space="0"/>
              <w:bottom w:val="single" w:color="auto" w:sz="4" w:space="0"/>
              <w:right w:val="single" w:color="auto" w:sz="4" w:space="0"/>
            </w:tcBorders>
            <w:vAlign w:val="center"/>
          </w:tcPr>
          <w:p w14:paraId="50596044">
            <w:pPr>
              <w:snapToGrid w:val="0"/>
              <w:spacing w:line="380" w:lineRule="exact"/>
              <w:jc w:val="left"/>
              <w:rPr>
                <w:rFonts w:hint="eastAsia" w:ascii="宋体" w:hAnsi="宋体" w:cs="Courier New"/>
                <w:szCs w:val="21"/>
              </w:rPr>
            </w:pPr>
            <w:bookmarkStart w:id="50" w:name="_13.2"/>
            <w:bookmarkEnd w:id="50"/>
            <w:r>
              <w:rPr>
                <w:rFonts w:hint="eastAsia" w:ascii="宋体" w:hAnsi="宋体" w:cs="Courier New"/>
                <w:szCs w:val="21"/>
              </w:rPr>
              <w:t>资格证明文件组成</w:t>
            </w:r>
          </w:p>
        </w:tc>
        <w:tc>
          <w:tcPr>
            <w:tcW w:w="7387" w:type="dxa"/>
            <w:tcBorders>
              <w:top w:val="single" w:color="auto" w:sz="4" w:space="0"/>
              <w:left w:val="single" w:color="auto" w:sz="4" w:space="0"/>
              <w:bottom w:val="single" w:color="auto" w:sz="4" w:space="0"/>
              <w:right w:val="single" w:color="auto" w:sz="4" w:space="0"/>
            </w:tcBorders>
            <w:vAlign w:val="center"/>
          </w:tcPr>
          <w:p w14:paraId="34E617DF">
            <w:pPr>
              <w:snapToGrid w:val="0"/>
              <w:spacing w:line="360" w:lineRule="auto"/>
              <w:jc w:val="left"/>
              <w:rPr>
                <w:rFonts w:hint="eastAsia" w:ascii="宋体" w:hAnsi="宋体" w:cs="宋体"/>
                <w:szCs w:val="21"/>
              </w:rPr>
            </w:pPr>
            <w:r>
              <w:rPr>
                <w:rFonts w:hint="eastAsia" w:ascii="宋体" w:hAnsi="宋体" w:cs="宋体"/>
                <w:szCs w:val="21"/>
              </w:rPr>
              <w:t>1、投标人为法人或者其他组织的，提供营业执照等证明文件（如营业执照或者事业单位法人证书或者</w:t>
            </w:r>
            <w:r>
              <w:rPr>
                <w:rStyle w:val="100"/>
                <w:rFonts w:hint="eastAsia"/>
                <w:color w:val="auto"/>
                <w:sz w:val="21"/>
                <w:szCs w:val="21"/>
              </w:rPr>
              <w:t>执业许可证</w:t>
            </w:r>
            <w:r>
              <w:rPr>
                <w:rFonts w:hint="eastAsia" w:ascii="宋体" w:hAnsi="宋体" w:cs="宋体"/>
                <w:szCs w:val="21"/>
              </w:rPr>
              <w:t>等），投标人为自然人的，提供身份证复印件；（</w:t>
            </w:r>
            <w:r>
              <w:rPr>
                <w:rFonts w:hint="eastAsia" w:ascii="宋体" w:hAnsi="宋体" w:cs="宋体"/>
                <w:b/>
                <w:szCs w:val="21"/>
              </w:rPr>
              <w:t>必须提供，否则作无效投标处理</w:t>
            </w:r>
            <w:r>
              <w:rPr>
                <w:rFonts w:hint="eastAsia" w:ascii="宋体" w:hAnsi="宋体" w:cs="宋体"/>
                <w:szCs w:val="21"/>
              </w:rPr>
              <w:t>）</w:t>
            </w:r>
          </w:p>
          <w:p w14:paraId="365C3A67">
            <w:pPr>
              <w:snapToGrid w:val="0"/>
              <w:spacing w:line="360" w:lineRule="auto"/>
              <w:jc w:val="left"/>
              <w:rPr>
                <w:rFonts w:hint="eastAsia" w:ascii="宋体" w:hAnsi="宋体" w:cs="宋体"/>
                <w:szCs w:val="21"/>
              </w:rPr>
            </w:pPr>
            <w:r>
              <w:rPr>
                <w:rFonts w:hint="eastAsia" w:ascii="宋体" w:hAnsi="宋体" w:cs="宋体"/>
                <w:szCs w:val="21"/>
              </w:rPr>
              <w:t>2、投标人依法缴纳税收的相关材料[</w:t>
            </w:r>
            <w:r>
              <w:rPr>
                <w:rFonts w:hint="eastAsia" w:ascii="宋体" w:hAnsi="宋体" w:cs="宋体"/>
                <w:szCs w:val="21"/>
                <w:u w:val="single"/>
              </w:rPr>
              <w:t xml:space="preserve"> 2025 </w:t>
            </w:r>
            <w:r>
              <w:rPr>
                <w:rFonts w:hint="eastAsia" w:ascii="宋体" w:hAnsi="宋体" w:cs="宋体"/>
                <w:szCs w:val="21"/>
              </w:rPr>
              <w:t>年</w:t>
            </w:r>
            <w:r>
              <w:rPr>
                <w:rFonts w:hint="eastAsia" w:ascii="宋体" w:hAnsi="宋体" w:cs="宋体"/>
                <w:szCs w:val="21"/>
                <w:u w:val="single"/>
              </w:rPr>
              <w:t>8</w:t>
            </w:r>
            <w:r>
              <w:rPr>
                <w:rFonts w:hint="eastAsia" w:ascii="宋体" w:hAnsi="宋体" w:cs="宋体"/>
                <w:szCs w:val="21"/>
              </w:rPr>
              <w:t>月至</w:t>
            </w:r>
            <w:r>
              <w:rPr>
                <w:rFonts w:hint="eastAsia" w:ascii="宋体" w:hAnsi="宋体" w:cs="宋体"/>
                <w:szCs w:val="21"/>
                <w:u w:val="single"/>
              </w:rPr>
              <w:t xml:space="preserve"> 2026</w:t>
            </w:r>
            <w:r>
              <w:rPr>
                <w:rFonts w:hint="eastAsia" w:ascii="宋体" w:hAnsi="宋体" w:cs="宋体"/>
                <w:szCs w:val="21"/>
              </w:rPr>
              <w:t>年</w:t>
            </w:r>
            <w:r>
              <w:rPr>
                <w:rFonts w:hint="eastAsia" w:ascii="宋体" w:hAnsi="宋体" w:cs="宋体"/>
                <w:szCs w:val="21"/>
                <w:u w:val="single"/>
              </w:rPr>
              <w:t xml:space="preserve"> 1 </w:t>
            </w:r>
            <w:r>
              <w:rPr>
                <w:rFonts w:hint="eastAsia" w:ascii="宋体" w:hAnsi="宋体" w:cs="宋体"/>
                <w:szCs w:val="21"/>
              </w:rPr>
              <w:t>月]内任意连续</w:t>
            </w:r>
            <w:r>
              <w:rPr>
                <w:rFonts w:hint="eastAsia" w:ascii="宋体" w:hAnsi="宋体" w:cs="宋体"/>
                <w:szCs w:val="21"/>
                <w:u w:val="single"/>
              </w:rPr>
              <w:t xml:space="preserve"> 3 </w:t>
            </w:r>
            <w:r>
              <w:rPr>
                <w:rFonts w:hint="eastAsia" w:ascii="宋体" w:hAnsi="宋体" w:cs="宋体"/>
                <w:szCs w:val="21"/>
              </w:rPr>
              <w:t>个月的依法缴纳税收的凭据复印件；依法免税的供应商，必须提供相应文件证明其依法免税。从取得营业执照时间起到投标文件提交截止时间为止不足要求月数的，只需提供从取得营业执照起的依法缴纳税收相应证明文件）；（</w:t>
            </w:r>
            <w:r>
              <w:rPr>
                <w:rFonts w:hint="eastAsia" w:ascii="宋体" w:hAnsi="宋体" w:cs="宋体"/>
                <w:b/>
                <w:szCs w:val="21"/>
              </w:rPr>
              <w:t>必须提供，否则作无效投标处理</w:t>
            </w:r>
            <w:r>
              <w:rPr>
                <w:rFonts w:hint="eastAsia" w:ascii="宋体" w:hAnsi="宋体" w:cs="宋体"/>
                <w:szCs w:val="21"/>
              </w:rPr>
              <w:t>）</w:t>
            </w:r>
          </w:p>
          <w:p w14:paraId="0B6AA458">
            <w:pPr>
              <w:snapToGrid w:val="0"/>
              <w:spacing w:line="360" w:lineRule="auto"/>
              <w:jc w:val="left"/>
              <w:rPr>
                <w:rFonts w:hint="eastAsia" w:ascii="宋体" w:hAnsi="宋体" w:cs="宋体"/>
                <w:szCs w:val="21"/>
              </w:rPr>
            </w:pPr>
            <w:r>
              <w:rPr>
                <w:rFonts w:hint="eastAsia" w:ascii="宋体" w:hAnsi="宋体" w:cs="宋体"/>
                <w:szCs w:val="21"/>
              </w:rPr>
              <w:t>3、投标人依法缴纳社会保障资金的相关材料[</w:t>
            </w:r>
            <w:r>
              <w:rPr>
                <w:rFonts w:hint="eastAsia" w:ascii="宋体" w:hAnsi="宋体" w:cs="宋体"/>
                <w:szCs w:val="21"/>
                <w:u w:val="single"/>
              </w:rPr>
              <w:t xml:space="preserve">  2025 </w:t>
            </w:r>
            <w:r>
              <w:rPr>
                <w:rFonts w:hint="eastAsia" w:ascii="宋体" w:hAnsi="宋体" w:cs="宋体"/>
                <w:szCs w:val="21"/>
              </w:rPr>
              <w:t>年</w:t>
            </w:r>
            <w:r>
              <w:rPr>
                <w:rFonts w:hint="eastAsia" w:ascii="宋体" w:hAnsi="宋体" w:cs="宋体"/>
                <w:szCs w:val="21"/>
                <w:u w:val="single"/>
              </w:rPr>
              <w:t>8</w:t>
            </w:r>
            <w:r>
              <w:rPr>
                <w:rFonts w:hint="eastAsia" w:ascii="宋体" w:hAnsi="宋体" w:cs="宋体"/>
                <w:szCs w:val="21"/>
              </w:rPr>
              <w:t>月至</w:t>
            </w:r>
            <w:r>
              <w:rPr>
                <w:rFonts w:hint="eastAsia" w:ascii="宋体" w:hAnsi="宋体" w:cs="宋体"/>
                <w:szCs w:val="21"/>
                <w:u w:val="single"/>
              </w:rPr>
              <w:t xml:space="preserve"> 2026</w:t>
            </w:r>
            <w:r>
              <w:rPr>
                <w:rFonts w:hint="eastAsia" w:ascii="宋体" w:hAnsi="宋体" w:cs="宋体"/>
                <w:szCs w:val="21"/>
              </w:rPr>
              <w:t>年</w:t>
            </w:r>
            <w:r>
              <w:rPr>
                <w:rFonts w:hint="eastAsia" w:ascii="宋体" w:hAnsi="宋体" w:cs="宋体"/>
                <w:szCs w:val="21"/>
                <w:u w:val="single"/>
              </w:rPr>
              <w:t xml:space="preserve"> 1 </w:t>
            </w:r>
            <w:r>
              <w:rPr>
                <w:rFonts w:hint="eastAsia" w:ascii="宋体" w:hAnsi="宋体" w:cs="宋体"/>
                <w:szCs w:val="21"/>
              </w:rPr>
              <w:t>月]内任意连续</w:t>
            </w:r>
            <w:r>
              <w:rPr>
                <w:rFonts w:hint="eastAsia" w:ascii="宋体" w:hAnsi="宋体" w:cs="宋体"/>
                <w:szCs w:val="21"/>
                <w:u w:val="single"/>
              </w:rPr>
              <w:t xml:space="preserve"> 3 </w:t>
            </w:r>
            <w:r>
              <w:rPr>
                <w:rFonts w:hint="eastAsia" w:ascii="宋体" w:hAnsi="宋体" w:cs="宋体"/>
                <w:szCs w:val="21"/>
              </w:rPr>
              <w:t>个月的依法缴纳社会保障资金的缴费凭证（专用收据或者社会保险缴纳清单）复印件。依法不需要缴纳社会保障资金的供应商，必须提供相应文件证明不需要缴纳社会保障资金。从取得营业执照时间起到投标文件提交截止时间为止不足要求月数的只需提供从取得营业执照起的依法缴纳社会保障资金的相应证明文件；（</w:t>
            </w:r>
            <w:r>
              <w:rPr>
                <w:rFonts w:hint="eastAsia" w:ascii="宋体" w:hAnsi="宋体" w:cs="宋体"/>
                <w:b/>
                <w:szCs w:val="21"/>
              </w:rPr>
              <w:t>必须提供，否则作无效投标处理</w:t>
            </w:r>
            <w:r>
              <w:rPr>
                <w:rFonts w:hint="eastAsia" w:ascii="宋体" w:hAnsi="宋体" w:cs="宋体"/>
                <w:szCs w:val="21"/>
              </w:rPr>
              <w:t>）</w:t>
            </w:r>
          </w:p>
          <w:p w14:paraId="6E7706E0">
            <w:pPr>
              <w:snapToGrid w:val="0"/>
              <w:spacing w:line="360" w:lineRule="auto"/>
              <w:jc w:val="left"/>
              <w:rPr>
                <w:rFonts w:hint="eastAsia" w:ascii="宋体" w:hAnsi="宋体" w:cs="宋体"/>
                <w:szCs w:val="21"/>
              </w:rPr>
            </w:pPr>
            <w:r>
              <w:rPr>
                <w:rFonts w:hint="eastAsia" w:ascii="宋体" w:hAnsi="宋体" w:cs="宋体"/>
                <w:szCs w:val="21"/>
              </w:rPr>
              <w:t>4、投标人财务状况报告：[</w:t>
            </w:r>
            <w:r>
              <w:rPr>
                <w:rFonts w:hint="eastAsia" w:ascii="宋体" w:hAnsi="宋体" w:cs="宋体"/>
                <w:szCs w:val="21"/>
                <w:u w:val="single"/>
              </w:rPr>
              <w:t>2024年</w:t>
            </w:r>
            <w:r>
              <w:rPr>
                <w:rFonts w:hint="eastAsia" w:ascii="宋体" w:hAnsi="宋体" w:cs="宋体"/>
                <w:szCs w:val="21"/>
              </w:rPr>
              <w:t>]财务状况报告复印件；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cs="宋体"/>
                <w:b/>
                <w:szCs w:val="21"/>
              </w:rPr>
              <w:t>必须提供，否则作无效投标处理</w:t>
            </w:r>
            <w:r>
              <w:rPr>
                <w:rFonts w:hint="eastAsia" w:ascii="宋体" w:hAnsi="宋体" w:cs="宋体"/>
                <w:szCs w:val="21"/>
              </w:rPr>
              <w:t>）</w:t>
            </w:r>
          </w:p>
          <w:p w14:paraId="6D6AD947">
            <w:pPr>
              <w:snapToGrid w:val="0"/>
              <w:spacing w:line="360" w:lineRule="auto"/>
              <w:jc w:val="left"/>
              <w:rPr>
                <w:rFonts w:hint="eastAsia" w:ascii="宋体" w:hAnsi="宋体" w:cs="宋体"/>
                <w:szCs w:val="21"/>
              </w:rPr>
            </w:pPr>
            <w:r>
              <w:rPr>
                <w:rFonts w:hint="eastAsia" w:ascii="宋体" w:hAnsi="宋体" w:cs="宋体"/>
                <w:szCs w:val="21"/>
              </w:rPr>
              <w:t>5、投标人直接控股、管理关系信息表；（</w:t>
            </w:r>
            <w:r>
              <w:rPr>
                <w:rFonts w:hint="eastAsia" w:ascii="宋体" w:hAnsi="宋体" w:cs="宋体"/>
                <w:b/>
                <w:szCs w:val="21"/>
              </w:rPr>
              <w:t>必须提供，否则作无效投标处理</w:t>
            </w:r>
            <w:r>
              <w:rPr>
                <w:rFonts w:hint="eastAsia" w:ascii="宋体" w:hAnsi="宋体" w:cs="宋体"/>
                <w:szCs w:val="21"/>
              </w:rPr>
              <w:t>）</w:t>
            </w:r>
          </w:p>
          <w:p w14:paraId="44469E42">
            <w:pPr>
              <w:snapToGrid w:val="0"/>
              <w:spacing w:line="360" w:lineRule="auto"/>
              <w:ind w:left="360" w:hanging="360"/>
              <w:jc w:val="left"/>
              <w:rPr>
                <w:rFonts w:hint="eastAsia" w:ascii="宋体" w:hAnsi="宋体" w:cs="宋体"/>
                <w:b/>
                <w:bCs/>
                <w:szCs w:val="21"/>
              </w:rPr>
            </w:pPr>
            <w:r>
              <w:rPr>
                <w:rFonts w:hint="eastAsia" w:ascii="宋体" w:hAnsi="宋体" w:cs="宋体"/>
                <w:szCs w:val="21"/>
              </w:rPr>
              <w:t>6、投标资格声明；（</w:t>
            </w:r>
            <w:r>
              <w:rPr>
                <w:rFonts w:hint="eastAsia" w:ascii="宋体" w:hAnsi="宋体" w:cs="宋体"/>
                <w:b/>
                <w:szCs w:val="21"/>
              </w:rPr>
              <w:t>必须提供，否则作无效投标处理</w:t>
            </w:r>
            <w:r>
              <w:rPr>
                <w:rFonts w:hint="eastAsia" w:ascii="宋体" w:hAnsi="宋体" w:cs="宋体"/>
                <w:szCs w:val="21"/>
              </w:rPr>
              <w:t>）</w:t>
            </w:r>
          </w:p>
          <w:p w14:paraId="21A08238">
            <w:pPr>
              <w:snapToGrid w:val="0"/>
              <w:spacing w:line="360" w:lineRule="auto"/>
              <w:jc w:val="left"/>
              <w:rPr>
                <w:rFonts w:hint="eastAsia" w:ascii="宋体" w:hAnsi="宋体" w:eastAsia="宋体" w:cs="宋体"/>
                <w:szCs w:val="21"/>
              </w:rPr>
            </w:pPr>
            <w:r>
              <w:rPr>
                <w:rFonts w:hint="eastAsia" w:ascii="宋体" w:hAnsi="宋体" w:eastAsia="宋体" w:cs="宋体"/>
                <w:szCs w:val="21"/>
              </w:rPr>
              <w:t>7、</w:t>
            </w:r>
            <w:r>
              <w:rPr>
                <w:rFonts w:hint="eastAsia" w:ascii="宋体" w:hAnsi="宋体" w:eastAsia="宋体" w:cs="Times New Roman"/>
                <w:color w:val="auto"/>
                <w:szCs w:val="21"/>
                <w:highlight w:val="none"/>
                <w:lang w:eastAsia="zh-CN"/>
              </w:rPr>
              <w:t>中小企业声明函；</w:t>
            </w:r>
            <w:r>
              <w:rPr>
                <w:rFonts w:hint="eastAsia" w:ascii="宋体" w:hAnsi="宋体" w:eastAsia="宋体" w:cs="Times New Roman"/>
                <w:b/>
                <w:color w:val="auto"/>
                <w:szCs w:val="21"/>
                <w:highlight w:val="none"/>
              </w:rPr>
              <w:t>（提供中小企业声明函或监狱企业证明或残疾人福利声明函，必须提供，否则按无效投标处理）</w:t>
            </w:r>
          </w:p>
          <w:p w14:paraId="3AF876DD">
            <w:pPr>
              <w:snapToGrid w:val="0"/>
              <w:spacing w:line="360" w:lineRule="auto"/>
              <w:jc w:val="left"/>
              <w:rPr>
                <w:rFonts w:hint="eastAsia" w:ascii="宋体" w:hAnsi="宋体" w:cs="宋体"/>
                <w:szCs w:val="21"/>
              </w:rPr>
            </w:pPr>
            <w:r>
              <w:rPr>
                <w:rFonts w:hint="eastAsia" w:ascii="宋体" w:hAnsi="宋体" w:eastAsia="宋体" w:cs="宋体"/>
                <w:szCs w:val="21"/>
                <w:lang w:val="en-US" w:eastAsia="zh-CN"/>
              </w:rPr>
              <w:t>8、</w:t>
            </w:r>
            <w:r>
              <w:rPr>
                <w:rFonts w:hint="eastAsia" w:ascii="宋体" w:hAnsi="宋体" w:cs="宋体"/>
                <w:szCs w:val="21"/>
              </w:rPr>
              <w:t>（采购人或采购代理机构根据招标公告对应的特定资格要求及特定条件设置投标人提供的资格证明材料）：（1）有第二类医疗器械的，应提供有效的医疗器械经营备案凭证（经营范围包含采购的第二类医疗器械），符合《医疗器械监督管理条例》（国务院令第739号）第四十一条第二款规定的除外；如供应商符合《医疗器械监督管理条例》第四十三条“医疗器械注册人、备案人经营其注册、备案的医疗器械，无需办理医疗器械经营许可或者备案，但应当符合本条例规定的经营条件”规定的，仅需提供该产品的医疗器械注册证（另附表格列明所竞标对应产品的名称和规格型号，格式自拟）。</w:t>
            </w:r>
          </w:p>
          <w:p w14:paraId="105A7E59">
            <w:pPr>
              <w:snapToGrid w:val="0"/>
              <w:spacing w:line="360" w:lineRule="auto"/>
              <w:jc w:val="left"/>
              <w:rPr>
                <w:rFonts w:hint="eastAsia" w:ascii="宋体" w:hAnsi="宋体" w:cs="宋体"/>
                <w:szCs w:val="21"/>
              </w:rPr>
            </w:pPr>
            <w:r>
              <w:rPr>
                <w:rFonts w:hint="eastAsia" w:ascii="宋体" w:hAnsi="宋体" w:cs="宋体"/>
                <w:szCs w:val="21"/>
              </w:rPr>
              <w:t>（2）有第三类医疗器械的，应提供有效的医疗器械经营许可证（经营范围包含采购的第三类医疗器械）；如供应商符合《医疗器械监督管理条例》第四十三条“医疗器械注册人、备案人经营其注册、备案的医疗器械，无需办理医疗器械经营许可或者备案，但应当符合本条例规定的经营条件”规定的，仅需提供该产品的医疗器械注册证（另附表格列明所竞标对应产品的名称和规格型号，格式自拟）。</w:t>
            </w:r>
          </w:p>
          <w:p w14:paraId="0B34958F">
            <w:pPr>
              <w:snapToGrid w:val="0"/>
              <w:spacing w:line="360" w:lineRule="auto"/>
              <w:jc w:val="left"/>
              <w:rPr>
                <w:rFonts w:hint="eastAsia" w:ascii="宋体" w:hAnsi="宋体" w:cs="宋体"/>
                <w:szCs w:val="21"/>
              </w:rPr>
            </w:pPr>
            <w:r>
              <w:rPr>
                <w:rFonts w:hint="eastAsia" w:ascii="宋体" w:hAnsi="宋体" w:cs="宋体"/>
                <w:szCs w:val="21"/>
              </w:rPr>
              <w:t>（3）有第二类和第三类医疗器械的，应按上述（1）（2）要求提供 。</w:t>
            </w:r>
          </w:p>
          <w:p w14:paraId="1D43AF0F">
            <w:pPr>
              <w:snapToGrid w:val="0"/>
              <w:spacing w:line="360" w:lineRule="auto"/>
              <w:ind w:firstLine="422" w:firstLineChars="200"/>
              <w:jc w:val="left"/>
              <w:rPr>
                <w:rFonts w:hint="eastAsia" w:ascii="宋体" w:hAnsi="宋体" w:cs="宋体"/>
                <w:b/>
                <w:bCs/>
                <w:szCs w:val="21"/>
              </w:rPr>
            </w:pPr>
            <w:r>
              <w:rPr>
                <w:rFonts w:hint="eastAsia" w:ascii="宋体" w:hAnsi="宋体" w:cs="宋体"/>
                <w:b/>
                <w:bCs/>
                <w:szCs w:val="21"/>
              </w:rPr>
              <w:t>（必须提供，否则响应文件按无效响应处理）</w:t>
            </w:r>
          </w:p>
          <w:p w14:paraId="0F7898A9">
            <w:pPr>
              <w:snapToGrid w:val="0"/>
              <w:spacing w:line="360" w:lineRule="auto"/>
              <w:jc w:val="left"/>
              <w:rPr>
                <w:rFonts w:hint="eastAsia" w:ascii="宋体" w:hAnsi="宋体" w:cs="宋体"/>
                <w:szCs w:val="21"/>
              </w:rPr>
            </w:pPr>
            <w:r>
              <w:rPr>
                <w:rFonts w:hint="eastAsia" w:ascii="宋体" w:hAnsi="宋体" w:cs="宋体"/>
                <w:szCs w:val="21"/>
                <w:lang w:val="en-US" w:eastAsia="zh-CN"/>
              </w:rPr>
              <w:t>9</w:t>
            </w:r>
            <w:bookmarkStart w:id="318" w:name="_GoBack"/>
            <w:bookmarkEnd w:id="318"/>
            <w:r>
              <w:rPr>
                <w:rFonts w:hint="eastAsia" w:ascii="宋体" w:hAnsi="宋体" w:cs="宋体"/>
                <w:szCs w:val="21"/>
              </w:rPr>
              <w:t>、除招标文件规定必须提供以外，投标人认为需要提供的其他证明材料。</w:t>
            </w:r>
          </w:p>
          <w:p w14:paraId="39AC24B1">
            <w:pPr>
              <w:snapToGrid w:val="0"/>
              <w:spacing w:line="360" w:lineRule="auto"/>
              <w:ind w:firstLine="422" w:firstLineChars="200"/>
              <w:jc w:val="left"/>
              <w:rPr>
                <w:rFonts w:hint="eastAsia" w:ascii="宋体" w:hAnsi="宋体"/>
                <w:b/>
                <w:bCs/>
                <w:szCs w:val="21"/>
              </w:rPr>
            </w:pPr>
            <w:r>
              <w:rPr>
                <w:rFonts w:hint="eastAsia" w:ascii="宋体" w:hAnsi="宋体" w:cs="宋体"/>
                <w:b/>
                <w:bCs/>
                <w:szCs w:val="21"/>
              </w:rPr>
              <w:t>注： 以上标明“必须提供”的材料属于复印件的扫描件的，必须加盖投标人电子公章，否则作无效投标处理。</w:t>
            </w:r>
          </w:p>
        </w:tc>
      </w:tr>
      <w:tr w14:paraId="1D5ACA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left w:val="single" w:color="auto" w:sz="4" w:space="0"/>
              <w:right w:val="single" w:color="auto" w:sz="4" w:space="0"/>
            </w:tcBorders>
            <w:vAlign w:val="center"/>
          </w:tcPr>
          <w:p w14:paraId="24F3011D">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415B7298">
            <w:pPr>
              <w:snapToGrid w:val="0"/>
              <w:spacing w:line="380" w:lineRule="exact"/>
              <w:jc w:val="left"/>
              <w:rPr>
                <w:rFonts w:hint="eastAsia" w:ascii="宋体" w:hAnsi="宋体" w:cs="Courier New"/>
                <w:szCs w:val="21"/>
              </w:rPr>
            </w:pPr>
            <w:bookmarkStart w:id="51" w:name="_13.3"/>
            <w:bookmarkEnd w:id="51"/>
            <w:r>
              <w:rPr>
                <w:rFonts w:hint="eastAsia" w:ascii="宋体" w:hAnsi="宋体" w:cs="Courier New"/>
                <w:szCs w:val="21"/>
              </w:rPr>
              <w:t>商务文件组成</w:t>
            </w:r>
          </w:p>
          <w:p w14:paraId="12E9AFFD">
            <w:pPr>
              <w:spacing w:line="380" w:lineRule="exact"/>
              <w:rPr>
                <w:rFonts w:hint="eastAsia" w:ascii="宋体" w:hAnsi="宋体"/>
                <w:szCs w:val="21"/>
              </w:rPr>
            </w:pPr>
          </w:p>
        </w:tc>
        <w:tc>
          <w:tcPr>
            <w:tcW w:w="7387" w:type="dxa"/>
            <w:tcBorders>
              <w:top w:val="single" w:color="auto" w:sz="4" w:space="0"/>
              <w:left w:val="single" w:color="auto" w:sz="4" w:space="0"/>
              <w:bottom w:val="single" w:color="auto" w:sz="4" w:space="0"/>
              <w:right w:val="single" w:color="auto" w:sz="4" w:space="0"/>
            </w:tcBorders>
            <w:vAlign w:val="center"/>
          </w:tcPr>
          <w:p w14:paraId="13FD76DC">
            <w:pPr>
              <w:snapToGrid w:val="0"/>
              <w:spacing w:line="380" w:lineRule="exact"/>
              <w:jc w:val="left"/>
              <w:rPr>
                <w:rFonts w:hint="eastAsia" w:ascii="宋体" w:hAnsi="宋体"/>
                <w:szCs w:val="21"/>
              </w:rPr>
            </w:pPr>
            <w:r>
              <w:rPr>
                <w:rFonts w:hint="eastAsia" w:ascii="宋体" w:hAnsi="宋体"/>
                <w:szCs w:val="21"/>
              </w:rPr>
              <w:t>1、无串通投标行为的承诺函；（</w:t>
            </w:r>
            <w:r>
              <w:rPr>
                <w:rFonts w:hint="eastAsia" w:ascii="宋体" w:hAnsi="宋体"/>
                <w:b/>
                <w:szCs w:val="21"/>
              </w:rPr>
              <w:t>必须提供，否则作无效投标处理</w:t>
            </w:r>
            <w:r>
              <w:rPr>
                <w:rFonts w:hint="eastAsia" w:ascii="宋体" w:hAnsi="宋体"/>
                <w:szCs w:val="21"/>
              </w:rPr>
              <w:t>）</w:t>
            </w:r>
          </w:p>
          <w:p w14:paraId="66016E71">
            <w:pPr>
              <w:snapToGrid w:val="0"/>
              <w:spacing w:line="380" w:lineRule="exact"/>
              <w:jc w:val="left"/>
              <w:rPr>
                <w:rFonts w:hint="eastAsia" w:ascii="宋体" w:hAnsi="宋体"/>
                <w:szCs w:val="21"/>
              </w:rPr>
            </w:pPr>
            <w:r>
              <w:rPr>
                <w:rFonts w:hint="eastAsia" w:ascii="宋体" w:hAnsi="宋体"/>
                <w:szCs w:val="21"/>
              </w:rPr>
              <w:t>2、法定代表人身份证明及法定代表人有效身份证正反面复印件；（</w:t>
            </w:r>
            <w:r>
              <w:rPr>
                <w:rFonts w:hint="eastAsia" w:ascii="宋体" w:hAnsi="宋体" w:cs="宋体"/>
                <w:b/>
                <w:bCs/>
                <w:szCs w:val="21"/>
              </w:rPr>
              <w:t>除自然人投标外</w:t>
            </w:r>
            <w:r>
              <w:rPr>
                <w:rFonts w:hint="eastAsia" w:ascii="宋体" w:hAnsi="宋体"/>
                <w:b/>
                <w:szCs w:val="21"/>
              </w:rPr>
              <w:t>必须提供，否则作无效投标处理</w:t>
            </w:r>
            <w:r>
              <w:rPr>
                <w:rFonts w:hint="eastAsia" w:ascii="宋体" w:hAnsi="宋体"/>
                <w:szCs w:val="21"/>
              </w:rPr>
              <w:t>）</w:t>
            </w:r>
          </w:p>
          <w:p w14:paraId="48541071">
            <w:pPr>
              <w:snapToGrid w:val="0"/>
              <w:spacing w:line="380" w:lineRule="exact"/>
              <w:jc w:val="left"/>
              <w:rPr>
                <w:rFonts w:hint="eastAsia" w:ascii="宋体" w:hAnsi="宋体"/>
                <w:szCs w:val="21"/>
              </w:rPr>
            </w:pPr>
            <w:r>
              <w:rPr>
                <w:rFonts w:hint="eastAsia" w:ascii="宋体" w:hAnsi="宋体"/>
                <w:szCs w:val="21"/>
              </w:rPr>
              <w:t>3、法定代表人授权委托书及委托代理人有效身份证正反面复印件；（</w:t>
            </w:r>
            <w:r>
              <w:rPr>
                <w:rFonts w:hint="eastAsia" w:ascii="宋体" w:hAnsi="宋体"/>
                <w:b/>
                <w:szCs w:val="21"/>
              </w:rPr>
              <w:t>委托时必须提供，否则作无效投标处理</w:t>
            </w:r>
            <w:r>
              <w:rPr>
                <w:rFonts w:hint="eastAsia" w:ascii="宋体" w:hAnsi="宋体"/>
                <w:szCs w:val="21"/>
              </w:rPr>
              <w:t>）</w:t>
            </w:r>
          </w:p>
          <w:p w14:paraId="68AF296E">
            <w:pPr>
              <w:snapToGrid w:val="0"/>
              <w:spacing w:line="380" w:lineRule="exact"/>
              <w:jc w:val="left"/>
              <w:rPr>
                <w:rFonts w:hint="eastAsia" w:ascii="宋体" w:hAnsi="宋体"/>
                <w:szCs w:val="21"/>
              </w:rPr>
            </w:pPr>
            <w:r>
              <w:rPr>
                <w:rFonts w:hint="eastAsia" w:ascii="宋体" w:hAnsi="宋体"/>
                <w:szCs w:val="21"/>
              </w:rPr>
              <w:t>4、商务条款偏离表；（</w:t>
            </w:r>
            <w:r>
              <w:rPr>
                <w:rFonts w:hint="eastAsia" w:ascii="宋体" w:hAnsi="宋体"/>
                <w:b/>
                <w:szCs w:val="21"/>
              </w:rPr>
              <w:t>必须提供，否则作无效投标处理</w:t>
            </w:r>
            <w:r>
              <w:rPr>
                <w:rFonts w:hint="eastAsia" w:ascii="宋体" w:hAnsi="宋体"/>
                <w:szCs w:val="21"/>
              </w:rPr>
              <w:t>）</w:t>
            </w:r>
          </w:p>
          <w:p w14:paraId="5BC6E704">
            <w:pPr>
              <w:snapToGrid w:val="0"/>
              <w:spacing w:line="380" w:lineRule="exact"/>
              <w:jc w:val="left"/>
              <w:rPr>
                <w:rFonts w:hint="eastAsia" w:ascii="宋体" w:hAnsi="宋体"/>
                <w:szCs w:val="21"/>
              </w:rPr>
            </w:pPr>
            <w:r>
              <w:rPr>
                <w:rFonts w:hint="eastAsia" w:ascii="宋体" w:hAnsi="宋体"/>
                <w:szCs w:val="21"/>
              </w:rPr>
              <w:t>5、投标人情况介绍；</w:t>
            </w:r>
          </w:p>
          <w:p w14:paraId="1F74B5F8">
            <w:pPr>
              <w:snapToGrid w:val="0"/>
              <w:spacing w:line="380" w:lineRule="exact"/>
              <w:jc w:val="left"/>
              <w:rPr>
                <w:rFonts w:hint="eastAsia" w:ascii="宋体" w:hAnsi="宋体"/>
                <w:szCs w:val="21"/>
              </w:rPr>
            </w:pPr>
            <w:r>
              <w:rPr>
                <w:rFonts w:hint="eastAsia" w:ascii="宋体" w:hAnsi="宋体"/>
                <w:szCs w:val="21"/>
              </w:rPr>
              <w:t>6、投标人类似业绩的证明文件；</w:t>
            </w:r>
          </w:p>
          <w:p w14:paraId="3E8C405E">
            <w:pPr>
              <w:snapToGrid w:val="0"/>
              <w:spacing w:line="380" w:lineRule="exact"/>
              <w:jc w:val="left"/>
              <w:rPr>
                <w:rFonts w:hint="eastAsia" w:ascii="宋体" w:hAnsi="宋体"/>
                <w:szCs w:val="21"/>
              </w:rPr>
            </w:pPr>
            <w:r>
              <w:rPr>
                <w:rFonts w:hint="eastAsia" w:ascii="宋体" w:hAnsi="宋体"/>
                <w:szCs w:val="21"/>
              </w:rPr>
              <w:t>7、售后服务方案；</w:t>
            </w:r>
            <w:r>
              <w:rPr>
                <w:rFonts w:hint="eastAsia" w:ascii="宋体" w:hAnsi="宋体"/>
                <w:b/>
                <w:bCs/>
                <w:szCs w:val="21"/>
              </w:rPr>
              <w:t>（必须提供，否则作无效投标处理）</w:t>
            </w:r>
          </w:p>
          <w:p w14:paraId="08E90710">
            <w:pPr>
              <w:snapToGrid w:val="0"/>
              <w:spacing w:line="380" w:lineRule="exact"/>
              <w:jc w:val="left"/>
              <w:rPr>
                <w:rFonts w:hint="eastAsia" w:ascii="宋体" w:hAnsi="宋体"/>
                <w:szCs w:val="21"/>
              </w:rPr>
            </w:pPr>
            <w:r>
              <w:rPr>
                <w:rFonts w:hint="eastAsia" w:ascii="宋体" w:hAnsi="宋体"/>
                <w:szCs w:val="21"/>
              </w:rPr>
              <w:t>8、除招标文件规定必须提供以外，投标人认为需要提供的其他证明材料。（投标人根据“第二章 采购需求”及“第四章 评标方法及评标标准”提供有关证明材料）。</w:t>
            </w:r>
          </w:p>
          <w:p w14:paraId="6A1388A0">
            <w:pPr>
              <w:snapToGrid w:val="0"/>
              <w:spacing w:line="380" w:lineRule="exact"/>
              <w:ind w:firstLine="422" w:firstLineChars="200"/>
              <w:jc w:val="left"/>
              <w:rPr>
                <w:rFonts w:hint="eastAsia" w:ascii="宋体" w:hAnsi="宋体"/>
                <w:b/>
                <w:bCs/>
                <w:szCs w:val="21"/>
              </w:rPr>
            </w:pPr>
            <w:r>
              <w:rPr>
                <w:rFonts w:hint="eastAsia" w:ascii="宋体" w:hAnsi="宋体"/>
                <w:b/>
                <w:bCs/>
                <w:szCs w:val="21"/>
              </w:rPr>
              <w:t>注： 1.法定代表人授权委托书必须由法定代表人及委托代理人签字，并加盖投标人公章，否则作无效投标处理。</w:t>
            </w:r>
          </w:p>
          <w:p w14:paraId="494061D9">
            <w:pPr>
              <w:snapToGrid w:val="0"/>
              <w:spacing w:line="380" w:lineRule="exact"/>
              <w:ind w:firstLine="422" w:firstLineChars="200"/>
              <w:jc w:val="left"/>
              <w:rPr>
                <w:rFonts w:hint="eastAsia" w:ascii="宋体" w:hAnsi="宋体" w:cs="Courier New"/>
                <w:b/>
                <w:szCs w:val="21"/>
              </w:rPr>
            </w:pPr>
            <w:r>
              <w:rPr>
                <w:rFonts w:hint="eastAsia" w:ascii="宋体" w:hAnsi="宋体"/>
                <w:b/>
                <w:bCs/>
                <w:szCs w:val="21"/>
              </w:rPr>
              <w:t>2.</w:t>
            </w:r>
            <w:r>
              <w:rPr>
                <w:rFonts w:hint="eastAsia" w:ascii="宋体" w:hAnsi="宋体"/>
                <w:szCs w:val="21"/>
              </w:rPr>
              <w:t xml:space="preserve"> </w:t>
            </w:r>
            <w:r>
              <w:rPr>
                <w:rFonts w:hint="eastAsia" w:ascii="宋体" w:hAnsi="宋体"/>
                <w:b/>
                <w:bCs/>
                <w:szCs w:val="21"/>
              </w:rPr>
              <w:t>以上标明“必须提供”的材料</w:t>
            </w:r>
            <w:r>
              <w:rPr>
                <w:rFonts w:hint="eastAsia" w:ascii="宋体" w:hAnsi="宋体" w:cs="宋体"/>
                <w:b/>
                <w:szCs w:val="21"/>
              </w:rPr>
              <w:t>属于复印件的扫描件的</w:t>
            </w:r>
            <w:r>
              <w:rPr>
                <w:rFonts w:hint="eastAsia" w:ascii="宋体" w:hAnsi="宋体"/>
                <w:b/>
                <w:bCs/>
                <w:szCs w:val="21"/>
              </w:rPr>
              <w:t>，必须加盖投标人电子公章，否则</w:t>
            </w:r>
            <w:r>
              <w:rPr>
                <w:rFonts w:hint="eastAsia" w:ascii="宋体" w:hAnsi="宋体" w:cs="Courier New"/>
                <w:b/>
                <w:szCs w:val="21"/>
              </w:rPr>
              <w:t>作无效投标处理</w:t>
            </w:r>
            <w:r>
              <w:rPr>
                <w:rFonts w:hint="eastAsia" w:ascii="宋体" w:hAnsi="宋体"/>
                <w:b/>
                <w:bCs/>
                <w:szCs w:val="21"/>
              </w:rPr>
              <w:t>。</w:t>
            </w:r>
          </w:p>
        </w:tc>
      </w:tr>
      <w:tr w14:paraId="16E77B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vMerge w:val="restart"/>
            <w:tcBorders>
              <w:left w:val="single" w:color="auto" w:sz="4" w:space="0"/>
              <w:right w:val="single" w:color="auto" w:sz="4" w:space="0"/>
            </w:tcBorders>
            <w:vAlign w:val="center"/>
          </w:tcPr>
          <w:p w14:paraId="3BBA7453">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52220ED9">
            <w:pPr>
              <w:snapToGrid w:val="0"/>
              <w:spacing w:line="380" w:lineRule="exact"/>
              <w:jc w:val="left"/>
              <w:rPr>
                <w:rFonts w:hint="eastAsia" w:ascii="宋体" w:hAnsi="宋体" w:cs="Courier New"/>
                <w:szCs w:val="21"/>
              </w:rPr>
            </w:pPr>
            <w:bookmarkStart w:id="52" w:name="_13.4"/>
            <w:bookmarkEnd w:id="52"/>
            <w:r>
              <w:rPr>
                <w:rFonts w:hint="eastAsia" w:ascii="宋体" w:hAnsi="宋体" w:cs="Courier New"/>
                <w:szCs w:val="21"/>
              </w:rPr>
              <w:t>技术文件组成</w:t>
            </w:r>
          </w:p>
          <w:p w14:paraId="2D1C80C0">
            <w:pPr>
              <w:spacing w:line="380" w:lineRule="exact"/>
              <w:rPr>
                <w:rFonts w:hint="eastAsia" w:ascii="宋体" w:hAnsi="宋体"/>
                <w:szCs w:val="21"/>
              </w:rPr>
            </w:pPr>
          </w:p>
        </w:tc>
        <w:tc>
          <w:tcPr>
            <w:tcW w:w="7387" w:type="dxa"/>
            <w:tcBorders>
              <w:top w:val="single" w:color="auto" w:sz="4" w:space="0"/>
              <w:left w:val="single" w:color="auto" w:sz="4" w:space="0"/>
              <w:bottom w:val="single" w:color="auto" w:sz="4" w:space="0"/>
              <w:right w:val="single" w:color="auto" w:sz="4" w:space="0"/>
            </w:tcBorders>
            <w:vAlign w:val="center"/>
          </w:tcPr>
          <w:p w14:paraId="6BF9A533">
            <w:pPr>
              <w:snapToGrid w:val="0"/>
              <w:spacing w:line="380" w:lineRule="exact"/>
              <w:jc w:val="left"/>
              <w:rPr>
                <w:rFonts w:hint="eastAsia" w:ascii="宋体" w:hAnsi="宋体"/>
                <w:szCs w:val="21"/>
              </w:rPr>
            </w:pPr>
            <w:r>
              <w:rPr>
                <w:rFonts w:ascii="宋体" w:hAnsi="宋体"/>
                <w:szCs w:val="21"/>
              </w:rPr>
              <w:t>1</w:t>
            </w:r>
            <w:r>
              <w:rPr>
                <w:rFonts w:hint="eastAsia" w:ascii="宋体" w:hAnsi="宋体"/>
                <w:szCs w:val="21"/>
              </w:rPr>
              <w:t>、技术需求偏离表；（</w:t>
            </w:r>
            <w:r>
              <w:rPr>
                <w:rFonts w:hint="eastAsia" w:ascii="宋体" w:hAnsi="宋体"/>
                <w:b/>
                <w:szCs w:val="21"/>
              </w:rPr>
              <w:t>必须提供，否则作无效投标处理</w:t>
            </w:r>
            <w:r>
              <w:rPr>
                <w:rFonts w:hint="eastAsia" w:ascii="宋体" w:hAnsi="宋体"/>
                <w:szCs w:val="21"/>
              </w:rPr>
              <w:t>）</w:t>
            </w:r>
          </w:p>
          <w:p w14:paraId="42A76220">
            <w:pPr>
              <w:snapToGrid w:val="0"/>
              <w:spacing w:line="380" w:lineRule="exact"/>
              <w:jc w:val="left"/>
              <w:rPr>
                <w:rFonts w:hint="eastAsia" w:ascii="宋体" w:hAnsi="宋体"/>
                <w:szCs w:val="21"/>
              </w:rPr>
            </w:pPr>
            <w:r>
              <w:rPr>
                <w:rFonts w:hint="eastAsia" w:ascii="宋体" w:hAnsi="宋体"/>
                <w:szCs w:val="21"/>
              </w:rPr>
              <w:t>2、项目实施方案；</w:t>
            </w:r>
            <w:r>
              <w:rPr>
                <w:rFonts w:hint="eastAsia" w:ascii="宋体" w:hAnsi="宋体"/>
                <w:b/>
                <w:bCs/>
                <w:szCs w:val="21"/>
              </w:rPr>
              <w:t>（根据评标办法的评分项自行编制，格式自拟）</w:t>
            </w:r>
          </w:p>
          <w:p w14:paraId="7D9CA52E">
            <w:pPr>
              <w:snapToGrid w:val="0"/>
              <w:spacing w:line="380" w:lineRule="exact"/>
              <w:jc w:val="left"/>
              <w:rPr>
                <w:rFonts w:hint="eastAsia" w:ascii="宋体" w:hAnsi="宋体"/>
                <w:b/>
                <w:bCs/>
                <w:szCs w:val="21"/>
              </w:rPr>
            </w:pPr>
            <w:r>
              <w:rPr>
                <w:rFonts w:hint="eastAsia" w:ascii="宋体" w:hAnsi="宋体"/>
                <w:szCs w:val="21"/>
              </w:rPr>
              <w:t>3、对本项目总体要求的理解。包括：功能说明、性能指标及设备选型说明（质量、性能、价格、外观、体积等方面进行比较和选择的理由及过程）；</w:t>
            </w:r>
            <w:r>
              <w:rPr>
                <w:rFonts w:hint="eastAsia" w:ascii="宋体" w:hAnsi="宋体"/>
                <w:b/>
                <w:bCs/>
                <w:szCs w:val="21"/>
              </w:rPr>
              <w:t>（如有，请提供）</w:t>
            </w:r>
          </w:p>
          <w:p w14:paraId="683241CA">
            <w:pPr>
              <w:snapToGrid w:val="0"/>
              <w:spacing w:line="380" w:lineRule="exact"/>
              <w:jc w:val="left"/>
              <w:rPr>
                <w:rFonts w:hint="eastAsia" w:ascii="宋体" w:hAnsi="宋体"/>
                <w:b/>
                <w:bCs/>
                <w:szCs w:val="21"/>
              </w:rPr>
            </w:pPr>
            <w:r>
              <w:rPr>
                <w:rFonts w:hint="eastAsia" w:ascii="宋体" w:hAnsi="宋体"/>
                <w:szCs w:val="21"/>
              </w:rPr>
              <w:t>4、产品出厂标准、质量检测报告【其中有精度要求的仪器设备类政府采购项目，应当要求投标人提供精度数据（第三方检测报告或者由采购人在投标前组织的实测获得）】；</w:t>
            </w:r>
            <w:r>
              <w:rPr>
                <w:rFonts w:hint="eastAsia" w:ascii="宋体" w:hAnsi="宋体"/>
                <w:b/>
                <w:bCs/>
                <w:szCs w:val="21"/>
              </w:rPr>
              <w:t>（如有，请提供）</w:t>
            </w:r>
          </w:p>
          <w:p w14:paraId="191E3D7B">
            <w:pPr>
              <w:snapToGrid w:val="0"/>
              <w:spacing w:line="380" w:lineRule="exact"/>
              <w:jc w:val="left"/>
              <w:rPr>
                <w:rFonts w:hint="eastAsia" w:ascii="宋体" w:hAnsi="宋体"/>
                <w:b/>
                <w:bCs/>
                <w:szCs w:val="21"/>
              </w:rPr>
            </w:pPr>
            <w:r>
              <w:rPr>
                <w:rFonts w:hint="eastAsia" w:ascii="宋体" w:hAnsi="宋体"/>
                <w:szCs w:val="21"/>
              </w:rPr>
              <w:t>5、优惠条件：投标人承诺给予招标人的各种优惠条件，包括售后服务、备品备件、专用耗材等方面的优惠；投标人不得给予赠品或者与采购无关的其他商品、服务；</w:t>
            </w:r>
            <w:r>
              <w:rPr>
                <w:rFonts w:hint="eastAsia" w:ascii="宋体" w:hAnsi="宋体"/>
                <w:b/>
                <w:bCs/>
                <w:szCs w:val="21"/>
              </w:rPr>
              <w:t>（如有，请提供）</w:t>
            </w:r>
          </w:p>
          <w:p w14:paraId="05F0F9E2">
            <w:pPr>
              <w:snapToGrid w:val="0"/>
              <w:spacing w:line="380" w:lineRule="exact"/>
              <w:jc w:val="left"/>
              <w:rPr>
                <w:rFonts w:hint="eastAsia" w:ascii="宋体" w:hAnsi="宋体"/>
                <w:szCs w:val="21"/>
              </w:rPr>
            </w:pPr>
            <w:r>
              <w:rPr>
                <w:rFonts w:hint="eastAsia" w:ascii="宋体" w:hAnsi="宋体"/>
                <w:szCs w:val="21"/>
              </w:rPr>
              <w:t>6、投标人对本项目的合理化建议和改进措施；</w:t>
            </w:r>
          </w:p>
          <w:p w14:paraId="70F2719D">
            <w:pPr>
              <w:snapToGrid w:val="0"/>
              <w:spacing w:line="380" w:lineRule="exact"/>
              <w:jc w:val="left"/>
              <w:rPr>
                <w:rFonts w:hint="eastAsia" w:ascii="宋体" w:hAnsi="宋体"/>
                <w:bCs/>
                <w:szCs w:val="21"/>
              </w:rPr>
            </w:pPr>
            <w:r>
              <w:rPr>
                <w:rFonts w:hint="eastAsia" w:ascii="宋体" w:hAnsi="宋体"/>
                <w:szCs w:val="21"/>
              </w:rPr>
              <w:t>7、除招标文件规定必须提供以外，投标人需要说明的其他文件和说明。</w:t>
            </w:r>
          </w:p>
          <w:p w14:paraId="245909F7">
            <w:pPr>
              <w:snapToGrid w:val="0"/>
              <w:spacing w:line="380" w:lineRule="exact"/>
              <w:ind w:firstLine="422" w:firstLineChars="200"/>
              <w:jc w:val="left"/>
              <w:rPr>
                <w:rFonts w:hint="eastAsia" w:ascii="宋体" w:hAnsi="宋体"/>
                <w:b/>
                <w:bCs/>
                <w:szCs w:val="21"/>
              </w:rPr>
            </w:pPr>
            <w:r>
              <w:rPr>
                <w:rFonts w:hint="eastAsia" w:ascii="宋体" w:hAnsi="宋体"/>
                <w:b/>
                <w:bCs/>
                <w:szCs w:val="21"/>
              </w:rPr>
              <w:t>注：以上标明“必须提供”的材料</w:t>
            </w:r>
            <w:r>
              <w:rPr>
                <w:rFonts w:hint="eastAsia" w:ascii="宋体" w:hAnsi="宋体" w:cs="宋体"/>
                <w:b/>
                <w:szCs w:val="21"/>
              </w:rPr>
              <w:t>属于复印件的扫描件的</w:t>
            </w:r>
            <w:r>
              <w:rPr>
                <w:rFonts w:hint="eastAsia" w:ascii="宋体" w:hAnsi="宋体"/>
                <w:b/>
                <w:bCs/>
                <w:szCs w:val="21"/>
              </w:rPr>
              <w:t>，必须加盖投标人电子公章，否则</w:t>
            </w:r>
            <w:r>
              <w:rPr>
                <w:rFonts w:hint="eastAsia" w:ascii="宋体" w:hAnsi="宋体" w:cs="Courier New"/>
                <w:b/>
                <w:szCs w:val="21"/>
              </w:rPr>
              <w:t>作无效投标处理</w:t>
            </w:r>
            <w:r>
              <w:rPr>
                <w:rFonts w:hint="eastAsia" w:ascii="宋体" w:hAnsi="宋体"/>
                <w:b/>
                <w:bCs/>
                <w:szCs w:val="21"/>
              </w:rPr>
              <w:t>。</w:t>
            </w:r>
          </w:p>
        </w:tc>
      </w:tr>
      <w:tr w14:paraId="5E9956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vMerge w:val="continue"/>
            <w:tcBorders>
              <w:left w:val="single" w:color="auto" w:sz="4" w:space="0"/>
              <w:bottom w:val="single" w:color="auto" w:sz="4" w:space="0"/>
              <w:right w:val="single" w:color="auto" w:sz="4" w:space="0"/>
            </w:tcBorders>
            <w:vAlign w:val="center"/>
          </w:tcPr>
          <w:p w14:paraId="3684E128">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69891AFD">
            <w:pPr>
              <w:snapToGrid w:val="0"/>
              <w:spacing w:line="380" w:lineRule="exact"/>
              <w:jc w:val="left"/>
              <w:rPr>
                <w:rFonts w:hint="eastAsia" w:ascii="宋体" w:hAnsi="宋体" w:cs="Courier New"/>
                <w:color w:val="auto"/>
                <w:szCs w:val="21"/>
                <w:highlight w:val="none"/>
              </w:rPr>
            </w:pPr>
            <w:r>
              <w:rPr>
                <w:rFonts w:hint="eastAsia" w:ascii="宋体" w:hAnsi="宋体" w:cs="Courier New"/>
                <w:color w:val="auto"/>
                <w:szCs w:val="21"/>
                <w:highlight w:val="none"/>
              </w:rPr>
              <w:t>报价文件</w:t>
            </w:r>
            <w:r>
              <w:rPr>
                <w:rFonts w:hint="eastAsia" w:ascii="宋体" w:hAnsi="宋体"/>
                <w:color w:val="auto"/>
                <w:szCs w:val="21"/>
                <w:highlight w:val="none"/>
              </w:rPr>
              <w:t>组成</w:t>
            </w:r>
          </w:p>
        </w:tc>
        <w:tc>
          <w:tcPr>
            <w:tcW w:w="7387" w:type="dxa"/>
            <w:tcBorders>
              <w:top w:val="single" w:color="auto" w:sz="4" w:space="0"/>
              <w:left w:val="single" w:color="auto" w:sz="4" w:space="0"/>
              <w:bottom w:val="single" w:color="auto" w:sz="4" w:space="0"/>
              <w:right w:val="single" w:color="auto" w:sz="4" w:space="0"/>
            </w:tcBorders>
            <w:vAlign w:val="center"/>
          </w:tcPr>
          <w:p w14:paraId="0B6693A9">
            <w:pPr>
              <w:tabs>
                <w:tab w:val="left" w:pos="459"/>
              </w:tabs>
              <w:snapToGrid w:val="0"/>
              <w:spacing w:line="380" w:lineRule="exact"/>
              <w:jc w:val="left"/>
              <w:rPr>
                <w:rFonts w:hint="eastAsia" w:ascii="宋体" w:hAnsi="宋体"/>
                <w:color w:val="auto"/>
                <w:szCs w:val="21"/>
                <w:highlight w:val="none"/>
              </w:rPr>
            </w:pPr>
            <w:r>
              <w:rPr>
                <w:rFonts w:hint="eastAsia" w:ascii="宋体" w:hAnsi="宋体"/>
                <w:color w:val="auto"/>
                <w:szCs w:val="21"/>
                <w:highlight w:val="none"/>
              </w:rPr>
              <w:t>1、投标函；</w:t>
            </w:r>
            <w:r>
              <w:rPr>
                <w:rFonts w:hint="eastAsia" w:ascii="宋体" w:hAnsi="宋体"/>
                <w:b/>
                <w:color w:val="auto"/>
                <w:szCs w:val="21"/>
                <w:highlight w:val="none"/>
              </w:rPr>
              <w:t>（必须提供，否则作无效投标处理）</w:t>
            </w:r>
          </w:p>
          <w:p w14:paraId="29BA63FA">
            <w:pPr>
              <w:tabs>
                <w:tab w:val="left" w:pos="459"/>
              </w:tabs>
              <w:snapToGrid w:val="0"/>
              <w:spacing w:line="380" w:lineRule="exact"/>
              <w:jc w:val="left"/>
              <w:rPr>
                <w:rFonts w:hint="eastAsia" w:ascii="宋体" w:hAnsi="宋体"/>
                <w:color w:val="auto"/>
                <w:szCs w:val="21"/>
                <w:highlight w:val="none"/>
              </w:rPr>
            </w:pPr>
            <w:r>
              <w:rPr>
                <w:rFonts w:hint="eastAsia" w:ascii="宋体" w:hAnsi="宋体"/>
                <w:color w:val="auto"/>
                <w:szCs w:val="21"/>
                <w:highlight w:val="none"/>
              </w:rPr>
              <w:t>2、开标一览表；（</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52726A19">
            <w:pPr>
              <w:tabs>
                <w:tab w:val="left" w:pos="459"/>
              </w:tabs>
              <w:snapToGrid w:val="0"/>
              <w:spacing w:line="380" w:lineRule="exact"/>
              <w:jc w:val="left"/>
              <w:rPr>
                <w:rFonts w:hint="eastAsia" w:ascii="宋体" w:hAnsi="宋体"/>
                <w:color w:val="auto"/>
                <w:szCs w:val="21"/>
                <w:highlight w:val="none"/>
              </w:rPr>
            </w:pPr>
            <w:r>
              <w:rPr>
                <w:rFonts w:hint="eastAsia" w:ascii="宋体" w:hAnsi="宋体"/>
                <w:color w:val="auto"/>
                <w:szCs w:val="21"/>
                <w:highlight w:val="none"/>
              </w:rPr>
              <w:t>3、</w:t>
            </w:r>
            <w:r>
              <w:rPr>
                <w:rFonts w:hint="eastAsia" w:ascii="宋体" w:hAnsi="宋体"/>
                <w:color w:val="auto"/>
                <w:szCs w:val="21"/>
                <w:highlight w:val="none"/>
                <w:lang w:val="en-US" w:eastAsia="zh-CN"/>
              </w:rPr>
              <w:t>《关于符合本国产品标准的声明函》或者财政部会同有关部门规定的有关证明文件；（供应商根据自身响应情况出具）</w:t>
            </w:r>
          </w:p>
          <w:p w14:paraId="1010259D">
            <w:pPr>
              <w:tabs>
                <w:tab w:val="left" w:pos="459"/>
              </w:tabs>
              <w:snapToGrid w:val="0"/>
              <w:spacing w:line="380" w:lineRule="exact"/>
              <w:jc w:val="left"/>
              <w:rPr>
                <w:rFonts w:hint="eastAsia" w:ascii="宋体" w:hAnsi="宋体"/>
                <w:color w:val="auto"/>
                <w:szCs w:val="21"/>
                <w:highlight w:val="none"/>
              </w:rPr>
            </w:pPr>
            <w:r>
              <w:rPr>
                <w:rFonts w:hint="eastAsia" w:ascii="宋体" w:hAnsi="宋体"/>
                <w:color w:val="auto"/>
                <w:szCs w:val="21"/>
                <w:highlight w:val="none"/>
                <w:lang w:val="en-US" w:eastAsia="zh-CN"/>
              </w:rPr>
              <w:t>4、</w:t>
            </w:r>
            <w:r>
              <w:rPr>
                <w:rFonts w:hint="eastAsia" w:ascii="宋体" w:hAnsi="宋体"/>
                <w:color w:val="auto"/>
                <w:szCs w:val="21"/>
                <w:highlight w:val="none"/>
              </w:rPr>
              <w:t>投标人针对报价需要说明的其他文件和说明。</w:t>
            </w:r>
          </w:p>
        </w:tc>
      </w:tr>
      <w:tr w14:paraId="1F00B6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10" w:hRule="atLeast"/>
        </w:trPr>
        <w:tc>
          <w:tcPr>
            <w:tcW w:w="675" w:type="dxa"/>
            <w:tcBorders>
              <w:top w:val="single" w:color="auto" w:sz="4" w:space="0"/>
              <w:left w:val="single" w:color="auto" w:sz="4" w:space="0"/>
              <w:bottom w:val="single" w:color="auto" w:sz="4" w:space="0"/>
              <w:right w:val="single" w:color="auto" w:sz="4" w:space="0"/>
            </w:tcBorders>
            <w:vAlign w:val="center"/>
          </w:tcPr>
          <w:p w14:paraId="40D77636">
            <w:pPr>
              <w:spacing w:line="380" w:lineRule="exact"/>
              <w:rPr>
                <w:rFonts w:hint="eastAsia" w:ascii="宋体" w:hAnsi="宋体"/>
                <w:szCs w:val="21"/>
              </w:rPr>
            </w:pPr>
            <w:r>
              <w:rPr>
                <w:rFonts w:hint="eastAsia" w:ascii="宋体" w:hAnsi="宋体"/>
                <w:szCs w:val="21"/>
              </w:rPr>
              <w:t>16.2</w:t>
            </w:r>
          </w:p>
        </w:tc>
        <w:tc>
          <w:tcPr>
            <w:tcW w:w="2268" w:type="dxa"/>
            <w:tcBorders>
              <w:top w:val="single" w:color="auto" w:sz="4" w:space="0"/>
              <w:left w:val="single" w:color="auto" w:sz="4" w:space="0"/>
              <w:bottom w:val="single" w:color="auto" w:sz="4" w:space="0"/>
              <w:right w:val="single" w:color="auto" w:sz="4" w:space="0"/>
            </w:tcBorders>
            <w:vAlign w:val="center"/>
          </w:tcPr>
          <w:p w14:paraId="1EE67A35">
            <w:pPr>
              <w:spacing w:line="380" w:lineRule="exact"/>
              <w:rPr>
                <w:rFonts w:hint="eastAsia" w:ascii="宋体" w:hAnsi="宋体"/>
                <w:szCs w:val="21"/>
              </w:rPr>
            </w:pPr>
            <w:bookmarkStart w:id="53" w:name="_16.2"/>
            <w:bookmarkEnd w:id="53"/>
            <w:r>
              <w:rPr>
                <w:rFonts w:hint="eastAsia" w:ascii="宋体" w:hAnsi="宋体"/>
                <w:szCs w:val="21"/>
              </w:rPr>
              <w:t>投标报价要求</w:t>
            </w:r>
          </w:p>
        </w:tc>
        <w:tc>
          <w:tcPr>
            <w:tcW w:w="7387" w:type="dxa"/>
            <w:tcBorders>
              <w:top w:val="single" w:color="auto" w:sz="4" w:space="0"/>
              <w:left w:val="single" w:color="auto" w:sz="4" w:space="0"/>
              <w:bottom w:val="single" w:color="auto" w:sz="4" w:space="0"/>
              <w:right w:val="single" w:color="auto" w:sz="4" w:space="0"/>
            </w:tcBorders>
            <w:vAlign w:val="center"/>
          </w:tcPr>
          <w:p w14:paraId="0D413185">
            <w:pPr>
              <w:snapToGrid w:val="0"/>
              <w:spacing w:line="380" w:lineRule="exact"/>
              <w:rPr>
                <w:rFonts w:hint="eastAsia" w:ascii="宋体" w:hAnsi="宋体"/>
                <w:b/>
                <w:szCs w:val="21"/>
              </w:rPr>
            </w:pPr>
            <w:r>
              <w:rPr>
                <w:rFonts w:hint="eastAsia" w:ascii="宋体" w:hAnsi="宋体"/>
                <w:szCs w:val="21"/>
              </w:rPr>
              <w:t>投标报价是履行合同的最终价格，必须包含投标货物（包括备品备件、专用工具等）的价格（包括已在中国境内的进口货物完税后的仓库交货价、展室交货价或者货架交货价）及其运输（含保险）、安装（如有）、调试、检验、技术服务、培训和招标文件要求提供的所有伴随服务、工程等费用和税费。（采购需求另有约定的，从其约定）</w:t>
            </w:r>
          </w:p>
        </w:tc>
      </w:tr>
      <w:tr w14:paraId="78F8EF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75" w:type="dxa"/>
            <w:tcBorders>
              <w:top w:val="single" w:color="auto" w:sz="4" w:space="0"/>
              <w:left w:val="single" w:color="auto" w:sz="4" w:space="0"/>
              <w:bottom w:val="single" w:color="auto" w:sz="4" w:space="0"/>
              <w:right w:val="single" w:color="auto" w:sz="4" w:space="0"/>
            </w:tcBorders>
            <w:vAlign w:val="center"/>
          </w:tcPr>
          <w:p w14:paraId="480BE274">
            <w:pPr>
              <w:spacing w:line="380" w:lineRule="exact"/>
              <w:rPr>
                <w:rFonts w:hint="eastAsia" w:ascii="宋体" w:hAnsi="宋体"/>
                <w:szCs w:val="21"/>
              </w:rPr>
            </w:pPr>
            <w:r>
              <w:rPr>
                <w:rFonts w:hint="eastAsia" w:ascii="宋体" w:hAnsi="宋体"/>
                <w:szCs w:val="21"/>
              </w:rPr>
              <w:t>17.</w:t>
            </w:r>
            <w:r>
              <w:rPr>
                <w:rFonts w:ascii="宋体" w:hAnsi="宋体"/>
                <w:szCs w:val="21"/>
              </w:rPr>
              <w:t>2</w:t>
            </w:r>
          </w:p>
        </w:tc>
        <w:tc>
          <w:tcPr>
            <w:tcW w:w="2268" w:type="dxa"/>
            <w:tcBorders>
              <w:top w:val="single" w:color="auto" w:sz="4" w:space="0"/>
              <w:left w:val="single" w:color="auto" w:sz="4" w:space="0"/>
              <w:bottom w:val="single" w:color="auto" w:sz="4" w:space="0"/>
              <w:right w:val="single" w:color="auto" w:sz="4" w:space="0"/>
            </w:tcBorders>
            <w:vAlign w:val="center"/>
          </w:tcPr>
          <w:p w14:paraId="3F0C270E">
            <w:pPr>
              <w:spacing w:line="380" w:lineRule="exact"/>
              <w:rPr>
                <w:rFonts w:hint="eastAsia" w:ascii="宋体" w:hAnsi="宋体"/>
                <w:szCs w:val="21"/>
              </w:rPr>
            </w:pPr>
            <w:bookmarkStart w:id="54" w:name="_17.1"/>
            <w:bookmarkEnd w:id="54"/>
            <w:r>
              <w:rPr>
                <w:rFonts w:hint="eastAsia" w:ascii="宋体" w:hAnsi="宋体"/>
                <w:szCs w:val="21"/>
              </w:rPr>
              <w:t>投标有效期</w:t>
            </w:r>
          </w:p>
        </w:tc>
        <w:tc>
          <w:tcPr>
            <w:tcW w:w="7387" w:type="dxa"/>
            <w:tcBorders>
              <w:top w:val="single" w:color="auto" w:sz="4" w:space="0"/>
              <w:left w:val="single" w:color="auto" w:sz="4" w:space="0"/>
              <w:bottom w:val="single" w:color="auto" w:sz="4" w:space="0"/>
              <w:right w:val="single" w:color="auto" w:sz="4" w:space="0"/>
            </w:tcBorders>
            <w:vAlign w:val="center"/>
          </w:tcPr>
          <w:p w14:paraId="4AED4F20">
            <w:pPr>
              <w:snapToGrid w:val="0"/>
              <w:spacing w:line="380" w:lineRule="exact"/>
              <w:rPr>
                <w:rFonts w:hint="eastAsia" w:ascii="宋体" w:hAnsi="宋体"/>
                <w:szCs w:val="21"/>
              </w:rPr>
            </w:pPr>
            <w:r>
              <w:rPr>
                <w:rFonts w:hint="eastAsia" w:ascii="宋体" w:hAnsi="宋体"/>
                <w:szCs w:val="21"/>
              </w:rPr>
              <w:t>自投标截止之日起</w:t>
            </w:r>
            <w:r>
              <w:rPr>
                <w:rFonts w:ascii="宋体" w:hAnsi="宋体"/>
                <w:szCs w:val="21"/>
                <w:u w:val="single"/>
              </w:rPr>
              <w:t xml:space="preserve"> </w:t>
            </w:r>
            <w:r>
              <w:rPr>
                <w:rFonts w:hint="eastAsia" w:ascii="宋体" w:hAnsi="宋体"/>
                <w:szCs w:val="21"/>
                <w:u w:val="single"/>
              </w:rPr>
              <w:t>90</w:t>
            </w:r>
            <w:r>
              <w:rPr>
                <w:rFonts w:ascii="宋体" w:hAnsi="宋体"/>
                <w:szCs w:val="21"/>
                <w:u w:val="single"/>
              </w:rPr>
              <w:t xml:space="preserve"> </w:t>
            </w:r>
            <w:r>
              <w:rPr>
                <w:rFonts w:hint="eastAsia" w:ascii="宋体" w:hAnsi="宋体"/>
                <w:szCs w:val="21"/>
              </w:rPr>
              <w:t>日。</w:t>
            </w:r>
          </w:p>
        </w:tc>
      </w:tr>
      <w:tr w14:paraId="3FBC6A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75" w:type="dxa"/>
            <w:tcBorders>
              <w:top w:val="single" w:color="auto" w:sz="4" w:space="0"/>
              <w:left w:val="single" w:color="auto" w:sz="4" w:space="0"/>
              <w:bottom w:val="single" w:color="auto" w:sz="4" w:space="0"/>
              <w:right w:val="single" w:color="auto" w:sz="4" w:space="0"/>
            </w:tcBorders>
            <w:vAlign w:val="center"/>
          </w:tcPr>
          <w:p w14:paraId="17DD236A">
            <w:pPr>
              <w:spacing w:line="380" w:lineRule="exact"/>
              <w:rPr>
                <w:rFonts w:hint="eastAsia" w:ascii="宋体" w:hAnsi="宋体"/>
                <w:szCs w:val="21"/>
              </w:rPr>
            </w:pPr>
            <w:r>
              <w:rPr>
                <w:rFonts w:hint="eastAsia" w:ascii="宋体" w:hAnsi="宋体"/>
                <w:szCs w:val="21"/>
              </w:rPr>
              <w:t>18</w:t>
            </w:r>
            <w:r>
              <w:rPr>
                <w:rFonts w:ascii="宋体" w:hAnsi="宋体"/>
                <w:szCs w:val="21"/>
              </w:rPr>
              <w:t>.1</w:t>
            </w:r>
          </w:p>
        </w:tc>
        <w:tc>
          <w:tcPr>
            <w:tcW w:w="2268" w:type="dxa"/>
            <w:tcBorders>
              <w:top w:val="single" w:color="auto" w:sz="4" w:space="0"/>
              <w:left w:val="single" w:color="auto" w:sz="4" w:space="0"/>
              <w:bottom w:val="single" w:color="auto" w:sz="4" w:space="0"/>
              <w:right w:val="single" w:color="auto" w:sz="4" w:space="0"/>
            </w:tcBorders>
            <w:vAlign w:val="center"/>
          </w:tcPr>
          <w:p w14:paraId="315E2CDC">
            <w:pPr>
              <w:spacing w:line="380" w:lineRule="exact"/>
              <w:rPr>
                <w:rFonts w:hint="eastAsia" w:ascii="宋体" w:hAnsi="宋体"/>
                <w:szCs w:val="21"/>
              </w:rPr>
            </w:pPr>
            <w:bookmarkStart w:id="55" w:name="_18"/>
            <w:bookmarkEnd w:id="55"/>
            <w:r>
              <w:rPr>
                <w:rFonts w:hint="eastAsia" w:ascii="宋体" w:hAnsi="宋体"/>
                <w:szCs w:val="21"/>
              </w:rPr>
              <w:t>投标保证金金额</w:t>
            </w:r>
          </w:p>
        </w:tc>
        <w:tc>
          <w:tcPr>
            <w:tcW w:w="7387" w:type="dxa"/>
            <w:tcBorders>
              <w:top w:val="single" w:color="auto" w:sz="4" w:space="0"/>
              <w:left w:val="single" w:color="auto" w:sz="4" w:space="0"/>
              <w:bottom w:val="single" w:color="auto" w:sz="4" w:space="0"/>
              <w:right w:val="single" w:color="auto" w:sz="4" w:space="0"/>
            </w:tcBorders>
            <w:vAlign w:val="center"/>
          </w:tcPr>
          <w:p w14:paraId="3DCC93C6">
            <w:pPr>
              <w:autoSpaceDE w:val="0"/>
              <w:autoSpaceDN w:val="0"/>
              <w:snapToGrid w:val="0"/>
              <w:spacing w:line="380" w:lineRule="exact"/>
              <w:textAlignment w:val="bottom"/>
              <w:rPr>
                <w:rFonts w:hint="eastAsia" w:ascii="宋体" w:hAnsi="宋体"/>
                <w:szCs w:val="21"/>
              </w:rPr>
            </w:pPr>
            <w:r>
              <w:rPr>
                <w:rFonts w:hint="eastAsia" w:ascii="宋体" w:hAnsi="宋体"/>
                <w:szCs w:val="21"/>
              </w:rPr>
              <w:t>本项目不收取投标保证金。</w:t>
            </w:r>
          </w:p>
        </w:tc>
      </w:tr>
      <w:tr w14:paraId="0B086B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714E8240">
            <w:pPr>
              <w:spacing w:line="380" w:lineRule="exact"/>
              <w:rPr>
                <w:rFonts w:hint="eastAsia" w:ascii="宋体" w:hAnsi="宋体"/>
                <w:szCs w:val="21"/>
              </w:rPr>
            </w:pPr>
            <w:r>
              <w:rPr>
                <w:rFonts w:hint="eastAsia" w:ascii="宋体" w:hAnsi="宋体"/>
                <w:szCs w:val="21"/>
              </w:rPr>
              <w:t>19.1</w:t>
            </w:r>
          </w:p>
        </w:tc>
        <w:tc>
          <w:tcPr>
            <w:tcW w:w="2268" w:type="dxa"/>
            <w:tcBorders>
              <w:top w:val="single" w:color="auto" w:sz="4" w:space="0"/>
              <w:left w:val="single" w:color="auto" w:sz="4" w:space="0"/>
              <w:bottom w:val="single" w:color="auto" w:sz="4" w:space="0"/>
              <w:right w:val="single" w:color="auto" w:sz="4" w:space="0"/>
            </w:tcBorders>
            <w:vAlign w:val="center"/>
          </w:tcPr>
          <w:p w14:paraId="5D5D12E5">
            <w:pPr>
              <w:spacing w:line="380" w:lineRule="exact"/>
              <w:rPr>
                <w:rFonts w:hint="eastAsia" w:ascii="宋体" w:hAnsi="宋体"/>
                <w:szCs w:val="21"/>
              </w:rPr>
            </w:pPr>
            <w:r>
              <w:rPr>
                <w:rFonts w:hint="eastAsia" w:ascii="宋体" w:hAnsi="宋体"/>
                <w:szCs w:val="21"/>
              </w:rPr>
              <w:t>投标文件编制要求</w:t>
            </w:r>
          </w:p>
        </w:tc>
        <w:tc>
          <w:tcPr>
            <w:tcW w:w="7387" w:type="dxa"/>
            <w:tcBorders>
              <w:top w:val="single" w:color="auto" w:sz="4" w:space="0"/>
              <w:left w:val="single" w:color="auto" w:sz="4" w:space="0"/>
              <w:bottom w:val="single" w:color="auto" w:sz="4" w:space="0"/>
              <w:right w:val="single" w:color="auto" w:sz="4" w:space="0"/>
            </w:tcBorders>
            <w:vAlign w:val="center"/>
          </w:tcPr>
          <w:p w14:paraId="06571D6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b/>
                <w:szCs w:val="21"/>
                <w:u w:val="single"/>
              </w:rPr>
            </w:pPr>
            <w:r>
              <w:rPr>
                <w:rFonts w:hint="eastAsia" w:hAnsi="宋体"/>
                <w:szCs w:val="21"/>
              </w:rPr>
              <w:t>投标文件应按报价文件、资格证明文件、商务文件、技术文件分别编制，报价文件、资格证明文件分别生产电子文件，商务文件和技术文件按顺序合并生成电子文件。</w:t>
            </w:r>
            <w:r>
              <w:rPr>
                <w:rFonts w:hint="eastAsia" w:ascii="宋体" w:hAnsi="宋体"/>
                <w:b/>
                <w:szCs w:val="21"/>
                <w:u w:val="single"/>
              </w:rPr>
              <w:t>电子版投标文件制作方式见招标公告附件。</w:t>
            </w:r>
          </w:p>
          <w:p w14:paraId="599A866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b/>
                <w:bCs/>
                <w:color w:val="000000"/>
                <w:szCs w:val="21"/>
              </w:rPr>
            </w:pPr>
            <w:r>
              <w:rPr>
                <w:rFonts w:hint="eastAsia" w:ascii="宋体" w:hAnsi="宋体" w:cs="宋体"/>
                <w:b/>
                <w:bCs/>
                <w:color w:val="000000"/>
                <w:szCs w:val="21"/>
              </w:rPr>
              <w:t>特别说明：因项目存档需要，</w:t>
            </w:r>
            <w:r>
              <w:rPr>
                <w:rFonts w:hint="eastAsia" w:hAnsi="宋体"/>
                <w:b/>
                <w:bCs/>
                <w:szCs w:val="21"/>
              </w:rPr>
              <w:t>中标</w:t>
            </w:r>
            <w:r>
              <w:rPr>
                <w:rFonts w:hint="eastAsia" w:ascii="宋体" w:hAnsi="宋体" w:cs="宋体"/>
                <w:b/>
                <w:bCs/>
                <w:color w:val="000000"/>
                <w:szCs w:val="21"/>
              </w:rPr>
              <w:t>供应商须按以下要求提供纸质投标响应文件：</w:t>
            </w:r>
          </w:p>
          <w:p w14:paraId="644B250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b/>
                <w:bCs/>
                <w:color w:val="000000"/>
                <w:szCs w:val="21"/>
              </w:rPr>
            </w:pPr>
            <w:r>
              <w:rPr>
                <w:rFonts w:hint="eastAsia" w:ascii="宋体" w:hAnsi="宋体" w:cs="宋体"/>
                <w:b/>
                <w:bCs/>
                <w:color w:val="000000"/>
                <w:szCs w:val="21"/>
              </w:rPr>
              <w:t>1.中标供应商在中标通知书发出后5天内须提交3套纸质版投标响应文件（含报价文件、资格证明文件、商务文件、技术文件。按要求加盖公章）给招标代理机构。</w:t>
            </w:r>
          </w:p>
          <w:p w14:paraId="579D00A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b/>
                <w:szCs w:val="21"/>
                <w:u w:val="single"/>
              </w:rPr>
            </w:pPr>
            <w:r>
              <w:rPr>
                <w:rFonts w:hint="eastAsia" w:ascii="宋体" w:cs="宋体"/>
                <w:b/>
                <w:color w:val="000000"/>
                <w:szCs w:val="21"/>
              </w:rPr>
              <w:t>2.提交的纸质版投标文件文本必须与其上传的电子投标文件内容一致，不允许有篡改。如项目验收时因所提供的纸质投标文件与评标的投标文件不一致造成纠纷时，所有责任由</w:t>
            </w:r>
            <w:r>
              <w:rPr>
                <w:rFonts w:hint="eastAsia" w:hAnsi="宋体"/>
                <w:b/>
                <w:bCs/>
                <w:szCs w:val="21"/>
              </w:rPr>
              <w:t>中标</w:t>
            </w:r>
            <w:r>
              <w:rPr>
                <w:rFonts w:hint="eastAsia" w:ascii="宋体" w:hAnsi="宋体" w:cs="宋体"/>
                <w:b/>
                <w:bCs/>
                <w:color w:val="000000"/>
                <w:szCs w:val="21"/>
              </w:rPr>
              <w:t>供应商</w:t>
            </w:r>
            <w:r>
              <w:rPr>
                <w:rFonts w:hint="eastAsia" w:ascii="宋体" w:cs="宋体"/>
                <w:b/>
                <w:color w:val="000000"/>
                <w:szCs w:val="21"/>
              </w:rPr>
              <w:t>承担。</w:t>
            </w:r>
          </w:p>
        </w:tc>
      </w:tr>
      <w:tr w14:paraId="1A7DF6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6B42AFA6">
            <w:pPr>
              <w:spacing w:line="380" w:lineRule="exact"/>
              <w:rPr>
                <w:rFonts w:hint="eastAsia" w:ascii="宋体" w:hAnsi="宋体"/>
                <w:szCs w:val="21"/>
              </w:rPr>
            </w:pPr>
            <w:r>
              <w:rPr>
                <w:rFonts w:hint="eastAsia" w:ascii="宋体" w:hAnsi="宋体"/>
                <w:szCs w:val="21"/>
              </w:rPr>
              <w:t>2</w:t>
            </w:r>
            <w:r>
              <w:rPr>
                <w:rFonts w:ascii="宋体" w:hAnsi="宋体"/>
                <w:szCs w:val="21"/>
              </w:rPr>
              <w:t>0</w:t>
            </w:r>
          </w:p>
        </w:tc>
        <w:tc>
          <w:tcPr>
            <w:tcW w:w="2268" w:type="dxa"/>
            <w:tcBorders>
              <w:top w:val="single" w:color="auto" w:sz="4" w:space="0"/>
              <w:left w:val="single" w:color="auto" w:sz="4" w:space="0"/>
              <w:bottom w:val="single" w:color="auto" w:sz="4" w:space="0"/>
              <w:right w:val="single" w:color="auto" w:sz="4" w:space="0"/>
            </w:tcBorders>
            <w:vAlign w:val="center"/>
          </w:tcPr>
          <w:p w14:paraId="1556A856">
            <w:pPr>
              <w:spacing w:line="380" w:lineRule="exact"/>
              <w:rPr>
                <w:rFonts w:hint="eastAsia" w:ascii="宋体" w:hAnsi="宋体"/>
                <w:szCs w:val="21"/>
              </w:rPr>
            </w:pPr>
            <w:r>
              <w:rPr>
                <w:rFonts w:hint="eastAsia" w:ascii="宋体" w:hAnsi="宋体"/>
                <w:szCs w:val="21"/>
              </w:rPr>
              <w:t>备份投标文件</w:t>
            </w:r>
          </w:p>
        </w:tc>
        <w:tc>
          <w:tcPr>
            <w:tcW w:w="7387" w:type="dxa"/>
            <w:tcBorders>
              <w:top w:val="single" w:color="auto" w:sz="4" w:space="0"/>
              <w:left w:val="single" w:color="auto" w:sz="4" w:space="0"/>
              <w:bottom w:val="single" w:color="auto" w:sz="4" w:space="0"/>
              <w:right w:val="single" w:color="auto" w:sz="4" w:space="0"/>
            </w:tcBorders>
            <w:vAlign w:val="center"/>
          </w:tcPr>
          <w:p w14:paraId="43A80F96">
            <w:pPr>
              <w:autoSpaceDE w:val="0"/>
              <w:autoSpaceDN w:val="0"/>
              <w:snapToGrid w:val="0"/>
              <w:spacing w:line="380" w:lineRule="exact"/>
              <w:textAlignment w:val="bottom"/>
              <w:rPr>
                <w:rFonts w:hint="eastAsia" w:ascii="宋体" w:hAnsi="宋体"/>
                <w:szCs w:val="21"/>
              </w:rPr>
            </w:pPr>
            <w:r>
              <w:rPr>
                <w:rFonts w:hint="eastAsia" w:ascii="宋体" w:hAnsi="宋体"/>
                <w:szCs w:val="21"/>
              </w:rPr>
              <w:t>本项目不接受备份投标文件。</w:t>
            </w:r>
          </w:p>
        </w:tc>
      </w:tr>
      <w:tr w14:paraId="2AA71F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675" w:type="dxa"/>
            <w:vMerge w:val="restart"/>
            <w:tcBorders>
              <w:top w:val="single" w:color="auto" w:sz="4" w:space="0"/>
              <w:left w:val="single" w:color="auto" w:sz="4" w:space="0"/>
              <w:right w:val="single" w:color="auto" w:sz="4" w:space="0"/>
            </w:tcBorders>
            <w:vAlign w:val="center"/>
          </w:tcPr>
          <w:p w14:paraId="0B93F033">
            <w:pPr>
              <w:spacing w:line="380" w:lineRule="exact"/>
              <w:rPr>
                <w:rFonts w:hint="eastAsia" w:ascii="宋体" w:hAnsi="宋体"/>
                <w:szCs w:val="21"/>
              </w:rPr>
            </w:pPr>
            <w:r>
              <w:rPr>
                <w:rFonts w:hint="eastAsia" w:ascii="宋体" w:hAnsi="宋体"/>
                <w:szCs w:val="21"/>
              </w:rPr>
              <w:t>21.1</w:t>
            </w:r>
          </w:p>
        </w:tc>
        <w:tc>
          <w:tcPr>
            <w:tcW w:w="2268" w:type="dxa"/>
            <w:tcBorders>
              <w:top w:val="single" w:color="auto" w:sz="4" w:space="0"/>
              <w:left w:val="single" w:color="auto" w:sz="4" w:space="0"/>
              <w:bottom w:val="single" w:color="auto" w:sz="4" w:space="0"/>
              <w:right w:val="single" w:color="auto" w:sz="4" w:space="0"/>
            </w:tcBorders>
            <w:vAlign w:val="center"/>
          </w:tcPr>
          <w:p w14:paraId="24E48513">
            <w:pPr>
              <w:spacing w:line="380" w:lineRule="exact"/>
              <w:rPr>
                <w:rFonts w:hint="eastAsia" w:ascii="宋体" w:hAnsi="宋体"/>
                <w:szCs w:val="21"/>
              </w:rPr>
            </w:pPr>
            <w:bookmarkStart w:id="56" w:name="_21.1"/>
            <w:bookmarkEnd w:id="56"/>
            <w:r>
              <w:rPr>
                <w:rFonts w:hint="eastAsia" w:ascii="宋体" w:hAnsi="宋体"/>
                <w:szCs w:val="21"/>
              </w:rPr>
              <w:t>投标截止时间</w:t>
            </w:r>
          </w:p>
        </w:tc>
        <w:tc>
          <w:tcPr>
            <w:tcW w:w="7387" w:type="dxa"/>
            <w:tcBorders>
              <w:top w:val="single" w:color="auto" w:sz="4" w:space="0"/>
              <w:left w:val="single" w:color="auto" w:sz="4" w:space="0"/>
              <w:bottom w:val="single" w:color="auto" w:sz="4" w:space="0"/>
              <w:right w:val="single" w:color="auto" w:sz="4" w:space="0"/>
            </w:tcBorders>
            <w:vAlign w:val="center"/>
          </w:tcPr>
          <w:p w14:paraId="7EACB5EF">
            <w:pPr>
              <w:snapToGrid w:val="0"/>
              <w:spacing w:line="380" w:lineRule="exact"/>
              <w:rPr>
                <w:rFonts w:hint="eastAsia" w:ascii="宋体" w:hAnsi="宋体"/>
                <w:szCs w:val="21"/>
                <w:u w:val="single"/>
              </w:rPr>
            </w:pPr>
            <w:r>
              <w:rPr>
                <w:rFonts w:hint="eastAsia" w:ascii="宋体" w:hAnsi="宋体"/>
                <w:szCs w:val="21"/>
              </w:rPr>
              <w:t>详见招标公告</w:t>
            </w:r>
          </w:p>
        </w:tc>
      </w:tr>
      <w:tr w14:paraId="48055E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left w:val="single" w:color="auto" w:sz="4" w:space="0"/>
              <w:right w:val="single" w:color="auto" w:sz="4" w:space="0"/>
            </w:tcBorders>
            <w:vAlign w:val="center"/>
          </w:tcPr>
          <w:p w14:paraId="196829D7">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66826961">
            <w:pPr>
              <w:spacing w:line="380" w:lineRule="exact"/>
              <w:rPr>
                <w:rFonts w:hint="eastAsia" w:ascii="宋体" w:hAnsi="宋体"/>
                <w:szCs w:val="21"/>
              </w:rPr>
            </w:pPr>
            <w:r>
              <w:rPr>
                <w:rFonts w:hint="eastAsia" w:ascii="宋体" w:hAnsi="宋体"/>
                <w:szCs w:val="21"/>
              </w:rPr>
              <w:t>投标文件提交起止时间</w:t>
            </w:r>
          </w:p>
        </w:tc>
        <w:tc>
          <w:tcPr>
            <w:tcW w:w="7387" w:type="dxa"/>
            <w:tcBorders>
              <w:top w:val="single" w:color="auto" w:sz="4" w:space="0"/>
              <w:left w:val="single" w:color="auto" w:sz="4" w:space="0"/>
              <w:bottom w:val="single" w:color="auto" w:sz="4" w:space="0"/>
              <w:right w:val="single" w:color="auto" w:sz="4" w:space="0"/>
            </w:tcBorders>
            <w:vAlign w:val="center"/>
          </w:tcPr>
          <w:p w14:paraId="7567EF5A">
            <w:pPr>
              <w:snapToGrid w:val="0"/>
              <w:spacing w:line="380" w:lineRule="exact"/>
              <w:rPr>
                <w:rFonts w:hint="eastAsia" w:ascii="宋体" w:hAnsi="宋体"/>
                <w:szCs w:val="21"/>
              </w:rPr>
            </w:pPr>
            <w:r>
              <w:rPr>
                <w:rFonts w:hint="eastAsia" w:ascii="宋体" w:hAnsi="宋体"/>
                <w:szCs w:val="21"/>
              </w:rPr>
              <w:t>详见招标公告</w:t>
            </w:r>
          </w:p>
        </w:tc>
      </w:tr>
      <w:tr w14:paraId="13A64F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left w:val="single" w:color="auto" w:sz="4" w:space="0"/>
              <w:right w:val="single" w:color="auto" w:sz="4" w:space="0"/>
            </w:tcBorders>
            <w:vAlign w:val="center"/>
          </w:tcPr>
          <w:p w14:paraId="05B1AE93">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4C70FBF6">
            <w:pPr>
              <w:spacing w:line="380" w:lineRule="exact"/>
              <w:rPr>
                <w:rFonts w:hint="eastAsia" w:ascii="宋体" w:hAnsi="宋体"/>
                <w:szCs w:val="21"/>
              </w:rPr>
            </w:pPr>
            <w:r>
              <w:rPr>
                <w:rFonts w:hint="eastAsia" w:ascii="宋体" w:hAnsi="宋体"/>
                <w:szCs w:val="21"/>
              </w:rPr>
              <w:t>投标地点</w:t>
            </w:r>
          </w:p>
        </w:tc>
        <w:tc>
          <w:tcPr>
            <w:tcW w:w="7387" w:type="dxa"/>
            <w:tcBorders>
              <w:top w:val="single" w:color="auto" w:sz="4" w:space="0"/>
              <w:left w:val="single" w:color="auto" w:sz="4" w:space="0"/>
              <w:bottom w:val="single" w:color="auto" w:sz="4" w:space="0"/>
              <w:right w:val="single" w:color="auto" w:sz="4" w:space="0"/>
            </w:tcBorders>
            <w:vAlign w:val="center"/>
          </w:tcPr>
          <w:p w14:paraId="1682AB7F">
            <w:pPr>
              <w:snapToGrid w:val="0"/>
              <w:spacing w:line="380" w:lineRule="exact"/>
              <w:rPr>
                <w:rFonts w:hint="eastAsia" w:ascii="宋体" w:hAnsi="宋体"/>
                <w:szCs w:val="21"/>
              </w:rPr>
            </w:pPr>
            <w:r>
              <w:rPr>
                <w:rFonts w:hint="eastAsia" w:ascii="宋体" w:hAnsi="宋体"/>
                <w:szCs w:val="21"/>
              </w:rPr>
              <w:t>详见招标公告</w:t>
            </w:r>
          </w:p>
        </w:tc>
      </w:tr>
      <w:tr w14:paraId="45EDA7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left w:val="single" w:color="auto" w:sz="4" w:space="0"/>
              <w:right w:val="single" w:color="auto" w:sz="4" w:space="0"/>
            </w:tcBorders>
            <w:vAlign w:val="center"/>
          </w:tcPr>
          <w:p w14:paraId="3066ADCD">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185FC123">
            <w:pPr>
              <w:spacing w:line="380" w:lineRule="exact"/>
              <w:rPr>
                <w:rFonts w:hint="eastAsia" w:ascii="宋体" w:hAnsi="宋体"/>
                <w:szCs w:val="21"/>
              </w:rPr>
            </w:pPr>
            <w:r>
              <w:rPr>
                <w:rFonts w:hint="eastAsia" w:ascii="宋体" w:hAnsi="宋体"/>
                <w:szCs w:val="21"/>
              </w:rPr>
              <w:t>投标人递交投标样品截止时间及地点</w:t>
            </w:r>
          </w:p>
        </w:tc>
        <w:tc>
          <w:tcPr>
            <w:tcW w:w="7387" w:type="dxa"/>
            <w:tcBorders>
              <w:top w:val="single" w:color="auto" w:sz="4" w:space="0"/>
              <w:left w:val="single" w:color="auto" w:sz="4" w:space="0"/>
              <w:bottom w:val="single" w:color="auto" w:sz="4" w:space="0"/>
              <w:right w:val="single" w:color="auto" w:sz="4" w:space="0"/>
            </w:tcBorders>
            <w:vAlign w:val="center"/>
          </w:tcPr>
          <w:p w14:paraId="3D79A427">
            <w:pPr>
              <w:snapToGrid w:val="0"/>
              <w:spacing w:line="380" w:lineRule="exact"/>
              <w:rPr>
                <w:rFonts w:hint="eastAsia" w:ascii="宋体" w:hAnsi="宋体"/>
                <w:szCs w:val="21"/>
              </w:rPr>
            </w:pPr>
            <w:r>
              <w:rPr>
                <w:rFonts w:hint="eastAsia" w:ascii="宋体" w:hAnsi="宋体"/>
                <w:szCs w:val="21"/>
              </w:rPr>
              <w:t>无</w:t>
            </w:r>
          </w:p>
        </w:tc>
      </w:tr>
      <w:tr w14:paraId="790609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38891217">
            <w:pPr>
              <w:spacing w:line="380" w:lineRule="exact"/>
              <w:rPr>
                <w:rFonts w:hint="eastAsia" w:ascii="宋体" w:hAnsi="宋体"/>
                <w:szCs w:val="21"/>
              </w:rPr>
            </w:pPr>
            <w:r>
              <w:rPr>
                <w:rFonts w:hint="eastAsia" w:ascii="宋体" w:hAnsi="宋体"/>
                <w:szCs w:val="21"/>
              </w:rPr>
              <w:t>23</w:t>
            </w:r>
          </w:p>
        </w:tc>
        <w:tc>
          <w:tcPr>
            <w:tcW w:w="2268" w:type="dxa"/>
            <w:tcBorders>
              <w:top w:val="single" w:color="auto" w:sz="4" w:space="0"/>
              <w:left w:val="single" w:color="auto" w:sz="4" w:space="0"/>
              <w:bottom w:val="single" w:color="auto" w:sz="4" w:space="0"/>
              <w:right w:val="single" w:color="auto" w:sz="4" w:space="0"/>
            </w:tcBorders>
            <w:vAlign w:val="center"/>
          </w:tcPr>
          <w:p w14:paraId="4994AEC1">
            <w:pPr>
              <w:spacing w:line="380" w:lineRule="exact"/>
              <w:rPr>
                <w:rFonts w:hint="eastAsia" w:ascii="宋体" w:hAnsi="宋体"/>
                <w:szCs w:val="21"/>
              </w:rPr>
            </w:pPr>
            <w:bookmarkStart w:id="57" w:name="_23"/>
            <w:bookmarkEnd w:id="57"/>
            <w:r>
              <w:rPr>
                <w:rFonts w:hint="eastAsia" w:ascii="宋体" w:hAnsi="宋体"/>
                <w:szCs w:val="21"/>
              </w:rPr>
              <w:t>开标时间、地点</w:t>
            </w:r>
          </w:p>
        </w:tc>
        <w:tc>
          <w:tcPr>
            <w:tcW w:w="7387" w:type="dxa"/>
            <w:tcBorders>
              <w:top w:val="single" w:color="auto" w:sz="4" w:space="0"/>
              <w:left w:val="single" w:color="auto" w:sz="4" w:space="0"/>
              <w:bottom w:val="single" w:color="auto" w:sz="4" w:space="0"/>
              <w:right w:val="single" w:color="auto" w:sz="4" w:space="0"/>
            </w:tcBorders>
            <w:vAlign w:val="center"/>
          </w:tcPr>
          <w:p w14:paraId="3F4AD84F">
            <w:pPr>
              <w:snapToGrid w:val="0"/>
              <w:spacing w:line="380" w:lineRule="exact"/>
              <w:rPr>
                <w:rFonts w:hint="eastAsia" w:ascii="宋体" w:hAnsi="宋体"/>
                <w:szCs w:val="21"/>
              </w:rPr>
            </w:pPr>
            <w:r>
              <w:rPr>
                <w:rFonts w:hint="eastAsia" w:ascii="宋体" w:hAnsi="宋体"/>
                <w:szCs w:val="21"/>
              </w:rPr>
              <w:t xml:space="preserve">详见招标公告 </w:t>
            </w:r>
          </w:p>
        </w:tc>
      </w:tr>
      <w:tr w14:paraId="1386A0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675" w:type="dxa"/>
            <w:vMerge w:val="restart"/>
            <w:tcBorders>
              <w:top w:val="single" w:color="auto" w:sz="4" w:space="0"/>
              <w:left w:val="single" w:color="auto" w:sz="4" w:space="0"/>
              <w:right w:val="single" w:color="auto" w:sz="4" w:space="0"/>
            </w:tcBorders>
            <w:vAlign w:val="center"/>
          </w:tcPr>
          <w:p w14:paraId="0B6E313C">
            <w:pPr>
              <w:spacing w:line="380" w:lineRule="exact"/>
              <w:rPr>
                <w:rFonts w:hint="eastAsia" w:ascii="宋体" w:hAnsi="宋体"/>
                <w:szCs w:val="21"/>
              </w:rPr>
            </w:pPr>
            <w:r>
              <w:rPr>
                <w:rFonts w:hint="eastAsia" w:ascii="宋体" w:hAnsi="宋体"/>
                <w:szCs w:val="21"/>
              </w:rPr>
              <w:t>25.3（2）</w:t>
            </w:r>
          </w:p>
        </w:tc>
        <w:tc>
          <w:tcPr>
            <w:tcW w:w="2268" w:type="dxa"/>
            <w:tcBorders>
              <w:top w:val="single" w:color="auto" w:sz="4" w:space="0"/>
              <w:left w:val="single" w:color="auto" w:sz="4" w:space="0"/>
              <w:bottom w:val="single" w:color="auto" w:sz="4" w:space="0"/>
              <w:right w:val="single" w:color="auto" w:sz="4" w:space="0"/>
            </w:tcBorders>
            <w:vAlign w:val="center"/>
          </w:tcPr>
          <w:p w14:paraId="14C219B9">
            <w:pPr>
              <w:spacing w:line="380" w:lineRule="exact"/>
              <w:rPr>
                <w:rFonts w:hint="eastAsia" w:ascii="宋体" w:hAnsi="宋体"/>
                <w:szCs w:val="21"/>
              </w:rPr>
            </w:pPr>
            <w:bookmarkStart w:id="58" w:name="_25.3"/>
            <w:bookmarkEnd w:id="58"/>
            <w:r>
              <w:rPr>
                <w:rFonts w:hint="eastAsia" w:ascii="宋体" w:hAnsi="宋体"/>
                <w:szCs w:val="21"/>
              </w:rPr>
              <w:t>投标人信用查询渠道</w:t>
            </w:r>
          </w:p>
        </w:tc>
        <w:tc>
          <w:tcPr>
            <w:tcW w:w="7387" w:type="dxa"/>
            <w:tcBorders>
              <w:top w:val="single" w:color="auto" w:sz="4" w:space="0"/>
              <w:left w:val="single" w:color="auto" w:sz="4" w:space="0"/>
              <w:bottom w:val="single" w:color="auto" w:sz="4" w:space="0"/>
              <w:right w:val="single" w:color="auto" w:sz="4" w:space="0"/>
            </w:tcBorders>
            <w:vAlign w:val="center"/>
          </w:tcPr>
          <w:p w14:paraId="51E543F8">
            <w:pPr>
              <w:snapToGrid w:val="0"/>
              <w:spacing w:line="380" w:lineRule="exact"/>
              <w:rPr>
                <w:rFonts w:hint="eastAsia" w:ascii="宋体" w:hAnsi="宋体"/>
                <w:szCs w:val="21"/>
              </w:rPr>
            </w:pPr>
            <w:r>
              <w:rPr>
                <w:rFonts w:hint="eastAsia" w:ascii="宋体" w:hAnsi="宋体"/>
                <w:szCs w:val="21"/>
              </w:rPr>
              <w:t>采购人或者采购代理机构在资格审查结束前，对投标人进行信用查询。</w:t>
            </w:r>
          </w:p>
          <w:p w14:paraId="48975F47">
            <w:pPr>
              <w:snapToGrid w:val="0"/>
              <w:spacing w:line="380" w:lineRule="exact"/>
              <w:rPr>
                <w:rFonts w:hint="eastAsia" w:ascii="宋体" w:hAnsi="宋体"/>
                <w:szCs w:val="21"/>
              </w:rPr>
            </w:pPr>
            <w:r>
              <w:rPr>
                <w:rFonts w:hint="eastAsia" w:ascii="宋体" w:hAnsi="宋体"/>
                <w:szCs w:val="21"/>
              </w:rPr>
              <w:t>查询渠道：“信用中国”网站(www.creditchina.gov.cn) 、中国政府采购网(www.ccgp.gov.cn)》。</w:t>
            </w:r>
          </w:p>
        </w:tc>
      </w:tr>
      <w:tr w14:paraId="213751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675" w:type="dxa"/>
            <w:vMerge w:val="continue"/>
            <w:tcBorders>
              <w:left w:val="single" w:color="auto" w:sz="4" w:space="0"/>
              <w:right w:val="single" w:color="auto" w:sz="4" w:space="0"/>
            </w:tcBorders>
            <w:vAlign w:val="center"/>
          </w:tcPr>
          <w:p w14:paraId="26643F5A">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1B401FE0">
            <w:pPr>
              <w:spacing w:line="380" w:lineRule="exact"/>
              <w:rPr>
                <w:rFonts w:hint="eastAsia" w:ascii="宋体" w:hAnsi="宋体"/>
                <w:szCs w:val="21"/>
              </w:rPr>
            </w:pPr>
            <w:r>
              <w:rPr>
                <w:rFonts w:hint="eastAsia" w:ascii="宋体" w:hAnsi="宋体"/>
                <w:szCs w:val="21"/>
              </w:rPr>
              <w:t>信用查询截止时点</w:t>
            </w:r>
          </w:p>
        </w:tc>
        <w:tc>
          <w:tcPr>
            <w:tcW w:w="7387" w:type="dxa"/>
            <w:tcBorders>
              <w:top w:val="single" w:color="auto" w:sz="4" w:space="0"/>
              <w:left w:val="single" w:color="auto" w:sz="4" w:space="0"/>
              <w:bottom w:val="single" w:color="auto" w:sz="4" w:space="0"/>
              <w:right w:val="single" w:color="auto" w:sz="4" w:space="0"/>
            </w:tcBorders>
            <w:vAlign w:val="center"/>
          </w:tcPr>
          <w:p w14:paraId="30F3B2E2">
            <w:pPr>
              <w:snapToGrid w:val="0"/>
              <w:spacing w:line="380" w:lineRule="exact"/>
              <w:rPr>
                <w:rFonts w:hint="eastAsia" w:ascii="宋体" w:hAnsi="宋体"/>
                <w:szCs w:val="21"/>
              </w:rPr>
            </w:pPr>
            <w:r>
              <w:rPr>
                <w:rFonts w:hint="eastAsia" w:ascii="宋体" w:hAnsi="宋体"/>
                <w:szCs w:val="21"/>
              </w:rPr>
              <w:t>资格审查结束前</w:t>
            </w:r>
          </w:p>
        </w:tc>
      </w:tr>
      <w:tr w14:paraId="278F76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75" w:type="dxa"/>
            <w:vMerge w:val="continue"/>
            <w:tcBorders>
              <w:left w:val="single" w:color="auto" w:sz="4" w:space="0"/>
              <w:right w:val="single" w:color="auto" w:sz="4" w:space="0"/>
            </w:tcBorders>
            <w:vAlign w:val="center"/>
          </w:tcPr>
          <w:p w14:paraId="5E3A377D">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19F91FBE">
            <w:pPr>
              <w:spacing w:line="380" w:lineRule="exact"/>
              <w:rPr>
                <w:rFonts w:hint="eastAsia" w:ascii="宋体" w:hAnsi="宋体"/>
                <w:szCs w:val="21"/>
              </w:rPr>
            </w:pPr>
            <w:r>
              <w:rPr>
                <w:rFonts w:hint="eastAsia" w:ascii="宋体" w:hAnsi="宋体"/>
                <w:szCs w:val="21"/>
              </w:rPr>
              <w:t>查询记录和证据留存方式</w:t>
            </w:r>
          </w:p>
        </w:tc>
        <w:tc>
          <w:tcPr>
            <w:tcW w:w="7387" w:type="dxa"/>
            <w:tcBorders>
              <w:top w:val="single" w:color="auto" w:sz="4" w:space="0"/>
              <w:left w:val="single" w:color="auto" w:sz="4" w:space="0"/>
              <w:bottom w:val="single" w:color="auto" w:sz="4" w:space="0"/>
              <w:right w:val="single" w:color="auto" w:sz="4" w:space="0"/>
            </w:tcBorders>
            <w:vAlign w:val="center"/>
          </w:tcPr>
          <w:p w14:paraId="52610096">
            <w:pPr>
              <w:snapToGrid w:val="0"/>
              <w:spacing w:line="380" w:lineRule="exact"/>
              <w:rPr>
                <w:rFonts w:hint="eastAsia" w:ascii="宋体" w:hAnsi="宋体"/>
                <w:szCs w:val="21"/>
              </w:rPr>
            </w:pPr>
            <w:r>
              <w:rPr>
                <w:rFonts w:hint="eastAsia" w:ascii="宋体" w:hAnsi="宋体"/>
                <w:szCs w:val="21"/>
              </w:rPr>
              <w:t>在查询网站中直接截图查询记录，截图作为在广西政府采购云平台作为附件上传保存。</w:t>
            </w:r>
          </w:p>
        </w:tc>
      </w:tr>
      <w:tr w14:paraId="6C6CBF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675" w:type="dxa"/>
            <w:vMerge w:val="continue"/>
            <w:tcBorders>
              <w:left w:val="single" w:color="auto" w:sz="4" w:space="0"/>
              <w:bottom w:val="single" w:color="auto" w:sz="4" w:space="0"/>
              <w:right w:val="single" w:color="auto" w:sz="4" w:space="0"/>
            </w:tcBorders>
            <w:vAlign w:val="center"/>
          </w:tcPr>
          <w:p w14:paraId="7A0E363A">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03FD330C">
            <w:pPr>
              <w:spacing w:line="380" w:lineRule="exact"/>
              <w:rPr>
                <w:rFonts w:hint="eastAsia" w:ascii="宋体" w:hAnsi="宋体"/>
                <w:szCs w:val="21"/>
              </w:rPr>
            </w:pPr>
            <w:r>
              <w:rPr>
                <w:rFonts w:hint="eastAsia" w:ascii="宋体" w:hAnsi="宋体"/>
                <w:szCs w:val="21"/>
              </w:rPr>
              <w:t>信用信息使用规则</w:t>
            </w:r>
          </w:p>
        </w:tc>
        <w:tc>
          <w:tcPr>
            <w:tcW w:w="7387" w:type="dxa"/>
            <w:tcBorders>
              <w:top w:val="single" w:color="auto" w:sz="4" w:space="0"/>
              <w:left w:val="single" w:color="auto" w:sz="4" w:space="0"/>
              <w:bottom w:val="single" w:color="auto" w:sz="4" w:space="0"/>
              <w:right w:val="single" w:color="auto" w:sz="4" w:space="0"/>
            </w:tcBorders>
            <w:vAlign w:val="center"/>
          </w:tcPr>
          <w:p w14:paraId="2AC47154">
            <w:pPr>
              <w:snapToGrid w:val="0"/>
              <w:spacing w:line="380" w:lineRule="exact"/>
              <w:rPr>
                <w:rFonts w:hint="eastAsia" w:ascii="宋体" w:hAnsi="宋体"/>
                <w:szCs w:val="21"/>
              </w:rPr>
            </w:pPr>
            <w:r>
              <w:rPr>
                <w:rFonts w:hint="eastAsia" w:ascii="宋体" w:hAnsi="宋体"/>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w:t>
            </w:r>
            <w:r>
              <w:rPr>
                <w:rFonts w:hint="eastAsia"/>
                <w:sz w:val="22"/>
                <w:szCs w:val="22"/>
              </w:rPr>
              <w:t>应当拒绝其参与政府采购活动</w:t>
            </w:r>
            <w:r>
              <w:rPr>
                <w:rFonts w:hint="eastAsia" w:ascii="宋体" w:hAnsi="宋体"/>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C16C9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6F6D2596">
            <w:pPr>
              <w:spacing w:line="380" w:lineRule="exact"/>
              <w:rPr>
                <w:rFonts w:hint="eastAsia" w:ascii="宋体" w:hAnsi="宋体"/>
                <w:szCs w:val="21"/>
              </w:rPr>
            </w:pPr>
            <w:r>
              <w:rPr>
                <w:rFonts w:ascii="宋体" w:hAnsi="宋体"/>
                <w:szCs w:val="21"/>
              </w:rPr>
              <w:t>29.1</w:t>
            </w:r>
          </w:p>
        </w:tc>
        <w:tc>
          <w:tcPr>
            <w:tcW w:w="2268" w:type="dxa"/>
            <w:tcBorders>
              <w:top w:val="single" w:color="auto" w:sz="4" w:space="0"/>
              <w:left w:val="single" w:color="auto" w:sz="4" w:space="0"/>
              <w:bottom w:val="single" w:color="auto" w:sz="4" w:space="0"/>
              <w:right w:val="single" w:color="auto" w:sz="4" w:space="0"/>
            </w:tcBorders>
            <w:vAlign w:val="center"/>
          </w:tcPr>
          <w:p w14:paraId="199D77F1">
            <w:pPr>
              <w:spacing w:line="380" w:lineRule="exact"/>
              <w:rPr>
                <w:rFonts w:hint="eastAsia" w:ascii="宋体" w:hAnsi="宋体"/>
                <w:szCs w:val="21"/>
              </w:rPr>
            </w:pPr>
            <w:bookmarkStart w:id="59" w:name="_28.3"/>
            <w:bookmarkEnd w:id="59"/>
            <w:bookmarkStart w:id="60" w:name="_26"/>
            <w:bookmarkEnd w:id="60"/>
            <w:r>
              <w:rPr>
                <w:rFonts w:hint="eastAsia" w:ascii="宋体" w:hAnsi="宋体"/>
                <w:szCs w:val="21"/>
              </w:rPr>
              <w:t>评标方法</w:t>
            </w:r>
          </w:p>
        </w:tc>
        <w:tc>
          <w:tcPr>
            <w:tcW w:w="7387" w:type="dxa"/>
            <w:tcBorders>
              <w:top w:val="single" w:color="auto" w:sz="4" w:space="0"/>
              <w:left w:val="single" w:color="auto" w:sz="4" w:space="0"/>
              <w:bottom w:val="single" w:color="auto" w:sz="4" w:space="0"/>
              <w:right w:val="single" w:color="auto" w:sz="4" w:space="0"/>
            </w:tcBorders>
            <w:vAlign w:val="center"/>
          </w:tcPr>
          <w:p w14:paraId="71236F4B">
            <w:pPr>
              <w:autoSpaceDE w:val="0"/>
              <w:autoSpaceDN w:val="0"/>
              <w:snapToGrid w:val="0"/>
              <w:spacing w:line="380" w:lineRule="exact"/>
              <w:textAlignment w:val="bottom"/>
              <w:rPr>
                <w:rFonts w:hint="eastAsia" w:ascii="宋体" w:hAnsi="宋体"/>
                <w:szCs w:val="21"/>
              </w:rPr>
            </w:pPr>
            <w:r>
              <w:rPr>
                <w:rFonts w:hint="eastAsia" w:ascii="宋体" w:hAnsi="宋体"/>
                <w:szCs w:val="21"/>
              </w:rPr>
              <w:t>☑综合评分法</w:t>
            </w:r>
          </w:p>
          <w:p w14:paraId="59DFC930">
            <w:pPr>
              <w:autoSpaceDE w:val="0"/>
              <w:autoSpaceDN w:val="0"/>
              <w:snapToGrid w:val="0"/>
              <w:spacing w:line="380" w:lineRule="exact"/>
              <w:textAlignment w:val="bottom"/>
              <w:rPr>
                <w:rFonts w:hint="eastAsia" w:ascii="宋体" w:hAnsi="宋体"/>
                <w:szCs w:val="21"/>
              </w:rPr>
            </w:pPr>
            <w:r>
              <w:rPr>
                <w:rFonts w:hint="eastAsia" w:ascii="宋体" w:hAnsi="宋体"/>
                <w:szCs w:val="21"/>
              </w:rPr>
              <w:t>□最低评标价法</w:t>
            </w:r>
          </w:p>
        </w:tc>
      </w:tr>
      <w:tr w14:paraId="387A7F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675" w:type="dxa"/>
            <w:tcBorders>
              <w:top w:val="single" w:color="auto" w:sz="4" w:space="0"/>
              <w:left w:val="single" w:color="auto" w:sz="4" w:space="0"/>
              <w:right w:val="single" w:color="auto" w:sz="4" w:space="0"/>
            </w:tcBorders>
            <w:vAlign w:val="center"/>
          </w:tcPr>
          <w:p w14:paraId="34DF0D0D">
            <w:pPr>
              <w:spacing w:line="380" w:lineRule="exact"/>
              <w:rPr>
                <w:rFonts w:hint="eastAsia" w:ascii="宋体" w:hAnsi="宋体"/>
                <w:szCs w:val="21"/>
              </w:rPr>
            </w:pPr>
            <w:r>
              <w:rPr>
                <w:rFonts w:hint="eastAsia" w:ascii="宋体" w:hAnsi="宋体"/>
                <w:szCs w:val="21"/>
              </w:rPr>
              <w:t>29</w:t>
            </w:r>
            <w:r>
              <w:rPr>
                <w:rFonts w:ascii="宋体" w:hAnsi="宋体"/>
                <w:szCs w:val="21"/>
              </w:rPr>
              <w:t>.2</w:t>
            </w:r>
          </w:p>
        </w:tc>
        <w:tc>
          <w:tcPr>
            <w:tcW w:w="2268" w:type="dxa"/>
            <w:tcBorders>
              <w:top w:val="single" w:color="auto" w:sz="4" w:space="0"/>
              <w:left w:val="single" w:color="auto" w:sz="4" w:space="0"/>
              <w:right w:val="single" w:color="auto" w:sz="4" w:space="0"/>
            </w:tcBorders>
            <w:vAlign w:val="center"/>
          </w:tcPr>
          <w:p w14:paraId="6938D433">
            <w:pPr>
              <w:spacing w:line="380" w:lineRule="exact"/>
              <w:rPr>
                <w:rFonts w:hint="eastAsia" w:ascii="宋体" w:hAnsi="宋体"/>
                <w:szCs w:val="21"/>
              </w:rPr>
            </w:pPr>
            <w:bookmarkStart w:id="61" w:name="_29.2.2（2）"/>
            <w:bookmarkEnd w:id="61"/>
            <w:r>
              <w:rPr>
                <w:rFonts w:hint="eastAsia" w:ascii="宋体" w:hAnsi="宋体"/>
                <w:szCs w:val="21"/>
              </w:rPr>
              <w:t>允许负偏离项</w:t>
            </w:r>
          </w:p>
        </w:tc>
        <w:tc>
          <w:tcPr>
            <w:tcW w:w="7387" w:type="dxa"/>
            <w:tcBorders>
              <w:top w:val="single" w:color="auto" w:sz="4" w:space="0"/>
              <w:left w:val="single" w:color="auto" w:sz="4" w:space="0"/>
              <w:right w:val="single" w:color="auto" w:sz="4" w:space="0"/>
            </w:tcBorders>
            <w:vAlign w:val="center"/>
          </w:tcPr>
          <w:p w14:paraId="2B458C2F">
            <w:pPr>
              <w:snapToGrid w:val="0"/>
              <w:spacing w:line="380" w:lineRule="exact"/>
              <w:rPr>
                <w:rFonts w:hint="eastAsia" w:ascii="宋体" w:hAnsi="宋体"/>
                <w:szCs w:val="21"/>
              </w:rPr>
            </w:pPr>
            <w:r>
              <w:rPr>
                <w:rFonts w:hint="eastAsia" w:ascii="宋体" w:hAnsi="宋体" w:cs="宋体"/>
                <w:szCs w:val="21"/>
              </w:rPr>
              <w:t>商务条款</w:t>
            </w:r>
            <w:r>
              <w:rPr>
                <w:rFonts w:hint="eastAsia" w:ascii="宋体" w:hAnsi="宋体"/>
                <w:szCs w:val="21"/>
              </w:rPr>
              <w:t>评审中允许负偏离的条款数为</w:t>
            </w:r>
            <w:r>
              <w:rPr>
                <w:rFonts w:hint="eastAsia" w:ascii="宋体" w:hAnsi="宋体"/>
                <w:szCs w:val="21"/>
                <w:u w:val="single"/>
              </w:rPr>
              <w:t xml:space="preserve"> 0 </w:t>
            </w:r>
            <w:r>
              <w:rPr>
                <w:rFonts w:hint="eastAsia" w:ascii="宋体" w:hAnsi="宋体"/>
                <w:szCs w:val="21"/>
              </w:rPr>
              <w:t>项。</w:t>
            </w:r>
          </w:p>
          <w:p w14:paraId="4171E23A">
            <w:pPr>
              <w:snapToGrid w:val="0"/>
              <w:spacing w:line="380" w:lineRule="exact"/>
            </w:pPr>
            <w:r>
              <w:rPr>
                <w:rFonts w:hint="eastAsia" w:ascii="宋体" w:hAnsi="宋体" w:cs="宋体"/>
                <w:szCs w:val="21"/>
              </w:rPr>
              <w:t>技术需求评审中允许负偏离的条款数为</w:t>
            </w:r>
            <w:r>
              <w:rPr>
                <w:rFonts w:hint="eastAsia" w:ascii="宋体" w:hAnsi="宋体" w:cs="宋体"/>
                <w:szCs w:val="21"/>
                <w:highlight w:val="none"/>
                <w:u w:val="single"/>
              </w:rPr>
              <w:t>▲技术参数0项，非▲技术参数负偏离3</w:t>
            </w:r>
            <w:r>
              <w:rPr>
                <w:rFonts w:hint="eastAsia" w:ascii="宋体" w:hAnsi="宋体" w:cs="宋体"/>
                <w:szCs w:val="21"/>
                <w:highlight w:val="none"/>
              </w:rPr>
              <w:t>项。</w:t>
            </w:r>
          </w:p>
        </w:tc>
      </w:tr>
      <w:tr w14:paraId="438D74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014C2C1D">
            <w:pPr>
              <w:spacing w:line="380" w:lineRule="exact"/>
              <w:rPr>
                <w:rFonts w:hint="eastAsia" w:ascii="宋体" w:hAnsi="宋体"/>
                <w:szCs w:val="21"/>
              </w:rPr>
            </w:pPr>
            <w:r>
              <w:rPr>
                <w:rFonts w:hint="eastAsia" w:ascii="宋体" w:hAnsi="宋体"/>
                <w:szCs w:val="21"/>
              </w:rPr>
              <w:t>30</w:t>
            </w:r>
            <w:r>
              <w:rPr>
                <w:rFonts w:ascii="宋体" w:hAnsi="宋体"/>
                <w:szCs w:val="21"/>
              </w:rPr>
              <w:t>.1</w:t>
            </w:r>
          </w:p>
        </w:tc>
        <w:tc>
          <w:tcPr>
            <w:tcW w:w="2268" w:type="dxa"/>
            <w:tcBorders>
              <w:top w:val="single" w:color="auto" w:sz="4" w:space="0"/>
              <w:left w:val="single" w:color="auto" w:sz="4" w:space="0"/>
              <w:bottom w:val="single" w:color="auto" w:sz="4" w:space="0"/>
              <w:right w:val="single" w:color="auto" w:sz="4" w:space="0"/>
            </w:tcBorders>
            <w:vAlign w:val="center"/>
          </w:tcPr>
          <w:p w14:paraId="2F695C67">
            <w:pPr>
              <w:autoSpaceDE w:val="0"/>
              <w:autoSpaceDN w:val="0"/>
              <w:snapToGrid w:val="0"/>
              <w:spacing w:line="380" w:lineRule="exact"/>
              <w:textAlignment w:val="bottom"/>
              <w:rPr>
                <w:rFonts w:hint="eastAsia" w:ascii="宋体" w:hAnsi="宋体"/>
                <w:szCs w:val="21"/>
              </w:rPr>
            </w:pPr>
            <w:r>
              <w:rPr>
                <w:rFonts w:hint="eastAsia" w:ascii="宋体" w:hAnsi="宋体"/>
                <w:szCs w:val="21"/>
              </w:rPr>
              <w:t xml:space="preserve">确定中标人时，出现中标候选人分数并列的情形，确定中标人方式 </w:t>
            </w:r>
          </w:p>
        </w:tc>
        <w:tc>
          <w:tcPr>
            <w:tcW w:w="7387" w:type="dxa"/>
            <w:tcBorders>
              <w:top w:val="single" w:color="auto" w:sz="4" w:space="0"/>
              <w:left w:val="single" w:color="auto" w:sz="4" w:space="0"/>
              <w:bottom w:val="single" w:color="auto" w:sz="4" w:space="0"/>
              <w:right w:val="single" w:color="auto" w:sz="4" w:space="0"/>
            </w:tcBorders>
            <w:vAlign w:val="center"/>
          </w:tcPr>
          <w:p w14:paraId="2358DD40">
            <w:pPr>
              <w:autoSpaceDE w:val="0"/>
              <w:autoSpaceDN w:val="0"/>
              <w:snapToGrid w:val="0"/>
              <w:spacing w:line="380" w:lineRule="exact"/>
              <w:textAlignment w:val="bottom"/>
              <w:rPr>
                <w:rFonts w:hint="eastAsia" w:ascii="宋体" w:hAnsi="宋体"/>
                <w:szCs w:val="21"/>
              </w:rPr>
            </w:pPr>
            <w:r>
              <w:rPr>
                <w:rFonts w:hint="eastAsia" w:ascii="宋体" w:hAnsi="宋体"/>
                <w:szCs w:val="21"/>
              </w:rPr>
              <w:t xml:space="preserve">□采用最低评标价法的，投标文件满足招标文件全部实质性要求且投标报价最低的投标人为排名第一的中标候选人； </w:t>
            </w:r>
          </w:p>
          <w:p w14:paraId="27E95A06">
            <w:pPr>
              <w:autoSpaceDE w:val="0"/>
              <w:autoSpaceDN w:val="0"/>
              <w:snapToGrid w:val="0"/>
              <w:spacing w:line="380" w:lineRule="exact"/>
              <w:textAlignment w:val="bottom"/>
              <w:rPr>
                <w:rFonts w:hint="eastAsia" w:ascii="宋体" w:hAnsi="宋体"/>
                <w:b/>
                <w:szCs w:val="21"/>
              </w:rPr>
            </w:pPr>
            <w:r>
              <w:rPr>
                <w:rFonts w:hint="eastAsia" w:ascii="宋体" w:hAnsi="宋体"/>
                <w:szCs w:val="21"/>
              </w:rPr>
              <w:t>☑采用综合评分法的，按投标报价由低到高顺序排列。得分且投标报价相同的并列。投标文件满足招标文件全部实质性要求，且按照评审因素的量化指标评审得分最高的投标人为排名第一的中标候选人。</w:t>
            </w:r>
          </w:p>
        </w:tc>
      </w:tr>
      <w:tr w14:paraId="79B6A7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75" w:type="dxa"/>
            <w:tcBorders>
              <w:top w:val="single" w:color="auto" w:sz="4" w:space="0"/>
              <w:left w:val="single" w:color="auto" w:sz="4" w:space="0"/>
              <w:bottom w:val="single" w:color="auto" w:sz="4" w:space="0"/>
              <w:right w:val="single" w:color="auto" w:sz="4" w:space="0"/>
            </w:tcBorders>
            <w:vAlign w:val="center"/>
          </w:tcPr>
          <w:p w14:paraId="1775C3B8">
            <w:pPr>
              <w:spacing w:line="380" w:lineRule="exact"/>
              <w:rPr>
                <w:rFonts w:hint="eastAsia" w:ascii="宋体" w:hAnsi="宋体"/>
                <w:szCs w:val="21"/>
              </w:rPr>
            </w:pPr>
            <w:r>
              <w:rPr>
                <w:rFonts w:hint="eastAsia" w:ascii="宋体" w:hAnsi="宋体"/>
                <w:szCs w:val="21"/>
              </w:rPr>
              <w:t>35</w:t>
            </w:r>
            <w:r>
              <w:rPr>
                <w:rFonts w:ascii="宋体" w:hAnsi="宋体"/>
                <w:szCs w:val="21"/>
              </w:rPr>
              <w:t>.1</w:t>
            </w:r>
          </w:p>
        </w:tc>
        <w:tc>
          <w:tcPr>
            <w:tcW w:w="2268" w:type="dxa"/>
            <w:tcBorders>
              <w:top w:val="single" w:color="auto" w:sz="4" w:space="0"/>
              <w:left w:val="single" w:color="auto" w:sz="4" w:space="0"/>
              <w:bottom w:val="single" w:color="auto" w:sz="4" w:space="0"/>
              <w:right w:val="single" w:color="auto" w:sz="4" w:space="0"/>
            </w:tcBorders>
            <w:vAlign w:val="center"/>
          </w:tcPr>
          <w:p w14:paraId="33589789">
            <w:pPr>
              <w:spacing w:line="380" w:lineRule="exact"/>
              <w:rPr>
                <w:rFonts w:hint="eastAsia" w:ascii="宋体" w:hAnsi="宋体"/>
                <w:szCs w:val="21"/>
              </w:rPr>
            </w:pPr>
            <w:bookmarkStart w:id="62" w:name="_39.1"/>
            <w:bookmarkEnd w:id="62"/>
            <w:r>
              <w:rPr>
                <w:rFonts w:hint="eastAsia" w:ascii="宋体" w:hAnsi="宋体"/>
                <w:szCs w:val="21"/>
              </w:rPr>
              <w:t>履约保证金金额</w:t>
            </w:r>
          </w:p>
        </w:tc>
        <w:tc>
          <w:tcPr>
            <w:tcW w:w="7387" w:type="dxa"/>
            <w:tcBorders>
              <w:top w:val="single" w:color="auto" w:sz="4" w:space="0"/>
              <w:left w:val="single" w:color="auto" w:sz="4" w:space="0"/>
              <w:bottom w:val="single" w:color="auto" w:sz="4" w:space="0"/>
              <w:right w:val="single" w:color="auto" w:sz="4" w:space="0"/>
            </w:tcBorders>
            <w:vAlign w:val="bottom"/>
          </w:tcPr>
          <w:p w14:paraId="3F8DC901">
            <w:pPr>
              <w:autoSpaceDE w:val="0"/>
              <w:autoSpaceDN w:val="0"/>
              <w:snapToGrid w:val="0"/>
              <w:spacing w:line="380" w:lineRule="exact"/>
              <w:jc w:val="left"/>
              <w:textAlignment w:val="bottom"/>
              <w:rPr>
                <w:rFonts w:hint="eastAsia" w:ascii="宋体" w:hAnsi="宋体"/>
                <w:szCs w:val="21"/>
              </w:rPr>
            </w:pPr>
            <w:r>
              <w:rPr>
                <w:rFonts w:hint="eastAsia" w:ascii="宋体" w:hAnsi="宋体"/>
                <w:szCs w:val="21"/>
              </w:rPr>
              <w:t>本项目不收取履约保证金。</w:t>
            </w:r>
          </w:p>
        </w:tc>
      </w:tr>
      <w:tr w14:paraId="2D2D6E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73360385">
            <w:pPr>
              <w:spacing w:line="380" w:lineRule="exact"/>
              <w:rPr>
                <w:rFonts w:hint="eastAsia" w:ascii="宋体" w:hAnsi="宋体"/>
                <w:szCs w:val="21"/>
              </w:rPr>
            </w:pPr>
            <w:r>
              <w:rPr>
                <w:rFonts w:hint="eastAsia" w:ascii="宋体" w:hAnsi="宋体"/>
                <w:szCs w:val="21"/>
              </w:rPr>
              <w:t>36.1</w:t>
            </w:r>
          </w:p>
        </w:tc>
        <w:tc>
          <w:tcPr>
            <w:tcW w:w="2268" w:type="dxa"/>
            <w:tcBorders>
              <w:top w:val="single" w:color="auto" w:sz="4" w:space="0"/>
              <w:left w:val="single" w:color="auto" w:sz="4" w:space="0"/>
              <w:bottom w:val="single" w:color="auto" w:sz="4" w:space="0"/>
              <w:right w:val="single" w:color="auto" w:sz="4" w:space="0"/>
            </w:tcBorders>
            <w:vAlign w:val="center"/>
          </w:tcPr>
          <w:p w14:paraId="5A557525">
            <w:pPr>
              <w:spacing w:line="380" w:lineRule="exact"/>
              <w:rPr>
                <w:rFonts w:hint="eastAsia" w:ascii="宋体" w:hAnsi="宋体"/>
                <w:szCs w:val="21"/>
              </w:rPr>
            </w:pPr>
            <w:bookmarkStart w:id="63" w:name="_40.1"/>
            <w:bookmarkEnd w:id="63"/>
            <w:r>
              <w:rPr>
                <w:rFonts w:hint="eastAsia" w:ascii="宋体" w:hAnsi="宋体"/>
                <w:szCs w:val="21"/>
              </w:rPr>
              <w:t>签订电子合同携带的材料</w:t>
            </w:r>
          </w:p>
        </w:tc>
        <w:tc>
          <w:tcPr>
            <w:tcW w:w="7387" w:type="dxa"/>
            <w:tcBorders>
              <w:top w:val="single" w:color="auto" w:sz="4" w:space="0"/>
              <w:left w:val="single" w:color="auto" w:sz="4" w:space="0"/>
              <w:bottom w:val="single" w:color="auto" w:sz="4" w:space="0"/>
              <w:right w:val="single" w:color="auto" w:sz="4" w:space="0"/>
            </w:tcBorders>
            <w:vAlign w:val="center"/>
          </w:tcPr>
          <w:p w14:paraId="309DE86F">
            <w:pPr>
              <w:autoSpaceDE w:val="0"/>
              <w:autoSpaceDN w:val="0"/>
              <w:snapToGrid w:val="0"/>
              <w:spacing w:line="380" w:lineRule="exact"/>
              <w:textAlignment w:val="bottom"/>
              <w:rPr>
                <w:rFonts w:hint="eastAsia" w:ascii="宋体" w:hAnsi="宋体"/>
                <w:szCs w:val="21"/>
              </w:rPr>
            </w:pPr>
            <w:r>
              <w:rPr>
                <w:rFonts w:hint="eastAsia" w:ascii="宋体" w:hAnsi="宋体"/>
                <w:szCs w:val="21"/>
              </w:rPr>
              <w:t>电子采购合同需要供应商通过有效CA证书进行电子签名与签章</w:t>
            </w:r>
          </w:p>
        </w:tc>
      </w:tr>
      <w:tr w14:paraId="3DA3AF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675" w:type="dxa"/>
            <w:vMerge w:val="restart"/>
            <w:tcBorders>
              <w:top w:val="single" w:color="auto" w:sz="4" w:space="0"/>
              <w:left w:val="single" w:color="auto" w:sz="4" w:space="0"/>
              <w:right w:val="single" w:color="auto" w:sz="4" w:space="0"/>
            </w:tcBorders>
            <w:vAlign w:val="center"/>
          </w:tcPr>
          <w:p w14:paraId="1104AB06">
            <w:pPr>
              <w:spacing w:line="380" w:lineRule="exact"/>
              <w:rPr>
                <w:rFonts w:hint="eastAsia" w:ascii="宋体" w:hAnsi="宋体"/>
                <w:szCs w:val="21"/>
              </w:rPr>
            </w:pPr>
            <w:r>
              <w:rPr>
                <w:rFonts w:hint="eastAsia" w:ascii="宋体" w:hAnsi="宋体"/>
                <w:szCs w:val="21"/>
              </w:rPr>
              <w:t>3</w:t>
            </w:r>
            <w:r>
              <w:rPr>
                <w:rFonts w:ascii="宋体" w:hAnsi="宋体"/>
                <w:szCs w:val="21"/>
              </w:rPr>
              <w:t>8.2</w:t>
            </w:r>
            <w:r>
              <w:rPr>
                <w:rFonts w:hint="eastAsia" w:ascii="宋体" w:hAnsi="宋体"/>
                <w:szCs w:val="21"/>
              </w:rPr>
              <w:t>.1</w:t>
            </w:r>
          </w:p>
        </w:tc>
        <w:tc>
          <w:tcPr>
            <w:tcW w:w="2268" w:type="dxa"/>
            <w:tcBorders>
              <w:top w:val="single" w:color="auto" w:sz="4" w:space="0"/>
              <w:left w:val="single" w:color="auto" w:sz="4" w:space="0"/>
              <w:bottom w:val="single" w:color="auto" w:sz="4" w:space="0"/>
              <w:right w:val="single" w:color="auto" w:sz="4" w:space="0"/>
            </w:tcBorders>
            <w:vAlign w:val="center"/>
          </w:tcPr>
          <w:p w14:paraId="34275134">
            <w:pPr>
              <w:spacing w:line="380" w:lineRule="exact"/>
              <w:rPr>
                <w:rFonts w:hint="eastAsia" w:ascii="宋体" w:hAnsi="宋体"/>
                <w:szCs w:val="21"/>
              </w:rPr>
            </w:pPr>
            <w:r>
              <w:rPr>
                <w:rFonts w:hint="eastAsia" w:ascii="宋体" w:hAnsi="宋体"/>
                <w:szCs w:val="21"/>
              </w:rPr>
              <w:t>接收质疑函方式</w:t>
            </w:r>
          </w:p>
        </w:tc>
        <w:tc>
          <w:tcPr>
            <w:tcW w:w="7387" w:type="dxa"/>
            <w:tcBorders>
              <w:top w:val="single" w:color="auto" w:sz="4" w:space="0"/>
              <w:left w:val="single" w:color="auto" w:sz="4" w:space="0"/>
              <w:bottom w:val="single" w:color="auto" w:sz="4" w:space="0"/>
              <w:right w:val="single" w:color="auto" w:sz="4" w:space="0"/>
            </w:tcBorders>
            <w:vAlign w:val="center"/>
          </w:tcPr>
          <w:p w14:paraId="01AD4DC2">
            <w:pPr>
              <w:snapToGrid w:val="0"/>
              <w:spacing w:line="380" w:lineRule="exact"/>
              <w:rPr>
                <w:rFonts w:hint="eastAsia" w:ascii="宋体" w:hAnsi="宋体"/>
                <w:szCs w:val="21"/>
              </w:rPr>
            </w:pPr>
            <w:r>
              <w:rPr>
                <w:rFonts w:hint="eastAsia" w:ascii="宋体" w:hAnsi="宋体"/>
                <w:szCs w:val="21"/>
              </w:rPr>
              <w:t>以书面形式</w:t>
            </w:r>
          </w:p>
        </w:tc>
      </w:tr>
      <w:tr w14:paraId="008D5D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vMerge w:val="continue"/>
            <w:tcBorders>
              <w:left w:val="single" w:color="auto" w:sz="4" w:space="0"/>
              <w:right w:val="single" w:color="auto" w:sz="4" w:space="0"/>
            </w:tcBorders>
            <w:vAlign w:val="center"/>
          </w:tcPr>
          <w:p w14:paraId="08A76CFB">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6B4E5FAE">
            <w:pPr>
              <w:spacing w:line="380" w:lineRule="exact"/>
              <w:rPr>
                <w:rFonts w:hint="eastAsia" w:ascii="宋体" w:hAnsi="宋体"/>
                <w:szCs w:val="21"/>
              </w:rPr>
            </w:pPr>
            <w:r>
              <w:rPr>
                <w:rFonts w:hint="eastAsia" w:ascii="宋体" w:hAnsi="宋体"/>
                <w:szCs w:val="21"/>
              </w:rPr>
              <w:t>质疑联系部门及联系方式</w:t>
            </w:r>
          </w:p>
        </w:tc>
        <w:tc>
          <w:tcPr>
            <w:tcW w:w="7387" w:type="dxa"/>
            <w:tcBorders>
              <w:top w:val="single" w:color="auto" w:sz="4" w:space="0"/>
              <w:left w:val="single" w:color="auto" w:sz="4" w:space="0"/>
              <w:bottom w:val="single" w:color="auto" w:sz="4" w:space="0"/>
              <w:right w:val="single" w:color="auto" w:sz="4" w:space="0"/>
            </w:tcBorders>
            <w:vAlign w:val="center"/>
          </w:tcPr>
          <w:p w14:paraId="1023C83E">
            <w:pPr>
              <w:snapToGrid w:val="0"/>
              <w:spacing w:line="380" w:lineRule="exact"/>
              <w:rPr>
                <w:rFonts w:hint="eastAsia" w:ascii="宋体" w:hAnsi="宋体"/>
                <w:szCs w:val="21"/>
                <w:u w:val="single"/>
              </w:rPr>
            </w:pPr>
            <w:r>
              <w:rPr>
                <w:rFonts w:hint="eastAsia" w:ascii="宋体" w:hAnsi="宋体"/>
                <w:szCs w:val="21"/>
                <w:u w:val="single"/>
              </w:rPr>
              <w:t>（1）广西易通工程咨询有限公司；</w:t>
            </w:r>
          </w:p>
          <w:p w14:paraId="03140AD4">
            <w:pPr>
              <w:snapToGrid w:val="0"/>
              <w:spacing w:line="380" w:lineRule="exact"/>
              <w:rPr>
                <w:rFonts w:hint="eastAsia" w:ascii="宋体" w:hAnsi="宋体"/>
                <w:szCs w:val="21"/>
                <w:u w:val="single"/>
              </w:rPr>
            </w:pPr>
            <w:r>
              <w:rPr>
                <w:rFonts w:hint="eastAsia" w:ascii="宋体" w:hAnsi="宋体"/>
                <w:szCs w:val="21"/>
                <w:u w:val="single"/>
              </w:rPr>
              <w:t xml:space="preserve">联系电话：0771-6526282 </w:t>
            </w:r>
          </w:p>
          <w:p w14:paraId="4187831C">
            <w:pPr>
              <w:snapToGrid w:val="0"/>
              <w:spacing w:line="380" w:lineRule="exact"/>
              <w:rPr>
                <w:rFonts w:hint="eastAsia" w:ascii="宋体" w:hAnsi="宋体"/>
                <w:szCs w:val="21"/>
                <w:u w:val="single"/>
              </w:rPr>
            </w:pPr>
            <w:r>
              <w:rPr>
                <w:rFonts w:hint="eastAsia" w:ascii="宋体" w:hAnsi="宋体"/>
                <w:szCs w:val="21"/>
                <w:u w:val="single"/>
              </w:rPr>
              <w:t>通讯地址：南宁市青秀区民族大道159号凤岭·新新家园A区2栋第16层整层</w:t>
            </w:r>
          </w:p>
          <w:p w14:paraId="1B0167F2">
            <w:pPr>
              <w:snapToGrid w:val="0"/>
              <w:spacing w:line="380" w:lineRule="exact"/>
              <w:rPr>
                <w:rFonts w:hint="eastAsia" w:ascii="宋体" w:hAnsi="宋体"/>
                <w:szCs w:val="21"/>
                <w:u w:val="single"/>
              </w:rPr>
            </w:pPr>
            <w:r>
              <w:rPr>
                <w:rFonts w:hint="eastAsia" w:ascii="宋体" w:hAnsi="宋体"/>
                <w:szCs w:val="21"/>
                <w:u w:val="single"/>
              </w:rPr>
              <w:t>（2）南宁市疾病预防控制中心；</w:t>
            </w:r>
          </w:p>
          <w:p w14:paraId="28BD30CD">
            <w:pPr>
              <w:snapToGrid w:val="0"/>
              <w:spacing w:line="380" w:lineRule="exact"/>
              <w:rPr>
                <w:rFonts w:hint="eastAsia" w:ascii="宋体" w:hAnsi="宋体"/>
                <w:szCs w:val="21"/>
                <w:u w:val="single"/>
              </w:rPr>
            </w:pPr>
            <w:r>
              <w:rPr>
                <w:rFonts w:hint="eastAsia" w:ascii="宋体" w:hAnsi="宋体"/>
                <w:szCs w:val="21"/>
                <w:u w:val="single"/>
              </w:rPr>
              <w:t xml:space="preserve">联系电话：0771-5679469 </w:t>
            </w:r>
          </w:p>
          <w:p w14:paraId="3F38F10C">
            <w:pPr>
              <w:snapToGrid w:val="0"/>
              <w:spacing w:line="380" w:lineRule="exact"/>
              <w:rPr>
                <w:rFonts w:hint="eastAsia" w:ascii="宋体" w:hAnsi="宋体"/>
                <w:szCs w:val="21"/>
                <w:u w:val="single"/>
              </w:rPr>
            </w:pPr>
            <w:r>
              <w:rPr>
                <w:rFonts w:hint="eastAsia" w:ascii="宋体" w:hAnsi="宋体"/>
                <w:szCs w:val="21"/>
                <w:u w:val="single"/>
              </w:rPr>
              <w:t>通讯地址：南宁市兴宁区厢竹大道55号</w:t>
            </w:r>
          </w:p>
        </w:tc>
      </w:tr>
      <w:tr w14:paraId="179FAC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vMerge w:val="continue"/>
            <w:tcBorders>
              <w:left w:val="single" w:color="auto" w:sz="4" w:space="0"/>
              <w:bottom w:val="single" w:color="auto" w:sz="4" w:space="0"/>
              <w:right w:val="single" w:color="auto" w:sz="4" w:space="0"/>
            </w:tcBorders>
            <w:vAlign w:val="center"/>
          </w:tcPr>
          <w:p w14:paraId="71E8D716">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5B5F8D4C">
            <w:pPr>
              <w:spacing w:line="380" w:lineRule="exact"/>
              <w:rPr>
                <w:rFonts w:hint="eastAsia" w:ascii="宋体" w:hAnsi="宋体"/>
                <w:szCs w:val="21"/>
              </w:rPr>
            </w:pPr>
            <w:r>
              <w:rPr>
                <w:rFonts w:hint="eastAsia" w:hAnsi="宋体"/>
              </w:rPr>
              <w:t>现场提交质疑办理业务时间</w:t>
            </w:r>
          </w:p>
        </w:tc>
        <w:tc>
          <w:tcPr>
            <w:tcW w:w="7387" w:type="dxa"/>
            <w:tcBorders>
              <w:top w:val="single" w:color="auto" w:sz="4" w:space="0"/>
              <w:left w:val="single" w:color="auto" w:sz="4" w:space="0"/>
              <w:bottom w:val="single" w:color="auto" w:sz="4" w:space="0"/>
              <w:right w:val="single" w:color="auto" w:sz="4" w:space="0"/>
            </w:tcBorders>
            <w:vAlign w:val="center"/>
          </w:tcPr>
          <w:p w14:paraId="09999754">
            <w:pPr>
              <w:snapToGrid w:val="0"/>
              <w:spacing w:line="380" w:lineRule="exact"/>
              <w:rPr>
                <w:rFonts w:hint="eastAsia" w:ascii="宋体" w:hAnsi="宋体" w:cs="宋体"/>
                <w:szCs w:val="21"/>
              </w:rPr>
            </w:pPr>
            <w:r>
              <w:rPr>
                <w:rFonts w:hint="eastAsia" w:ascii="宋体" w:hAnsi="宋体" w:cs="宋体"/>
              </w:rPr>
              <w:t>质疑期内每个工作日</w:t>
            </w:r>
            <w:r>
              <w:rPr>
                <w:rFonts w:hint="eastAsia" w:ascii="宋体" w:hAnsi="宋体" w:cs="宋体"/>
                <w:u w:val="single"/>
              </w:rPr>
              <w:t xml:space="preserve"> 08 </w:t>
            </w:r>
            <w:r>
              <w:rPr>
                <w:rFonts w:hint="eastAsia" w:ascii="宋体" w:hAnsi="宋体" w:cs="宋体"/>
              </w:rPr>
              <w:t>时</w:t>
            </w:r>
            <w:r>
              <w:rPr>
                <w:rFonts w:hint="eastAsia" w:ascii="宋体" w:hAnsi="宋体" w:cs="宋体"/>
                <w:u w:val="single"/>
              </w:rPr>
              <w:t xml:space="preserve"> 30 </w:t>
            </w:r>
            <w:r>
              <w:rPr>
                <w:rFonts w:hint="eastAsia" w:ascii="宋体" w:hAnsi="宋体" w:cs="宋体"/>
              </w:rPr>
              <w:t>分到</w:t>
            </w:r>
            <w:r>
              <w:rPr>
                <w:rFonts w:hint="eastAsia" w:ascii="宋体" w:hAnsi="宋体" w:cs="宋体"/>
                <w:u w:val="single"/>
              </w:rPr>
              <w:t xml:space="preserve">12 </w:t>
            </w:r>
            <w:r>
              <w:rPr>
                <w:rFonts w:hint="eastAsia" w:ascii="宋体" w:hAnsi="宋体" w:cs="宋体"/>
              </w:rPr>
              <w:t>时</w:t>
            </w:r>
            <w:r>
              <w:rPr>
                <w:rFonts w:hint="eastAsia" w:ascii="宋体" w:hAnsi="宋体" w:cs="宋体"/>
                <w:u w:val="single"/>
              </w:rPr>
              <w:t xml:space="preserve"> 00 </w:t>
            </w:r>
            <w:r>
              <w:rPr>
                <w:rFonts w:hint="eastAsia" w:ascii="宋体" w:hAnsi="宋体" w:cs="宋体"/>
              </w:rPr>
              <w:t>分，</w:t>
            </w:r>
            <w:r>
              <w:rPr>
                <w:rFonts w:hint="eastAsia" w:ascii="宋体" w:hAnsi="宋体" w:cs="宋体"/>
                <w:u w:val="single"/>
              </w:rPr>
              <w:t xml:space="preserve">15 </w:t>
            </w:r>
            <w:r>
              <w:rPr>
                <w:rFonts w:hint="eastAsia" w:ascii="宋体" w:hAnsi="宋体" w:cs="宋体"/>
              </w:rPr>
              <w:t>时</w:t>
            </w:r>
            <w:r>
              <w:rPr>
                <w:rFonts w:hint="eastAsia" w:ascii="宋体" w:hAnsi="宋体" w:cs="宋体"/>
                <w:u w:val="single"/>
              </w:rPr>
              <w:t>00</w:t>
            </w:r>
            <w:r>
              <w:rPr>
                <w:rFonts w:hint="eastAsia" w:ascii="宋体" w:hAnsi="宋体" w:cs="宋体"/>
              </w:rPr>
              <w:t>分到</w:t>
            </w:r>
            <w:r>
              <w:rPr>
                <w:rFonts w:hint="eastAsia" w:ascii="宋体" w:hAnsi="宋体" w:cs="宋体"/>
                <w:u w:val="single"/>
              </w:rPr>
              <w:t xml:space="preserve"> 18 </w:t>
            </w:r>
            <w:r>
              <w:rPr>
                <w:rFonts w:hint="eastAsia" w:ascii="宋体" w:hAnsi="宋体" w:cs="宋体"/>
              </w:rPr>
              <w:t>时</w:t>
            </w:r>
            <w:r>
              <w:rPr>
                <w:rFonts w:hint="eastAsia" w:ascii="宋体" w:hAnsi="宋体" w:cs="宋体"/>
                <w:u w:val="single"/>
              </w:rPr>
              <w:t xml:space="preserve">00 </w:t>
            </w:r>
            <w:r>
              <w:rPr>
                <w:rFonts w:hint="eastAsia" w:ascii="宋体" w:hAnsi="宋体" w:cs="宋体"/>
              </w:rPr>
              <w:t>分</w:t>
            </w:r>
          </w:p>
        </w:tc>
      </w:tr>
      <w:tr w14:paraId="068A2D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tcBorders>
              <w:left w:val="single" w:color="auto" w:sz="4" w:space="0"/>
              <w:bottom w:val="single" w:color="auto" w:sz="4" w:space="0"/>
              <w:right w:val="single" w:color="auto" w:sz="4" w:space="0"/>
            </w:tcBorders>
            <w:vAlign w:val="center"/>
          </w:tcPr>
          <w:p w14:paraId="2134F035">
            <w:pPr>
              <w:spacing w:line="380" w:lineRule="exact"/>
              <w:rPr>
                <w:rFonts w:hint="eastAsia" w:ascii="宋体" w:hAnsi="宋体"/>
                <w:szCs w:val="21"/>
              </w:rPr>
            </w:pPr>
            <w:r>
              <w:rPr>
                <w:rFonts w:hint="eastAsia" w:ascii="宋体" w:hAnsi="宋体"/>
                <w:szCs w:val="21"/>
              </w:rPr>
              <w:t>38.3.1</w:t>
            </w:r>
          </w:p>
        </w:tc>
        <w:tc>
          <w:tcPr>
            <w:tcW w:w="2268" w:type="dxa"/>
            <w:tcBorders>
              <w:top w:val="single" w:color="auto" w:sz="4" w:space="0"/>
              <w:left w:val="single" w:color="auto" w:sz="4" w:space="0"/>
              <w:bottom w:val="single" w:color="auto" w:sz="4" w:space="0"/>
              <w:right w:val="single" w:color="auto" w:sz="4" w:space="0"/>
            </w:tcBorders>
            <w:vAlign w:val="center"/>
          </w:tcPr>
          <w:p w14:paraId="0ED249DD">
            <w:pPr>
              <w:spacing w:line="380" w:lineRule="exact"/>
              <w:rPr>
                <w:rFonts w:hint="eastAsia" w:hAnsi="宋体"/>
              </w:rPr>
            </w:pPr>
            <w:r>
              <w:rPr>
                <w:rFonts w:hint="eastAsia" w:hAnsi="宋体"/>
              </w:rPr>
              <w:t>投诉受理方式</w:t>
            </w:r>
          </w:p>
        </w:tc>
        <w:tc>
          <w:tcPr>
            <w:tcW w:w="7387" w:type="dxa"/>
            <w:tcBorders>
              <w:top w:val="single" w:color="auto" w:sz="4" w:space="0"/>
              <w:left w:val="single" w:color="auto" w:sz="4" w:space="0"/>
              <w:bottom w:val="single" w:color="auto" w:sz="4" w:space="0"/>
              <w:right w:val="single" w:color="auto" w:sz="4" w:space="0"/>
            </w:tcBorders>
            <w:vAlign w:val="center"/>
          </w:tcPr>
          <w:p w14:paraId="054E0673">
            <w:pPr>
              <w:snapToGrid w:val="0"/>
              <w:spacing w:line="380" w:lineRule="exact"/>
              <w:rPr>
                <w:rFonts w:hint="eastAsia" w:ascii="宋体" w:hAnsi="宋体" w:cs="宋体"/>
              </w:rPr>
            </w:pPr>
            <w:r>
              <w:rPr>
                <w:rFonts w:hint="eastAsia" w:ascii="宋体" w:hAnsi="宋体" w:cs="宋体"/>
              </w:rPr>
              <w:t>1、受理方式：纸质方式受理，投诉书正、副本（经过质疑的事项才可投诉）。</w:t>
            </w:r>
          </w:p>
          <w:p w14:paraId="76A38676">
            <w:pPr>
              <w:snapToGrid w:val="0"/>
              <w:spacing w:line="380" w:lineRule="exact"/>
              <w:rPr>
                <w:rFonts w:hint="eastAsia" w:ascii="宋体" w:hAnsi="宋体" w:cs="宋体"/>
              </w:rPr>
            </w:pPr>
            <w:r>
              <w:rPr>
                <w:rFonts w:hint="eastAsia" w:ascii="宋体" w:hAnsi="宋体" w:cs="宋体"/>
              </w:rPr>
              <w:t>2、地址：</w:t>
            </w:r>
          </w:p>
          <w:p w14:paraId="08A5331F">
            <w:pPr>
              <w:snapToGrid w:val="0"/>
              <w:spacing w:line="380" w:lineRule="exact"/>
              <w:rPr>
                <w:rFonts w:hint="eastAsia" w:ascii="宋体" w:hAnsi="宋体" w:cs="宋体"/>
              </w:rPr>
            </w:pPr>
            <w:r>
              <w:rPr>
                <w:rFonts w:hint="eastAsia" w:ascii="宋体" w:hAnsi="宋体" w:cs="宋体"/>
              </w:rPr>
              <w:t>名称： 南宁市财政局政府采购监督管理科</w:t>
            </w:r>
          </w:p>
          <w:p w14:paraId="79156D5E">
            <w:pPr>
              <w:snapToGrid w:val="0"/>
              <w:spacing w:line="380" w:lineRule="exact"/>
              <w:rPr>
                <w:rFonts w:hint="eastAsia" w:ascii="宋体" w:hAnsi="宋体" w:cs="宋体"/>
              </w:rPr>
            </w:pPr>
            <w:r>
              <w:rPr>
                <w:rFonts w:hint="eastAsia" w:ascii="宋体" w:hAnsi="宋体" w:cs="宋体"/>
              </w:rPr>
              <w:t>地址： 南宁市青秀区东葛路129号</w:t>
            </w:r>
          </w:p>
          <w:p w14:paraId="243F7995">
            <w:pPr>
              <w:snapToGrid w:val="0"/>
              <w:spacing w:line="380" w:lineRule="exact"/>
              <w:rPr>
                <w:rFonts w:hint="eastAsia" w:ascii="宋体" w:hAnsi="宋体" w:cs="宋体"/>
              </w:rPr>
            </w:pPr>
            <w:r>
              <w:rPr>
                <w:rFonts w:hint="eastAsia" w:ascii="宋体" w:hAnsi="宋体" w:cs="宋体"/>
              </w:rPr>
              <w:t>联系电话：0771-2189091</w:t>
            </w:r>
          </w:p>
        </w:tc>
      </w:tr>
      <w:tr w14:paraId="56A2A2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75" w:type="dxa"/>
            <w:vMerge w:val="restart"/>
            <w:tcBorders>
              <w:top w:val="single" w:color="auto" w:sz="4" w:space="0"/>
              <w:left w:val="single" w:color="auto" w:sz="4" w:space="0"/>
              <w:right w:val="single" w:color="auto" w:sz="4" w:space="0"/>
            </w:tcBorders>
            <w:vAlign w:val="center"/>
          </w:tcPr>
          <w:p w14:paraId="15CF6AA4">
            <w:pPr>
              <w:spacing w:line="380" w:lineRule="exact"/>
              <w:rPr>
                <w:rFonts w:hint="eastAsia" w:ascii="宋体" w:hAnsi="宋体"/>
                <w:szCs w:val="21"/>
              </w:rPr>
            </w:pPr>
            <w:r>
              <w:rPr>
                <w:rFonts w:hint="eastAsia" w:ascii="宋体" w:hAnsi="宋体"/>
                <w:szCs w:val="21"/>
              </w:rPr>
              <w:t>40</w:t>
            </w:r>
          </w:p>
        </w:tc>
        <w:tc>
          <w:tcPr>
            <w:tcW w:w="2268" w:type="dxa"/>
            <w:tcBorders>
              <w:top w:val="single" w:color="auto" w:sz="4" w:space="0"/>
              <w:left w:val="single" w:color="auto" w:sz="4" w:space="0"/>
              <w:bottom w:val="single" w:color="auto" w:sz="4" w:space="0"/>
              <w:right w:val="single" w:color="auto" w:sz="4" w:space="0"/>
            </w:tcBorders>
            <w:vAlign w:val="center"/>
          </w:tcPr>
          <w:p w14:paraId="01547EA8">
            <w:pPr>
              <w:spacing w:line="380" w:lineRule="exact"/>
              <w:rPr>
                <w:rFonts w:hint="eastAsia" w:ascii="宋体" w:hAnsi="宋体"/>
                <w:szCs w:val="21"/>
              </w:rPr>
            </w:pPr>
            <w:bookmarkStart w:id="64" w:name="_42"/>
            <w:bookmarkEnd w:id="64"/>
            <w:bookmarkStart w:id="65" w:name="_41"/>
            <w:bookmarkEnd w:id="65"/>
            <w:r>
              <w:rPr>
                <w:rFonts w:hint="eastAsia" w:hAnsi="宋体" w:cs="宋体"/>
              </w:rPr>
              <w:t>采购代理费支付方式</w:t>
            </w:r>
          </w:p>
        </w:tc>
        <w:tc>
          <w:tcPr>
            <w:tcW w:w="7387" w:type="dxa"/>
            <w:tcBorders>
              <w:top w:val="single" w:color="auto" w:sz="4" w:space="0"/>
              <w:left w:val="single" w:color="auto" w:sz="4" w:space="0"/>
              <w:bottom w:val="single" w:color="auto" w:sz="4" w:space="0"/>
              <w:right w:val="single" w:color="auto" w:sz="4" w:space="0"/>
            </w:tcBorders>
            <w:vAlign w:val="center"/>
          </w:tcPr>
          <w:p w14:paraId="7E017BE0">
            <w:pPr>
              <w:snapToGrid w:val="0"/>
              <w:spacing w:line="380" w:lineRule="exact"/>
              <w:rPr>
                <w:rFonts w:hint="eastAsia" w:ascii="宋体" w:hAnsi="宋体" w:cs="宋体"/>
                <w:szCs w:val="20"/>
              </w:rPr>
            </w:pPr>
            <w:r>
              <w:rPr>
                <w:rFonts w:hint="eastAsia" w:ascii="宋体" w:hAnsi="宋体"/>
                <w:szCs w:val="21"/>
              </w:rPr>
              <w:t>☑</w:t>
            </w:r>
            <w:r>
              <w:rPr>
                <w:rFonts w:hint="eastAsia" w:ascii="宋体" w:hAnsi="宋体" w:cs="宋体"/>
                <w:szCs w:val="20"/>
              </w:rPr>
              <w:t>本项目采购代理费由</w:t>
            </w:r>
            <w:r>
              <w:rPr>
                <w:rFonts w:hint="eastAsia" w:ascii="宋体" w:hAnsi="宋体" w:cs="宋体"/>
                <w:szCs w:val="20"/>
                <w:u w:val="single"/>
              </w:rPr>
              <w:t>中标人</w:t>
            </w:r>
            <w:r>
              <w:rPr>
                <w:rFonts w:hint="eastAsia" w:ascii="宋体" w:hAnsi="宋体" w:cs="宋体"/>
                <w:szCs w:val="20"/>
              </w:rPr>
              <w:t>在领取中标通知书前，一次性向采购代理机构支付。</w:t>
            </w:r>
          </w:p>
          <w:p w14:paraId="36A4C70A">
            <w:pPr>
              <w:snapToGrid w:val="0"/>
              <w:spacing w:line="380" w:lineRule="exact"/>
              <w:rPr>
                <w:rFonts w:hint="eastAsia" w:ascii="宋体" w:hAnsi="宋体" w:cs="宋体"/>
                <w:szCs w:val="20"/>
              </w:rPr>
            </w:pPr>
            <w:r>
              <w:rPr>
                <w:rFonts w:hint="eastAsia" w:ascii="宋体" w:hAnsi="宋体" w:cs="宋体"/>
                <w:szCs w:val="20"/>
              </w:rPr>
              <w:t>□采购人支付。</w:t>
            </w:r>
          </w:p>
          <w:p w14:paraId="58082004">
            <w:pPr>
              <w:snapToGrid w:val="0"/>
              <w:spacing w:line="380" w:lineRule="exact"/>
              <w:rPr>
                <w:rFonts w:hint="eastAsia" w:ascii="宋体" w:hAnsi="宋体" w:cs="宋体"/>
                <w:szCs w:val="20"/>
              </w:rPr>
            </w:pPr>
            <w:r>
              <w:rPr>
                <w:rFonts w:hint="eastAsia" w:ascii="宋体" w:hAnsi="宋体" w:cs="宋体"/>
                <w:szCs w:val="20"/>
              </w:rPr>
              <w:t>□本项目不收取代理货物费。</w:t>
            </w:r>
          </w:p>
        </w:tc>
      </w:tr>
      <w:tr w14:paraId="2B78F6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24" w:hRule="atLeast"/>
        </w:trPr>
        <w:tc>
          <w:tcPr>
            <w:tcW w:w="675" w:type="dxa"/>
            <w:vMerge w:val="continue"/>
            <w:tcBorders>
              <w:left w:val="single" w:color="auto" w:sz="4" w:space="0"/>
              <w:right w:val="single" w:color="auto" w:sz="4" w:space="0"/>
            </w:tcBorders>
            <w:vAlign w:val="center"/>
          </w:tcPr>
          <w:p w14:paraId="438E0910">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2CFB237F">
            <w:pPr>
              <w:spacing w:line="380" w:lineRule="exact"/>
              <w:rPr>
                <w:rFonts w:hint="eastAsia" w:ascii="宋体" w:hAnsi="宋体"/>
                <w:szCs w:val="21"/>
              </w:rPr>
            </w:pPr>
            <w:r>
              <w:rPr>
                <w:rFonts w:hint="eastAsia" w:hAnsi="宋体" w:cs="宋体"/>
              </w:rPr>
              <w:t>采购代理费收取标准</w:t>
            </w:r>
          </w:p>
        </w:tc>
        <w:tc>
          <w:tcPr>
            <w:tcW w:w="7387" w:type="dxa"/>
            <w:tcBorders>
              <w:top w:val="single" w:color="auto" w:sz="4" w:space="0"/>
              <w:left w:val="single" w:color="auto" w:sz="4" w:space="0"/>
              <w:bottom w:val="single" w:color="auto" w:sz="4" w:space="0"/>
              <w:right w:val="single" w:color="auto" w:sz="4" w:space="0"/>
            </w:tcBorders>
            <w:vAlign w:val="center"/>
          </w:tcPr>
          <w:p w14:paraId="53F49775">
            <w:pPr>
              <w:snapToGrid w:val="0"/>
              <w:spacing w:line="360" w:lineRule="exact"/>
              <w:rPr>
                <w:rFonts w:hint="eastAsia" w:ascii="宋体" w:hAnsi="宋体"/>
                <w:kern w:val="0"/>
                <w:szCs w:val="21"/>
              </w:rPr>
            </w:pPr>
            <w:r>
              <w:rPr>
                <w:rFonts w:hint="eastAsia" w:ascii="宋体" w:hAnsi="宋体"/>
                <w:kern w:val="0"/>
                <w:szCs w:val="21"/>
              </w:rPr>
              <w:t>1. 是否收取采购代理费：</w:t>
            </w:r>
          </w:p>
          <w:p w14:paraId="0B0791E7">
            <w:pPr>
              <w:snapToGrid w:val="0"/>
              <w:spacing w:line="360" w:lineRule="exact"/>
              <w:rPr>
                <w:rFonts w:hint="eastAsia" w:ascii="宋体" w:hAnsi="宋体"/>
                <w:kern w:val="0"/>
                <w:szCs w:val="21"/>
              </w:rPr>
            </w:pPr>
            <w:r>
              <w:rPr>
                <w:rFonts w:hint="eastAsia" w:ascii="Segoe UI Symbol" w:hAnsi="Segoe UI Symbol"/>
                <w:kern w:val="0"/>
                <w:szCs w:val="21"/>
              </w:rPr>
              <w:t>☑</w:t>
            </w:r>
            <w:r>
              <w:rPr>
                <w:rFonts w:hint="eastAsia" w:ascii="宋体" w:hAnsi="宋体"/>
                <w:kern w:val="0"/>
                <w:szCs w:val="21"/>
              </w:rPr>
              <w:t>是    □ 否</w:t>
            </w:r>
          </w:p>
          <w:p w14:paraId="7FE8F2A5">
            <w:pPr>
              <w:snapToGrid w:val="0"/>
              <w:spacing w:line="360" w:lineRule="exact"/>
              <w:rPr>
                <w:rFonts w:hint="eastAsia" w:ascii="宋体" w:hAnsi="宋体"/>
                <w:kern w:val="0"/>
                <w:szCs w:val="21"/>
              </w:rPr>
            </w:pPr>
            <w:r>
              <w:rPr>
                <w:rFonts w:hint="eastAsia" w:ascii="宋体" w:hAnsi="宋体"/>
                <w:kern w:val="0"/>
                <w:szCs w:val="21"/>
              </w:rPr>
              <w:t>2.采购代理费支付方式：</w:t>
            </w:r>
          </w:p>
          <w:p w14:paraId="47D16BFF">
            <w:pPr>
              <w:snapToGrid w:val="0"/>
              <w:spacing w:line="360" w:lineRule="exact"/>
              <w:rPr>
                <w:rFonts w:hint="eastAsia" w:ascii="宋体" w:hAnsi="宋体"/>
                <w:kern w:val="0"/>
                <w:szCs w:val="21"/>
              </w:rPr>
            </w:pPr>
            <w:r>
              <w:rPr>
                <w:rFonts w:hint="eastAsia" w:ascii="Segoe UI Symbol" w:hAnsi="Segoe UI Symbol"/>
                <w:kern w:val="0"/>
                <w:szCs w:val="21"/>
              </w:rPr>
              <w:t>☑</w:t>
            </w:r>
            <w:r>
              <w:rPr>
                <w:rFonts w:hint="eastAsia" w:ascii="宋体" w:hAnsi="宋体"/>
                <w:kern w:val="0"/>
                <w:szCs w:val="21"/>
              </w:rPr>
              <w:t>本项目代理服务费由</w:t>
            </w:r>
            <w:r>
              <w:rPr>
                <w:rFonts w:hint="eastAsia" w:ascii="宋体" w:hAnsi="宋体"/>
                <w:kern w:val="0"/>
                <w:szCs w:val="21"/>
                <w:u w:val="single"/>
              </w:rPr>
              <w:t>中标供应商</w:t>
            </w:r>
            <w:r>
              <w:rPr>
                <w:rFonts w:hint="eastAsia" w:ascii="宋体" w:hAnsi="宋体"/>
                <w:kern w:val="0"/>
                <w:szCs w:val="21"/>
              </w:rPr>
              <w:t>领取成交通知书前，一次性向采购代理机构支付。</w:t>
            </w:r>
          </w:p>
          <w:p w14:paraId="0525A222">
            <w:pPr>
              <w:snapToGrid w:val="0"/>
              <w:spacing w:line="360" w:lineRule="exact"/>
              <w:rPr>
                <w:rFonts w:hint="eastAsia" w:ascii="宋体" w:hAnsi="宋体"/>
                <w:kern w:val="0"/>
                <w:szCs w:val="21"/>
              </w:rPr>
            </w:pPr>
            <w:r>
              <w:rPr>
                <w:rFonts w:hint="eastAsia" w:ascii="宋体" w:hAnsi="宋体"/>
                <w:kern w:val="0"/>
                <w:szCs w:val="21"/>
              </w:rPr>
              <w:t>□采购人支付。</w:t>
            </w:r>
          </w:p>
          <w:p w14:paraId="0E84D310">
            <w:pPr>
              <w:snapToGrid w:val="0"/>
              <w:spacing w:line="380" w:lineRule="exact"/>
              <w:rPr>
                <w:rFonts w:hint="eastAsia" w:ascii="宋体" w:hAnsi="宋体"/>
                <w:kern w:val="0"/>
                <w:szCs w:val="21"/>
                <w:u w:val="single"/>
              </w:rPr>
            </w:pPr>
            <w:r>
              <w:rPr>
                <w:rFonts w:hint="eastAsia" w:ascii="宋体" w:hAnsi="宋体"/>
                <w:kern w:val="0"/>
                <w:szCs w:val="21"/>
              </w:rPr>
              <w:t>3.采购代理费收取标准：按国家发展计划委员会文件计价格（2002）1980号国家计委关于印发《招标代理服务收费管理暂行办法》的通知和《国家发展改革委关于降低部分建设项目收费标准规范收费行为等有关问题的通知》（发改价格〔2011〕534号），对应所提供的代理招标工作按相应收费基准费率下浮25%计取。</w:t>
            </w:r>
          </w:p>
        </w:tc>
      </w:tr>
      <w:tr w14:paraId="24647D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49" w:hRule="atLeast"/>
        </w:trPr>
        <w:tc>
          <w:tcPr>
            <w:tcW w:w="675" w:type="dxa"/>
            <w:vMerge w:val="continue"/>
            <w:tcBorders>
              <w:left w:val="single" w:color="auto" w:sz="4" w:space="0"/>
              <w:bottom w:val="single" w:color="auto" w:sz="4" w:space="0"/>
              <w:right w:val="single" w:color="auto" w:sz="4" w:space="0"/>
            </w:tcBorders>
            <w:vAlign w:val="center"/>
          </w:tcPr>
          <w:p w14:paraId="3F15075A">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7E096135">
            <w:pPr>
              <w:spacing w:line="380" w:lineRule="exact"/>
              <w:rPr>
                <w:rFonts w:hint="eastAsia" w:ascii="宋体" w:hAnsi="宋体"/>
                <w:szCs w:val="21"/>
              </w:rPr>
            </w:pPr>
            <w:r>
              <w:rPr>
                <w:rFonts w:hint="eastAsia" w:hAnsi="宋体" w:cs="宋体"/>
              </w:rPr>
              <w:t>代理货物费收款账户信息</w:t>
            </w:r>
          </w:p>
        </w:tc>
        <w:tc>
          <w:tcPr>
            <w:tcW w:w="7387" w:type="dxa"/>
            <w:tcBorders>
              <w:top w:val="single" w:color="auto" w:sz="4" w:space="0"/>
              <w:left w:val="single" w:color="auto" w:sz="4" w:space="0"/>
              <w:bottom w:val="single" w:color="auto" w:sz="4" w:space="0"/>
              <w:right w:val="single" w:color="auto" w:sz="4" w:space="0"/>
            </w:tcBorders>
            <w:vAlign w:val="center"/>
          </w:tcPr>
          <w:p w14:paraId="1F121044">
            <w:pPr>
              <w:snapToGrid w:val="0"/>
              <w:spacing w:line="380" w:lineRule="exact"/>
              <w:rPr>
                <w:rFonts w:hint="eastAsia" w:ascii="宋体" w:hAnsi="宋体" w:cs="宋体"/>
                <w:szCs w:val="20"/>
              </w:rPr>
            </w:pPr>
            <w:r>
              <w:rPr>
                <w:rFonts w:hint="eastAsia" w:ascii="宋体" w:hAnsi="宋体" w:cs="宋体"/>
                <w:szCs w:val="20"/>
              </w:rPr>
              <w:t>账户名称：广西易通工程咨询有限公司，</w:t>
            </w:r>
          </w:p>
          <w:p w14:paraId="6E348A1C">
            <w:pPr>
              <w:snapToGrid w:val="0"/>
              <w:spacing w:line="380" w:lineRule="exact"/>
              <w:rPr>
                <w:rFonts w:hint="eastAsia" w:ascii="宋体" w:hAnsi="宋体" w:cs="宋体"/>
                <w:szCs w:val="20"/>
              </w:rPr>
            </w:pPr>
            <w:r>
              <w:rPr>
                <w:rFonts w:hint="eastAsia" w:ascii="宋体" w:hAnsi="宋体" w:cs="宋体"/>
                <w:szCs w:val="20"/>
              </w:rPr>
              <w:t>开户银行：中国建设银行股份有限公司南宁翡翠园支行</w:t>
            </w:r>
          </w:p>
          <w:p w14:paraId="3C5B744D">
            <w:pPr>
              <w:snapToGrid w:val="0"/>
              <w:spacing w:line="380" w:lineRule="exact"/>
              <w:rPr>
                <w:rFonts w:hint="eastAsia" w:ascii="宋体" w:hAnsi="宋体" w:cs="宋体"/>
                <w:szCs w:val="20"/>
              </w:rPr>
            </w:pPr>
            <w:r>
              <w:rPr>
                <w:rFonts w:hint="eastAsia" w:ascii="宋体" w:hAnsi="宋体" w:cs="宋体"/>
                <w:szCs w:val="20"/>
              </w:rPr>
              <w:t>银行账号：45050160484209688888</w:t>
            </w:r>
          </w:p>
        </w:tc>
      </w:tr>
      <w:tr w14:paraId="2B68C1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1D2F47D4">
            <w:pPr>
              <w:snapToGrid w:val="0"/>
              <w:spacing w:line="380" w:lineRule="exact"/>
              <w:jc w:val="center"/>
              <w:rPr>
                <w:rFonts w:hint="eastAsia" w:ascii="宋体" w:hAnsi="宋体"/>
                <w:szCs w:val="21"/>
              </w:rPr>
            </w:pPr>
            <w:r>
              <w:rPr>
                <w:rFonts w:ascii="宋体" w:hAnsi="宋体"/>
                <w:szCs w:val="21"/>
              </w:rPr>
              <w:t>4</w:t>
            </w:r>
            <w:r>
              <w:rPr>
                <w:rFonts w:hint="eastAsia" w:ascii="宋体" w:hAnsi="宋体"/>
                <w:szCs w:val="21"/>
              </w:rPr>
              <w:t>1</w:t>
            </w:r>
            <w:r>
              <w:rPr>
                <w:rFonts w:ascii="宋体" w:hAnsi="宋体"/>
                <w:szCs w:val="21"/>
              </w:rPr>
              <w:t>.1</w:t>
            </w:r>
          </w:p>
        </w:tc>
        <w:tc>
          <w:tcPr>
            <w:tcW w:w="2268" w:type="dxa"/>
            <w:tcBorders>
              <w:top w:val="single" w:color="auto" w:sz="4" w:space="0"/>
              <w:left w:val="single" w:color="auto" w:sz="4" w:space="0"/>
              <w:bottom w:val="single" w:color="auto" w:sz="4" w:space="0"/>
              <w:right w:val="single" w:color="auto" w:sz="4" w:space="0"/>
            </w:tcBorders>
            <w:vAlign w:val="center"/>
          </w:tcPr>
          <w:p w14:paraId="3255A0E3">
            <w:pPr>
              <w:snapToGrid w:val="0"/>
              <w:spacing w:line="380" w:lineRule="exact"/>
              <w:rPr>
                <w:rFonts w:hint="eastAsia" w:ascii="宋体" w:hAnsi="宋体"/>
                <w:szCs w:val="21"/>
              </w:rPr>
            </w:pPr>
            <w:r>
              <w:rPr>
                <w:rFonts w:hint="eastAsia" w:ascii="宋体" w:hAnsi="宋体"/>
                <w:szCs w:val="21"/>
              </w:rPr>
              <w:t>解释</w:t>
            </w:r>
          </w:p>
        </w:tc>
        <w:tc>
          <w:tcPr>
            <w:tcW w:w="7387" w:type="dxa"/>
            <w:tcBorders>
              <w:top w:val="single" w:color="auto" w:sz="4" w:space="0"/>
              <w:left w:val="single" w:color="auto" w:sz="4" w:space="0"/>
              <w:bottom w:val="single" w:color="auto" w:sz="4" w:space="0"/>
              <w:right w:val="single" w:color="auto" w:sz="4" w:space="0"/>
            </w:tcBorders>
            <w:vAlign w:val="center"/>
          </w:tcPr>
          <w:p w14:paraId="66555581">
            <w:pPr>
              <w:snapToGrid w:val="0"/>
              <w:spacing w:line="380" w:lineRule="exact"/>
              <w:rPr>
                <w:rFonts w:hint="eastAsia" w:ascii="宋体" w:hAnsi="宋体"/>
                <w:b/>
                <w:szCs w:val="21"/>
              </w:rPr>
            </w:pPr>
            <w:r>
              <w:rPr>
                <w:rFonts w:hint="eastAsia" w:ascii="宋体" w:hAnsi="宋体"/>
                <w:b/>
                <w:szCs w:val="21"/>
              </w:rPr>
              <w:t>解释权：</w:t>
            </w:r>
            <w:r>
              <w:rPr>
                <w:rFonts w:hint="eastAsia" w:ascii="宋体" w:hAnsi="宋体"/>
                <w:szCs w:val="21"/>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b/>
                <w:szCs w:val="21"/>
              </w:rPr>
              <w:t>由采购人或者采购代理机构负责解释。</w:t>
            </w:r>
          </w:p>
          <w:p w14:paraId="03901CEC">
            <w:pPr>
              <w:snapToGrid w:val="0"/>
              <w:spacing w:line="380" w:lineRule="exact"/>
              <w:rPr>
                <w:rFonts w:hint="eastAsia" w:ascii="宋体" w:hAnsi="宋体"/>
                <w:b/>
                <w:szCs w:val="21"/>
              </w:rPr>
            </w:pPr>
            <w:r>
              <w:rPr>
                <w:rFonts w:hint="eastAsia" w:ascii="宋体" w:hAnsi="宋体"/>
                <w:b/>
                <w:szCs w:val="21"/>
              </w:rPr>
              <w:t>法律责任：</w:t>
            </w:r>
          </w:p>
          <w:p w14:paraId="45F6B676">
            <w:pPr>
              <w:snapToGrid w:val="0"/>
              <w:spacing w:line="380" w:lineRule="exact"/>
              <w:rPr>
                <w:rFonts w:hint="eastAsia" w:ascii="宋体" w:hAnsi="宋体"/>
                <w:szCs w:val="21"/>
              </w:rPr>
            </w:pPr>
            <w:r>
              <w:rPr>
                <w:rFonts w:hint="eastAsia" w:ascii="宋体" w:hAnsi="宋体"/>
                <w:szCs w:val="21"/>
              </w:rPr>
              <w:t>1.本采购文件根据《中华人民共和国政府采购法》、《中华人民共和国民法典》；《中华人民共和国政府采购法实施条例》、《政府采购货物和服务招标投标管理办法》等有关法律、法规编制，参与本项目的各政府采购当事人依法享有上述法律法规所赋予的权利与义务。</w:t>
            </w:r>
          </w:p>
          <w:p w14:paraId="22A4F560">
            <w:pPr>
              <w:spacing w:line="380" w:lineRule="exact"/>
            </w:pPr>
            <w:r>
              <w:rPr>
                <w:rFonts w:hint="eastAsia" w:ascii="宋体" w:hAnsi="宋体"/>
                <w:bCs/>
                <w:szCs w:val="21"/>
              </w:rPr>
              <w:t>2.</w:t>
            </w:r>
            <w:r>
              <w:rPr>
                <w:rFonts w:hint="eastAsia" w:ascii="宋体" w:hAnsi="宋体"/>
                <w:b/>
                <w:szCs w:val="21"/>
              </w:rPr>
              <w:t>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2F4E5A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1E9997D4">
            <w:pPr>
              <w:snapToGrid w:val="0"/>
              <w:spacing w:line="380" w:lineRule="exact"/>
              <w:jc w:val="center"/>
              <w:rPr>
                <w:rFonts w:hint="eastAsia" w:ascii="宋体" w:hAnsi="宋体"/>
                <w:szCs w:val="21"/>
              </w:rPr>
            </w:pPr>
            <w:r>
              <w:rPr>
                <w:rFonts w:ascii="宋体" w:hAnsi="宋体"/>
                <w:szCs w:val="21"/>
              </w:rPr>
              <w:t>4</w:t>
            </w:r>
            <w:r>
              <w:rPr>
                <w:rFonts w:hint="eastAsia" w:ascii="宋体" w:hAnsi="宋体"/>
                <w:szCs w:val="21"/>
              </w:rPr>
              <w:t>1</w:t>
            </w:r>
            <w:r>
              <w:rPr>
                <w:rFonts w:ascii="宋体" w:hAnsi="宋体"/>
                <w:szCs w:val="21"/>
              </w:rPr>
              <w:t>.2</w:t>
            </w:r>
          </w:p>
        </w:tc>
        <w:tc>
          <w:tcPr>
            <w:tcW w:w="2268" w:type="dxa"/>
            <w:tcBorders>
              <w:top w:val="single" w:color="auto" w:sz="4" w:space="0"/>
              <w:left w:val="single" w:color="auto" w:sz="4" w:space="0"/>
              <w:bottom w:val="single" w:color="auto" w:sz="4" w:space="0"/>
              <w:right w:val="single" w:color="auto" w:sz="4" w:space="0"/>
            </w:tcBorders>
            <w:vAlign w:val="center"/>
          </w:tcPr>
          <w:p w14:paraId="447E5EA8">
            <w:pPr>
              <w:snapToGrid w:val="0"/>
              <w:spacing w:line="380" w:lineRule="exact"/>
              <w:rPr>
                <w:rFonts w:hint="eastAsia" w:ascii="宋体" w:hAnsi="宋体"/>
                <w:szCs w:val="21"/>
              </w:rPr>
            </w:pPr>
            <w:r>
              <w:rPr>
                <w:rFonts w:hint="eastAsia" w:ascii="宋体" w:hAnsi="宋体"/>
                <w:szCs w:val="21"/>
              </w:rPr>
              <w:t>其他释义</w:t>
            </w:r>
          </w:p>
        </w:tc>
        <w:tc>
          <w:tcPr>
            <w:tcW w:w="7387" w:type="dxa"/>
            <w:tcBorders>
              <w:top w:val="single" w:color="auto" w:sz="4" w:space="0"/>
              <w:left w:val="single" w:color="auto" w:sz="4" w:space="0"/>
              <w:bottom w:val="single" w:color="auto" w:sz="4" w:space="0"/>
              <w:right w:val="single" w:color="auto" w:sz="4" w:space="0"/>
            </w:tcBorders>
            <w:vAlign w:val="center"/>
          </w:tcPr>
          <w:p w14:paraId="13CDC35A">
            <w:pPr>
              <w:snapToGrid w:val="0"/>
              <w:spacing w:line="380" w:lineRule="exact"/>
              <w:rPr>
                <w:rFonts w:hint="eastAsia" w:ascii="宋体" w:hAnsi="宋体" w:cs="宋体"/>
                <w:b/>
                <w:bCs/>
                <w:szCs w:val="20"/>
              </w:rPr>
            </w:pPr>
            <w:r>
              <w:rPr>
                <w:rFonts w:hint="eastAsia" w:ascii="宋体" w:hAnsi="宋体" w:cs="宋体"/>
                <w:b/>
                <w:bCs/>
                <w:szCs w:val="20"/>
              </w:rPr>
              <w:t>1.本招标文件中描述投标人的“公章”是指根据我国对公章的管理规定，用投标人法定主体行为名称制作的印章（含投标人通过指定电子化政府采购平台办理数字证书（CA认证）获得的以法定主体行为名称制作的电子印章），除本招标文件有特殊规定外，投标人的财务章、部门章、分公司章、工会章、合同章、投标专用章、业务专用章及银行的转账章、现金收讫章、现金付讫章等其他形式印章均不能代替公章。</w:t>
            </w:r>
          </w:p>
          <w:p w14:paraId="38AF5404">
            <w:pPr>
              <w:snapToGrid w:val="0"/>
              <w:spacing w:line="380" w:lineRule="exact"/>
              <w:rPr>
                <w:rFonts w:hint="eastAsia" w:ascii="宋体" w:hAnsi="宋体" w:cs="宋体"/>
                <w:b/>
                <w:bCs/>
                <w:szCs w:val="20"/>
              </w:rPr>
            </w:pPr>
            <w:r>
              <w:rPr>
                <w:rFonts w:hint="eastAsia" w:ascii="宋体" w:hAnsi="宋体" w:cs="宋体"/>
                <w:b/>
                <w:bCs/>
                <w:szCs w:val="20"/>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3F5D78F6">
            <w:pPr>
              <w:snapToGrid w:val="0"/>
              <w:spacing w:line="380" w:lineRule="exact"/>
              <w:rPr>
                <w:rFonts w:hint="eastAsia" w:ascii="宋体" w:hAnsi="宋体" w:cs="宋体"/>
                <w:b/>
                <w:bCs/>
                <w:szCs w:val="20"/>
              </w:rPr>
            </w:pPr>
            <w:r>
              <w:rPr>
                <w:rFonts w:hint="eastAsia" w:ascii="宋体" w:hAnsi="宋体" w:cs="宋体"/>
                <w:b/>
                <w:bCs/>
                <w:szCs w:val="20"/>
              </w:rPr>
              <w:t>3.本招标文件中描述投标人的“签字”是指投标人的法定代表人或者委托代理人亲自在文件规定签署处亲笔写上个人的名字的行为（含投标人通过指定电子化政府采购平台办理数字证书（CA认证）获得的以投标人法定代表人或者委托代理人姓名制作的电子印章或手写签字），私章、签字章、印鉴、影印等其他形式均不能代替亲笔签字。</w:t>
            </w:r>
          </w:p>
          <w:p w14:paraId="6DB3F5C0">
            <w:pPr>
              <w:snapToGrid w:val="0"/>
              <w:spacing w:line="380" w:lineRule="exact"/>
              <w:rPr>
                <w:rFonts w:hint="eastAsia" w:ascii="宋体" w:hAnsi="宋体" w:cs="宋体"/>
                <w:b/>
                <w:bCs/>
                <w:szCs w:val="20"/>
              </w:rPr>
            </w:pPr>
            <w:r>
              <w:rPr>
                <w:rFonts w:hint="eastAsia" w:ascii="宋体" w:hAnsi="宋体" w:cs="宋体"/>
                <w:b/>
                <w:bCs/>
                <w:szCs w:val="20"/>
              </w:rPr>
              <w:t>4.自然人投标的，招标文件规定盖公章处由自然人摁手指指印。</w:t>
            </w:r>
          </w:p>
          <w:p w14:paraId="21936BCE">
            <w:pPr>
              <w:spacing w:line="380" w:lineRule="exact"/>
              <w:jc w:val="left"/>
              <w:rPr>
                <w:rFonts w:hint="eastAsia" w:ascii="宋体" w:hAnsi="宋体"/>
                <w:szCs w:val="21"/>
              </w:rPr>
            </w:pPr>
            <w:r>
              <w:rPr>
                <w:rFonts w:hint="eastAsia" w:ascii="宋体" w:hAnsi="宋体" w:cs="宋体"/>
                <w:b/>
                <w:bCs/>
                <w:szCs w:val="21"/>
              </w:rPr>
              <w:t>5.本招标文件所称的“以上”“以下”“以内”“届满”，包括本数；所称的“不满”“超过”“以外”，不包括本数。</w:t>
            </w:r>
          </w:p>
        </w:tc>
      </w:tr>
    </w:tbl>
    <w:p w14:paraId="2D077E6E"/>
    <w:p w14:paraId="1F1C1BB6">
      <w:pPr>
        <w:sectPr>
          <w:pgSz w:w="11906" w:h="16838"/>
          <w:pgMar w:top="1134" w:right="1134" w:bottom="1134" w:left="1134" w:header="720" w:footer="720" w:gutter="0"/>
          <w:cols w:space="720" w:num="1"/>
          <w:docGrid w:type="lines" w:linePitch="331" w:charSpace="0"/>
        </w:sectPr>
      </w:pPr>
    </w:p>
    <w:p w14:paraId="1ED4F479">
      <w:pPr>
        <w:pStyle w:val="3"/>
        <w:jc w:val="center"/>
      </w:pPr>
      <w:bookmarkStart w:id="66" w:name="_Toc80092994"/>
      <w:r>
        <w:rPr>
          <w:rFonts w:hint="eastAsia"/>
        </w:rPr>
        <w:t>第二节 投标人须知正文</w:t>
      </w:r>
      <w:bookmarkEnd w:id="66"/>
    </w:p>
    <w:p w14:paraId="7A7BF29E">
      <w:pPr>
        <w:pStyle w:val="4"/>
        <w:keepNext w:val="0"/>
        <w:keepLines w:val="0"/>
        <w:spacing w:line="400" w:lineRule="exact"/>
        <w:jc w:val="center"/>
      </w:pPr>
      <w:bookmarkStart w:id="67" w:name="_Toc80092995"/>
      <w:r>
        <w:rPr>
          <w:rFonts w:hint="eastAsia"/>
        </w:rPr>
        <w:t>一、总  则</w:t>
      </w:r>
      <w:bookmarkEnd w:id="67"/>
    </w:p>
    <w:p w14:paraId="6A2E9D73">
      <w:pPr>
        <w:spacing w:line="360" w:lineRule="auto"/>
        <w:ind w:firstLine="480" w:firstLineChars="200"/>
        <w:rPr>
          <w:rFonts w:hint="eastAsia" w:ascii="黑体" w:hAnsi="黑体" w:eastAsia="黑体"/>
          <w:sz w:val="24"/>
        </w:rPr>
      </w:pPr>
      <w:bookmarkStart w:id="68" w:name="_Toc254970527"/>
      <w:bookmarkStart w:id="69" w:name="_Toc254970668"/>
      <w:r>
        <w:rPr>
          <w:rFonts w:hint="eastAsia" w:ascii="黑体" w:hAnsi="黑体" w:eastAsia="黑体"/>
          <w:sz w:val="24"/>
        </w:rPr>
        <w:t>1.适用范围</w:t>
      </w:r>
      <w:bookmarkEnd w:id="68"/>
      <w:bookmarkEnd w:id="69"/>
    </w:p>
    <w:p w14:paraId="1DDD7D76">
      <w:pPr>
        <w:spacing w:line="360" w:lineRule="auto"/>
        <w:ind w:firstLine="420" w:firstLineChars="200"/>
        <w:rPr>
          <w:rFonts w:hint="eastAsia" w:ascii="宋体" w:hAnsi="宋体"/>
          <w:szCs w:val="21"/>
        </w:rPr>
      </w:pPr>
      <w:r>
        <w:rPr>
          <w:rFonts w:hint="eastAsia" w:ascii="宋体" w:hAnsi="宋体"/>
          <w:szCs w:val="21"/>
        </w:rPr>
        <w:t>1.1适用法律：本项目采购人、采购代理机构、投标人、评标委员会的相关行为均受《中华人民共和国政府采购法》、《中华人民共和国政府采购法实施条例》、《政府采购货物和货物招标投标管理办法》及本项目本级和上级财政部门政府采购有关规定的约束和保护。</w:t>
      </w:r>
    </w:p>
    <w:p w14:paraId="1AAF3369">
      <w:pPr>
        <w:spacing w:line="360" w:lineRule="auto"/>
        <w:ind w:firstLine="420" w:firstLineChars="200"/>
        <w:rPr>
          <w:rFonts w:hint="eastAsia" w:ascii="宋体" w:hAnsi="宋体"/>
          <w:szCs w:val="21"/>
        </w:rPr>
      </w:pPr>
      <w:r>
        <w:rPr>
          <w:rFonts w:hint="eastAsia" w:ascii="宋体" w:hAnsi="宋体"/>
          <w:szCs w:val="21"/>
        </w:rPr>
        <w:t>1.2本招标文件</w:t>
      </w:r>
      <w:r>
        <w:rPr>
          <w:rFonts w:hint="eastAsia" w:ascii="宋体" w:hAnsi="宋体" w:cs="宋体"/>
          <w:spacing w:val="-6"/>
          <w:szCs w:val="21"/>
        </w:rPr>
        <w:t>适用于本项目的所有采购程序和环节（法律、法规另有规定的，从其规定）。</w:t>
      </w:r>
    </w:p>
    <w:p w14:paraId="402547FA">
      <w:pPr>
        <w:spacing w:line="360" w:lineRule="auto"/>
        <w:ind w:firstLine="480" w:firstLineChars="200"/>
        <w:rPr>
          <w:rFonts w:hint="eastAsia" w:ascii="黑体" w:hAnsi="黑体" w:eastAsia="黑体"/>
          <w:sz w:val="24"/>
        </w:rPr>
      </w:pPr>
      <w:bookmarkStart w:id="70" w:name="_Toc254970669"/>
      <w:bookmarkStart w:id="71" w:name="_Toc254970528"/>
      <w:r>
        <w:rPr>
          <w:rFonts w:hint="eastAsia" w:ascii="黑体" w:hAnsi="黑体" w:eastAsia="黑体"/>
          <w:sz w:val="24"/>
        </w:rPr>
        <w:t>2.定义</w:t>
      </w:r>
      <w:bookmarkEnd w:id="70"/>
      <w:bookmarkEnd w:id="71"/>
    </w:p>
    <w:p w14:paraId="2A1F47D7">
      <w:pPr>
        <w:spacing w:line="360" w:lineRule="auto"/>
        <w:ind w:firstLine="422" w:firstLineChars="200"/>
        <w:rPr>
          <w:rFonts w:hint="eastAsia" w:ascii="宋体" w:hAnsi="宋体"/>
          <w:b/>
          <w:szCs w:val="21"/>
        </w:rPr>
      </w:pPr>
      <w:r>
        <w:rPr>
          <w:rFonts w:hint="eastAsia" w:ascii="宋体" w:hAnsi="宋体"/>
          <w:b/>
          <w:szCs w:val="21"/>
        </w:rPr>
        <w:t>2.1“采购人”是指依法进行政府采购的国家机关、事业单位、团体组织。</w:t>
      </w:r>
    </w:p>
    <w:p w14:paraId="636457B1">
      <w:pPr>
        <w:spacing w:line="360" w:lineRule="auto"/>
        <w:ind w:firstLine="422" w:firstLineChars="200"/>
        <w:rPr>
          <w:rFonts w:hint="eastAsia" w:ascii="宋体" w:hAnsi="宋体"/>
          <w:b/>
          <w:szCs w:val="21"/>
        </w:rPr>
      </w:pPr>
      <w:r>
        <w:rPr>
          <w:rFonts w:hint="eastAsia" w:ascii="宋体" w:hAnsi="宋体"/>
          <w:b/>
          <w:szCs w:val="21"/>
        </w:rPr>
        <w:t>2.2“采购代理机构” 指政府采购集中采购机构和集中采购机构以外的采购代理机构。</w:t>
      </w:r>
    </w:p>
    <w:p w14:paraId="7FF6DA8D">
      <w:pPr>
        <w:spacing w:line="360" w:lineRule="auto"/>
        <w:ind w:firstLine="422" w:firstLineChars="200"/>
        <w:rPr>
          <w:rFonts w:hint="eastAsia" w:ascii="宋体" w:hAnsi="宋体"/>
          <w:b/>
          <w:szCs w:val="21"/>
        </w:rPr>
      </w:pPr>
      <w:r>
        <w:rPr>
          <w:rFonts w:hint="eastAsia" w:ascii="宋体" w:hAnsi="宋体"/>
          <w:b/>
          <w:szCs w:val="21"/>
        </w:rPr>
        <w:t>2.3“供应商”是指向采购人提供货物、工程或者货物的法人、其他组织或者自然人。</w:t>
      </w:r>
    </w:p>
    <w:p w14:paraId="62799190">
      <w:pPr>
        <w:spacing w:line="360" w:lineRule="auto"/>
        <w:ind w:firstLine="420" w:firstLineChars="200"/>
        <w:rPr>
          <w:rFonts w:hint="eastAsia" w:ascii="宋体" w:hAnsi="宋体"/>
          <w:szCs w:val="21"/>
        </w:rPr>
      </w:pPr>
      <w:r>
        <w:rPr>
          <w:rFonts w:hint="eastAsia" w:ascii="宋体" w:hAnsi="宋体"/>
          <w:szCs w:val="21"/>
        </w:rPr>
        <w:t>2.4“投标人”是指响应招标、参加投标竞争的法人、非法人组织或者自然人。</w:t>
      </w:r>
    </w:p>
    <w:p w14:paraId="4E3B577F">
      <w:pPr>
        <w:spacing w:line="360" w:lineRule="auto"/>
        <w:ind w:firstLine="422" w:firstLineChars="200"/>
        <w:rPr>
          <w:rFonts w:hint="eastAsia" w:ascii="宋体" w:hAnsi="宋体"/>
          <w:b/>
          <w:szCs w:val="21"/>
        </w:rPr>
      </w:pPr>
      <w:r>
        <w:rPr>
          <w:rFonts w:hint="eastAsia" w:ascii="宋体" w:hAnsi="宋体"/>
          <w:b/>
          <w:szCs w:val="21"/>
        </w:rPr>
        <w:t>2.5“货物”是指各种形态和种类的物品，包括原材料、燃料、设备、产品等。</w:t>
      </w:r>
    </w:p>
    <w:p w14:paraId="563E6A2A">
      <w:pPr>
        <w:spacing w:line="360" w:lineRule="auto"/>
        <w:ind w:firstLine="422" w:firstLineChars="200"/>
        <w:rPr>
          <w:rFonts w:hint="eastAsia" w:ascii="宋体" w:hAnsi="宋体"/>
          <w:b/>
          <w:szCs w:val="21"/>
        </w:rPr>
      </w:pPr>
      <w:r>
        <w:rPr>
          <w:rFonts w:hint="eastAsia" w:ascii="宋体" w:hAnsi="宋体"/>
          <w:b/>
          <w:szCs w:val="21"/>
        </w:rPr>
        <w:t>2.6“售后服务” 是指商品出售以后所提供的各种服务，包含但不限于投标人须承担的备品备件、包装、运输、装卸、保险、货到就位以及安装、调试、培训、保修以及其他各种服务。</w:t>
      </w:r>
    </w:p>
    <w:p w14:paraId="22BA97AF">
      <w:pPr>
        <w:spacing w:line="360" w:lineRule="auto"/>
        <w:ind w:firstLine="422" w:firstLineChars="200"/>
        <w:rPr>
          <w:rFonts w:hint="eastAsia" w:ascii="宋体" w:hAnsi="宋体"/>
          <w:b/>
          <w:szCs w:val="21"/>
        </w:rPr>
      </w:pPr>
      <w:r>
        <w:rPr>
          <w:rFonts w:hint="eastAsia" w:ascii="宋体" w:hAnsi="宋体"/>
          <w:b/>
          <w:szCs w:val="21"/>
        </w:rPr>
        <w:t>2.7“书面形式”是指合同书、信件和数据电文（包括电报、电传、传真、电子数据交换和电子邮件）等可以有形地表现所载内容的形式。</w:t>
      </w:r>
    </w:p>
    <w:p w14:paraId="67C54819">
      <w:pPr>
        <w:spacing w:line="360" w:lineRule="auto"/>
        <w:ind w:firstLine="422" w:firstLineChars="200"/>
        <w:rPr>
          <w:rFonts w:hint="eastAsia" w:ascii="宋体" w:hAnsi="宋体"/>
          <w:b/>
          <w:szCs w:val="21"/>
        </w:rPr>
      </w:pPr>
      <w:r>
        <w:rPr>
          <w:rFonts w:hint="eastAsia" w:ascii="宋体" w:hAnsi="宋体"/>
          <w:b/>
          <w:szCs w:val="21"/>
        </w:rPr>
        <w:t>2.8“实质性要求”是指招标文件中已经指明不满足则投标无效的条款，或者不能负偏离的条款，或者采购需求中带“▲”的条款。</w:t>
      </w:r>
    </w:p>
    <w:p w14:paraId="09CDFD60">
      <w:pPr>
        <w:spacing w:line="360" w:lineRule="auto"/>
        <w:ind w:firstLine="420" w:firstLineChars="200"/>
        <w:jc w:val="left"/>
        <w:rPr>
          <w:rFonts w:hint="eastAsia" w:ascii="宋体" w:hAnsi="宋体" w:cs="宋体"/>
          <w:szCs w:val="21"/>
        </w:rPr>
      </w:pPr>
      <w:r>
        <w:rPr>
          <w:rFonts w:hint="eastAsia" w:ascii="宋体" w:hAnsi="宋体"/>
          <w:szCs w:val="21"/>
        </w:rPr>
        <w:t xml:space="preserve">2.9 </w:t>
      </w:r>
      <w:r>
        <w:rPr>
          <w:rFonts w:hint="eastAsia" w:ascii="宋体" w:hAnsi="宋体" w:cs="宋体"/>
          <w:szCs w:val="21"/>
        </w:rPr>
        <w:t>“正偏离”，是指投标文件对招标文件“采购需求”中有关条款作出的响应优于条款要求并有利于采购人的情形。</w:t>
      </w:r>
    </w:p>
    <w:p w14:paraId="378047B5">
      <w:pPr>
        <w:spacing w:line="360" w:lineRule="auto"/>
        <w:ind w:firstLine="420" w:firstLineChars="200"/>
        <w:jc w:val="left"/>
        <w:rPr>
          <w:rFonts w:hint="eastAsia" w:ascii="宋体" w:hAnsi="宋体" w:cs="宋体"/>
          <w:szCs w:val="21"/>
        </w:rPr>
      </w:pPr>
      <w:r>
        <w:rPr>
          <w:rFonts w:ascii="宋体" w:hAnsi="宋体" w:cs="宋体"/>
          <w:szCs w:val="21"/>
        </w:rPr>
        <w:t>2.10</w:t>
      </w:r>
      <w:r>
        <w:rPr>
          <w:rFonts w:hint="eastAsia" w:ascii="宋体" w:hAnsi="宋体" w:cs="宋体"/>
          <w:szCs w:val="21"/>
        </w:rPr>
        <w:t>“负偏离”，是指投标文件对招标文件“采购需求”中有关条款作出的响应不满足条款要求，导致采购人要求不能得到满足的情形。</w:t>
      </w:r>
    </w:p>
    <w:p w14:paraId="5A0BABF5">
      <w:pPr>
        <w:spacing w:line="360" w:lineRule="auto"/>
        <w:ind w:firstLine="420" w:firstLineChars="200"/>
        <w:jc w:val="left"/>
        <w:rPr>
          <w:rFonts w:hint="eastAsia" w:ascii="宋体" w:hAnsi="宋体" w:cs="宋体"/>
          <w:szCs w:val="21"/>
        </w:rPr>
      </w:pPr>
      <w:r>
        <w:rPr>
          <w:rFonts w:hint="eastAsia" w:ascii="宋体" w:hAnsi="宋体"/>
          <w:szCs w:val="21"/>
        </w:rPr>
        <w:t>2.1</w:t>
      </w:r>
      <w:r>
        <w:rPr>
          <w:rFonts w:ascii="宋体" w:hAnsi="宋体"/>
          <w:szCs w:val="21"/>
        </w:rPr>
        <w:t>1</w:t>
      </w:r>
      <w:r>
        <w:rPr>
          <w:rFonts w:hint="eastAsia" w:ascii="宋体" w:hAnsi="宋体" w:cs="宋体"/>
          <w:szCs w:val="21"/>
        </w:rPr>
        <w:t>“允许负偏离的条款”是指采购需求中的不属于“实质性要求”的条款。</w:t>
      </w:r>
    </w:p>
    <w:p w14:paraId="2546191A">
      <w:pPr>
        <w:spacing w:line="360" w:lineRule="auto"/>
        <w:ind w:firstLine="480" w:firstLineChars="200"/>
        <w:rPr>
          <w:rFonts w:hint="eastAsia" w:ascii="黑体" w:hAnsi="黑体" w:eastAsia="黑体"/>
          <w:sz w:val="24"/>
        </w:rPr>
      </w:pPr>
      <w:bookmarkStart w:id="72" w:name="_Toc254970529"/>
      <w:bookmarkStart w:id="73" w:name="_Toc254970670"/>
      <w:r>
        <w:rPr>
          <w:rFonts w:hint="eastAsia" w:ascii="黑体" w:hAnsi="黑体" w:eastAsia="黑体"/>
          <w:sz w:val="24"/>
        </w:rPr>
        <w:t>3.</w:t>
      </w:r>
      <w:bookmarkEnd w:id="72"/>
      <w:bookmarkEnd w:id="73"/>
      <w:r>
        <w:rPr>
          <w:rFonts w:hint="eastAsia" w:ascii="黑体" w:hAnsi="黑体" w:eastAsia="黑体"/>
          <w:sz w:val="24"/>
        </w:rPr>
        <w:t>投标人的资格要求</w:t>
      </w:r>
    </w:p>
    <w:p w14:paraId="28A56BF6">
      <w:pPr>
        <w:spacing w:line="360" w:lineRule="auto"/>
        <w:ind w:firstLine="420" w:firstLineChars="200"/>
        <w:rPr>
          <w:rFonts w:hint="eastAsia" w:ascii="宋体" w:hAnsi="宋体"/>
          <w:szCs w:val="21"/>
        </w:rPr>
      </w:pPr>
      <w:r>
        <w:rPr>
          <w:rFonts w:hint="eastAsia" w:ascii="宋体" w:hAnsi="宋体"/>
          <w:szCs w:val="21"/>
        </w:rPr>
        <w:t>投标人的资格要求详见“招标公告”。</w:t>
      </w:r>
    </w:p>
    <w:p w14:paraId="0064E9E7">
      <w:pPr>
        <w:spacing w:line="360" w:lineRule="auto"/>
        <w:ind w:firstLine="480" w:firstLineChars="200"/>
        <w:rPr>
          <w:rFonts w:hint="eastAsia" w:ascii="黑体" w:hAnsi="黑体" w:eastAsia="黑体"/>
          <w:sz w:val="24"/>
        </w:rPr>
      </w:pPr>
      <w:bookmarkStart w:id="74" w:name="_Toc254970530"/>
      <w:bookmarkStart w:id="75" w:name="_Toc254970671"/>
      <w:r>
        <w:rPr>
          <w:rFonts w:hint="eastAsia" w:ascii="黑体" w:hAnsi="黑体" w:eastAsia="黑体"/>
          <w:sz w:val="24"/>
        </w:rPr>
        <w:t>4.投标委托</w:t>
      </w:r>
      <w:bookmarkEnd w:id="74"/>
      <w:bookmarkEnd w:id="75"/>
    </w:p>
    <w:p w14:paraId="244F159C">
      <w:pPr>
        <w:spacing w:line="360" w:lineRule="auto"/>
        <w:ind w:firstLine="420" w:firstLineChars="200"/>
        <w:rPr>
          <w:rFonts w:hint="eastAsia" w:ascii="宋体" w:hAnsi="宋体"/>
          <w:szCs w:val="21"/>
        </w:rPr>
      </w:pPr>
      <w:r>
        <w:rPr>
          <w:rFonts w:hint="eastAsia" w:ascii="宋体" w:hAnsi="宋体"/>
          <w:szCs w:val="21"/>
        </w:rPr>
        <w:t>投标人代表参加投标活动过程中必须携带个人有效身份证件。如投标人代表不是法定代表人，须持有法定代表人授权委托书（正本用原件，副本用复印件，按第六章要求格式填写）。</w:t>
      </w:r>
    </w:p>
    <w:p w14:paraId="7B2DB9C9">
      <w:pPr>
        <w:spacing w:line="360" w:lineRule="auto"/>
        <w:ind w:firstLine="480" w:firstLineChars="200"/>
        <w:rPr>
          <w:rFonts w:hint="eastAsia" w:ascii="黑体" w:hAnsi="黑体" w:eastAsia="黑体"/>
          <w:sz w:val="24"/>
        </w:rPr>
      </w:pPr>
      <w:bookmarkStart w:id="76" w:name="_5.投标费用"/>
      <w:bookmarkEnd w:id="76"/>
      <w:bookmarkStart w:id="77" w:name="_Toc254970672"/>
      <w:bookmarkStart w:id="78" w:name="_Toc254970531"/>
      <w:r>
        <w:rPr>
          <w:rFonts w:hint="eastAsia" w:ascii="黑体" w:hAnsi="黑体" w:eastAsia="黑体"/>
          <w:sz w:val="24"/>
        </w:rPr>
        <w:t>5.投标费用</w:t>
      </w:r>
      <w:bookmarkEnd w:id="77"/>
      <w:bookmarkEnd w:id="78"/>
    </w:p>
    <w:p w14:paraId="29BCD65B">
      <w:pPr>
        <w:spacing w:line="360" w:lineRule="auto"/>
        <w:ind w:firstLine="420" w:firstLineChars="200"/>
        <w:rPr>
          <w:rFonts w:hint="eastAsia" w:ascii="宋体" w:hAnsi="宋体"/>
          <w:szCs w:val="21"/>
        </w:rPr>
      </w:pPr>
      <w:r>
        <w:rPr>
          <w:rFonts w:hint="eastAsia" w:ascii="宋体" w:hAnsi="宋体" w:cs="宋体"/>
          <w:szCs w:val="21"/>
        </w:rPr>
        <w:t>投标费用：投标人应承担参与本次采购活动有关的所有费用，包括但不限于勘查现场、编制投标文件、参加澄清说明、签订合同等，不论投标结果如何，均应自行承担。</w:t>
      </w:r>
    </w:p>
    <w:p w14:paraId="6DE37D49">
      <w:pPr>
        <w:spacing w:line="360" w:lineRule="auto"/>
        <w:ind w:firstLine="480" w:firstLineChars="200"/>
        <w:rPr>
          <w:rFonts w:hint="eastAsia" w:ascii="黑体" w:hAnsi="黑体" w:eastAsia="黑体"/>
          <w:sz w:val="24"/>
        </w:rPr>
      </w:pPr>
      <w:r>
        <w:rPr>
          <w:rFonts w:hint="eastAsia" w:ascii="黑体" w:hAnsi="黑体" w:eastAsia="黑体"/>
          <w:sz w:val="24"/>
        </w:rPr>
        <w:t>6.联合体投标</w:t>
      </w:r>
    </w:p>
    <w:p w14:paraId="7A1CC8CE">
      <w:pPr>
        <w:spacing w:line="360" w:lineRule="auto"/>
        <w:ind w:firstLine="420" w:firstLineChars="200"/>
        <w:rPr>
          <w:rFonts w:hint="eastAsia" w:ascii="宋体" w:hAnsi="宋体"/>
          <w:szCs w:val="21"/>
        </w:rPr>
      </w:pPr>
      <w:r>
        <w:rPr>
          <w:rFonts w:hint="eastAsia" w:ascii="宋体" w:hAnsi="宋体"/>
          <w:szCs w:val="21"/>
        </w:rPr>
        <w:t>6.1本项目是否接受联合体投标，详见“投标人须知前附表”。</w:t>
      </w:r>
    </w:p>
    <w:p w14:paraId="1932FA54">
      <w:pPr>
        <w:spacing w:line="360" w:lineRule="auto"/>
        <w:ind w:firstLine="420" w:firstLineChars="200"/>
        <w:rPr>
          <w:rFonts w:hint="eastAsia" w:ascii="宋体" w:hAnsi="宋体"/>
          <w:bCs/>
          <w:szCs w:val="21"/>
        </w:rPr>
      </w:pPr>
      <w:r>
        <w:rPr>
          <w:rFonts w:hint="eastAsia" w:ascii="宋体" w:hAnsi="宋体"/>
          <w:bCs/>
          <w:szCs w:val="21"/>
        </w:rPr>
        <w:t>6.2如接受联合体投标，联合体投标要求详见“投标人须知前附表”。</w:t>
      </w:r>
    </w:p>
    <w:p w14:paraId="72C53CB9">
      <w:pPr>
        <w:spacing w:line="360" w:lineRule="auto"/>
        <w:ind w:firstLine="420" w:firstLineChars="200"/>
        <w:rPr>
          <w:rFonts w:ascii="Helvetica Neue"/>
          <w:sz w:val="24"/>
          <w:shd w:val="clear" w:color="auto" w:fill="FFFFFF"/>
        </w:rPr>
      </w:pPr>
      <w:r>
        <w:rPr>
          <w:rFonts w:hint="eastAsia" w:ascii="宋体" w:hAnsi="宋体"/>
          <w:bCs/>
          <w:szCs w:val="21"/>
        </w:rPr>
        <w:t>6.3根据《政府采购促进中小企业发展管理办法》（财库[2020]46号）第九条、《广西壮族自治区财政厅关于进一步发挥政府采购政策功能促进企业发展的通知》（桂财采〔2022〕30号）及《广西壮族自治区财政厅 广西壮族自治区工业和信息化厅转发财政部 工业和信息化部政府采购促进中小企业发展管理办法的通知》（桂财采〔2021〕70号）规定，接受大中型企业与小微企业组成联合体的采购项目，对于联合协议约定小微企业的合同份额占到合同总金额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r>
        <w:rPr>
          <w:rFonts w:ascii="宋体" w:hAnsi="宋体"/>
          <w:bCs/>
          <w:szCs w:val="21"/>
        </w:rPr>
        <w:t>。</w:t>
      </w:r>
    </w:p>
    <w:p w14:paraId="30DB2987">
      <w:pPr>
        <w:spacing w:line="360" w:lineRule="auto"/>
        <w:ind w:firstLine="480" w:firstLineChars="200"/>
        <w:rPr>
          <w:rFonts w:hint="eastAsia" w:ascii="黑体" w:hAnsi="黑体" w:eastAsia="黑体"/>
          <w:sz w:val="24"/>
        </w:rPr>
      </w:pPr>
      <w:r>
        <w:rPr>
          <w:rFonts w:hint="eastAsia" w:ascii="黑体" w:hAnsi="黑体" w:eastAsia="黑体"/>
          <w:sz w:val="24"/>
        </w:rPr>
        <w:t>7.转包与分包</w:t>
      </w:r>
    </w:p>
    <w:p w14:paraId="409A411D">
      <w:pPr>
        <w:spacing w:line="360" w:lineRule="auto"/>
        <w:ind w:firstLine="422" w:firstLineChars="200"/>
        <w:rPr>
          <w:rFonts w:hint="eastAsia" w:ascii="宋体" w:hAnsi="宋体"/>
          <w:b/>
          <w:szCs w:val="21"/>
        </w:rPr>
      </w:pPr>
      <w:r>
        <w:rPr>
          <w:rFonts w:hint="eastAsia" w:ascii="宋体" w:hAnsi="宋体"/>
          <w:b/>
          <w:szCs w:val="21"/>
        </w:rPr>
        <w:t>7.</w:t>
      </w:r>
      <w:r>
        <w:rPr>
          <w:rFonts w:ascii="宋体" w:hAnsi="宋体"/>
          <w:b/>
          <w:szCs w:val="21"/>
        </w:rPr>
        <w:t>1</w:t>
      </w:r>
      <w:r>
        <w:rPr>
          <w:rFonts w:hint="eastAsia" w:ascii="宋体" w:hAnsi="宋体"/>
          <w:b/>
          <w:szCs w:val="21"/>
        </w:rPr>
        <w:t>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32EBBB12">
      <w:pPr>
        <w:spacing w:line="360" w:lineRule="auto"/>
        <w:ind w:firstLine="420" w:firstLineChars="200"/>
        <w:rPr>
          <w:rFonts w:hint="eastAsia" w:ascii="宋体" w:hAnsi="宋体"/>
          <w:bCs/>
          <w:szCs w:val="21"/>
        </w:rPr>
      </w:pPr>
      <w:r>
        <w:rPr>
          <w:rFonts w:hint="eastAsia" w:ascii="宋体" w:hAnsi="宋体"/>
          <w:bCs/>
          <w:szCs w:val="21"/>
        </w:rPr>
        <w:t>7.</w:t>
      </w:r>
      <w:r>
        <w:rPr>
          <w:rFonts w:ascii="宋体" w:hAnsi="宋体"/>
          <w:bCs/>
          <w:szCs w:val="21"/>
        </w:rPr>
        <w:t>2</w:t>
      </w:r>
      <w:r>
        <w:rPr>
          <w:rFonts w:hint="eastAsia" w:ascii="宋体" w:hAnsi="宋体"/>
          <w:bCs/>
          <w:szCs w:val="21"/>
        </w:rPr>
        <w:t>根据《政府采购促进中小企业发展管理办法》（财库[2020]46号）第九条及《广西壮族自治区财政厅关于进一步发挥政府采购政策功能促进企业发展的通知》（桂财采〔2022〕30号）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r>
        <w:rPr>
          <w:rFonts w:ascii="宋体" w:hAnsi="宋体"/>
          <w:bCs/>
          <w:szCs w:val="21"/>
        </w:rPr>
        <w:t>。</w:t>
      </w:r>
    </w:p>
    <w:p w14:paraId="71A222FD">
      <w:pPr>
        <w:spacing w:line="360" w:lineRule="auto"/>
        <w:ind w:firstLine="480" w:firstLineChars="200"/>
        <w:rPr>
          <w:rFonts w:hint="eastAsia" w:ascii="黑体" w:hAnsi="黑体" w:eastAsia="黑体"/>
          <w:sz w:val="24"/>
        </w:rPr>
      </w:pPr>
      <w:bookmarkStart w:id="79" w:name="_Toc254970673"/>
      <w:bookmarkStart w:id="80" w:name="_Toc254970532"/>
      <w:r>
        <w:rPr>
          <w:rFonts w:hint="eastAsia" w:ascii="黑体" w:hAnsi="黑体" w:eastAsia="黑体"/>
          <w:sz w:val="24"/>
        </w:rPr>
        <w:t>8.特别说明：</w:t>
      </w:r>
      <w:bookmarkEnd w:id="79"/>
      <w:bookmarkEnd w:id="80"/>
      <w:bookmarkStart w:id="81" w:name="_8.1提供相同品牌产品且通过资格审查、符合性审查的不同投标人参加同一合"/>
      <w:bookmarkEnd w:id="81"/>
    </w:p>
    <w:p w14:paraId="58507444">
      <w:pPr>
        <w:spacing w:line="360" w:lineRule="auto"/>
        <w:ind w:firstLine="422" w:firstLineChars="200"/>
        <w:rPr>
          <w:rFonts w:hint="eastAsia" w:ascii="宋体" w:hAnsi="宋体"/>
          <w:b/>
          <w:szCs w:val="21"/>
        </w:rPr>
      </w:pPr>
      <w:r>
        <w:rPr>
          <w:rFonts w:hint="eastAsia" w:ascii="宋体" w:hAnsi="宋体"/>
          <w:b/>
          <w:szCs w:val="21"/>
        </w:rPr>
        <w:t>8.</w:t>
      </w:r>
      <w:r>
        <w:rPr>
          <w:rFonts w:ascii="宋体" w:hAnsi="宋体"/>
          <w:b/>
          <w:szCs w:val="21"/>
        </w:rPr>
        <w:t>1</w:t>
      </w:r>
      <w:r>
        <w:rPr>
          <w:rFonts w:hint="eastAsia" w:ascii="宋体" w:hAnsi="宋体"/>
          <w:b/>
          <w:szCs w:val="21"/>
        </w:rPr>
        <w:t>如果本招标文件要求投标人提供资格、信誉、荣誉、业绩与企业认证等材料的，则投标人所提供的以上材料必须为投标人所拥有。</w:t>
      </w:r>
    </w:p>
    <w:p w14:paraId="05D81F46">
      <w:pPr>
        <w:spacing w:line="360" w:lineRule="auto"/>
        <w:ind w:firstLine="422" w:firstLineChars="200"/>
        <w:rPr>
          <w:rFonts w:hint="eastAsia" w:ascii="宋体" w:hAnsi="宋体"/>
          <w:b/>
          <w:szCs w:val="21"/>
        </w:rPr>
      </w:pPr>
      <w:r>
        <w:rPr>
          <w:rFonts w:hint="eastAsia" w:ascii="宋体" w:hAnsi="宋体"/>
          <w:b/>
          <w:szCs w:val="21"/>
        </w:rPr>
        <w:t>8.</w:t>
      </w:r>
      <w:r>
        <w:rPr>
          <w:rFonts w:ascii="宋体" w:hAnsi="宋体"/>
          <w:b/>
          <w:szCs w:val="21"/>
        </w:rPr>
        <w:t>2</w:t>
      </w:r>
      <w:r>
        <w:rPr>
          <w:rFonts w:hint="eastAsia" w:ascii="宋体" w:hAnsi="宋体"/>
          <w:b/>
          <w:szCs w:val="21"/>
        </w:rPr>
        <w:t>投标人应仔细阅读招标文件的所有内容，按照招标文件的要求提交投标文件，并对所提供的全部资料的真实性承担法律责任。</w:t>
      </w:r>
    </w:p>
    <w:p w14:paraId="2244E268">
      <w:pPr>
        <w:spacing w:line="360" w:lineRule="auto"/>
        <w:ind w:firstLine="422" w:firstLineChars="200"/>
        <w:rPr>
          <w:rFonts w:hint="eastAsia" w:ascii="宋体" w:hAnsi="宋体"/>
          <w:b/>
          <w:szCs w:val="21"/>
        </w:rPr>
      </w:pPr>
      <w:r>
        <w:rPr>
          <w:rFonts w:hint="eastAsia" w:ascii="宋体" w:hAnsi="宋体"/>
          <w:b/>
          <w:szCs w:val="21"/>
        </w:rPr>
        <w:t>8.</w:t>
      </w:r>
      <w:r>
        <w:rPr>
          <w:rFonts w:ascii="宋体" w:hAnsi="宋体"/>
          <w:b/>
          <w:szCs w:val="21"/>
        </w:rPr>
        <w:t>3</w:t>
      </w:r>
      <w:r>
        <w:rPr>
          <w:rFonts w:hint="eastAsia" w:ascii="宋体" w:hAnsi="宋体"/>
          <w:b/>
          <w:szCs w:val="21"/>
        </w:rPr>
        <w:t>投标人在投标活动中提供任何虚假材料，将报监管部门查处；中标后发现的，中标人须依照《中华人民共和国消费者权益保护法》规定赔偿采购人，且民事赔偿并不免除违法投标人的行政与刑事责任。</w:t>
      </w:r>
    </w:p>
    <w:p w14:paraId="227BAE6A">
      <w:pPr>
        <w:spacing w:line="360" w:lineRule="auto"/>
        <w:ind w:firstLine="480" w:firstLineChars="200"/>
        <w:rPr>
          <w:rFonts w:hint="eastAsia" w:ascii="黑体" w:hAnsi="黑体" w:eastAsia="黑体"/>
          <w:sz w:val="24"/>
        </w:rPr>
      </w:pPr>
      <w:r>
        <w:rPr>
          <w:rFonts w:ascii="黑体" w:hAnsi="黑体" w:eastAsia="黑体"/>
          <w:sz w:val="24"/>
        </w:rPr>
        <w:t>9.</w:t>
      </w:r>
      <w:r>
        <w:rPr>
          <w:rFonts w:hint="eastAsia" w:ascii="黑体" w:hAnsi="黑体" w:eastAsia="黑体"/>
          <w:sz w:val="24"/>
        </w:rPr>
        <w:t>回避与串通投标</w:t>
      </w:r>
    </w:p>
    <w:p w14:paraId="730F86B1">
      <w:pPr>
        <w:spacing w:line="360" w:lineRule="auto"/>
        <w:ind w:firstLine="422" w:firstLineChars="200"/>
        <w:rPr>
          <w:rFonts w:hint="eastAsia" w:ascii="宋体" w:hAnsi="宋体"/>
          <w:b/>
          <w:szCs w:val="21"/>
        </w:rPr>
      </w:pPr>
      <w:r>
        <w:rPr>
          <w:rFonts w:hint="eastAsia" w:ascii="宋体" w:hAnsi="宋体"/>
          <w:b/>
          <w:szCs w:val="21"/>
        </w:rPr>
        <w:t>9</w:t>
      </w:r>
      <w:r>
        <w:rPr>
          <w:rFonts w:ascii="宋体" w:hAnsi="宋体"/>
          <w:b/>
          <w:szCs w:val="21"/>
        </w:rPr>
        <w:t>.1在政府采购活动中，采购人员及相关人员与</w:t>
      </w:r>
      <w:r>
        <w:rPr>
          <w:rFonts w:hint="eastAsia" w:ascii="宋体" w:hAnsi="宋体"/>
          <w:b/>
          <w:szCs w:val="21"/>
        </w:rPr>
        <w:t>供应商</w:t>
      </w:r>
      <w:r>
        <w:rPr>
          <w:rFonts w:ascii="宋体" w:hAnsi="宋体"/>
          <w:b/>
          <w:szCs w:val="21"/>
        </w:rPr>
        <w:t>有下列利害关系之一的，应当回避：</w:t>
      </w:r>
    </w:p>
    <w:p w14:paraId="6C71641C">
      <w:pPr>
        <w:spacing w:line="360" w:lineRule="auto"/>
        <w:ind w:firstLine="420" w:firstLineChars="200"/>
        <w:rPr>
          <w:rFonts w:hint="eastAsia" w:hAnsi="宋体"/>
        </w:rPr>
      </w:pPr>
      <w:r>
        <w:rPr>
          <w:rFonts w:hAnsi="宋体"/>
        </w:rPr>
        <w:t>（</w:t>
      </w:r>
      <w:r>
        <w:rPr>
          <w:rFonts w:hint="eastAsia" w:hAnsi="宋体"/>
        </w:rPr>
        <w:t>1</w:t>
      </w:r>
      <w:r>
        <w:rPr>
          <w:rFonts w:hAnsi="宋体"/>
        </w:rPr>
        <w:t>）参加采购活动前3年内与</w:t>
      </w:r>
      <w:r>
        <w:rPr>
          <w:rFonts w:hint="eastAsia" w:hAnsi="宋体"/>
        </w:rPr>
        <w:t>供应商</w:t>
      </w:r>
      <w:r>
        <w:rPr>
          <w:rFonts w:hAnsi="宋体"/>
        </w:rPr>
        <w:t>存在劳动关系；</w:t>
      </w:r>
    </w:p>
    <w:p w14:paraId="271819AE">
      <w:pPr>
        <w:spacing w:line="360" w:lineRule="auto"/>
        <w:ind w:firstLine="420" w:firstLineChars="200"/>
        <w:rPr>
          <w:rFonts w:hint="eastAsia" w:hAnsi="宋体"/>
        </w:rPr>
      </w:pPr>
      <w:r>
        <w:rPr>
          <w:rFonts w:hAnsi="宋体"/>
        </w:rPr>
        <w:t>（</w:t>
      </w:r>
      <w:r>
        <w:rPr>
          <w:rFonts w:hint="eastAsia" w:hAnsi="宋体"/>
        </w:rPr>
        <w:t>2</w:t>
      </w:r>
      <w:r>
        <w:rPr>
          <w:rFonts w:hAnsi="宋体"/>
        </w:rPr>
        <w:t>）参加采购活动前3年内担任</w:t>
      </w:r>
      <w:r>
        <w:rPr>
          <w:rFonts w:hint="eastAsia" w:hAnsi="宋体"/>
        </w:rPr>
        <w:t>供应商</w:t>
      </w:r>
      <w:r>
        <w:rPr>
          <w:rFonts w:hAnsi="宋体"/>
        </w:rPr>
        <w:t>的董事、监事；</w:t>
      </w:r>
    </w:p>
    <w:p w14:paraId="1C767A10">
      <w:pPr>
        <w:spacing w:line="360" w:lineRule="auto"/>
        <w:ind w:firstLine="420" w:firstLineChars="200"/>
        <w:rPr>
          <w:rFonts w:hint="eastAsia" w:hAnsi="宋体"/>
        </w:rPr>
      </w:pPr>
      <w:r>
        <w:rPr>
          <w:rFonts w:hAnsi="宋体"/>
        </w:rPr>
        <w:t>（</w:t>
      </w:r>
      <w:r>
        <w:rPr>
          <w:rFonts w:hint="eastAsia" w:hAnsi="宋体"/>
        </w:rPr>
        <w:t>3</w:t>
      </w:r>
      <w:r>
        <w:rPr>
          <w:rFonts w:hAnsi="宋体"/>
        </w:rPr>
        <w:t>）参加采购活动前3年内是</w:t>
      </w:r>
      <w:r>
        <w:rPr>
          <w:rFonts w:hint="eastAsia" w:hAnsi="宋体"/>
        </w:rPr>
        <w:t>供应商</w:t>
      </w:r>
      <w:r>
        <w:rPr>
          <w:rFonts w:hAnsi="宋体"/>
        </w:rPr>
        <w:t>的控股股东或者实际控制人；</w:t>
      </w:r>
    </w:p>
    <w:p w14:paraId="69123A4E">
      <w:pPr>
        <w:spacing w:line="360" w:lineRule="auto"/>
        <w:ind w:firstLine="420" w:firstLineChars="200"/>
        <w:rPr>
          <w:rFonts w:hint="eastAsia" w:hAnsi="宋体"/>
        </w:rPr>
      </w:pPr>
      <w:r>
        <w:rPr>
          <w:rFonts w:hAnsi="宋体"/>
        </w:rPr>
        <w:t>（</w:t>
      </w:r>
      <w:r>
        <w:rPr>
          <w:rFonts w:hint="eastAsia" w:hAnsi="宋体"/>
        </w:rPr>
        <w:t>4</w:t>
      </w:r>
      <w:r>
        <w:rPr>
          <w:rFonts w:hAnsi="宋体"/>
        </w:rPr>
        <w:t>）与</w:t>
      </w:r>
      <w:r>
        <w:rPr>
          <w:rFonts w:hint="eastAsia" w:hAnsi="宋体"/>
        </w:rPr>
        <w:t>供应商</w:t>
      </w:r>
      <w:r>
        <w:rPr>
          <w:rFonts w:hAnsi="宋体"/>
        </w:rPr>
        <w:t>的法定代表人或者负责人有夫妻、直系血亲、三代以内旁系血亲或者近姻亲关系；</w:t>
      </w:r>
    </w:p>
    <w:p w14:paraId="69A8F714">
      <w:pPr>
        <w:spacing w:line="360" w:lineRule="auto"/>
        <w:ind w:firstLine="420" w:firstLineChars="200"/>
        <w:rPr>
          <w:rFonts w:hint="eastAsia" w:hAnsi="宋体"/>
        </w:rPr>
      </w:pPr>
      <w:r>
        <w:rPr>
          <w:rFonts w:hAnsi="宋体"/>
        </w:rPr>
        <w:t>（</w:t>
      </w:r>
      <w:r>
        <w:rPr>
          <w:rFonts w:hint="eastAsia" w:hAnsi="宋体"/>
        </w:rPr>
        <w:t>5</w:t>
      </w:r>
      <w:r>
        <w:rPr>
          <w:rFonts w:hAnsi="宋体"/>
        </w:rPr>
        <w:t>）与</w:t>
      </w:r>
      <w:r>
        <w:rPr>
          <w:rFonts w:hint="eastAsia" w:hAnsi="宋体"/>
        </w:rPr>
        <w:t>供应商</w:t>
      </w:r>
      <w:r>
        <w:rPr>
          <w:rFonts w:hAnsi="宋体"/>
        </w:rPr>
        <w:t>有其他可能影响政府采购活动公平、公正进行的关系。</w:t>
      </w:r>
    </w:p>
    <w:p w14:paraId="4FE34E0E">
      <w:pPr>
        <w:spacing w:line="360" w:lineRule="auto"/>
        <w:ind w:firstLine="420" w:firstLineChars="200"/>
        <w:rPr>
          <w:rFonts w:hint="eastAsia" w:hAnsi="宋体"/>
        </w:rPr>
      </w:pPr>
      <w:r>
        <w:rPr>
          <w:rFonts w:hint="eastAsia" w:hAnsi="宋体"/>
        </w:rPr>
        <w:t>供应商</w:t>
      </w:r>
      <w:r>
        <w:rPr>
          <w:rFonts w:hAnsi="宋体"/>
        </w:rPr>
        <w:t>认为采购人员及相关人员与其他</w:t>
      </w:r>
      <w:r>
        <w:rPr>
          <w:rFonts w:hint="eastAsia" w:hAnsi="宋体"/>
        </w:rPr>
        <w:t>供应商</w:t>
      </w:r>
      <w:r>
        <w:rPr>
          <w:rFonts w:hAnsi="宋体"/>
        </w:rPr>
        <w:t>有利害关系的，可以向采购人或者采购代理机构书面提出回避申请，并说明理由。采购人或者采购代理机构应当及时询问被申请回避人员，有利害关系的被申请回避人员应当回避。</w:t>
      </w:r>
    </w:p>
    <w:p w14:paraId="1C9C6EBD">
      <w:pPr>
        <w:spacing w:line="360" w:lineRule="auto"/>
        <w:ind w:firstLine="420" w:firstLineChars="200"/>
        <w:rPr>
          <w:rFonts w:hint="eastAsia" w:ascii="宋体" w:hAnsi="宋体"/>
          <w:szCs w:val="21"/>
        </w:rPr>
      </w:pPr>
      <w:r>
        <w:rPr>
          <w:rFonts w:ascii="宋体" w:hAnsi="宋体"/>
          <w:szCs w:val="21"/>
        </w:rPr>
        <w:t>9.2</w:t>
      </w:r>
      <w:r>
        <w:rPr>
          <w:rFonts w:hint="eastAsia" w:ascii="宋体" w:hAnsi="宋体"/>
          <w:szCs w:val="21"/>
        </w:rPr>
        <w:t>有下列情形之一的视为投标人相互串通投标，投标文件将被视为无效：</w:t>
      </w:r>
    </w:p>
    <w:p w14:paraId="78878958">
      <w:pPr>
        <w:spacing w:line="360" w:lineRule="auto"/>
        <w:ind w:firstLine="422" w:firstLineChars="200"/>
        <w:rPr>
          <w:rFonts w:hint="eastAsia" w:hAnsi="宋体"/>
          <w:b/>
        </w:rPr>
      </w:pPr>
      <w:r>
        <w:rPr>
          <w:rFonts w:hint="eastAsia" w:hAnsi="宋体"/>
          <w:b/>
        </w:rPr>
        <w:t>（1）不同投标人的投标文件由同一单位或者个人编制；或者不同投标人报名的IP地址一致的；</w:t>
      </w:r>
    </w:p>
    <w:p w14:paraId="72EC7820">
      <w:pPr>
        <w:spacing w:line="360" w:lineRule="auto"/>
        <w:ind w:firstLine="422" w:firstLineChars="200"/>
        <w:rPr>
          <w:rFonts w:hint="eastAsia" w:hAnsi="宋体"/>
          <w:b/>
        </w:rPr>
      </w:pPr>
      <w:r>
        <w:rPr>
          <w:rFonts w:hint="eastAsia" w:hAnsi="宋体"/>
          <w:b/>
        </w:rPr>
        <w:t>（2）不同投标人委托同一单位或者个人办理投标事宜；</w:t>
      </w:r>
    </w:p>
    <w:p w14:paraId="2EBFECA9">
      <w:pPr>
        <w:spacing w:line="360" w:lineRule="auto"/>
        <w:ind w:firstLine="422" w:firstLineChars="200"/>
        <w:rPr>
          <w:rFonts w:hint="eastAsia" w:hAnsi="宋体"/>
          <w:b/>
        </w:rPr>
      </w:pPr>
      <w:r>
        <w:rPr>
          <w:rFonts w:hint="eastAsia" w:hAnsi="宋体"/>
          <w:b/>
        </w:rPr>
        <w:t>（3）不同的投标人的投标文件载明的项目管理员为同一个人；</w:t>
      </w:r>
    </w:p>
    <w:p w14:paraId="4778F5DC">
      <w:pPr>
        <w:spacing w:line="360" w:lineRule="auto"/>
        <w:ind w:firstLine="422" w:firstLineChars="200"/>
        <w:rPr>
          <w:rFonts w:hint="eastAsia" w:hAnsi="宋体"/>
          <w:b/>
        </w:rPr>
      </w:pPr>
      <w:r>
        <w:rPr>
          <w:rFonts w:hint="eastAsia" w:hAnsi="宋体"/>
          <w:b/>
        </w:rPr>
        <w:t>（4）不同投标人的电子或纸质投标文件异常一致或者投标报价呈规律性差异；</w:t>
      </w:r>
    </w:p>
    <w:p w14:paraId="7BAF28F3">
      <w:pPr>
        <w:spacing w:line="360" w:lineRule="auto"/>
        <w:ind w:firstLine="422" w:firstLineChars="200"/>
        <w:rPr>
          <w:rFonts w:hint="eastAsia" w:hAnsi="宋体"/>
          <w:b/>
        </w:rPr>
      </w:pPr>
      <w:r>
        <w:rPr>
          <w:rFonts w:hint="eastAsia" w:hAnsi="宋体"/>
          <w:b/>
        </w:rPr>
        <w:t>（5）不同投标人的纸质投标文件相互混装；</w:t>
      </w:r>
    </w:p>
    <w:p w14:paraId="23CB655A">
      <w:pPr>
        <w:spacing w:line="360" w:lineRule="auto"/>
        <w:ind w:firstLine="420" w:firstLineChars="200"/>
        <w:rPr>
          <w:rFonts w:hint="eastAsia" w:ascii="宋体" w:hAnsi="宋体"/>
          <w:szCs w:val="21"/>
        </w:rPr>
      </w:pPr>
      <w:r>
        <w:rPr>
          <w:rFonts w:ascii="宋体" w:hAnsi="宋体"/>
          <w:szCs w:val="21"/>
        </w:rPr>
        <w:t>9.3</w:t>
      </w:r>
      <w:r>
        <w:rPr>
          <w:rFonts w:hint="eastAsia" w:ascii="宋体" w:hAnsi="宋体"/>
          <w:szCs w:val="21"/>
        </w:rPr>
        <w:t>供应商有下列情形之一的，属于恶意串通行为，将报同级监督管理部门：</w:t>
      </w:r>
    </w:p>
    <w:p w14:paraId="1F852FF5">
      <w:pPr>
        <w:spacing w:line="360" w:lineRule="auto"/>
        <w:ind w:firstLine="420" w:firstLineChars="200"/>
        <w:rPr>
          <w:rFonts w:hint="eastAsia" w:hAnsi="宋体"/>
        </w:rPr>
      </w:pPr>
      <w:r>
        <w:rPr>
          <w:rFonts w:hint="eastAsia" w:hAnsi="宋体"/>
        </w:rPr>
        <w:t>（1）供应商直接或者间接从采购人或者采购代理机构处获得其他供应商的相关信息并修改其投标文件或者投标文件；</w:t>
      </w:r>
    </w:p>
    <w:p w14:paraId="58456BE8">
      <w:pPr>
        <w:spacing w:line="360" w:lineRule="auto"/>
        <w:ind w:firstLine="420" w:firstLineChars="200"/>
        <w:rPr>
          <w:rFonts w:hint="eastAsia" w:hAnsi="宋体"/>
        </w:rPr>
      </w:pPr>
      <w:r>
        <w:rPr>
          <w:rFonts w:hint="eastAsia" w:hAnsi="宋体"/>
        </w:rPr>
        <w:t>（2）供应商按照采购人或者采购代理机构的授意撤换、修改投标文件或者投标文件；</w:t>
      </w:r>
    </w:p>
    <w:p w14:paraId="6BD614F1">
      <w:pPr>
        <w:spacing w:line="360" w:lineRule="auto"/>
        <w:ind w:firstLine="420" w:firstLineChars="200"/>
        <w:rPr>
          <w:rFonts w:hint="eastAsia" w:hAnsi="宋体"/>
        </w:rPr>
      </w:pPr>
      <w:r>
        <w:rPr>
          <w:rFonts w:hint="eastAsia" w:hAnsi="宋体"/>
        </w:rPr>
        <w:t>（3）供应商之间协商报价、技术方案等投标文件或者投标文件的实质性内容；</w:t>
      </w:r>
    </w:p>
    <w:p w14:paraId="0C245146">
      <w:pPr>
        <w:spacing w:line="360" w:lineRule="auto"/>
        <w:ind w:firstLine="420" w:firstLineChars="200"/>
        <w:rPr>
          <w:rFonts w:hint="eastAsia" w:hAnsi="宋体"/>
        </w:rPr>
      </w:pPr>
      <w:r>
        <w:rPr>
          <w:rFonts w:hint="eastAsia" w:hAnsi="宋体"/>
        </w:rPr>
        <w:t>（4）属于同一集团、协会、商会等组织成员的供应商按照该组织要求协同参加政府采购活动；</w:t>
      </w:r>
    </w:p>
    <w:p w14:paraId="0EDC8E2C">
      <w:pPr>
        <w:spacing w:line="360" w:lineRule="auto"/>
        <w:ind w:firstLine="420" w:firstLineChars="200"/>
        <w:rPr>
          <w:rFonts w:hint="eastAsia" w:hAnsi="宋体"/>
        </w:rPr>
      </w:pPr>
      <w:r>
        <w:rPr>
          <w:rFonts w:hint="eastAsia" w:hAnsi="宋体"/>
        </w:rPr>
        <w:t>（5）供应商之间事先约定一致抬高或者压低投标报价，或者在招标项目中事先约定轮流以高价位或者低价位中标，或者事先约定由某一特定供应商中标，然后再参加投标；</w:t>
      </w:r>
    </w:p>
    <w:p w14:paraId="138E114F">
      <w:pPr>
        <w:spacing w:line="360" w:lineRule="auto"/>
        <w:ind w:firstLine="420" w:firstLineChars="200"/>
        <w:rPr>
          <w:rFonts w:hint="eastAsia" w:hAnsi="宋体"/>
        </w:rPr>
      </w:pPr>
      <w:r>
        <w:rPr>
          <w:rFonts w:hint="eastAsia" w:hAnsi="宋体"/>
        </w:rPr>
        <w:t>（6）供应商之间商定部分供应商放弃参加政府采购活动或者放弃中标；</w:t>
      </w:r>
    </w:p>
    <w:p w14:paraId="4AD39915">
      <w:pPr>
        <w:spacing w:line="360" w:lineRule="auto"/>
        <w:ind w:firstLine="420" w:firstLineChars="200"/>
        <w:rPr>
          <w:rFonts w:hint="eastAsia" w:hAnsi="宋体"/>
        </w:rPr>
      </w:pPr>
      <w:r>
        <w:rPr>
          <w:rFonts w:hint="eastAsia" w:hAnsi="宋体"/>
        </w:rPr>
        <w:t>（7）供应商与采购人或者采购代理机构之间、供应商相互之间，为谋求特定供应商中标或者排斥其他供应商的其他串通行为。</w:t>
      </w:r>
    </w:p>
    <w:p w14:paraId="579F6F9F">
      <w:pPr>
        <w:pStyle w:val="17"/>
        <w:spacing w:line="360" w:lineRule="auto"/>
        <w:ind w:left="2" w:leftChars="1" w:firstLine="422" w:firstLineChars="200"/>
        <w:rPr>
          <w:rFonts w:hint="eastAsia" w:hAnsi="宋体"/>
          <w:b/>
        </w:rPr>
      </w:pPr>
    </w:p>
    <w:p w14:paraId="2836DC14">
      <w:pPr>
        <w:pStyle w:val="4"/>
        <w:keepNext w:val="0"/>
        <w:keepLines w:val="0"/>
        <w:spacing w:line="400" w:lineRule="exact"/>
        <w:jc w:val="center"/>
      </w:pPr>
      <w:bookmarkStart w:id="82" w:name="_Toc254970675"/>
      <w:bookmarkStart w:id="83" w:name="_Toc80092996"/>
      <w:bookmarkStart w:id="84" w:name="_Toc254970534"/>
      <w:r>
        <w:rPr>
          <w:rFonts w:hint="eastAsia"/>
        </w:rPr>
        <w:t>二、招标文件</w:t>
      </w:r>
      <w:bookmarkEnd w:id="82"/>
      <w:bookmarkEnd w:id="83"/>
      <w:bookmarkEnd w:id="84"/>
    </w:p>
    <w:p w14:paraId="34503DF8">
      <w:pPr>
        <w:spacing w:line="360" w:lineRule="auto"/>
        <w:ind w:firstLine="480" w:firstLineChars="200"/>
        <w:rPr>
          <w:rFonts w:hint="eastAsia" w:ascii="黑体" w:hAnsi="黑体" w:eastAsia="黑体"/>
          <w:sz w:val="24"/>
        </w:rPr>
      </w:pPr>
      <w:r>
        <w:rPr>
          <w:rFonts w:hint="eastAsia" w:ascii="黑体" w:hAnsi="黑体" w:eastAsia="黑体"/>
          <w:sz w:val="24"/>
        </w:rPr>
        <w:t>10.招标文件的组成</w:t>
      </w:r>
    </w:p>
    <w:p w14:paraId="520A79C8">
      <w:pPr>
        <w:spacing w:line="360" w:lineRule="auto"/>
        <w:ind w:firstLine="420" w:firstLineChars="200"/>
        <w:rPr>
          <w:rFonts w:hint="eastAsia" w:ascii="宋体" w:hAnsi="宋体"/>
          <w:szCs w:val="21"/>
        </w:rPr>
      </w:pPr>
      <w:r>
        <w:rPr>
          <w:rFonts w:hint="eastAsia" w:ascii="宋体" w:hAnsi="宋体"/>
          <w:szCs w:val="21"/>
        </w:rPr>
        <w:t>第一章 招标公告；</w:t>
      </w:r>
    </w:p>
    <w:p w14:paraId="2154175B">
      <w:pPr>
        <w:spacing w:line="360" w:lineRule="auto"/>
        <w:ind w:firstLine="420" w:firstLineChars="200"/>
        <w:rPr>
          <w:rFonts w:hint="eastAsia" w:ascii="宋体" w:hAnsi="宋体"/>
          <w:szCs w:val="21"/>
        </w:rPr>
      </w:pPr>
      <w:r>
        <w:rPr>
          <w:rFonts w:hint="eastAsia" w:ascii="宋体" w:hAnsi="宋体"/>
          <w:szCs w:val="21"/>
        </w:rPr>
        <w:t xml:space="preserve">第二章 采购需求； </w:t>
      </w:r>
    </w:p>
    <w:p w14:paraId="5F5C3C27">
      <w:pPr>
        <w:spacing w:line="360" w:lineRule="auto"/>
        <w:ind w:firstLine="420" w:firstLineChars="200"/>
        <w:rPr>
          <w:rFonts w:hint="eastAsia" w:ascii="宋体" w:hAnsi="宋体"/>
          <w:szCs w:val="21"/>
        </w:rPr>
      </w:pPr>
      <w:r>
        <w:rPr>
          <w:rFonts w:hint="eastAsia" w:ascii="宋体" w:hAnsi="宋体"/>
          <w:szCs w:val="21"/>
        </w:rPr>
        <w:t>第三章 投标人须知；</w:t>
      </w:r>
    </w:p>
    <w:p w14:paraId="2AA7C79B">
      <w:pPr>
        <w:spacing w:line="360" w:lineRule="auto"/>
        <w:ind w:firstLine="420" w:firstLineChars="200"/>
        <w:rPr>
          <w:rFonts w:hint="eastAsia" w:ascii="宋体" w:hAnsi="宋体"/>
          <w:szCs w:val="21"/>
        </w:rPr>
      </w:pPr>
      <w:r>
        <w:rPr>
          <w:rFonts w:hint="eastAsia" w:ascii="宋体" w:hAnsi="宋体"/>
          <w:szCs w:val="21"/>
        </w:rPr>
        <w:t>第四章 评标方法及评标标准；</w:t>
      </w:r>
    </w:p>
    <w:p w14:paraId="48D777E7">
      <w:pPr>
        <w:spacing w:line="360" w:lineRule="auto"/>
        <w:ind w:firstLine="420" w:firstLineChars="200"/>
        <w:rPr>
          <w:rFonts w:hint="eastAsia" w:ascii="宋体" w:hAnsi="宋体"/>
          <w:szCs w:val="21"/>
        </w:rPr>
      </w:pPr>
      <w:r>
        <w:rPr>
          <w:rFonts w:hint="eastAsia" w:ascii="宋体" w:hAnsi="宋体"/>
          <w:szCs w:val="21"/>
        </w:rPr>
        <w:t>第五章 拟签订的合同文本；</w:t>
      </w:r>
    </w:p>
    <w:p w14:paraId="550F2B7E">
      <w:pPr>
        <w:spacing w:line="360" w:lineRule="auto"/>
        <w:ind w:firstLine="420" w:firstLineChars="200"/>
        <w:rPr>
          <w:rFonts w:hint="eastAsia" w:ascii="宋体" w:hAnsi="宋体"/>
          <w:szCs w:val="21"/>
        </w:rPr>
      </w:pPr>
      <w:r>
        <w:rPr>
          <w:rFonts w:hint="eastAsia" w:ascii="宋体" w:hAnsi="宋体"/>
          <w:szCs w:val="21"/>
        </w:rPr>
        <w:t>第六章 投标文件格式；</w:t>
      </w:r>
    </w:p>
    <w:p w14:paraId="74CD9692">
      <w:pPr>
        <w:spacing w:line="360" w:lineRule="auto"/>
        <w:ind w:firstLine="420" w:firstLineChars="200"/>
        <w:rPr>
          <w:rFonts w:hint="eastAsia" w:ascii="宋体" w:hAnsi="宋体"/>
          <w:szCs w:val="21"/>
        </w:rPr>
      </w:pPr>
      <w:r>
        <w:rPr>
          <w:rFonts w:hint="eastAsia" w:ascii="宋体" w:hAnsi="宋体"/>
          <w:szCs w:val="21"/>
        </w:rPr>
        <w:t>第七章 质疑、投诉材料格式</w:t>
      </w:r>
    </w:p>
    <w:p w14:paraId="73C6EAE1">
      <w:pPr>
        <w:spacing w:line="360" w:lineRule="auto"/>
        <w:ind w:firstLine="420" w:firstLineChars="200"/>
        <w:rPr>
          <w:rFonts w:hint="eastAsia" w:hAnsi="宋体"/>
        </w:rPr>
      </w:pPr>
      <w:r>
        <w:rPr>
          <w:rFonts w:hint="eastAsia" w:hAnsi="宋体"/>
        </w:rPr>
        <w:t>根据本章第11.1项的规定对公开招标文件所做的澄清、修改，构成招标文件的组成部分。当公开招标文件与招标文件的澄清和修改就同一内容的表述不一致时，</w:t>
      </w:r>
      <w:r>
        <w:rPr>
          <w:rFonts w:hint="eastAsia"/>
        </w:rPr>
        <w:t>以最后澄清或修改公告为准。</w:t>
      </w:r>
    </w:p>
    <w:p w14:paraId="5401072A">
      <w:pPr>
        <w:spacing w:line="360" w:lineRule="auto"/>
        <w:ind w:firstLine="480" w:firstLineChars="200"/>
        <w:rPr>
          <w:rFonts w:hint="eastAsia" w:ascii="黑体" w:hAnsi="黑体" w:eastAsia="黑体"/>
          <w:sz w:val="24"/>
        </w:rPr>
      </w:pPr>
      <w:r>
        <w:rPr>
          <w:rFonts w:hint="eastAsia" w:ascii="黑体" w:hAnsi="黑体" w:eastAsia="黑体"/>
          <w:sz w:val="24"/>
        </w:rPr>
        <w:t>11.招标文件的澄清、修改 、现场考察和答疑会</w:t>
      </w:r>
    </w:p>
    <w:p w14:paraId="5E1DF5CA">
      <w:pPr>
        <w:spacing w:line="360" w:lineRule="auto"/>
        <w:ind w:firstLine="422" w:firstLineChars="200"/>
        <w:rPr>
          <w:rFonts w:hint="eastAsia" w:ascii="宋体" w:hAnsi="宋体"/>
          <w:b/>
          <w:szCs w:val="21"/>
        </w:rPr>
      </w:pPr>
      <w:r>
        <w:rPr>
          <w:rFonts w:hint="eastAsia" w:ascii="宋体" w:hAnsi="宋体"/>
          <w:b/>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7CDAA3A0">
      <w:pPr>
        <w:spacing w:line="360" w:lineRule="auto"/>
        <w:ind w:firstLine="420" w:firstLineChars="200"/>
        <w:rPr>
          <w:rFonts w:hint="eastAsia" w:hAnsi="宋体"/>
        </w:rPr>
      </w:pPr>
      <w:r>
        <w:rPr>
          <w:rFonts w:hint="eastAsia" w:hAnsi="宋体"/>
        </w:rPr>
        <w:t>11.2 投标人应认真审阅本公开招标文件，如有疑问，或发现其中有误或有要求不合理的，应在投标人须知前附表规定的</w:t>
      </w:r>
      <w:r>
        <w:rPr>
          <w:rFonts w:hint="eastAsia" w:cs="宋体"/>
          <w:kern w:val="0"/>
          <w:szCs w:val="21"/>
        </w:rPr>
        <w:t>投标截止时间</w:t>
      </w:r>
      <w:r>
        <w:rPr>
          <w:rFonts w:hint="eastAsia" w:hAnsi="宋体"/>
        </w:rPr>
        <w:t>前以书面形式要求采购人或采购代理机构对招标文件予以澄清；否则，由此产生的后果由投标人自行负责。</w:t>
      </w:r>
    </w:p>
    <w:p w14:paraId="142B1AA8">
      <w:pPr>
        <w:spacing w:line="360" w:lineRule="auto"/>
        <w:ind w:firstLine="420" w:firstLineChars="200"/>
      </w:pPr>
      <w:r>
        <w:rPr>
          <w:rFonts w:hint="eastAsia" w:hAnsi="宋体"/>
        </w:rPr>
        <w:t>11.3 采购人或者采购代理机构可以对已发出的招标文件进行必要的澄清或者修改。澄清或者修改的内容可能影响投标文件编制的，采购人或者采购代理机构应当在投标截止时间至少15日前，以书面形式通知(在“</w:t>
      </w:r>
      <w:r>
        <w:rPr>
          <w:rFonts w:hAnsi="宋体"/>
          <w:szCs w:val="21"/>
        </w:rPr>
        <w:t>投标人须知前附表”</w:t>
      </w:r>
      <w:r>
        <w:rPr>
          <w:rFonts w:hint="eastAsia" w:hAnsi="宋体"/>
        </w:rPr>
        <w:t>规定的政府采购信息发布媒体上发布更正公告及平台短信通知)所有获取招标文件的潜在投标人；不足15日的，采购人或者采购代理机构应当顺延提交投标文件的截止时间。发出的澄清或者修改不影响投标文件编制的也应在截标前3日发出。</w:t>
      </w:r>
    </w:p>
    <w:p w14:paraId="30B13804">
      <w:pPr>
        <w:spacing w:line="360" w:lineRule="auto"/>
        <w:ind w:firstLine="420" w:firstLineChars="200"/>
      </w:pPr>
      <w:r>
        <w:rPr>
          <w:rFonts w:hint="eastAsia" w:hAnsi="宋体"/>
        </w:rPr>
        <w:t xml:space="preserve">11.4 </w:t>
      </w:r>
      <w:r>
        <w:rPr>
          <w:rFonts w:hint="eastAsia"/>
        </w:rPr>
        <w:t>采购人和采购代理机构可以视采购具体情况，变更投标截止时间和开标时间，将变更时间将在</w:t>
      </w:r>
      <w:r>
        <w:rPr>
          <w:rFonts w:hint="eastAsia" w:hAnsi="宋体"/>
        </w:rPr>
        <w:t>“</w:t>
      </w:r>
      <w:r>
        <w:rPr>
          <w:rFonts w:hAnsi="宋体"/>
          <w:szCs w:val="21"/>
        </w:rPr>
        <w:t>投标人须知前附表”</w:t>
      </w:r>
      <w:r>
        <w:rPr>
          <w:rFonts w:hint="eastAsia" w:cs="宋体"/>
          <w:kern w:val="0"/>
          <w:szCs w:val="21"/>
        </w:rPr>
        <w:t>规定的政府采购信息发布媒体上</w:t>
      </w:r>
      <w:r>
        <w:rPr>
          <w:rFonts w:hint="eastAsia"/>
        </w:rPr>
        <w:t>发布更正公告。</w:t>
      </w:r>
    </w:p>
    <w:p w14:paraId="32D1131C">
      <w:pPr>
        <w:spacing w:line="360" w:lineRule="auto"/>
        <w:ind w:firstLine="420" w:firstLineChars="200"/>
        <w:rPr>
          <w:rFonts w:hint="eastAsia" w:hAnsi="宋体"/>
        </w:rPr>
      </w:pPr>
      <w:r>
        <w:rPr>
          <w:rFonts w:hint="eastAsia" w:hAnsi="宋体"/>
        </w:rPr>
        <w:t>1</w:t>
      </w:r>
      <w:r>
        <w:rPr>
          <w:rFonts w:hAnsi="宋体"/>
        </w:rPr>
        <w:t>1.</w:t>
      </w:r>
      <w:bookmarkStart w:id="85" w:name="_Hlk53134511"/>
      <w:r>
        <w:rPr>
          <w:rFonts w:hint="eastAsia" w:hAnsi="宋体"/>
        </w:rPr>
        <w:t>5采购人或者采购代理机构可以在招标文件提供期限截止后，组织已获取招标文件的潜在投标人现场考察或者召开开标前答疑会，具体详见“投标人须知前附表”。</w:t>
      </w:r>
    </w:p>
    <w:bookmarkEnd w:id="85"/>
    <w:p w14:paraId="1A70300C">
      <w:pPr>
        <w:pStyle w:val="4"/>
        <w:keepNext w:val="0"/>
        <w:keepLines w:val="0"/>
        <w:spacing w:line="400" w:lineRule="exact"/>
        <w:jc w:val="center"/>
      </w:pPr>
      <w:bookmarkStart w:id="86" w:name="_Toc254970676"/>
      <w:bookmarkStart w:id="87" w:name="_Toc254970535"/>
      <w:bookmarkStart w:id="88" w:name="_Toc80092997"/>
      <w:r>
        <w:rPr>
          <w:rFonts w:hint="eastAsia"/>
        </w:rPr>
        <w:t>三、投标文件的编制</w:t>
      </w:r>
      <w:bookmarkEnd w:id="86"/>
      <w:bookmarkEnd w:id="87"/>
      <w:bookmarkEnd w:id="88"/>
    </w:p>
    <w:p w14:paraId="641C3B26">
      <w:pPr>
        <w:spacing w:line="360" w:lineRule="auto"/>
        <w:ind w:firstLine="480" w:firstLineChars="200"/>
        <w:rPr>
          <w:rFonts w:hint="eastAsia" w:ascii="黑体" w:hAnsi="黑体" w:eastAsia="黑体"/>
          <w:sz w:val="24"/>
        </w:rPr>
      </w:pPr>
      <w:bookmarkStart w:id="89" w:name="_Toc254970677"/>
      <w:bookmarkStart w:id="90" w:name="_Toc254970536"/>
      <w:r>
        <w:rPr>
          <w:rFonts w:hint="eastAsia" w:ascii="黑体" w:hAnsi="黑体" w:eastAsia="黑体"/>
          <w:sz w:val="24"/>
        </w:rPr>
        <w:t>12.投标文件的编制原则</w:t>
      </w:r>
    </w:p>
    <w:p w14:paraId="1E8F844C">
      <w:pPr>
        <w:spacing w:line="360" w:lineRule="auto"/>
        <w:ind w:firstLine="420" w:firstLineChars="200"/>
        <w:rPr>
          <w:rFonts w:hint="eastAsia" w:ascii="宋体" w:hAnsi="宋体"/>
          <w:szCs w:val="21"/>
        </w:rPr>
      </w:pPr>
      <w:r>
        <w:rPr>
          <w:rFonts w:hint="eastAsia" w:ascii="宋体" w:hAnsi="宋体"/>
          <w:szCs w:val="21"/>
        </w:rPr>
        <w:t>12.1</w:t>
      </w:r>
      <w:r>
        <w:rPr>
          <w:rFonts w:ascii="宋体" w:hAnsi="宋体"/>
          <w:szCs w:val="21"/>
        </w:rPr>
        <w:t>投标人必须按照招标文件的要求编制投标文件。投标文件必须对招标文件提出的要求和条件作出明确响应。</w:t>
      </w:r>
    </w:p>
    <w:p w14:paraId="4EB83959">
      <w:pPr>
        <w:spacing w:line="360" w:lineRule="auto"/>
        <w:ind w:firstLine="420" w:firstLineChars="200"/>
        <w:rPr>
          <w:rFonts w:hint="eastAsia" w:ascii="宋体" w:hAnsi="宋体"/>
          <w:szCs w:val="21"/>
        </w:rPr>
      </w:pPr>
      <w:r>
        <w:rPr>
          <w:rFonts w:hint="eastAsia" w:ascii="宋体" w:hAnsi="宋体"/>
          <w:szCs w:val="21"/>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4582387E">
      <w:pPr>
        <w:spacing w:line="360" w:lineRule="auto"/>
        <w:ind w:firstLine="480" w:firstLineChars="200"/>
        <w:rPr>
          <w:rFonts w:hint="eastAsia" w:ascii="黑体" w:hAnsi="黑体" w:eastAsia="黑体"/>
          <w:sz w:val="24"/>
        </w:rPr>
      </w:pPr>
      <w:r>
        <w:rPr>
          <w:rFonts w:hint="eastAsia" w:ascii="黑体" w:hAnsi="黑体" w:eastAsia="黑体"/>
          <w:sz w:val="24"/>
        </w:rPr>
        <w:t>13.投标文件的组成</w:t>
      </w:r>
      <w:bookmarkEnd w:id="89"/>
      <w:bookmarkEnd w:id="90"/>
    </w:p>
    <w:p w14:paraId="5689F970">
      <w:pPr>
        <w:spacing w:line="360" w:lineRule="auto"/>
        <w:ind w:firstLine="420" w:firstLineChars="200"/>
        <w:rPr>
          <w:rFonts w:hint="eastAsia" w:ascii="宋体" w:hAnsi="宋体"/>
          <w:szCs w:val="21"/>
        </w:rPr>
      </w:pPr>
      <w:r>
        <w:rPr>
          <w:rFonts w:hint="eastAsia" w:ascii="宋体" w:hAnsi="宋体"/>
          <w:szCs w:val="21"/>
        </w:rPr>
        <w:t>1</w:t>
      </w:r>
      <w:r>
        <w:rPr>
          <w:rFonts w:ascii="宋体" w:hAnsi="宋体"/>
          <w:szCs w:val="21"/>
        </w:rPr>
        <w:t>3.1</w:t>
      </w:r>
      <w:r>
        <w:rPr>
          <w:rFonts w:hint="eastAsia" w:ascii="宋体" w:hAnsi="宋体"/>
          <w:szCs w:val="21"/>
        </w:rPr>
        <w:t>投标文件由报价文件、资格证明文件、商务文件、技术文件四部分组成。</w:t>
      </w:r>
    </w:p>
    <w:p w14:paraId="643A2622">
      <w:pPr>
        <w:spacing w:line="360" w:lineRule="auto"/>
        <w:ind w:firstLine="420" w:firstLineChars="200"/>
        <w:rPr>
          <w:rFonts w:hint="eastAsia" w:ascii="宋体" w:hAnsi="宋体"/>
          <w:bCs/>
          <w:szCs w:val="21"/>
        </w:rPr>
      </w:pPr>
      <w:bookmarkStart w:id="91" w:name="_13.2资格证明文件：具体材料见“投标人须知前附表”。"/>
      <w:bookmarkEnd w:id="91"/>
      <w:bookmarkStart w:id="92" w:name="_13.1报价文件:_具体材料见“投标人须知前附表”。"/>
      <w:bookmarkEnd w:id="92"/>
      <w:r>
        <w:rPr>
          <w:rFonts w:hint="eastAsia" w:ascii="宋体" w:hAnsi="宋体"/>
          <w:bCs/>
          <w:szCs w:val="21"/>
        </w:rPr>
        <w:t>（1）资格证明文件：</w:t>
      </w:r>
      <w:r>
        <w:rPr>
          <w:rFonts w:ascii="宋体" w:hAnsi="宋体"/>
          <w:bCs/>
          <w:szCs w:val="21"/>
        </w:rPr>
        <w:t>具体材料见“投标人须知前附表”</w:t>
      </w:r>
      <w:r>
        <w:rPr>
          <w:rFonts w:hint="eastAsia" w:ascii="宋体" w:hAnsi="宋体"/>
          <w:bCs/>
          <w:szCs w:val="21"/>
        </w:rPr>
        <w:t>。</w:t>
      </w:r>
    </w:p>
    <w:p w14:paraId="43EC00D7">
      <w:pPr>
        <w:spacing w:line="360" w:lineRule="auto"/>
        <w:ind w:firstLine="420" w:firstLineChars="200"/>
        <w:rPr>
          <w:rFonts w:hint="eastAsia" w:ascii="宋体" w:hAnsi="宋体"/>
          <w:bCs/>
          <w:szCs w:val="21"/>
        </w:rPr>
      </w:pPr>
      <w:bookmarkStart w:id="93" w:name="_13.3商务文件:_具体材料见“投标人须知前附表”。"/>
      <w:bookmarkEnd w:id="93"/>
      <w:r>
        <w:rPr>
          <w:rFonts w:hint="eastAsia" w:ascii="宋体" w:hAnsi="宋体"/>
          <w:bCs/>
          <w:szCs w:val="21"/>
        </w:rPr>
        <w:t>（2）商务文件：</w:t>
      </w:r>
      <w:r>
        <w:rPr>
          <w:rFonts w:ascii="宋体" w:hAnsi="宋体"/>
          <w:bCs/>
          <w:szCs w:val="21"/>
        </w:rPr>
        <w:t>具体材料见“投标人须知前附表”</w:t>
      </w:r>
      <w:r>
        <w:rPr>
          <w:rFonts w:hint="eastAsia" w:ascii="宋体" w:hAnsi="宋体"/>
          <w:bCs/>
          <w:szCs w:val="21"/>
        </w:rPr>
        <w:t>。</w:t>
      </w:r>
    </w:p>
    <w:p w14:paraId="1A74EDD5">
      <w:pPr>
        <w:spacing w:line="360" w:lineRule="auto"/>
        <w:ind w:firstLine="420" w:firstLineChars="200"/>
        <w:rPr>
          <w:rFonts w:hint="eastAsia" w:ascii="宋体" w:hAnsi="宋体"/>
          <w:bCs/>
          <w:szCs w:val="21"/>
        </w:rPr>
      </w:pPr>
      <w:bookmarkStart w:id="94" w:name="_13.4技术文件：具体材料见“投标人须知前附表”。"/>
      <w:bookmarkEnd w:id="94"/>
      <w:r>
        <w:rPr>
          <w:rFonts w:hint="eastAsia" w:ascii="宋体" w:hAnsi="宋体"/>
          <w:bCs/>
          <w:szCs w:val="21"/>
        </w:rPr>
        <w:t>（3）技术文件：</w:t>
      </w:r>
      <w:r>
        <w:rPr>
          <w:rFonts w:ascii="宋体" w:hAnsi="宋体"/>
          <w:bCs/>
          <w:szCs w:val="21"/>
        </w:rPr>
        <w:t>具体材料见“投标人须知前附表”</w:t>
      </w:r>
      <w:r>
        <w:rPr>
          <w:rFonts w:hint="eastAsia" w:ascii="宋体" w:hAnsi="宋体"/>
          <w:bCs/>
          <w:szCs w:val="21"/>
        </w:rPr>
        <w:t xml:space="preserve">。 </w:t>
      </w:r>
    </w:p>
    <w:p w14:paraId="601A195C">
      <w:pPr>
        <w:spacing w:line="360" w:lineRule="auto"/>
        <w:ind w:firstLine="420" w:firstLineChars="200"/>
        <w:rPr>
          <w:rFonts w:hint="eastAsia" w:ascii="宋体" w:hAnsi="宋体"/>
          <w:bCs/>
          <w:szCs w:val="21"/>
        </w:rPr>
      </w:pPr>
      <w:r>
        <w:rPr>
          <w:rFonts w:hint="eastAsia" w:ascii="宋体" w:hAnsi="宋体"/>
          <w:bCs/>
          <w:szCs w:val="21"/>
        </w:rPr>
        <w:t>（4）报价文件：</w:t>
      </w:r>
      <w:r>
        <w:rPr>
          <w:rFonts w:ascii="宋体" w:hAnsi="宋体"/>
          <w:bCs/>
          <w:szCs w:val="21"/>
        </w:rPr>
        <w:t xml:space="preserve"> 具体材料见“投标人须知前附表”</w:t>
      </w:r>
      <w:r>
        <w:rPr>
          <w:rFonts w:hint="eastAsia" w:ascii="宋体" w:hAnsi="宋体"/>
          <w:bCs/>
          <w:szCs w:val="21"/>
        </w:rPr>
        <w:t>。</w:t>
      </w:r>
    </w:p>
    <w:p w14:paraId="3CC385FA">
      <w:pPr>
        <w:spacing w:line="360" w:lineRule="auto"/>
        <w:ind w:firstLine="420" w:firstLineChars="200"/>
        <w:rPr>
          <w:rFonts w:hint="eastAsia" w:ascii="宋体" w:hAnsi="宋体"/>
          <w:bCs/>
          <w:szCs w:val="21"/>
        </w:rPr>
      </w:pPr>
      <w:bookmarkStart w:id="95" w:name="_13.5投标文件电子版：具体材料见“投标人须知前附表”。"/>
      <w:bookmarkEnd w:id="95"/>
      <w:r>
        <w:rPr>
          <w:rFonts w:hint="eastAsia" w:ascii="宋体" w:hAnsi="宋体"/>
          <w:bCs/>
          <w:szCs w:val="21"/>
        </w:rPr>
        <w:t>13.</w:t>
      </w:r>
      <w:r>
        <w:rPr>
          <w:rFonts w:ascii="宋体" w:hAnsi="宋体"/>
          <w:bCs/>
          <w:szCs w:val="21"/>
        </w:rPr>
        <w:t>2</w:t>
      </w:r>
      <w:r>
        <w:rPr>
          <w:rFonts w:hint="eastAsia" w:ascii="宋体" w:hAnsi="宋体"/>
          <w:bCs/>
          <w:szCs w:val="21"/>
        </w:rPr>
        <w:t>投标文件电子版：</w:t>
      </w:r>
      <w:r>
        <w:rPr>
          <w:rFonts w:ascii="宋体" w:hAnsi="宋体"/>
          <w:bCs/>
          <w:szCs w:val="21"/>
        </w:rPr>
        <w:t>具体</w:t>
      </w:r>
      <w:r>
        <w:rPr>
          <w:rFonts w:hint="eastAsia" w:ascii="宋体" w:hAnsi="宋体"/>
          <w:bCs/>
          <w:szCs w:val="21"/>
        </w:rPr>
        <w:t>要求</w:t>
      </w:r>
      <w:r>
        <w:rPr>
          <w:rFonts w:ascii="宋体" w:hAnsi="宋体"/>
          <w:bCs/>
          <w:szCs w:val="21"/>
        </w:rPr>
        <w:t>见</w:t>
      </w:r>
      <w:r>
        <w:rPr>
          <w:rFonts w:hint="eastAsia" w:ascii="宋体" w:hAnsi="宋体"/>
          <w:bCs/>
          <w:szCs w:val="21"/>
        </w:rPr>
        <w:t>本节19.投标文件编制。</w:t>
      </w:r>
    </w:p>
    <w:p w14:paraId="0EA4B4B3">
      <w:pPr>
        <w:spacing w:line="360" w:lineRule="auto"/>
        <w:ind w:firstLine="480" w:firstLineChars="200"/>
        <w:rPr>
          <w:rFonts w:hint="eastAsia" w:ascii="黑体" w:hAnsi="黑体" w:eastAsia="黑体"/>
          <w:sz w:val="24"/>
        </w:rPr>
      </w:pPr>
      <w:bookmarkStart w:id="96" w:name="_Toc254970678"/>
      <w:bookmarkStart w:id="97" w:name="_Toc254970537"/>
      <w:r>
        <w:rPr>
          <w:rFonts w:hint="eastAsia" w:ascii="黑体" w:hAnsi="黑体" w:eastAsia="黑体"/>
          <w:sz w:val="24"/>
        </w:rPr>
        <w:t>14.投标文件的语言及计量</w:t>
      </w:r>
      <w:bookmarkEnd w:id="96"/>
      <w:bookmarkEnd w:id="97"/>
    </w:p>
    <w:p w14:paraId="152BBECF">
      <w:pPr>
        <w:spacing w:line="360" w:lineRule="auto"/>
        <w:ind w:firstLine="420" w:firstLineChars="200"/>
        <w:rPr>
          <w:rFonts w:hint="eastAsia" w:ascii="宋体" w:hAnsi="宋体"/>
          <w:bCs/>
          <w:szCs w:val="21"/>
        </w:rPr>
      </w:pPr>
      <w:r>
        <w:rPr>
          <w:rFonts w:hint="eastAsia" w:ascii="宋体" w:hAnsi="宋体"/>
          <w:bCs/>
          <w:szCs w:val="21"/>
        </w:rPr>
        <w:t>14.1语言文字</w:t>
      </w:r>
    </w:p>
    <w:p w14:paraId="77423749">
      <w:pPr>
        <w:spacing w:line="360" w:lineRule="auto"/>
        <w:ind w:firstLine="420" w:firstLineChars="200"/>
        <w:rPr>
          <w:rFonts w:hint="eastAsia" w:ascii="宋体" w:hAnsi="宋体"/>
          <w:bCs/>
          <w:szCs w:val="21"/>
        </w:rPr>
      </w:pPr>
      <w:r>
        <w:rPr>
          <w:rFonts w:hint="eastAsia" w:ascii="宋体" w:hAnsi="宋体"/>
          <w:bCs/>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6D90F869">
      <w:pPr>
        <w:spacing w:line="360" w:lineRule="auto"/>
        <w:ind w:firstLine="420" w:firstLineChars="200"/>
        <w:rPr>
          <w:rFonts w:hint="eastAsia" w:ascii="宋体" w:hAnsi="宋体"/>
          <w:bCs/>
          <w:szCs w:val="21"/>
        </w:rPr>
      </w:pPr>
      <w:r>
        <w:rPr>
          <w:rFonts w:hint="eastAsia" w:ascii="宋体" w:hAnsi="宋体"/>
          <w:bCs/>
          <w:szCs w:val="21"/>
        </w:rPr>
        <w:t>14.2投标计量单位</w:t>
      </w:r>
    </w:p>
    <w:p w14:paraId="339517F7">
      <w:pPr>
        <w:spacing w:line="360" w:lineRule="auto"/>
        <w:ind w:firstLine="420" w:firstLineChars="200"/>
        <w:rPr>
          <w:rFonts w:hint="eastAsia" w:ascii="宋体" w:hAnsi="宋体"/>
          <w:bCs/>
          <w:szCs w:val="21"/>
        </w:rPr>
      </w:pPr>
      <w:r>
        <w:rPr>
          <w:rFonts w:hint="eastAsia" w:ascii="宋体" w:hAnsi="宋体"/>
          <w:bCs/>
          <w:szCs w:val="21"/>
        </w:rPr>
        <w:t>招标文件已有明确规定的，使用招标文件规定的计量单位；招标文件没有规定的，应采用中华人民共和国法定计量单位，货币种类为人民币，否则视同未响应。</w:t>
      </w:r>
    </w:p>
    <w:p w14:paraId="5D019EA7">
      <w:pPr>
        <w:spacing w:line="360" w:lineRule="auto"/>
        <w:ind w:firstLine="480" w:firstLineChars="200"/>
        <w:rPr>
          <w:rFonts w:hint="eastAsia" w:ascii="黑体" w:hAnsi="黑体" w:eastAsia="黑体"/>
          <w:sz w:val="24"/>
        </w:rPr>
      </w:pPr>
      <w:r>
        <w:rPr>
          <w:rFonts w:hint="eastAsia" w:ascii="黑体" w:hAnsi="黑体" w:eastAsia="黑体"/>
          <w:sz w:val="24"/>
        </w:rPr>
        <w:t>15.投标文件提交的风险</w:t>
      </w:r>
    </w:p>
    <w:p w14:paraId="1373D245">
      <w:pPr>
        <w:spacing w:line="360" w:lineRule="auto"/>
        <w:ind w:firstLine="420" w:firstLineChars="200"/>
        <w:rPr>
          <w:rFonts w:hint="eastAsia" w:hAnsi="宋体"/>
          <w:b/>
          <w:bCs/>
        </w:rPr>
      </w:pPr>
      <w:r>
        <w:rPr>
          <w:rFonts w:hint="eastAsia" w:hAnsi="宋体"/>
        </w:rPr>
        <w:t>投标文件分为资格文件、商务和技术文件、报价文件三部分。各投标人在编制投标文件时请按照招标文件规定的编排格式进行，不按要求提交齐全的文件、混乱的编排导致投标文件被误读或评标委员会查找不到有效文件是造成投标人投标文件无效的风险。▲</w:t>
      </w:r>
      <w:r>
        <w:rPr>
          <w:rFonts w:hint="eastAsia" w:hAnsi="宋体"/>
          <w:b/>
          <w:bCs/>
        </w:rPr>
        <w:t>投标文件内容齐全、未按规定的文件格式编制的、没有对招标文件作出实质性响应，投标无效；</w:t>
      </w:r>
    </w:p>
    <w:p w14:paraId="16937162">
      <w:pPr>
        <w:spacing w:line="360" w:lineRule="auto"/>
        <w:ind w:firstLine="480" w:firstLineChars="200"/>
        <w:rPr>
          <w:rFonts w:hint="eastAsia" w:ascii="黑体" w:hAnsi="黑体" w:eastAsia="黑体"/>
          <w:sz w:val="24"/>
        </w:rPr>
      </w:pPr>
      <w:bookmarkStart w:id="98" w:name="_Toc254970538"/>
      <w:bookmarkStart w:id="99" w:name="_Toc254970679"/>
      <w:r>
        <w:rPr>
          <w:rFonts w:hint="eastAsia" w:ascii="黑体" w:hAnsi="黑体" w:eastAsia="黑体"/>
          <w:sz w:val="24"/>
        </w:rPr>
        <w:t>16.投标报价</w:t>
      </w:r>
      <w:bookmarkEnd w:id="98"/>
      <w:bookmarkEnd w:id="99"/>
    </w:p>
    <w:p w14:paraId="07C7BD57">
      <w:pPr>
        <w:spacing w:line="360" w:lineRule="auto"/>
        <w:ind w:firstLine="420" w:firstLineChars="200"/>
        <w:rPr>
          <w:rFonts w:hint="eastAsia" w:ascii="宋体" w:hAnsi="宋体"/>
          <w:bCs/>
          <w:szCs w:val="21"/>
        </w:rPr>
      </w:pPr>
      <w:r>
        <w:rPr>
          <w:rFonts w:hint="eastAsia" w:ascii="宋体" w:hAnsi="宋体"/>
          <w:bCs/>
          <w:szCs w:val="21"/>
        </w:rPr>
        <w:t>16.1投标报价应</w:t>
      </w:r>
      <w:r>
        <w:rPr>
          <w:rFonts w:hint="eastAsia" w:ascii="宋体" w:hAnsi="宋体"/>
          <w:bCs/>
          <w:szCs w:val="20"/>
        </w:rPr>
        <w:t>按“第六章　投标文件格式”中“开标一览表”格式填写。</w:t>
      </w:r>
    </w:p>
    <w:p w14:paraId="2CE2D643">
      <w:pPr>
        <w:spacing w:line="360" w:lineRule="auto"/>
        <w:ind w:firstLine="420" w:firstLineChars="200"/>
        <w:rPr>
          <w:rFonts w:hint="eastAsia" w:ascii="宋体" w:hAnsi="宋体"/>
          <w:bCs/>
          <w:szCs w:val="21"/>
        </w:rPr>
      </w:pPr>
      <w:bookmarkStart w:id="100" w:name="_16.2投标报价具体定义见投标人须知前附表。"/>
      <w:bookmarkEnd w:id="100"/>
      <w:r>
        <w:rPr>
          <w:rFonts w:hint="eastAsia" w:ascii="宋体" w:hAnsi="宋体"/>
          <w:bCs/>
          <w:szCs w:val="21"/>
        </w:rPr>
        <w:t>16.2投标报价具体包括内容详见“投标人须知前附表”。</w:t>
      </w:r>
    </w:p>
    <w:p w14:paraId="34E33FB5">
      <w:pPr>
        <w:spacing w:line="360" w:lineRule="auto"/>
        <w:ind w:firstLine="420" w:firstLineChars="200"/>
        <w:rPr>
          <w:rFonts w:hint="eastAsia" w:ascii="宋体" w:hAnsi="宋体"/>
          <w:bCs/>
          <w:szCs w:val="21"/>
        </w:rPr>
      </w:pPr>
      <w:r>
        <w:rPr>
          <w:rFonts w:hint="eastAsia" w:ascii="宋体" w:hAnsi="宋体"/>
          <w:bCs/>
          <w:szCs w:val="21"/>
        </w:rPr>
        <w:t>16.3投标人必须就所投每个分标的全部内容分别作完整唯一总价报价，不得存在漏项报价；投标人必须就所投分标的单项内容作唯一报价。</w:t>
      </w:r>
    </w:p>
    <w:p w14:paraId="23DF0D0C">
      <w:pPr>
        <w:spacing w:line="360" w:lineRule="auto"/>
        <w:ind w:firstLine="480" w:firstLineChars="200"/>
        <w:rPr>
          <w:rFonts w:hint="eastAsia" w:ascii="黑体" w:hAnsi="黑体" w:eastAsia="黑体"/>
          <w:sz w:val="24"/>
        </w:rPr>
      </w:pPr>
      <w:r>
        <w:rPr>
          <w:rFonts w:hint="eastAsia" w:ascii="黑体" w:hAnsi="黑体" w:eastAsia="黑体"/>
          <w:sz w:val="24"/>
        </w:rPr>
        <w:t>17.投标有效期</w:t>
      </w:r>
    </w:p>
    <w:p w14:paraId="1067C73D">
      <w:pPr>
        <w:spacing w:line="360" w:lineRule="auto"/>
        <w:ind w:firstLine="420" w:firstLineChars="200"/>
        <w:rPr>
          <w:rFonts w:hint="eastAsia" w:ascii="宋体" w:hAnsi="宋体"/>
          <w:bCs/>
          <w:szCs w:val="21"/>
        </w:rPr>
      </w:pPr>
      <w:bookmarkStart w:id="101" w:name="_17.1投标有效期应按“投标人须知中的前附表”规定的期限。"/>
      <w:bookmarkEnd w:id="101"/>
      <w:r>
        <w:rPr>
          <w:rFonts w:hint="eastAsia" w:ascii="宋体" w:hAnsi="宋体"/>
          <w:bCs/>
          <w:szCs w:val="21"/>
        </w:rPr>
        <w:t>17.1投标有效期是指为保证采购人有足够的时间在开标后完成评标、定标、合同签订等工作而要求投标人提交的投标文件在一定时间内保持有效的期限。</w:t>
      </w:r>
    </w:p>
    <w:p w14:paraId="1E7A3141">
      <w:pPr>
        <w:spacing w:line="360" w:lineRule="auto"/>
        <w:ind w:firstLine="420" w:firstLineChars="200"/>
        <w:rPr>
          <w:rFonts w:hint="eastAsia" w:ascii="宋体" w:hAnsi="宋体"/>
          <w:bCs/>
          <w:szCs w:val="21"/>
        </w:rPr>
      </w:pPr>
      <w:r>
        <w:rPr>
          <w:rFonts w:hint="eastAsia" w:ascii="宋体" w:hAnsi="宋体"/>
          <w:bCs/>
          <w:szCs w:val="21"/>
        </w:rPr>
        <w:t>17.2</w:t>
      </w:r>
      <w:bookmarkStart w:id="102" w:name="_Toc254970681"/>
      <w:bookmarkStart w:id="103" w:name="_Toc254970540"/>
      <w:r>
        <w:rPr>
          <w:rFonts w:hint="eastAsia" w:ascii="宋体" w:hAnsi="宋体"/>
          <w:bCs/>
          <w:szCs w:val="21"/>
        </w:rPr>
        <w:t xml:space="preserve"> 投标有效期应按规定的期限作出承诺，具体详见“投标人须知前附表”。</w:t>
      </w:r>
    </w:p>
    <w:p w14:paraId="715246E5">
      <w:pPr>
        <w:spacing w:line="360" w:lineRule="auto"/>
        <w:ind w:firstLine="420" w:firstLineChars="200"/>
        <w:rPr>
          <w:rFonts w:hint="eastAsia" w:ascii="宋体" w:hAnsi="宋体"/>
          <w:bCs/>
          <w:szCs w:val="21"/>
        </w:rPr>
      </w:pPr>
      <w:r>
        <w:rPr>
          <w:rFonts w:hint="eastAsia" w:ascii="宋体" w:hAnsi="宋体"/>
          <w:bCs/>
          <w:szCs w:val="21"/>
        </w:rPr>
        <w:t>17.3投标人的投标文件在投标有效期内均保持有效。</w:t>
      </w:r>
      <w:bookmarkEnd w:id="102"/>
      <w:bookmarkEnd w:id="103"/>
    </w:p>
    <w:p w14:paraId="2C610F1A">
      <w:pPr>
        <w:spacing w:line="360" w:lineRule="auto"/>
        <w:ind w:firstLine="480" w:firstLineChars="200"/>
        <w:rPr>
          <w:rFonts w:hint="eastAsia" w:ascii="黑体" w:hAnsi="黑体" w:eastAsia="黑体"/>
          <w:sz w:val="24"/>
        </w:rPr>
      </w:pPr>
      <w:bookmarkStart w:id="104" w:name="_18.投标保证金"/>
      <w:bookmarkEnd w:id="104"/>
      <w:bookmarkStart w:id="105" w:name="_Toc254970682"/>
      <w:bookmarkStart w:id="106" w:name="_Toc254970541"/>
      <w:r>
        <w:rPr>
          <w:rFonts w:hint="eastAsia" w:ascii="黑体" w:hAnsi="黑体" w:eastAsia="黑体"/>
          <w:sz w:val="24"/>
        </w:rPr>
        <w:t>18.投标保证金</w:t>
      </w:r>
      <w:bookmarkEnd w:id="105"/>
      <w:bookmarkEnd w:id="106"/>
    </w:p>
    <w:p w14:paraId="44C458A3">
      <w:pPr>
        <w:spacing w:line="360" w:lineRule="auto"/>
        <w:ind w:firstLine="422" w:firstLineChars="200"/>
        <w:rPr>
          <w:rFonts w:hint="eastAsia" w:ascii="宋体" w:hAnsi="宋体"/>
          <w:b/>
          <w:szCs w:val="21"/>
        </w:rPr>
      </w:pPr>
      <w:bookmarkStart w:id="107" w:name="_Toc254970683"/>
      <w:bookmarkStart w:id="108" w:name="_Toc254970542"/>
      <w:r>
        <w:rPr>
          <w:rFonts w:hint="eastAsia" w:ascii="宋体" w:hAnsi="宋体"/>
          <w:b/>
          <w:szCs w:val="21"/>
        </w:rPr>
        <w:t>本项目不收取投标保证金</w:t>
      </w:r>
    </w:p>
    <w:p w14:paraId="0BC77E03">
      <w:pPr>
        <w:spacing w:line="360" w:lineRule="auto"/>
        <w:ind w:firstLine="480" w:firstLineChars="200"/>
        <w:rPr>
          <w:rFonts w:hint="eastAsia" w:ascii="黑体" w:hAnsi="黑体" w:eastAsia="黑体"/>
          <w:sz w:val="24"/>
        </w:rPr>
      </w:pPr>
      <w:r>
        <w:rPr>
          <w:rFonts w:hint="eastAsia" w:ascii="黑体" w:hAnsi="黑体" w:eastAsia="黑体"/>
          <w:sz w:val="24"/>
        </w:rPr>
        <w:t>19.投标文件的</w:t>
      </w:r>
      <w:bookmarkEnd w:id="107"/>
      <w:bookmarkEnd w:id="108"/>
      <w:r>
        <w:rPr>
          <w:rFonts w:hint="eastAsia" w:ascii="黑体" w:hAnsi="黑体" w:eastAsia="黑体"/>
          <w:sz w:val="24"/>
        </w:rPr>
        <w:t>编制</w:t>
      </w:r>
    </w:p>
    <w:p w14:paraId="0E07CE93">
      <w:pPr>
        <w:spacing w:line="360" w:lineRule="auto"/>
        <w:ind w:firstLine="422" w:firstLineChars="200"/>
        <w:rPr>
          <w:rFonts w:hint="eastAsia" w:hAnsi="宋体"/>
          <w:szCs w:val="21"/>
        </w:rPr>
      </w:pPr>
      <w:r>
        <w:rPr>
          <w:rFonts w:hint="eastAsia" w:ascii="宋体" w:hAnsi="宋体"/>
          <w:b/>
          <w:szCs w:val="21"/>
        </w:rPr>
        <w:t xml:space="preserve"> </w:t>
      </w:r>
      <w:r>
        <w:rPr>
          <w:rFonts w:hint="eastAsia" w:hAnsi="宋体"/>
          <w:szCs w:val="21"/>
        </w:rPr>
        <w:t>19.1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109" w:name="_19.2投标文件应按报价文件、资格证明文件、商务文件、技术文件分别编制"/>
      <w:bookmarkEnd w:id="109"/>
      <w:r>
        <w:rPr>
          <w:rFonts w:hint="eastAsia" w:hAnsi="宋体"/>
          <w:szCs w:val="21"/>
        </w:rPr>
        <w:t xml:space="preserve"> </w:t>
      </w:r>
    </w:p>
    <w:p w14:paraId="7D8B9626">
      <w:pPr>
        <w:pStyle w:val="67"/>
        <w:spacing w:before="0"/>
        <w:ind w:firstLine="420"/>
        <w:rPr>
          <w:rFonts w:hint="eastAsia" w:hAnsi="宋体"/>
          <w:sz w:val="21"/>
          <w:szCs w:val="21"/>
        </w:rPr>
      </w:pPr>
      <w:r>
        <w:rPr>
          <w:rFonts w:hAnsi="宋体"/>
          <w:sz w:val="21"/>
          <w:szCs w:val="21"/>
        </w:rPr>
        <w:t>19</w:t>
      </w:r>
      <w:r>
        <w:rPr>
          <w:rFonts w:hint="eastAsia" w:hAnsi="宋体"/>
          <w:sz w:val="21"/>
          <w:szCs w:val="21"/>
        </w:rPr>
        <w:t>.2投标文件按照招标文件第六章格式要求在规定位置进行签署、盖章。投标人的投标文件未按照招标文件要求签署、盖章的，其投标无效。骑缝盖公章不视为在规定位置盖章。</w:t>
      </w:r>
    </w:p>
    <w:p w14:paraId="77CF88BB">
      <w:pPr>
        <w:pStyle w:val="67"/>
        <w:spacing w:before="0"/>
        <w:ind w:firstLine="420"/>
        <w:rPr>
          <w:rFonts w:hint="eastAsia" w:hAnsi="宋体"/>
          <w:sz w:val="21"/>
          <w:szCs w:val="21"/>
        </w:rPr>
      </w:pPr>
      <w:r>
        <w:rPr>
          <w:rFonts w:hAnsi="宋体"/>
          <w:sz w:val="21"/>
          <w:szCs w:val="21"/>
        </w:rPr>
        <w:t>19.</w:t>
      </w:r>
      <w:r>
        <w:rPr>
          <w:rFonts w:hint="eastAsia" w:hAnsi="宋体"/>
          <w:sz w:val="21"/>
          <w:szCs w:val="21"/>
        </w:rPr>
        <w:t>3为确保网上操作合法、有效和安全，投标人应当在投标截止时间前完成在广西政府采购云平台的身份认证，确保在电子投标过程中能够对相关数据电文进行加密和使用电子签名。</w:t>
      </w:r>
    </w:p>
    <w:p w14:paraId="44ADDD3E">
      <w:pPr>
        <w:spacing w:line="360" w:lineRule="auto"/>
        <w:ind w:firstLine="422" w:firstLineChars="200"/>
        <w:rPr>
          <w:rFonts w:hint="eastAsia" w:ascii="宋体" w:hAnsi="宋体"/>
          <w:b/>
          <w:szCs w:val="21"/>
        </w:rPr>
      </w:pPr>
      <w:r>
        <w:rPr>
          <w:rFonts w:hint="eastAsia" w:ascii="宋体" w:hAnsi="宋体"/>
          <w:b/>
          <w:szCs w:val="21"/>
        </w:rPr>
        <w:t>19.4投标文件中标注的投标人名称应与主体资格证明（如营业执照、事业单位法人证书、执业许可证、自然人身份证等）及公章一致，</w:t>
      </w:r>
      <w:r>
        <w:rPr>
          <w:rFonts w:hint="eastAsia" w:ascii="宋体" w:hAnsi="宋体"/>
          <w:szCs w:val="21"/>
        </w:rPr>
        <w:t>否则作无效投标处理</w:t>
      </w:r>
      <w:r>
        <w:rPr>
          <w:rFonts w:hint="eastAsia" w:ascii="宋体" w:hAnsi="宋体"/>
          <w:b/>
          <w:szCs w:val="21"/>
        </w:rPr>
        <w:t>。</w:t>
      </w:r>
    </w:p>
    <w:p w14:paraId="06EC314E">
      <w:pPr>
        <w:spacing w:line="360" w:lineRule="auto"/>
        <w:ind w:firstLine="420" w:firstLineChars="200"/>
        <w:rPr>
          <w:rFonts w:hint="eastAsia" w:hAnsi="宋体"/>
          <w:szCs w:val="21"/>
        </w:rPr>
      </w:pPr>
      <w:r>
        <w:rPr>
          <w:rFonts w:hint="eastAsia" w:hAnsi="宋体"/>
          <w:szCs w:val="21"/>
        </w:rPr>
        <w:t xml:space="preserve"> 19.5投标文件应尽量避免涂改、行间插字或者删除。如果出现上述情况，改动之处应由投标人的法定代表人或者其委托代理人签字或者加盖公章。投标文件因字迹潦草或者表达不清所引起的后果由投标人承担。</w:t>
      </w:r>
    </w:p>
    <w:p w14:paraId="6F6AE895">
      <w:pPr>
        <w:spacing w:line="360" w:lineRule="auto"/>
        <w:ind w:firstLine="420" w:firstLineChars="200"/>
        <w:rPr>
          <w:rFonts w:hint="eastAsia" w:hAnsi="宋体"/>
        </w:rPr>
      </w:pPr>
      <w:r>
        <w:rPr>
          <w:rFonts w:hint="eastAsia" w:hAnsi="宋体"/>
        </w:rPr>
        <w:t>19.6 对招标文件的实质性要求和条件作出响应是指投标人必须对招标文件中标注为实质性要求和条件的</w:t>
      </w:r>
      <w:r>
        <w:rPr>
          <w:rFonts w:hint="eastAsia"/>
          <w:szCs w:val="21"/>
        </w:rPr>
        <w:t>货物内容及要求</w:t>
      </w:r>
      <w:r>
        <w:rPr>
          <w:rFonts w:hint="eastAsia" w:hAnsi="宋体"/>
        </w:rPr>
        <w:t>、商务条款及其它内容</w:t>
      </w:r>
      <w:r>
        <w:rPr>
          <w:rFonts w:hint="eastAsia"/>
          <w:b/>
        </w:rPr>
        <w:t>作出满足或者优于原要求和条件的承诺</w:t>
      </w:r>
      <w:r>
        <w:rPr>
          <w:rFonts w:hint="eastAsia"/>
        </w:rPr>
        <w:t>。</w:t>
      </w:r>
    </w:p>
    <w:p w14:paraId="736D17B8">
      <w:pPr>
        <w:spacing w:line="360" w:lineRule="auto"/>
        <w:ind w:firstLine="422" w:firstLineChars="200"/>
        <w:rPr>
          <w:rFonts w:hint="eastAsia" w:ascii="宋体" w:hAnsi="宋体"/>
          <w:b/>
          <w:szCs w:val="21"/>
          <w:u w:val="single"/>
        </w:rPr>
      </w:pPr>
      <w:r>
        <w:rPr>
          <w:rFonts w:hint="eastAsia" w:ascii="宋体" w:hAnsi="宋体"/>
          <w:b/>
          <w:szCs w:val="21"/>
          <w:u w:val="single"/>
        </w:rPr>
        <w:t>19.7本项目为南宁市全流程电子化项目，异常情况见“第二节 投标人须知正文”中“四、24.2</w:t>
      </w:r>
      <w:r>
        <w:rPr>
          <w:rFonts w:ascii="宋体" w:hAnsi="宋体"/>
          <w:b/>
          <w:szCs w:val="21"/>
          <w:u w:val="single"/>
        </w:rPr>
        <w:t>开</w:t>
      </w:r>
      <w:r>
        <w:rPr>
          <w:rFonts w:hint="eastAsia" w:ascii="宋体" w:hAnsi="宋体"/>
          <w:b/>
          <w:szCs w:val="21"/>
          <w:u w:val="single"/>
        </w:rPr>
        <w:t>标</w:t>
      </w:r>
      <w:r>
        <w:rPr>
          <w:rFonts w:ascii="宋体" w:hAnsi="宋体"/>
          <w:b/>
          <w:szCs w:val="21"/>
          <w:u w:val="single"/>
        </w:rPr>
        <w:t>程序</w:t>
      </w:r>
      <w:r>
        <w:rPr>
          <w:rFonts w:hint="eastAsia" w:ascii="宋体" w:hAnsi="宋体"/>
          <w:b/>
          <w:szCs w:val="21"/>
          <w:u w:val="single"/>
        </w:rPr>
        <w:t>。</w:t>
      </w:r>
    </w:p>
    <w:p w14:paraId="39E9F2D2">
      <w:pPr>
        <w:spacing w:line="360" w:lineRule="auto"/>
        <w:ind w:firstLine="480" w:firstLineChars="200"/>
        <w:rPr>
          <w:rFonts w:hint="eastAsia" w:ascii="黑体" w:hAnsi="黑体" w:eastAsia="黑体"/>
          <w:sz w:val="24"/>
        </w:rPr>
      </w:pPr>
      <w:r>
        <w:rPr>
          <w:rFonts w:hint="eastAsia" w:ascii="黑体" w:hAnsi="黑体" w:eastAsia="黑体"/>
          <w:sz w:val="24"/>
        </w:rPr>
        <w:t>20.备份投标文件</w:t>
      </w:r>
    </w:p>
    <w:p w14:paraId="28B92516">
      <w:pPr>
        <w:spacing w:line="360" w:lineRule="auto"/>
        <w:ind w:firstLine="420" w:firstLineChars="200"/>
        <w:rPr>
          <w:rFonts w:hint="eastAsia" w:ascii="黑体" w:hAnsi="黑体" w:eastAsia="黑体"/>
          <w:sz w:val="24"/>
        </w:rPr>
      </w:pPr>
      <w:r>
        <w:rPr>
          <w:rFonts w:hint="eastAsia" w:hAnsi="宋体"/>
          <w:bCs/>
          <w:szCs w:val="21"/>
        </w:rPr>
        <w:t>详见在“投标人须知前附表”。</w:t>
      </w:r>
    </w:p>
    <w:p w14:paraId="0719331B">
      <w:pPr>
        <w:spacing w:line="360" w:lineRule="auto"/>
        <w:ind w:firstLine="480" w:firstLineChars="200"/>
        <w:rPr>
          <w:rFonts w:hint="eastAsia" w:ascii="黑体" w:hAnsi="黑体" w:eastAsia="黑体"/>
          <w:sz w:val="24"/>
        </w:rPr>
      </w:pPr>
      <w:r>
        <w:rPr>
          <w:rFonts w:hint="eastAsia" w:ascii="黑体" w:hAnsi="黑体" w:eastAsia="黑体"/>
          <w:sz w:val="24"/>
        </w:rPr>
        <w:t>21.投标文件的提交</w:t>
      </w:r>
    </w:p>
    <w:p w14:paraId="637099E5">
      <w:pPr>
        <w:spacing w:line="360" w:lineRule="auto"/>
        <w:ind w:firstLine="420" w:firstLineChars="200"/>
        <w:rPr>
          <w:rFonts w:hint="eastAsia" w:hAnsi="宋体"/>
          <w:b/>
        </w:rPr>
      </w:pPr>
      <w:bookmarkStart w:id="110" w:name="_21.1投标人必须在“投标人须知中的前附表”规定的投标文件接收时间和投"/>
      <w:bookmarkEnd w:id="110"/>
      <w:r>
        <w:rPr>
          <w:rFonts w:hint="eastAsia" w:hAnsi="宋体"/>
          <w:bCs/>
          <w:szCs w:val="21"/>
        </w:rPr>
        <w:t>21.1投标人必须在“投标人须知前附表”规定的投标文件接收时间和投标地点提交电子版投标文件。电子投标文件应在制作完成后，</w:t>
      </w:r>
      <w:r>
        <w:rPr>
          <w:rFonts w:hAnsi="宋体"/>
          <w:bCs/>
          <w:szCs w:val="21"/>
        </w:rPr>
        <w:t>在投标截止时间前</w:t>
      </w:r>
      <w:r>
        <w:rPr>
          <w:rFonts w:hint="eastAsia" w:hAnsi="宋体"/>
          <w:bCs/>
          <w:szCs w:val="21"/>
        </w:rPr>
        <w:t xml:space="preserve">通过有效数字证书（CA认证锁）进行电子签章、加密，然后通过网络将加密的电子投标文件递交至“广西政府采购云平台”。 </w:t>
      </w:r>
      <w:r>
        <w:rPr>
          <w:rFonts w:hint="eastAsia" w:hAnsi="宋体"/>
          <w:b/>
        </w:rPr>
        <w:t xml:space="preserve"> </w:t>
      </w:r>
    </w:p>
    <w:p w14:paraId="006959B3">
      <w:pPr>
        <w:spacing w:line="360" w:lineRule="auto"/>
        <w:ind w:firstLine="422" w:firstLineChars="200"/>
        <w:rPr>
          <w:rFonts w:hint="eastAsia" w:ascii="宋体" w:hAnsi="宋体"/>
          <w:b/>
          <w:szCs w:val="20"/>
        </w:rPr>
      </w:pPr>
      <w:r>
        <w:rPr>
          <w:rFonts w:hint="eastAsia" w:ascii="宋体" w:hAnsi="宋体"/>
          <w:b/>
          <w:szCs w:val="21"/>
        </w:rPr>
        <w:t>21.</w:t>
      </w:r>
      <w:r>
        <w:rPr>
          <w:rFonts w:ascii="宋体" w:hAnsi="宋体"/>
          <w:b/>
          <w:szCs w:val="21"/>
        </w:rPr>
        <w:t>2</w:t>
      </w:r>
      <w:r>
        <w:rPr>
          <w:rFonts w:hint="eastAsia" w:ascii="宋体" w:hAnsi="宋体"/>
          <w:b/>
          <w:szCs w:val="21"/>
        </w:rPr>
        <w:t>未在规定时间内提交或者未按照招标文件要求密封或者标记的电子投标文件，广西政府采购云平台将拒收。</w:t>
      </w:r>
    </w:p>
    <w:p w14:paraId="4B787136">
      <w:pPr>
        <w:spacing w:line="360" w:lineRule="auto"/>
        <w:ind w:firstLine="420" w:firstLineChars="200"/>
        <w:rPr>
          <w:rFonts w:hint="eastAsia" w:ascii="宋体" w:hAnsi="宋体"/>
          <w:szCs w:val="21"/>
        </w:rPr>
      </w:pPr>
      <w:r>
        <w:rPr>
          <w:rFonts w:hint="eastAsia" w:ascii="宋体" w:hAnsi="宋体"/>
          <w:szCs w:val="21"/>
        </w:rPr>
        <w:t>21.</w:t>
      </w:r>
      <w:r>
        <w:rPr>
          <w:rFonts w:ascii="宋体" w:hAnsi="宋体"/>
          <w:szCs w:val="21"/>
        </w:rPr>
        <w:t>3</w:t>
      </w:r>
      <w:r>
        <w:rPr>
          <w:rFonts w:hint="eastAsia" w:ascii="宋体" w:hAnsi="宋体"/>
          <w:szCs w:val="21"/>
        </w:rPr>
        <w:t>电子版投标文件提交方式见“招标公告”中“四、提交投标文件截止时间、开标时间和地点”</w:t>
      </w:r>
      <w:r>
        <w:rPr>
          <w:rFonts w:hint="eastAsia" w:ascii="宋体" w:hAnsi="宋体"/>
          <w:b/>
          <w:szCs w:val="21"/>
        </w:rPr>
        <w:t xml:space="preserve"> 。</w:t>
      </w:r>
    </w:p>
    <w:p w14:paraId="6639CDD1">
      <w:pPr>
        <w:spacing w:line="360" w:lineRule="auto"/>
        <w:ind w:firstLine="480" w:firstLineChars="200"/>
        <w:rPr>
          <w:rFonts w:hint="eastAsia" w:ascii="黑体" w:hAnsi="黑体" w:eastAsia="黑体"/>
          <w:sz w:val="24"/>
        </w:rPr>
      </w:pPr>
      <w:r>
        <w:rPr>
          <w:rFonts w:hint="eastAsia" w:ascii="黑体" w:hAnsi="黑体" w:eastAsia="黑体"/>
          <w:sz w:val="24"/>
        </w:rPr>
        <w:t>22. 投标文件的补充、修改、撤回与退回</w:t>
      </w:r>
      <w:bookmarkStart w:id="111" w:name="_Toc254970543"/>
      <w:bookmarkStart w:id="112" w:name="_Toc254970684"/>
    </w:p>
    <w:p w14:paraId="236C82AA">
      <w:pPr>
        <w:spacing w:line="360" w:lineRule="auto"/>
        <w:ind w:firstLine="420" w:firstLineChars="200"/>
        <w:rPr>
          <w:rFonts w:hint="eastAsia" w:ascii="黑体" w:hAnsi="黑体" w:eastAsia="黑体"/>
          <w:sz w:val="24"/>
        </w:rPr>
      </w:pPr>
      <w:r>
        <w:rPr>
          <w:rFonts w:ascii="宋体" w:hAnsi="宋体" w:cs="宋体"/>
          <w:szCs w:val="21"/>
        </w:rPr>
        <w:t>22</w:t>
      </w:r>
      <w:r>
        <w:rPr>
          <w:rFonts w:hint="eastAsia" w:ascii="宋体" w:hAnsi="宋体" w:cs="宋体"/>
          <w:szCs w:val="21"/>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补充、修改或者撤回方式见公告附件“电子投标文件制作与投送教程”）</w:t>
      </w:r>
    </w:p>
    <w:p w14:paraId="5C6A349D">
      <w:pPr>
        <w:pStyle w:val="67"/>
        <w:spacing w:before="0"/>
        <w:ind w:firstLine="420"/>
        <w:rPr>
          <w:rFonts w:hint="eastAsia" w:ascii="宋体" w:hAnsi="宋体" w:cs="宋体"/>
          <w:sz w:val="21"/>
          <w:szCs w:val="21"/>
        </w:rPr>
      </w:pPr>
      <w:r>
        <w:rPr>
          <w:rFonts w:ascii="宋体" w:hAnsi="宋体" w:cs="宋体"/>
          <w:sz w:val="21"/>
          <w:szCs w:val="21"/>
        </w:rPr>
        <w:t>22.</w:t>
      </w:r>
      <w:r>
        <w:rPr>
          <w:rFonts w:hint="eastAsia" w:ascii="宋体" w:hAnsi="宋体" w:cs="宋体"/>
          <w:sz w:val="21"/>
          <w:szCs w:val="21"/>
        </w:rPr>
        <w:t>2广西政府采购云平台收到投标文件，将妥善保存并即时向供应商发出确认回执通知。在投标截止时间前，除供应商补充、修改或者撤回投标文件外，任何单位和个人不得解密或提取投标文件。</w:t>
      </w:r>
    </w:p>
    <w:bookmarkEnd w:id="111"/>
    <w:bookmarkEnd w:id="112"/>
    <w:p w14:paraId="2F5BAC74">
      <w:pPr>
        <w:spacing w:line="360" w:lineRule="auto"/>
        <w:ind w:firstLine="420" w:firstLineChars="200"/>
        <w:rPr>
          <w:rFonts w:hint="eastAsia" w:ascii="宋体" w:hAnsi="宋体" w:cs="宋体"/>
          <w:szCs w:val="21"/>
        </w:rPr>
      </w:pPr>
      <w:r>
        <w:rPr>
          <w:rFonts w:hint="eastAsia" w:ascii="宋体" w:hAnsi="宋体" w:cs="宋体"/>
          <w:szCs w:val="21"/>
        </w:rPr>
        <w:t>22.</w:t>
      </w:r>
      <w:r>
        <w:rPr>
          <w:rFonts w:ascii="宋体" w:hAnsi="宋体" w:cs="宋体"/>
          <w:szCs w:val="21"/>
        </w:rPr>
        <w:t>3</w:t>
      </w:r>
      <w:r>
        <w:rPr>
          <w:rFonts w:hint="eastAsia" w:ascii="宋体" w:hAnsi="宋体" w:cs="宋体"/>
          <w:szCs w:val="21"/>
        </w:rPr>
        <w:t>在投标截止时间止提交电子版投标文件的投标人不足3家时，电子版投标文件由代理机构在广西政府采购云平台操作退回，除此之外采购人和采购代理机构对已提交的投标文件概不退回。</w:t>
      </w:r>
    </w:p>
    <w:p w14:paraId="0A1D1DBB">
      <w:pPr>
        <w:pStyle w:val="14"/>
        <w:spacing w:line="400" w:lineRule="exact"/>
        <w:ind w:firstLine="739"/>
        <w:rPr>
          <w:rFonts w:hint="eastAsia" w:hAnsi="宋体"/>
          <w:snapToGrid w:val="0"/>
          <w:sz w:val="21"/>
          <w:szCs w:val="21"/>
        </w:rPr>
      </w:pPr>
    </w:p>
    <w:p w14:paraId="35474B5F">
      <w:pPr>
        <w:pStyle w:val="4"/>
        <w:keepNext w:val="0"/>
        <w:keepLines w:val="0"/>
        <w:spacing w:line="400" w:lineRule="exact"/>
        <w:jc w:val="center"/>
      </w:pPr>
      <w:bookmarkStart w:id="113" w:name="_Toc80092998"/>
      <w:bookmarkStart w:id="114" w:name="_Toc254970685"/>
      <w:bookmarkStart w:id="115" w:name="_Toc254970544"/>
      <w:r>
        <w:rPr>
          <w:rFonts w:hint="eastAsia"/>
        </w:rPr>
        <w:t>四、开    标</w:t>
      </w:r>
      <w:bookmarkEnd w:id="113"/>
      <w:bookmarkEnd w:id="114"/>
      <w:bookmarkEnd w:id="115"/>
    </w:p>
    <w:p w14:paraId="11FA3F4C">
      <w:pPr>
        <w:spacing w:line="360" w:lineRule="auto"/>
        <w:ind w:firstLine="480" w:firstLineChars="200"/>
        <w:rPr>
          <w:rFonts w:hint="eastAsia" w:ascii="黑体" w:hAnsi="黑体" w:eastAsia="黑体"/>
          <w:sz w:val="24"/>
        </w:rPr>
      </w:pPr>
      <w:bookmarkStart w:id="116" w:name="_23.开标时间和地点"/>
      <w:bookmarkEnd w:id="116"/>
      <w:r>
        <w:rPr>
          <w:rFonts w:hint="eastAsia" w:ascii="黑体" w:hAnsi="黑体" w:eastAsia="黑体"/>
          <w:sz w:val="24"/>
        </w:rPr>
        <w:t>23.开标时间和地点</w:t>
      </w:r>
    </w:p>
    <w:p w14:paraId="6E895944">
      <w:pPr>
        <w:spacing w:line="360" w:lineRule="auto"/>
        <w:ind w:firstLine="420" w:firstLineChars="200"/>
        <w:rPr>
          <w:rFonts w:hint="eastAsia" w:ascii="宋体" w:hAnsi="宋体" w:cs="宋体"/>
          <w:bCs/>
        </w:rPr>
      </w:pPr>
      <w:r>
        <w:rPr>
          <w:rFonts w:hint="eastAsia" w:ascii="宋体" w:hAnsi="宋体" w:cs="宋体"/>
          <w:bCs/>
        </w:rPr>
        <w:t>23.1开标时间及地点详见“投标人须知前附表”</w:t>
      </w:r>
    </w:p>
    <w:p w14:paraId="3685025B">
      <w:pPr>
        <w:spacing w:line="360" w:lineRule="auto"/>
        <w:ind w:firstLine="420" w:firstLineChars="200"/>
        <w:rPr>
          <w:rFonts w:hint="eastAsia" w:ascii="宋体" w:hAnsi="宋体" w:cs="宋体"/>
        </w:rPr>
      </w:pPr>
      <w:r>
        <w:rPr>
          <w:rFonts w:hint="eastAsia" w:ascii="宋体" w:hAnsi="宋体" w:cs="宋体"/>
        </w:rPr>
        <w:t>23.2如</w:t>
      </w:r>
      <w:r>
        <w:rPr>
          <w:rFonts w:hint="eastAsia" w:ascii="宋体" w:hAnsi="宋体" w:cs="宋体"/>
          <w:bCs/>
        </w:rPr>
        <w:t>投标人成功解密投标文件，但未在“政采云”电子开标大厅参加开标的，视同认可开标过程和结果，</w:t>
      </w:r>
      <w:r>
        <w:rPr>
          <w:rFonts w:hint="eastAsia" w:ascii="宋体" w:hAnsi="宋体" w:cs="宋体"/>
        </w:rPr>
        <w:t>由此产生的后果由投标人自行负责。 投标人不足3家的，不得开标。</w:t>
      </w:r>
    </w:p>
    <w:p w14:paraId="39D1235C">
      <w:pPr>
        <w:spacing w:line="360" w:lineRule="auto"/>
        <w:ind w:firstLine="480" w:firstLineChars="200"/>
        <w:rPr>
          <w:rFonts w:hint="eastAsia" w:ascii="黑体" w:hAnsi="黑体" w:eastAsia="黑体"/>
          <w:sz w:val="24"/>
        </w:rPr>
      </w:pPr>
      <w:r>
        <w:rPr>
          <w:rFonts w:hint="eastAsia" w:ascii="黑体" w:hAnsi="黑体" w:eastAsia="黑体"/>
          <w:sz w:val="24"/>
        </w:rPr>
        <w:t>24.开标程序</w:t>
      </w:r>
    </w:p>
    <w:p w14:paraId="437A8521">
      <w:pPr>
        <w:autoSpaceDE w:val="0"/>
        <w:autoSpaceDN w:val="0"/>
        <w:spacing w:line="440" w:lineRule="exact"/>
        <w:ind w:firstLine="420" w:firstLineChars="200"/>
        <w:rPr>
          <w:rFonts w:hint="eastAsia" w:ascii="宋体" w:hAnsi="宋体"/>
          <w:kern w:val="0"/>
          <w:szCs w:val="21"/>
        </w:rPr>
      </w:pPr>
      <w:r>
        <w:rPr>
          <w:rFonts w:hint="eastAsia" w:ascii="宋体" w:hAnsi="宋体"/>
          <w:bCs/>
          <w:szCs w:val="21"/>
        </w:rPr>
        <w:t>24.1</w:t>
      </w:r>
      <w:r>
        <w:rPr>
          <w:rFonts w:hint="eastAsia" w:ascii="宋体" w:hAnsi="宋体"/>
          <w:kern w:val="0"/>
          <w:szCs w:val="21"/>
        </w:rPr>
        <w:t>开标形式：</w:t>
      </w:r>
    </w:p>
    <w:p w14:paraId="1308D23C">
      <w:pPr>
        <w:autoSpaceDE w:val="0"/>
        <w:autoSpaceDN w:val="0"/>
        <w:spacing w:line="440" w:lineRule="exact"/>
        <w:ind w:firstLine="420" w:firstLineChars="200"/>
        <w:rPr>
          <w:rFonts w:hint="eastAsia" w:ascii="宋体" w:hAnsi="宋体"/>
          <w:bCs/>
          <w:szCs w:val="21"/>
        </w:rPr>
      </w:pPr>
      <w:r>
        <w:rPr>
          <w:rFonts w:hint="eastAsia" w:ascii="宋体" w:hAnsi="宋体"/>
          <w:szCs w:val="21"/>
        </w:rPr>
        <w:t>（1）</w:t>
      </w:r>
      <w:r>
        <w:rPr>
          <w:rFonts w:hint="eastAsia" w:ascii="宋体" w:hAnsi="宋体"/>
          <w:bCs/>
          <w:szCs w:val="21"/>
        </w:rPr>
        <w:t>开标的准备工作由采购代理机构负责落实，采购代理机构必须基于广西政府采购云平台选取评审专家，如采购代理机构未按规定选取专家的，视为本次开评标无效，应当重新采购；</w:t>
      </w:r>
    </w:p>
    <w:p w14:paraId="5AAC8C19">
      <w:pPr>
        <w:autoSpaceDE w:val="0"/>
        <w:autoSpaceDN w:val="0"/>
        <w:spacing w:line="440" w:lineRule="exact"/>
        <w:ind w:firstLine="420" w:firstLineChars="200"/>
        <w:rPr>
          <w:rFonts w:hint="eastAsia" w:ascii="宋体" w:hAnsi="宋体"/>
          <w:bCs/>
          <w:szCs w:val="21"/>
        </w:rPr>
      </w:pPr>
      <w:r>
        <w:rPr>
          <w:rFonts w:hint="eastAsia" w:ascii="宋体" w:hAnsi="宋体"/>
          <w:bCs/>
          <w:szCs w:val="21"/>
        </w:rPr>
        <w:t>（2）采购代理机构将按照招标文件规定的时间通过广西政府采购云平台组织线上开标活动、开启投标文件，所有供应商均应当准时在线参加。投标人</w:t>
      </w:r>
      <w:r>
        <w:rPr>
          <w:rFonts w:ascii="宋体" w:hAnsi="宋体"/>
          <w:bCs/>
          <w:szCs w:val="21"/>
        </w:rPr>
        <w:t>如不</w:t>
      </w:r>
      <w:r>
        <w:rPr>
          <w:rFonts w:hint="eastAsia" w:ascii="宋体" w:hAnsi="宋体"/>
          <w:bCs/>
          <w:szCs w:val="21"/>
        </w:rPr>
        <w:t>参加</w:t>
      </w:r>
      <w:r>
        <w:rPr>
          <w:rFonts w:ascii="宋体" w:hAnsi="宋体"/>
          <w:bCs/>
          <w:szCs w:val="21"/>
        </w:rPr>
        <w:t>开标大会的，</w:t>
      </w:r>
      <w:r>
        <w:rPr>
          <w:rFonts w:hint="eastAsia" w:ascii="宋体" w:hAnsi="宋体"/>
          <w:bCs/>
          <w:szCs w:val="21"/>
        </w:rPr>
        <w:t>视同认可开标结果，</w:t>
      </w:r>
      <w:r>
        <w:rPr>
          <w:rFonts w:ascii="宋体" w:hAnsi="宋体"/>
          <w:bCs/>
          <w:szCs w:val="21"/>
        </w:rPr>
        <w:t>事后不得对采购相关人员、开标过程和开标结果提出异议</w:t>
      </w:r>
      <w:r>
        <w:rPr>
          <w:rFonts w:hint="eastAsia" w:ascii="宋体" w:hAnsi="宋体"/>
          <w:bCs/>
          <w:szCs w:val="21"/>
        </w:rPr>
        <w:t>，同时投标人因未在线参加开标而导致投标文件无法按时解密等一切后果由投标人自己承担。</w:t>
      </w:r>
    </w:p>
    <w:p w14:paraId="74A42799">
      <w:pPr>
        <w:autoSpaceDE w:val="0"/>
        <w:autoSpaceDN w:val="0"/>
        <w:spacing w:line="440" w:lineRule="exact"/>
        <w:ind w:firstLine="420" w:firstLineChars="200"/>
        <w:rPr>
          <w:rFonts w:hint="eastAsia" w:ascii="宋体" w:hAnsi="宋体"/>
          <w:bCs/>
          <w:szCs w:val="21"/>
        </w:rPr>
      </w:pPr>
      <w:r>
        <w:rPr>
          <w:rFonts w:hint="eastAsia" w:ascii="宋体" w:hAnsi="宋体"/>
          <w:bCs/>
          <w:szCs w:val="21"/>
        </w:rPr>
        <w:t>24.2</w:t>
      </w:r>
      <w:r>
        <w:rPr>
          <w:rFonts w:ascii="宋体" w:hAnsi="宋体"/>
          <w:bCs/>
          <w:szCs w:val="21"/>
        </w:rPr>
        <w:t>开</w:t>
      </w:r>
      <w:r>
        <w:rPr>
          <w:rFonts w:hint="eastAsia" w:ascii="宋体" w:hAnsi="宋体"/>
          <w:bCs/>
          <w:szCs w:val="21"/>
        </w:rPr>
        <w:t>标</w:t>
      </w:r>
      <w:r>
        <w:rPr>
          <w:rFonts w:ascii="宋体" w:hAnsi="宋体"/>
          <w:bCs/>
          <w:szCs w:val="21"/>
        </w:rPr>
        <w:t>程序：</w:t>
      </w:r>
    </w:p>
    <w:p w14:paraId="2AABAF3C">
      <w:pPr>
        <w:pStyle w:val="17"/>
        <w:spacing w:line="440" w:lineRule="exact"/>
        <w:ind w:firstLine="422" w:firstLineChars="200"/>
        <w:rPr>
          <w:rFonts w:hint="eastAsia" w:hAnsi="宋体"/>
          <w:szCs w:val="21"/>
        </w:rPr>
      </w:pPr>
      <w:r>
        <w:rPr>
          <w:rFonts w:hint="eastAsia" w:hAnsi="宋体"/>
          <w:b/>
          <w:szCs w:val="21"/>
        </w:rPr>
        <w:t>（1）解密电子投标文件。</w:t>
      </w:r>
      <w:r>
        <w:rPr>
          <w:rFonts w:hint="eastAsia" w:hAnsi="宋体" w:cs="仿宋_GB2312"/>
          <w:b/>
          <w:szCs w:val="21"/>
        </w:rPr>
        <w:t>广西政府采购云平台</w:t>
      </w:r>
      <w:r>
        <w:rPr>
          <w:rFonts w:hint="eastAsia" w:hAnsi="宋体" w:cs="仿宋_GB2312"/>
          <w:szCs w:val="21"/>
        </w:rPr>
        <w:t>按开标时间自动提取所有投标文件。采购代理机构依托广西政府采购云平台</w:t>
      </w:r>
      <w:r>
        <w:rPr>
          <w:rFonts w:hint="eastAsia" w:hAnsi="宋体"/>
          <w:szCs w:val="21"/>
        </w:rPr>
        <w:t>向各投标人发出电子加密投标文件【开始解密】通知，由投标人按招标文件规定的时间内自行进行投标文件解密。投标人的法定代表人或其委托代理人</w:t>
      </w:r>
      <w:r>
        <w:rPr>
          <w:rFonts w:hint="eastAsia" w:hAnsi="宋体"/>
          <w:b/>
          <w:szCs w:val="21"/>
        </w:rPr>
        <w:t>须携带加密时所用的CA锁准时登录到广西政府采购云平台电子开标大厅签到并对电子投标文件解密</w:t>
      </w:r>
      <w:r>
        <w:rPr>
          <w:rFonts w:hint="eastAsia" w:hAnsi="宋体"/>
          <w:szCs w:val="21"/>
        </w:rPr>
        <w:t>。开标后5分钟投标人还未进行解密的，代理机构要通知投标人。通知后，</w:t>
      </w:r>
      <w:r>
        <w:rPr>
          <w:rFonts w:hint="eastAsia" w:hAnsi="宋体" w:cs="仿宋_GB2312"/>
          <w:szCs w:val="21"/>
        </w:rPr>
        <w:t>投标文件仍未按时解密，</w:t>
      </w:r>
      <w:r>
        <w:rPr>
          <w:rFonts w:hint="eastAsia" w:hAnsi="宋体"/>
          <w:szCs w:val="21"/>
        </w:rPr>
        <w:t>或者投标人没预留联系方式或预留联系方式无效，导致代理机构无法联系到投标人进行解密的，</w:t>
      </w:r>
      <w:r>
        <w:rPr>
          <w:rFonts w:hint="eastAsia" w:hAnsi="宋体"/>
          <w:b/>
          <w:szCs w:val="21"/>
        </w:rPr>
        <w:t>均视为无效投标。</w:t>
      </w:r>
    </w:p>
    <w:p w14:paraId="3C7578F1">
      <w:pPr>
        <w:pStyle w:val="17"/>
        <w:spacing w:line="440" w:lineRule="exact"/>
        <w:ind w:firstLine="420" w:firstLineChars="200"/>
        <w:rPr>
          <w:rFonts w:hint="eastAsia" w:hAnsi="宋体"/>
          <w:szCs w:val="21"/>
        </w:rPr>
      </w:pPr>
      <w:r>
        <w:rPr>
          <w:rFonts w:hint="eastAsia" w:hAnsi="宋体"/>
          <w:szCs w:val="21"/>
        </w:rPr>
        <w:t>（解密</w:t>
      </w:r>
      <w:r>
        <w:rPr>
          <w:rFonts w:hint="eastAsia" w:hAnsi="宋体"/>
          <w:bCs/>
          <w:szCs w:val="21"/>
        </w:rPr>
        <w:t>异常情况处理：详见本章</w:t>
      </w:r>
      <w:r>
        <w:rPr>
          <w:rFonts w:hint="eastAsia" w:hAnsi="宋体"/>
        </w:rPr>
        <w:t>29.3 电子交易活动的中止。</w:t>
      </w:r>
      <w:r>
        <w:rPr>
          <w:rFonts w:hint="eastAsia" w:hAnsi="宋体"/>
          <w:szCs w:val="21"/>
        </w:rPr>
        <w:t>）</w:t>
      </w:r>
    </w:p>
    <w:p w14:paraId="2B2A25BC">
      <w:pPr>
        <w:spacing w:line="360" w:lineRule="auto"/>
        <w:ind w:firstLine="420" w:firstLineChars="200"/>
        <w:rPr>
          <w:rFonts w:hint="eastAsia" w:ascii="宋体" w:hAnsi="宋体"/>
          <w:szCs w:val="21"/>
        </w:rPr>
      </w:pPr>
      <w:r>
        <w:rPr>
          <w:rFonts w:hint="eastAsia" w:ascii="宋体" w:hAnsi="宋体"/>
          <w:szCs w:val="21"/>
        </w:rPr>
        <w:t>（2）</w:t>
      </w:r>
      <w:r>
        <w:rPr>
          <w:rFonts w:hint="eastAsia" w:ascii="宋体" w:hAnsi="宋体"/>
          <w:b/>
          <w:szCs w:val="21"/>
        </w:rPr>
        <w:t>电子唱标。</w:t>
      </w:r>
      <w:r>
        <w:rPr>
          <w:rFonts w:hint="eastAsia" w:ascii="宋体" w:hAnsi="宋体"/>
          <w:szCs w:val="21"/>
        </w:rPr>
        <w:t>投标文件解密结束，各投标供应商报价均在广西政府采购云平台远程不见面开标大厅展示；</w:t>
      </w:r>
    </w:p>
    <w:p w14:paraId="4D6106EE">
      <w:pPr>
        <w:spacing w:line="360" w:lineRule="auto"/>
        <w:ind w:firstLine="420" w:firstLineChars="200"/>
        <w:rPr>
          <w:rFonts w:hint="eastAsia" w:ascii="宋体" w:hAnsi="宋体"/>
          <w:szCs w:val="21"/>
        </w:rPr>
      </w:pPr>
      <w:r>
        <w:rPr>
          <w:rFonts w:hint="eastAsia" w:ascii="宋体" w:hAnsi="宋体"/>
          <w:szCs w:val="21"/>
        </w:rPr>
        <w:t>（3）</w:t>
      </w:r>
      <w:r>
        <w:rPr>
          <w:rFonts w:hint="eastAsia" w:ascii="宋体" w:hAnsi="宋体"/>
          <w:b/>
          <w:szCs w:val="21"/>
        </w:rPr>
        <w:t>签署电子《政府采购活动现场确认声明书》。</w:t>
      </w:r>
      <w:r>
        <w:rPr>
          <w:rFonts w:hint="eastAsia" w:ascii="宋体" w:hAnsi="宋体"/>
          <w:szCs w:val="21"/>
        </w:rPr>
        <w:t>通过邮件形式在远程不见面开标大厅发送各投标人签署电子《政府采购活动现场确认声明书》。</w:t>
      </w:r>
    </w:p>
    <w:p w14:paraId="70E75C53">
      <w:pPr>
        <w:spacing w:line="360" w:lineRule="auto"/>
        <w:ind w:firstLine="420" w:firstLineChars="200"/>
        <w:rPr>
          <w:rFonts w:hint="eastAsia" w:ascii="宋体" w:hAnsi="宋体"/>
          <w:bCs/>
          <w:szCs w:val="21"/>
        </w:rPr>
      </w:pPr>
      <w:r>
        <w:rPr>
          <w:rFonts w:hint="eastAsia" w:ascii="宋体" w:hAnsi="宋体"/>
          <w:bCs/>
          <w:szCs w:val="21"/>
        </w:rPr>
        <w:t>（4）开标过程由采购代理机构如实记录，并电子留痕，由参加电子开标的各投标人代表对电子开标记录在开标记录公布后15分钟内进行当场校核及勘误，并线上确认，未确认的视同认可开标结果。</w:t>
      </w:r>
    </w:p>
    <w:p w14:paraId="23230D9C">
      <w:pPr>
        <w:spacing w:line="360" w:lineRule="auto"/>
        <w:ind w:firstLine="420" w:firstLineChars="200"/>
        <w:rPr>
          <w:rFonts w:hint="eastAsia" w:ascii="宋体" w:hAnsi="宋体"/>
          <w:bCs/>
          <w:szCs w:val="21"/>
        </w:rPr>
      </w:pPr>
      <w:r>
        <w:rPr>
          <w:rFonts w:hint="eastAsia" w:ascii="宋体" w:hAnsi="宋体"/>
          <w:bCs/>
          <w:szCs w:val="21"/>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34AAE280">
      <w:pPr>
        <w:spacing w:line="360" w:lineRule="auto"/>
        <w:ind w:firstLine="420" w:firstLineChars="200"/>
        <w:rPr>
          <w:rFonts w:hint="eastAsia" w:ascii="宋体" w:hAnsi="宋体"/>
          <w:bCs/>
          <w:szCs w:val="21"/>
        </w:rPr>
      </w:pPr>
      <w:r>
        <w:rPr>
          <w:rFonts w:hint="eastAsia" w:ascii="宋体" w:hAnsi="宋体"/>
          <w:bCs/>
          <w:szCs w:val="21"/>
        </w:rPr>
        <w:t>（6）开标结束。</w:t>
      </w:r>
    </w:p>
    <w:p w14:paraId="20451B45">
      <w:pPr>
        <w:pStyle w:val="17"/>
        <w:spacing w:line="440" w:lineRule="exact"/>
        <w:ind w:firstLine="422" w:firstLineChars="200"/>
        <w:rPr>
          <w:rFonts w:hint="eastAsia" w:hAnsi="宋体"/>
          <w:szCs w:val="21"/>
        </w:rPr>
      </w:pPr>
      <w:r>
        <w:rPr>
          <w:rFonts w:hint="eastAsia" w:hAnsi="宋体"/>
          <w:b/>
          <w:bCs/>
          <w:szCs w:val="21"/>
        </w:rPr>
        <w:t>特别说明：</w:t>
      </w:r>
      <w:r>
        <w:rPr>
          <w:rFonts w:hint="eastAsia" w:hAnsi="宋体"/>
          <w:szCs w:val="21"/>
        </w:rPr>
        <w:t>如遇广西政府采购云平台电子化开标或评审程序调整的，按调整后执行。</w:t>
      </w:r>
    </w:p>
    <w:p w14:paraId="01723801">
      <w:pPr>
        <w:pStyle w:val="17"/>
        <w:spacing w:line="400" w:lineRule="exact"/>
        <w:ind w:left="689" w:leftChars="228" w:hanging="210" w:hangingChars="100"/>
        <w:rPr>
          <w:rFonts w:hint="eastAsia" w:hAnsi="宋体"/>
        </w:rPr>
      </w:pPr>
    </w:p>
    <w:p w14:paraId="1C2D12F9">
      <w:pPr>
        <w:pStyle w:val="4"/>
        <w:keepNext w:val="0"/>
        <w:keepLines w:val="0"/>
        <w:spacing w:line="400" w:lineRule="exact"/>
        <w:jc w:val="center"/>
        <w:rPr>
          <w:rFonts w:hint="eastAsia" w:ascii="宋体" w:hAnsi="宋体" w:cs="宋体"/>
        </w:rPr>
      </w:pPr>
      <w:bookmarkStart w:id="117" w:name="_Toc80092999"/>
      <w:r>
        <w:rPr>
          <w:rFonts w:hint="eastAsia"/>
        </w:rPr>
        <w:t>五、资格审查</w:t>
      </w:r>
      <w:bookmarkEnd w:id="117"/>
    </w:p>
    <w:p w14:paraId="09CF5622">
      <w:pPr>
        <w:spacing w:line="360" w:lineRule="auto"/>
        <w:ind w:firstLine="480" w:firstLineChars="200"/>
        <w:rPr>
          <w:rFonts w:hint="eastAsia" w:ascii="黑体" w:hAnsi="黑体" w:eastAsia="黑体"/>
          <w:sz w:val="24"/>
        </w:rPr>
      </w:pPr>
      <w:r>
        <w:rPr>
          <w:rFonts w:hint="eastAsia" w:ascii="黑体" w:hAnsi="黑体" w:eastAsia="黑体"/>
          <w:sz w:val="24"/>
        </w:rPr>
        <w:t>25.资格审查</w:t>
      </w:r>
    </w:p>
    <w:p w14:paraId="3C92C89C">
      <w:pPr>
        <w:spacing w:line="360" w:lineRule="auto"/>
        <w:ind w:firstLine="422" w:firstLineChars="200"/>
        <w:rPr>
          <w:rFonts w:hint="eastAsia" w:ascii="宋体" w:hAnsi="宋体"/>
          <w:b/>
          <w:bCs/>
          <w:szCs w:val="20"/>
        </w:rPr>
      </w:pPr>
      <w:r>
        <w:rPr>
          <w:rFonts w:hint="eastAsia" w:ascii="宋体" w:hAnsi="宋体"/>
          <w:b/>
          <w:bCs/>
          <w:szCs w:val="20"/>
        </w:rPr>
        <w:t xml:space="preserve"> 25.1</w:t>
      </w:r>
      <w:r>
        <w:rPr>
          <w:rFonts w:ascii="宋体" w:hAnsi="宋体"/>
          <w:b/>
          <w:bCs/>
          <w:szCs w:val="20"/>
        </w:rPr>
        <w:t>开标结束后，</w:t>
      </w:r>
      <w:r>
        <w:rPr>
          <w:rFonts w:hint="eastAsia" w:ascii="宋体" w:hAnsi="宋体"/>
          <w:b/>
          <w:bCs/>
          <w:szCs w:val="20"/>
        </w:rPr>
        <w:t>采购人或采购机构</w:t>
      </w:r>
      <w:r>
        <w:rPr>
          <w:rFonts w:ascii="宋体" w:hAnsi="宋体"/>
          <w:b/>
          <w:bCs/>
          <w:szCs w:val="20"/>
        </w:rPr>
        <w:t>依法</w:t>
      </w:r>
      <w:r>
        <w:rPr>
          <w:rFonts w:hint="eastAsia" w:ascii="宋体" w:hAnsi="宋体"/>
          <w:b/>
          <w:bCs/>
          <w:szCs w:val="20"/>
        </w:rPr>
        <w:t>通过电子投标文件</w:t>
      </w:r>
      <w:r>
        <w:rPr>
          <w:rFonts w:ascii="宋体" w:hAnsi="宋体"/>
          <w:b/>
          <w:bCs/>
          <w:szCs w:val="20"/>
        </w:rPr>
        <w:t>对投标人的资格进行</w:t>
      </w:r>
      <w:r>
        <w:rPr>
          <w:rFonts w:hint="eastAsia" w:ascii="宋体" w:hAnsi="宋体"/>
          <w:b/>
          <w:bCs/>
          <w:szCs w:val="20"/>
        </w:rPr>
        <w:t>线上</w:t>
      </w:r>
      <w:r>
        <w:rPr>
          <w:rFonts w:ascii="宋体" w:hAnsi="宋体"/>
          <w:b/>
          <w:bCs/>
          <w:szCs w:val="20"/>
        </w:rPr>
        <w:t>审查。</w:t>
      </w:r>
    </w:p>
    <w:p w14:paraId="27C8C29F">
      <w:pPr>
        <w:spacing w:line="360" w:lineRule="auto"/>
        <w:ind w:firstLine="422" w:firstLineChars="200"/>
        <w:rPr>
          <w:rFonts w:hint="eastAsia" w:ascii="宋体" w:hAnsi="宋体"/>
          <w:b/>
          <w:bCs/>
          <w:szCs w:val="20"/>
        </w:rPr>
      </w:pPr>
      <w:r>
        <w:rPr>
          <w:rFonts w:hint="eastAsia" w:ascii="宋体" w:hAnsi="宋体"/>
          <w:b/>
          <w:bCs/>
          <w:szCs w:val="20"/>
        </w:rPr>
        <w:t xml:space="preserve"> 25.2采购人或采购机构依据法律法规和招标文件的规定，对投标人的基本资格条件、特定资格条件进行审查。</w:t>
      </w:r>
    </w:p>
    <w:p w14:paraId="74D16C9F">
      <w:pPr>
        <w:spacing w:line="360" w:lineRule="auto"/>
        <w:ind w:firstLine="420" w:firstLineChars="200"/>
        <w:rPr>
          <w:rFonts w:hint="eastAsia" w:ascii="宋体" w:hAnsi="宋体"/>
        </w:rPr>
      </w:pPr>
      <w:r>
        <w:rPr>
          <w:rFonts w:hint="eastAsia" w:ascii="宋体" w:hAnsi="宋体"/>
        </w:rPr>
        <w:t>25.3资格审查标准为本“招标文件”中“投标人须知前附表”13.1点载明对投标人资格要求的条件。本项目资格审查采用合格制，凡符合招标文件规定的投标人资格要求的投标人均通过资格审查。</w:t>
      </w:r>
    </w:p>
    <w:p w14:paraId="63A720AC">
      <w:pPr>
        <w:spacing w:line="360" w:lineRule="auto"/>
        <w:ind w:firstLine="422" w:firstLineChars="200"/>
        <w:rPr>
          <w:rFonts w:hint="eastAsia" w:ascii="宋体" w:hAnsi="宋体"/>
          <w:b/>
          <w:bCs/>
          <w:szCs w:val="20"/>
        </w:rPr>
      </w:pPr>
      <w:bookmarkStart w:id="118" w:name="_25.3_投标人有下列情形之一的，资格审查不通过而导致其投标无效："/>
      <w:bookmarkEnd w:id="118"/>
      <w:r>
        <w:rPr>
          <w:rFonts w:hint="eastAsia" w:ascii="宋体" w:hAnsi="宋体"/>
          <w:b/>
          <w:bCs/>
          <w:szCs w:val="20"/>
        </w:rPr>
        <w:t>25.4投标人有下列情形之一的，资格审查不通过，作无效投标处理：</w:t>
      </w:r>
    </w:p>
    <w:p w14:paraId="4F47D41F">
      <w:pPr>
        <w:spacing w:line="360" w:lineRule="auto"/>
        <w:ind w:firstLine="420" w:firstLineChars="200"/>
        <w:rPr>
          <w:rFonts w:hint="eastAsia" w:hAnsi="宋体"/>
        </w:rPr>
      </w:pPr>
      <w:r>
        <w:rPr>
          <w:rFonts w:hint="eastAsia" w:hAnsi="宋体"/>
        </w:rPr>
        <w:t>（1）不具备招标文件中规定的资格要求的；（注：其中信用查询规则见“投标人须知前附表”，广西政府采购云平台已与“信用中国”平台做接口，审查专家可直接在线查询）</w:t>
      </w:r>
    </w:p>
    <w:p w14:paraId="6629C5E6">
      <w:pPr>
        <w:spacing w:line="360" w:lineRule="auto"/>
        <w:ind w:firstLine="420" w:firstLineChars="200"/>
        <w:rPr>
          <w:rFonts w:hint="eastAsia" w:hAnsi="宋体"/>
        </w:rPr>
      </w:pPr>
      <w:r>
        <w:rPr>
          <w:rFonts w:hint="eastAsia" w:hAnsi="宋体"/>
        </w:rPr>
        <w:t>（2）投标文件未提供任一项“投标人须知前附表”资格证明文件规定的“必须提供”的文件资料的；</w:t>
      </w:r>
    </w:p>
    <w:p w14:paraId="56D2D9B4">
      <w:pPr>
        <w:spacing w:line="360" w:lineRule="auto"/>
        <w:ind w:firstLine="420" w:firstLineChars="200"/>
        <w:rPr>
          <w:rFonts w:hint="eastAsia" w:hAnsi="宋体"/>
        </w:rPr>
      </w:pPr>
      <w:r>
        <w:rPr>
          <w:rFonts w:hint="eastAsia" w:hAnsi="宋体"/>
        </w:rPr>
        <w:t>（3）投标文件提供的资格证明文件出现任一项不符合“投标人须知前附表”资格证明文件规定的“必须提供”的文件资料要求或者无效的。</w:t>
      </w:r>
    </w:p>
    <w:p w14:paraId="4F80F144">
      <w:pPr>
        <w:spacing w:line="360" w:lineRule="auto"/>
        <w:ind w:firstLine="422" w:firstLineChars="200"/>
        <w:rPr>
          <w:rFonts w:hint="eastAsia" w:ascii="宋体" w:hAnsi="宋体"/>
          <w:b/>
          <w:bCs/>
          <w:szCs w:val="20"/>
        </w:rPr>
      </w:pPr>
      <w:r>
        <w:rPr>
          <w:rFonts w:hint="eastAsia" w:ascii="宋体" w:hAnsi="宋体"/>
          <w:b/>
          <w:bCs/>
          <w:szCs w:val="20"/>
        </w:rPr>
        <w:t>25.5资格审查的</w:t>
      </w:r>
      <w:r>
        <w:rPr>
          <w:rFonts w:ascii="宋体" w:hAnsi="宋体"/>
          <w:b/>
          <w:bCs/>
          <w:szCs w:val="20"/>
        </w:rPr>
        <w:t>合格投标人不足3家的，不得评标。</w:t>
      </w:r>
    </w:p>
    <w:p w14:paraId="61521E73">
      <w:pPr>
        <w:pStyle w:val="4"/>
        <w:keepNext w:val="0"/>
        <w:keepLines w:val="0"/>
        <w:spacing w:line="360" w:lineRule="auto"/>
        <w:jc w:val="center"/>
      </w:pPr>
      <w:bookmarkStart w:id="119" w:name="_Toc80093000"/>
      <w:r>
        <w:rPr>
          <w:rFonts w:hint="eastAsia"/>
        </w:rPr>
        <w:t>六、评   标</w:t>
      </w:r>
      <w:bookmarkEnd w:id="119"/>
    </w:p>
    <w:p w14:paraId="7F9E750E">
      <w:pPr>
        <w:spacing w:line="360" w:lineRule="auto"/>
        <w:ind w:firstLine="480" w:firstLineChars="200"/>
        <w:rPr>
          <w:rFonts w:hint="eastAsia" w:ascii="黑体" w:hAnsi="黑体" w:eastAsia="黑体"/>
          <w:sz w:val="24"/>
        </w:rPr>
      </w:pPr>
      <w:bookmarkStart w:id="120" w:name="_26.组建评标委员会"/>
      <w:bookmarkEnd w:id="120"/>
      <w:r>
        <w:rPr>
          <w:rFonts w:hint="eastAsia" w:ascii="黑体" w:hAnsi="黑体" w:eastAsia="黑体"/>
          <w:sz w:val="24"/>
        </w:rPr>
        <w:t>26.组建评标委员会</w:t>
      </w:r>
    </w:p>
    <w:p w14:paraId="36BB0CFC">
      <w:pPr>
        <w:spacing w:line="360" w:lineRule="auto"/>
        <w:ind w:firstLine="420" w:firstLineChars="200"/>
        <w:rPr>
          <w:rFonts w:hint="eastAsia" w:hAnsi="宋体"/>
        </w:rPr>
      </w:pPr>
      <w:r>
        <w:rPr>
          <w:rFonts w:hint="eastAsia" w:hAnsi="宋体"/>
        </w:rPr>
        <w:t>评标委员会由采购人代表和评审专家组成，人数为5人以上单数，其中评审专家不得少于成员总数的三分之二。</w:t>
      </w:r>
    </w:p>
    <w:p w14:paraId="2F258DF2">
      <w:pPr>
        <w:spacing w:line="360" w:lineRule="auto"/>
        <w:ind w:firstLine="420" w:firstLineChars="200"/>
        <w:rPr>
          <w:rFonts w:hint="eastAsia" w:hAnsi="宋体"/>
        </w:rPr>
      </w:pPr>
      <w:r>
        <w:rPr>
          <w:rFonts w:hint="eastAsia" w:hAnsi="宋体"/>
        </w:rPr>
        <w:t>参加过采购项目前期咨询论证的专家，不得参加该采购项目的评审活动。</w:t>
      </w:r>
    </w:p>
    <w:p w14:paraId="50B701D1">
      <w:pPr>
        <w:spacing w:line="360" w:lineRule="auto"/>
        <w:ind w:firstLine="480" w:firstLineChars="200"/>
        <w:rPr>
          <w:rFonts w:hint="eastAsia" w:ascii="黑体" w:hAnsi="黑体" w:eastAsia="黑体"/>
          <w:sz w:val="24"/>
        </w:rPr>
      </w:pPr>
      <w:r>
        <w:rPr>
          <w:rFonts w:hint="eastAsia" w:ascii="黑体" w:hAnsi="黑体" w:eastAsia="黑体"/>
          <w:sz w:val="24"/>
        </w:rPr>
        <w:t>27.评标的依据</w:t>
      </w:r>
    </w:p>
    <w:p w14:paraId="212E116B">
      <w:pPr>
        <w:spacing w:line="360" w:lineRule="auto"/>
        <w:ind w:firstLine="420" w:firstLineChars="200"/>
        <w:rPr>
          <w:rFonts w:hint="eastAsia" w:hAnsi="宋体"/>
        </w:rPr>
      </w:pPr>
      <w:r>
        <w:rPr>
          <w:rFonts w:hint="eastAsia" w:hAnsi="宋体"/>
        </w:rPr>
        <w:t>评标委员会以招标文件为依据对投标文件进行评审，</w:t>
      </w:r>
      <w:r>
        <w:rPr>
          <w:rFonts w:hint="eastAsia" w:hAnsi="宋体" w:cs="宋体"/>
        </w:rPr>
        <w:t>“第四章 评标方法和评标标准”</w:t>
      </w:r>
      <w:r>
        <w:rPr>
          <w:rFonts w:hAnsi="宋体"/>
        </w:rPr>
        <w:t>没有规定的方法、评审因素和标准，不作为评标依据。</w:t>
      </w:r>
    </w:p>
    <w:p w14:paraId="201F7E38">
      <w:pPr>
        <w:spacing w:line="360" w:lineRule="auto"/>
        <w:ind w:firstLine="480" w:firstLineChars="200"/>
        <w:rPr>
          <w:rFonts w:hint="eastAsia" w:ascii="黑体" w:hAnsi="黑体" w:eastAsia="黑体"/>
          <w:sz w:val="24"/>
        </w:rPr>
      </w:pPr>
      <w:r>
        <w:rPr>
          <w:rFonts w:hint="eastAsia" w:ascii="黑体" w:hAnsi="黑体" w:eastAsia="黑体"/>
          <w:sz w:val="24"/>
        </w:rPr>
        <w:t>28.评标原则</w:t>
      </w:r>
    </w:p>
    <w:p w14:paraId="333613E2">
      <w:pPr>
        <w:spacing w:line="360" w:lineRule="auto"/>
        <w:ind w:firstLine="420" w:firstLineChars="200"/>
        <w:rPr>
          <w:rFonts w:hint="eastAsia" w:hAnsi="宋体"/>
        </w:rPr>
      </w:pPr>
      <w:r>
        <w:rPr>
          <w:rFonts w:hint="eastAsia" w:hAnsi="宋体"/>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241F7775">
      <w:pPr>
        <w:spacing w:line="360" w:lineRule="auto"/>
        <w:ind w:firstLine="420" w:firstLineChars="200"/>
        <w:rPr>
          <w:rFonts w:hint="eastAsia" w:hAnsi="宋体"/>
        </w:rPr>
      </w:pPr>
      <w:r>
        <w:rPr>
          <w:rFonts w:hint="eastAsia" w:hAnsi="宋体"/>
        </w:rPr>
        <w:t>28.2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21" w:name="_28.3评标方法。本项目将按须知前附表规定的评标办法进行评标，具体评标"/>
      <w:bookmarkEnd w:id="121"/>
    </w:p>
    <w:p w14:paraId="01614C79">
      <w:pPr>
        <w:spacing w:line="360" w:lineRule="auto"/>
        <w:ind w:firstLine="420" w:firstLineChars="200"/>
        <w:rPr>
          <w:rFonts w:hint="eastAsia" w:hAnsi="宋体"/>
        </w:rPr>
      </w:pPr>
      <w:r>
        <w:rPr>
          <w:rFonts w:hint="eastAsia" w:hAnsi="宋体"/>
        </w:rPr>
        <w:t>28.</w:t>
      </w:r>
      <w:r>
        <w:rPr>
          <w:rFonts w:hAnsi="宋体"/>
        </w:rPr>
        <w:t>3</w:t>
      </w:r>
      <w:r>
        <w:rPr>
          <w:rFonts w:hint="eastAsia" w:hAnsi="宋体"/>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007EF0CC">
      <w:pPr>
        <w:spacing w:line="360" w:lineRule="auto"/>
        <w:ind w:firstLine="420" w:firstLineChars="200"/>
        <w:rPr>
          <w:rFonts w:hint="eastAsia" w:hAnsi="宋体"/>
        </w:rPr>
      </w:pPr>
      <w:r>
        <w:rPr>
          <w:rFonts w:hint="eastAsia" w:hAnsi="宋体"/>
        </w:rPr>
        <w:t>2</w:t>
      </w:r>
      <w:r>
        <w:rPr>
          <w:rFonts w:hAnsi="宋体"/>
        </w:rPr>
        <w:t>8.4</w:t>
      </w:r>
      <w:r>
        <w:rPr>
          <w:rFonts w:hint="eastAsia" w:hAnsi="宋体"/>
        </w:rPr>
        <w:t>评标过程的监控。本项目电子评标过程实行网上留痕、全程录音、录像监控，投标人在评标过程中所进行的试图影响评标结果的不公正活动，可能导致其投标按无效处理。</w:t>
      </w:r>
    </w:p>
    <w:p w14:paraId="01DBA5E9">
      <w:pPr>
        <w:spacing w:line="360" w:lineRule="auto"/>
        <w:ind w:firstLine="480" w:firstLineChars="200"/>
        <w:rPr>
          <w:rFonts w:hint="eastAsia" w:ascii="黑体" w:hAnsi="黑体" w:eastAsia="黑体"/>
          <w:sz w:val="24"/>
        </w:rPr>
      </w:pPr>
      <w:r>
        <w:rPr>
          <w:rFonts w:hint="eastAsia" w:ascii="黑体" w:hAnsi="黑体" w:eastAsia="黑体"/>
          <w:sz w:val="24"/>
        </w:rPr>
        <w:t>29.评标方法及评标标准</w:t>
      </w:r>
    </w:p>
    <w:p w14:paraId="58C4F3FB">
      <w:pPr>
        <w:spacing w:line="360" w:lineRule="auto"/>
        <w:ind w:firstLine="420" w:firstLineChars="200"/>
        <w:rPr>
          <w:rFonts w:hint="eastAsia" w:hAnsi="宋体"/>
        </w:rPr>
      </w:pPr>
      <w:r>
        <w:rPr>
          <w:rFonts w:hint="eastAsia" w:hAnsi="宋体"/>
        </w:rPr>
        <w:t>2</w:t>
      </w:r>
      <w:r>
        <w:rPr>
          <w:rFonts w:hAnsi="宋体"/>
        </w:rPr>
        <w:t>9.1</w:t>
      </w:r>
      <w:r>
        <w:rPr>
          <w:rFonts w:hint="eastAsia" w:hAnsi="宋体"/>
        </w:rPr>
        <w:t>本项目的评标方法详见“投标人须知前附表”。</w:t>
      </w:r>
    </w:p>
    <w:p w14:paraId="162D66B0">
      <w:pPr>
        <w:spacing w:line="360" w:lineRule="auto"/>
        <w:ind w:firstLine="420" w:firstLineChars="200"/>
        <w:rPr>
          <w:rFonts w:hint="eastAsia" w:hAnsi="宋体"/>
        </w:rPr>
      </w:pPr>
      <w:r>
        <w:rPr>
          <w:rFonts w:hint="eastAsia" w:hAnsi="宋体"/>
        </w:rPr>
        <w:t>2</w:t>
      </w:r>
      <w:r>
        <w:rPr>
          <w:rFonts w:hAnsi="宋体"/>
        </w:rPr>
        <w:t>9.2</w:t>
      </w:r>
      <w:r>
        <w:rPr>
          <w:rFonts w:hAnsi="宋体" w:cs="宋体"/>
        </w:rPr>
        <w:t xml:space="preserve"> </w:t>
      </w:r>
      <w:r>
        <w:rPr>
          <w:rFonts w:hAnsi="宋体"/>
        </w:rPr>
        <w:t>评标委员会按照</w:t>
      </w:r>
      <w:r>
        <w:rPr>
          <w:rFonts w:hint="eastAsia" w:hAnsi="宋体" w:cs="宋体"/>
          <w:b/>
        </w:rPr>
        <w:t>“第四章 评标方法和评标标准”</w:t>
      </w:r>
      <w:r>
        <w:rPr>
          <w:rFonts w:hAnsi="宋体"/>
        </w:rPr>
        <w:t>规定的方法、评审因素、标准和程序对投标文件进行评审。</w:t>
      </w:r>
    </w:p>
    <w:p w14:paraId="295CEAD4">
      <w:pPr>
        <w:spacing w:line="360" w:lineRule="auto"/>
        <w:ind w:firstLine="420" w:firstLineChars="200"/>
        <w:rPr>
          <w:rFonts w:hint="eastAsia" w:hAnsi="宋体"/>
        </w:rPr>
      </w:pPr>
      <w:r>
        <w:rPr>
          <w:rFonts w:hint="eastAsia" w:hAnsi="宋体"/>
        </w:rPr>
        <w:t>29.3 电子交易活动的中止。采购过程中出现以下情形，导致电子交易平台无法正常运行，或者无法保证电子交易的公平、公正和安全时，采购机构可中止电子交易活动：</w:t>
      </w:r>
    </w:p>
    <w:p w14:paraId="0BBE12F9">
      <w:pPr>
        <w:spacing w:line="360" w:lineRule="auto"/>
        <w:ind w:firstLine="420" w:firstLineChars="200"/>
        <w:rPr>
          <w:rFonts w:hint="eastAsia" w:hAnsi="宋体"/>
        </w:rPr>
      </w:pPr>
      <w:r>
        <w:rPr>
          <w:rFonts w:hint="eastAsia" w:hAnsi="宋体"/>
        </w:rPr>
        <w:t xml:space="preserve">（1）电子交易平台发生故障而无法登录访问的； </w:t>
      </w:r>
    </w:p>
    <w:p w14:paraId="5701898E">
      <w:pPr>
        <w:spacing w:line="360" w:lineRule="auto"/>
        <w:ind w:firstLine="420" w:firstLineChars="200"/>
        <w:rPr>
          <w:rFonts w:hint="eastAsia" w:hAnsi="宋体"/>
        </w:rPr>
      </w:pPr>
      <w:r>
        <w:rPr>
          <w:rFonts w:hint="eastAsia" w:hAnsi="宋体"/>
        </w:rPr>
        <w:t>（2）电子交易平台应用或数据库出现错误，不能进行正常操作的；</w:t>
      </w:r>
    </w:p>
    <w:p w14:paraId="416217D8">
      <w:pPr>
        <w:spacing w:line="360" w:lineRule="auto"/>
        <w:ind w:firstLine="420" w:firstLineChars="200"/>
        <w:rPr>
          <w:rFonts w:hint="eastAsia" w:hAnsi="宋体"/>
        </w:rPr>
      </w:pPr>
      <w:r>
        <w:rPr>
          <w:rFonts w:hint="eastAsia" w:hAnsi="宋体"/>
        </w:rPr>
        <w:t>（3）电子交易平台发现严重安全漏洞，有潜在泄密危险的；</w:t>
      </w:r>
    </w:p>
    <w:p w14:paraId="5459B8B3">
      <w:pPr>
        <w:spacing w:line="360" w:lineRule="auto"/>
        <w:ind w:firstLine="420" w:firstLineChars="200"/>
        <w:rPr>
          <w:rFonts w:hint="eastAsia" w:hAnsi="宋体"/>
        </w:rPr>
      </w:pPr>
      <w:r>
        <w:rPr>
          <w:rFonts w:hint="eastAsia" w:hAnsi="宋体"/>
        </w:rPr>
        <w:t xml:space="preserve">（4）病毒发作导致不能进行正常操作的； </w:t>
      </w:r>
    </w:p>
    <w:p w14:paraId="0EB04F2F">
      <w:pPr>
        <w:spacing w:line="360" w:lineRule="auto"/>
        <w:ind w:firstLine="420" w:firstLineChars="200"/>
        <w:rPr>
          <w:rFonts w:hint="eastAsia" w:hAnsi="宋体"/>
        </w:rPr>
      </w:pPr>
      <w:r>
        <w:rPr>
          <w:rFonts w:hint="eastAsia" w:hAnsi="宋体"/>
        </w:rPr>
        <w:t>（4）其他无法保证电子交易的公平、公正和安全的情况。</w:t>
      </w:r>
    </w:p>
    <w:p w14:paraId="16D7ABC7">
      <w:pPr>
        <w:spacing w:line="360" w:lineRule="auto"/>
        <w:ind w:firstLine="420" w:firstLineChars="200"/>
        <w:rPr>
          <w:rFonts w:hint="eastAsia" w:hAnsi="宋体"/>
        </w:rPr>
      </w:pPr>
      <w:r>
        <w:rPr>
          <w:rFonts w:hint="eastAsia" w:hAnsi="宋体"/>
        </w:rPr>
        <w:t>29.4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4883C183">
      <w:pPr>
        <w:pStyle w:val="17"/>
        <w:spacing w:line="400" w:lineRule="exact"/>
        <w:ind w:firstLine="420" w:firstLineChars="200"/>
        <w:rPr>
          <w:rFonts w:hint="eastAsia" w:hAnsi="宋体"/>
        </w:rPr>
      </w:pPr>
    </w:p>
    <w:p w14:paraId="5569EDFA">
      <w:pPr>
        <w:pStyle w:val="4"/>
        <w:keepNext w:val="0"/>
        <w:keepLines w:val="0"/>
        <w:spacing w:line="400" w:lineRule="exact"/>
        <w:jc w:val="center"/>
      </w:pPr>
      <w:bookmarkStart w:id="122" w:name="_Toc254970546"/>
      <w:bookmarkStart w:id="123" w:name="_Toc254970687"/>
      <w:bookmarkStart w:id="124" w:name="_Toc80093001"/>
      <w:r>
        <w:rPr>
          <w:rFonts w:hint="eastAsia"/>
        </w:rPr>
        <w:t>七、</w:t>
      </w:r>
      <w:bookmarkEnd w:id="122"/>
      <w:bookmarkEnd w:id="123"/>
      <w:r>
        <w:rPr>
          <w:rFonts w:hint="eastAsia"/>
        </w:rPr>
        <w:t>中标和合同</w:t>
      </w:r>
      <w:bookmarkEnd w:id="124"/>
    </w:p>
    <w:p w14:paraId="3B36A031">
      <w:pPr>
        <w:spacing w:line="360" w:lineRule="auto"/>
        <w:ind w:firstLine="480" w:firstLineChars="200"/>
        <w:rPr>
          <w:rFonts w:hint="eastAsia" w:ascii="黑体" w:hAnsi="黑体" w:eastAsia="黑体"/>
          <w:sz w:val="24"/>
        </w:rPr>
      </w:pPr>
      <w:r>
        <w:rPr>
          <w:rFonts w:hint="eastAsia" w:ascii="黑体" w:hAnsi="黑体" w:eastAsia="黑体"/>
          <w:sz w:val="24"/>
        </w:rPr>
        <w:t>30.确定中标人</w:t>
      </w:r>
    </w:p>
    <w:p w14:paraId="7DDC2E03">
      <w:pPr>
        <w:spacing w:line="360" w:lineRule="auto"/>
        <w:ind w:firstLine="422" w:firstLineChars="200"/>
        <w:rPr>
          <w:rFonts w:hint="eastAsia" w:ascii="宋体" w:hAnsi="宋体" w:cs="Courier New"/>
          <w:b/>
          <w:bCs/>
          <w:szCs w:val="21"/>
        </w:rPr>
      </w:pPr>
      <w:r>
        <w:rPr>
          <w:rFonts w:ascii="宋体" w:hAnsi="宋体" w:cs="Courier New"/>
          <w:b/>
          <w:bCs/>
          <w:szCs w:val="21"/>
        </w:rPr>
        <w:t>30.1</w:t>
      </w:r>
      <w:r>
        <w:rPr>
          <w:rFonts w:hint="eastAsia" w:ascii="宋体" w:hAnsi="宋体" w:cs="Courier New"/>
          <w:b/>
          <w:bCs/>
          <w:szCs w:val="21"/>
        </w:rPr>
        <w:t>本项目授权评标委员会直接按第四章“评标方法及标准”的规定排列中标候选人顺序，并依照次序确定中标人。</w:t>
      </w:r>
    </w:p>
    <w:p w14:paraId="7A78D062">
      <w:pPr>
        <w:spacing w:line="360" w:lineRule="auto"/>
        <w:ind w:firstLine="420" w:firstLineChars="200"/>
        <w:rPr>
          <w:rFonts w:hint="eastAsia" w:ascii="宋体" w:hAnsi="宋体" w:cs="Courier New"/>
          <w:szCs w:val="21"/>
        </w:rPr>
      </w:pPr>
      <w:r>
        <w:rPr>
          <w:rFonts w:ascii="宋体" w:hAnsi="宋体" w:cs="Courier New"/>
          <w:szCs w:val="21"/>
        </w:rPr>
        <w:t>30.2</w:t>
      </w:r>
      <w:r>
        <w:rPr>
          <w:rFonts w:hint="eastAsia" w:ascii="宋体" w:hAnsi="宋体" w:cs="Courier New"/>
          <w:szCs w:val="21"/>
        </w:rPr>
        <w:t>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3624069F">
      <w:pPr>
        <w:spacing w:line="360" w:lineRule="auto"/>
        <w:ind w:firstLine="420" w:firstLineChars="200"/>
        <w:rPr>
          <w:rFonts w:hint="eastAsia" w:ascii="宋体" w:hAnsi="宋体" w:cs="Courier New"/>
          <w:szCs w:val="21"/>
        </w:rPr>
      </w:pPr>
      <w:r>
        <w:rPr>
          <w:rFonts w:ascii="宋体" w:hAnsi="宋体" w:cs="Courier New"/>
          <w:szCs w:val="21"/>
        </w:rPr>
        <w:t>30.3</w:t>
      </w:r>
      <w:r>
        <w:rPr>
          <w:rFonts w:hint="eastAsia" w:ascii="宋体" w:hAnsi="宋体" w:cs="Courier New"/>
          <w:szCs w:val="21"/>
        </w:rPr>
        <w:t>中标供应商无正当理由拒签合同的，根据《中华人民共和国政府采购法》第七十七条第一款规定处理。</w:t>
      </w:r>
    </w:p>
    <w:p w14:paraId="35B4FA84">
      <w:pPr>
        <w:spacing w:line="360" w:lineRule="auto"/>
        <w:ind w:firstLine="420" w:firstLineChars="200"/>
        <w:rPr>
          <w:rFonts w:hint="eastAsia" w:ascii="宋体" w:hAnsi="宋体" w:cs="Courier New"/>
          <w:szCs w:val="21"/>
        </w:rPr>
      </w:pPr>
      <w:r>
        <w:rPr>
          <w:rFonts w:hint="eastAsia" w:ascii="宋体" w:hAnsi="宋体" w:cs="Courier New"/>
          <w:szCs w:val="21"/>
        </w:rPr>
        <w:t>30.4根据《中华人民共和国民法典》</w:t>
      </w:r>
      <w:r>
        <w:rPr>
          <w:sz w:val="19"/>
          <w:szCs w:val="19"/>
        </w:rPr>
        <w:t>第五百六十三条</w:t>
      </w:r>
      <w:r>
        <w:rPr>
          <w:rFonts w:hint="eastAsia" w:ascii="宋体" w:hAnsi="宋体" w:cs="Courier New"/>
          <w:szCs w:val="21"/>
        </w:rPr>
        <w:t>，因不可抗力致使不能实现合同目的的，当事人可以解除合同。</w:t>
      </w:r>
    </w:p>
    <w:p w14:paraId="18979002">
      <w:pPr>
        <w:spacing w:line="360" w:lineRule="auto"/>
        <w:ind w:firstLine="480" w:firstLineChars="200"/>
        <w:rPr>
          <w:rFonts w:hint="eastAsia" w:ascii="黑体" w:hAnsi="黑体" w:eastAsia="黑体"/>
          <w:sz w:val="24"/>
        </w:rPr>
      </w:pPr>
      <w:r>
        <w:rPr>
          <w:rFonts w:hint="eastAsia" w:ascii="黑体" w:hAnsi="黑体" w:eastAsia="黑体"/>
          <w:sz w:val="24"/>
        </w:rPr>
        <w:t>31. 结果公告</w:t>
      </w:r>
    </w:p>
    <w:p w14:paraId="3FB7A5ED">
      <w:pPr>
        <w:spacing w:line="360" w:lineRule="auto"/>
        <w:ind w:firstLine="420" w:firstLineChars="200"/>
        <w:rPr>
          <w:rFonts w:hint="eastAsia" w:hAnsi="宋体" w:cs="宋体"/>
        </w:rPr>
      </w:pPr>
      <w:r>
        <w:rPr>
          <w:rFonts w:hint="eastAsia" w:hAnsi="宋体"/>
          <w:szCs w:val="21"/>
        </w:rPr>
        <w:t>3</w:t>
      </w:r>
      <w:r>
        <w:rPr>
          <w:rFonts w:hAnsi="宋体"/>
          <w:szCs w:val="21"/>
        </w:rPr>
        <w:t>1.1</w:t>
      </w:r>
      <w:r>
        <w:rPr>
          <w:rFonts w:hint="eastAsia" w:hAnsi="宋体" w:cs="宋体"/>
        </w:rPr>
        <w:t>在中标供应商</w:t>
      </w:r>
      <w:r>
        <w:rPr>
          <w:rFonts w:hint="eastAsia" w:hAnsi="宋体" w:cs="Arial"/>
        </w:rPr>
        <w:t>确定之日起</w:t>
      </w:r>
      <w:r>
        <w:rPr>
          <w:rFonts w:hint="eastAsia" w:hAnsi="宋体" w:cs="宋体"/>
        </w:rPr>
        <w:t>2个工作日内，由采购代理机构</w:t>
      </w:r>
      <w:r>
        <w:rPr>
          <w:rFonts w:hint="eastAsia" w:hAnsi="宋体"/>
          <w:b/>
          <w:szCs w:val="21"/>
        </w:rPr>
        <w:t>在招标公告发布媒体上</w:t>
      </w:r>
      <w:r>
        <w:rPr>
          <w:rFonts w:hint="eastAsia" w:hAnsi="宋体" w:cs="宋体"/>
        </w:rPr>
        <w:t>发布中标结果公告，中标结果公告期限为1个工作日，发布中标结果公告的同时向中标供应商发出中标通知书。</w:t>
      </w:r>
      <w:r>
        <w:rPr>
          <w:rFonts w:hint="eastAsia" w:hAnsi="宋体"/>
          <w:b/>
          <w:szCs w:val="21"/>
        </w:rPr>
        <w:t>采购代理机构发出中标通知书前，应当对中标人信用进行核实，对列入失信被执行人、重大税收违法失信主体、政府采购严重违法失信行为记录名单及其他不符合《中华人民共和国政府采购法》第二十二条规定条件的投标人，取消其中标资格，并确定排名第二的中标候选人为中标人。</w:t>
      </w:r>
      <w:r>
        <w:rPr>
          <w:rFonts w:hint="eastAsia" w:hAnsi="宋体"/>
          <w:szCs w:val="21"/>
        </w:rPr>
        <w:t>排名第二的中标候选人因前款规定的同样原因被取消中标资格的，</w:t>
      </w:r>
      <w:r>
        <w:rPr>
          <w:rFonts w:hint="eastAsia" w:hAnsi="宋体" w:cs="Courier New"/>
          <w:szCs w:val="21"/>
        </w:rPr>
        <w:t>授权的评标委员会</w:t>
      </w:r>
      <w:r>
        <w:rPr>
          <w:rFonts w:hint="eastAsia" w:hAnsi="宋体"/>
          <w:szCs w:val="21"/>
        </w:rPr>
        <w:t>可以确定排名第三的中标候选人为中标人，以此类推。</w:t>
      </w:r>
    </w:p>
    <w:p w14:paraId="6CB09A57">
      <w:pPr>
        <w:spacing w:line="360" w:lineRule="auto"/>
        <w:ind w:firstLine="420" w:firstLineChars="200"/>
        <w:rPr>
          <w:rFonts w:hint="eastAsia" w:ascii="宋体" w:hAnsi="宋体"/>
          <w:szCs w:val="21"/>
        </w:rPr>
      </w:pPr>
      <w:r>
        <w:rPr>
          <w:rFonts w:hint="eastAsia" w:ascii="宋体" w:hAnsi="宋体"/>
          <w:szCs w:val="21"/>
        </w:rPr>
        <w:t>以上信息查询记录及相关证据与采购文件一并保存。</w:t>
      </w:r>
    </w:p>
    <w:p w14:paraId="2FDA9315">
      <w:pPr>
        <w:spacing w:line="360" w:lineRule="auto"/>
        <w:ind w:firstLine="420" w:firstLineChars="200"/>
        <w:rPr>
          <w:rFonts w:hint="eastAsia" w:ascii="宋体" w:hAnsi="宋体" w:cs="Courier New"/>
          <w:szCs w:val="21"/>
        </w:rPr>
      </w:pPr>
      <w:r>
        <w:rPr>
          <w:rFonts w:hint="eastAsia" w:ascii="宋体" w:hAnsi="宋体" w:cs="Courier New"/>
          <w:szCs w:val="21"/>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5FABBFE6">
      <w:pPr>
        <w:spacing w:line="360" w:lineRule="auto"/>
        <w:ind w:firstLine="480" w:firstLineChars="200"/>
        <w:rPr>
          <w:rFonts w:hint="eastAsia" w:ascii="黑体" w:hAnsi="黑体" w:eastAsia="黑体"/>
          <w:sz w:val="24"/>
        </w:rPr>
      </w:pPr>
      <w:r>
        <w:rPr>
          <w:rFonts w:hint="eastAsia" w:ascii="黑体" w:hAnsi="黑体" w:eastAsia="黑体"/>
          <w:sz w:val="24"/>
        </w:rPr>
        <w:t>32.发出中标通知书</w:t>
      </w:r>
    </w:p>
    <w:p w14:paraId="06ABD658">
      <w:pPr>
        <w:spacing w:line="360" w:lineRule="auto"/>
        <w:ind w:firstLine="422" w:firstLineChars="200"/>
        <w:rPr>
          <w:rFonts w:hint="eastAsia" w:ascii="宋体" w:hAnsi="宋体"/>
          <w:b/>
          <w:szCs w:val="21"/>
        </w:rPr>
      </w:pPr>
      <w:r>
        <w:rPr>
          <w:rFonts w:hint="eastAsia" w:ascii="宋体" w:hAnsi="宋体"/>
          <w:b/>
          <w:szCs w:val="21"/>
        </w:rPr>
        <w:t>32.1在发布中标公告的同时，采购代理机构向中标人通过广西政府采购云平台发出电子中标通知书。</w:t>
      </w:r>
    </w:p>
    <w:p w14:paraId="65F50546">
      <w:pPr>
        <w:spacing w:line="360" w:lineRule="auto"/>
        <w:ind w:firstLine="422" w:firstLineChars="200"/>
        <w:rPr>
          <w:rFonts w:hint="eastAsia" w:ascii="宋体" w:hAnsi="宋体"/>
          <w:b/>
          <w:szCs w:val="21"/>
        </w:rPr>
      </w:pPr>
      <w:r>
        <w:rPr>
          <w:rFonts w:hint="eastAsia" w:ascii="宋体" w:hAnsi="宋体"/>
          <w:b/>
          <w:szCs w:val="21"/>
        </w:rPr>
        <w:t>32.2对未通过资格审查的投标人，采购人或采购机构应当告知其未通过的原因；采用综合评分办法评审的，采购人或采购机构还应当告知未中标人本人的评审得分与排序。</w:t>
      </w:r>
    </w:p>
    <w:p w14:paraId="45E6874D">
      <w:pPr>
        <w:spacing w:line="360" w:lineRule="auto"/>
        <w:ind w:firstLine="480" w:firstLineChars="200"/>
        <w:rPr>
          <w:rFonts w:hint="eastAsia" w:ascii="黑体" w:hAnsi="黑体" w:eastAsia="黑体"/>
          <w:sz w:val="24"/>
        </w:rPr>
      </w:pPr>
      <w:r>
        <w:rPr>
          <w:rFonts w:hint="eastAsia" w:ascii="黑体" w:hAnsi="黑体" w:eastAsia="黑体"/>
          <w:sz w:val="24"/>
        </w:rPr>
        <w:t>33. 无义务解释未中标原因</w:t>
      </w:r>
    </w:p>
    <w:p w14:paraId="29392A1B">
      <w:pPr>
        <w:spacing w:line="360" w:lineRule="auto"/>
        <w:ind w:firstLine="422" w:firstLineChars="200"/>
        <w:rPr>
          <w:rFonts w:hint="eastAsia" w:ascii="宋体" w:hAnsi="宋体"/>
          <w:b/>
          <w:szCs w:val="21"/>
        </w:rPr>
      </w:pPr>
      <w:r>
        <w:rPr>
          <w:rFonts w:hint="eastAsia" w:ascii="宋体" w:hAnsi="宋体"/>
          <w:b/>
          <w:szCs w:val="21"/>
        </w:rPr>
        <w:t>采购代理机构无义务向未中标的投标人解释未中标原因和退还投标文件。</w:t>
      </w:r>
    </w:p>
    <w:p w14:paraId="7EABD61D">
      <w:pPr>
        <w:spacing w:line="360" w:lineRule="auto"/>
        <w:ind w:firstLine="480" w:firstLineChars="200"/>
        <w:rPr>
          <w:rFonts w:hint="eastAsia" w:ascii="黑体" w:hAnsi="黑体" w:eastAsia="黑体"/>
          <w:sz w:val="24"/>
        </w:rPr>
      </w:pPr>
      <w:r>
        <w:rPr>
          <w:rFonts w:hint="eastAsia" w:ascii="黑体" w:hAnsi="黑体" w:eastAsia="黑体"/>
          <w:sz w:val="24"/>
        </w:rPr>
        <w:t>34.合同授予标准</w:t>
      </w:r>
    </w:p>
    <w:p w14:paraId="1B36661C">
      <w:pPr>
        <w:spacing w:line="360" w:lineRule="auto"/>
        <w:ind w:firstLine="420" w:firstLineChars="200"/>
        <w:rPr>
          <w:rFonts w:hint="eastAsia" w:ascii="宋体" w:hAnsi="宋体"/>
          <w:szCs w:val="21"/>
        </w:rPr>
      </w:pPr>
      <w:r>
        <w:rPr>
          <w:rFonts w:hint="eastAsia" w:ascii="宋体" w:hAnsi="宋体" w:cs="Courier New"/>
          <w:szCs w:val="21"/>
        </w:rPr>
        <w:t>合同将授予被确定实质上响应招标文件要求，具备履行合同能力的中标人（招标文件另有约定多名中标人的除外）。</w:t>
      </w:r>
    </w:p>
    <w:p w14:paraId="5A10C513">
      <w:pPr>
        <w:spacing w:line="360" w:lineRule="auto"/>
        <w:ind w:firstLine="480" w:firstLineChars="200"/>
        <w:rPr>
          <w:rFonts w:hint="eastAsia" w:ascii="黑体" w:hAnsi="黑体" w:eastAsia="黑体"/>
          <w:sz w:val="24"/>
        </w:rPr>
      </w:pPr>
      <w:r>
        <w:rPr>
          <w:rFonts w:hint="eastAsia" w:ascii="黑体" w:hAnsi="黑体" w:eastAsia="黑体"/>
          <w:sz w:val="24"/>
        </w:rPr>
        <w:t>35.履约保证金</w:t>
      </w:r>
    </w:p>
    <w:p w14:paraId="6FE4BCAA">
      <w:pPr>
        <w:spacing w:line="360" w:lineRule="auto"/>
        <w:ind w:firstLine="422" w:firstLineChars="200"/>
        <w:rPr>
          <w:rFonts w:hint="eastAsia" w:ascii="宋体" w:hAnsi="宋体"/>
          <w:b/>
          <w:szCs w:val="21"/>
        </w:rPr>
      </w:pPr>
      <w:bookmarkStart w:id="125" w:name="_39.1中标人须于签订合同前按本须知前附表规定的金额转账或电汇到指定账"/>
      <w:bookmarkEnd w:id="125"/>
      <w:r>
        <w:rPr>
          <w:rFonts w:hint="eastAsia" w:ascii="宋体" w:hAnsi="宋体"/>
          <w:b/>
          <w:szCs w:val="21"/>
        </w:rPr>
        <w:t>本项目不收取履约保证金</w:t>
      </w:r>
    </w:p>
    <w:p w14:paraId="4E813178">
      <w:pPr>
        <w:spacing w:line="360" w:lineRule="auto"/>
        <w:ind w:firstLine="480" w:firstLineChars="200"/>
        <w:rPr>
          <w:rFonts w:hint="eastAsia" w:ascii="黑体" w:hAnsi="黑体" w:eastAsia="黑体"/>
          <w:sz w:val="24"/>
        </w:rPr>
      </w:pPr>
      <w:r>
        <w:rPr>
          <w:rFonts w:hint="eastAsia" w:ascii="黑体" w:hAnsi="黑体" w:eastAsia="黑体"/>
          <w:sz w:val="24"/>
        </w:rPr>
        <w:t>36.签订合同</w:t>
      </w:r>
    </w:p>
    <w:p w14:paraId="71089486">
      <w:pPr>
        <w:pStyle w:val="67"/>
        <w:spacing w:before="0"/>
        <w:ind w:firstLine="422"/>
        <w:rPr>
          <w:rFonts w:hint="eastAsia" w:ascii="宋体" w:hAnsi="宋体"/>
          <w:kern w:val="0"/>
          <w:sz w:val="21"/>
          <w:szCs w:val="21"/>
          <w:lang w:val="zh-CN"/>
        </w:rPr>
      </w:pPr>
      <w:bookmarkStart w:id="126" w:name="_40.1投标人接到中标通知书后，按须知前附表规定向采购人出示相关资格证"/>
      <w:bookmarkEnd w:id="126"/>
      <w:r>
        <w:rPr>
          <w:rFonts w:hint="eastAsia" w:ascii="宋体" w:hAnsi="宋体"/>
          <w:b/>
          <w:sz w:val="21"/>
          <w:szCs w:val="21"/>
        </w:rPr>
        <w:t xml:space="preserve"> 36.1中标人领取电子中标通知书后，</w:t>
      </w:r>
      <w:r>
        <w:rPr>
          <w:rFonts w:hint="eastAsia" w:ascii="宋体" w:hAnsi="宋体"/>
          <w:kern w:val="0"/>
          <w:sz w:val="21"/>
          <w:szCs w:val="21"/>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14:paraId="615CA0E1">
      <w:pPr>
        <w:pStyle w:val="67"/>
        <w:spacing w:before="0"/>
        <w:ind w:firstLine="420"/>
        <w:rPr>
          <w:rFonts w:hint="eastAsia" w:ascii="宋体" w:hAnsi="宋体"/>
          <w:kern w:val="0"/>
          <w:sz w:val="21"/>
          <w:szCs w:val="21"/>
          <w:lang w:val="zh-CN"/>
        </w:rPr>
      </w:pPr>
      <w:r>
        <w:rPr>
          <w:rFonts w:hint="eastAsia" w:ascii="宋体" w:hAnsi="宋体"/>
          <w:kern w:val="0"/>
          <w:sz w:val="21"/>
          <w:szCs w:val="21"/>
          <w:lang w:val="zh-CN"/>
        </w:rPr>
        <w:t>36.2</w:t>
      </w:r>
      <w:r>
        <w:rPr>
          <w:rFonts w:ascii="宋体" w:hAnsi="宋体" w:cs="仿宋_GB2312"/>
          <w:sz w:val="21"/>
          <w:szCs w:val="21"/>
        </w:rPr>
        <w:t>采购合同由采购人与中标供应商根据</w:t>
      </w:r>
      <w:r>
        <w:rPr>
          <w:rFonts w:hint="eastAsia" w:ascii="宋体" w:hAnsi="宋体" w:cs="仿宋_GB2312"/>
          <w:sz w:val="21"/>
          <w:szCs w:val="21"/>
        </w:rPr>
        <w:t>招标文件、投标文件等内容通过政府采购电子交易平台在线签订，自动备案。</w:t>
      </w:r>
    </w:p>
    <w:p w14:paraId="21AEB1A6">
      <w:pPr>
        <w:pStyle w:val="67"/>
        <w:spacing w:before="0"/>
        <w:ind w:firstLine="420"/>
        <w:rPr>
          <w:rFonts w:hint="eastAsia" w:ascii="宋体" w:hAnsi="宋体" w:cs="仿宋_GB2312"/>
          <w:sz w:val="21"/>
          <w:szCs w:val="21"/>
        </w:rPr>
      </w:pPr>
      <w:r>
        <w:rPr>
          <w:rFonts w:hint="eastAsia" w:ascii="宋体" w:hAnsi="宋体"/>
          <w:sz w:val="21"/>
          <w:szCs w:val="21"/>
        </w:rPr>
        <w:t>36.3签订合同时间：按中标通知书规定的时间与采购人签订合同（最长不能超过25日）。</w:t>
      </w:r>
    </w:p>
    <w:p w14:paraId="51F65197">
      <w:pPr>
        <w:spacing w:line="360" w:lineRule="auto"/>
        <w:ind w:firstLine="420" w:firstLineChars="200"/>
        <w:rPr>
          <w:rFonts w:hint="eastAsia" w:ascii="宋体" w:hAnsi="宋体"/>
          <w:szCs w:val="21"/>
        </w:rPr>
      </w:pPr>
      <w:r>
        <w:rPr>
          <w:rFonts w:hint="eastAsia" w:ascii="宋体" w:hAnsi="宋体"/>
          <w:szCs w:val="21"/>
        </w:rPr>
        <w:t>36.4中标人拒绝与采购人签订合同的，采购人可以按照评审报告推荐的中标候选人名单排序，确定下一候选人为中标人，也可以重新开展政府采购活动。如采购人无正当理由拒签合同的，给中标供应商造成损失的，中标供应商可追究采购人承担相应的法律责任。</w:t>
      </w:r>
    </w:p>
    <w:p w14:paraId="1A7D8CA9">
      <w:pPr>
        <w:spacing w:line="360" w:lineRule="auto"/>
        <w:ind w:firstLine="420" w:firstLineChars="200"/>
        <w:rPr>
          <w:rFonts w:hint="eastAsia" w:ascii="宋体" w:hAnsi="宋体"/>
          <w:szCs w:val="21"/>
        </w:rPr>
      </w:pPr>
      <w:r>
        <w:rPr>
          <w:rFonts w:hint="eastAsia" w:ascii="宋体" w:hAnsi="宋体"/>
          <w:szCs w:val="21"/>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4DD346F5">
      <w:pPr>
        <w:spacing w:line="360" w:lineRule="auto"/>
        <w:ind w:firstLine="420" w:firstLineChars="200"/>
        <w:rPr>
          <w:rFonts w:hint="eastAsia" w:ascii="宋体" w:hAnsi="宋体"/>
          <w:szCs w:val="21"/>
        </w:rPr>
      </w:pPr>
      <w:r>
        <w:rPr>
          <w:rFonts w:hint="eastAsia" w:ascii="宋体" w:hAnsi="宋体"/>
          <w:szCs w:val="21"/>
        </w:rPr>
        <w:t>36.6采购人或中标供应商不得单方面向合同另一方提出任何招标文件没有约定的条件或不合理的要求，作为签订合同的条件；也不得协商另行订立背离招标文件和合同实质性内容的协议。</w:t>
      </w:r>
    </w:p>
    <w:p w14:paraId="378D5F9A">
      <w:pPr>
        <w:spacing w:line="360" w:lineRule="auto"/>
        <w:ind w:firstLine="420" w:firstLineChars="200"/>
        <w:rPr>
          <w:rFonts w:hint="eastAsia" w:ascii="宋体" w:hAnsi="宋体"/>
          <w:szCs w:val="21"/>
        </w:rPr>
      </w:pPr>
      <w:r>
        <w:rPr>
          <w:rFonts w:hint="eastAsia" w:ascii="宋体" w:hAnsi="宋体"/>
          <w:szCs w:val="21"/>
        </w:rPr>
        <w:t>36.7</w:t>
      </w:r>
      <w:r>
        <w:rPr>
          <w:rFonts w:hint="eastAsia" w:ascii="宋体" w:hAnsi="宋体" w:cs="仿宋_GB2312"/>
          <w:szCs w:val="21"/>
        </w:rPr>
        <w:t>如签订合同并生效后，供应商无故拒绝或延期，除按照合同条款处理外，将承担相应的法律责任。</w:t>
      </w:r>
    </w:p>
    <w:p w14:paraId="74235C8E">
      <w:pPr>
        <w:spacing w:line="360" w:lineRule="auto"/>
        <w:ind w:firstLine="422" w:firstLineChars="200"/>
        <w:rPr>
          <w:rFonts w:hint="eastAsia" w:ascii="宋体" w:hAnsi="宋体"/>
          <w:b/>
          <w:szCs w:val="21"/>
        </w:rPr>
      </w:pPr>
      <w:r>
        <w:rPr>
          <w:rFonts w:hint="eastAsia" w:ascii="宋体" w:hAnsi="宋体"/>
          <w:b/>
          <w:szCs w:val="21"/>
        </w:rPr>
        <w:t>36.8采购人需追加与合同标的相同的服务或者货物的，在不改变原合同条款且已报财政部门批准落实资金的前提下，可从原中标供应商处添购， 所签订的补充添置合同的采购资金总额不超过原采购合同金额的10%。</w:t>
      </w:r>
    </w:p>
    <w:p w14:paraId="128B6058">
      <w:pPr>
        <w:spacing w:line="360" w:lineRule="auto"/>
        <w:ind w:firstLine="480" w:firstLineChars="200"/>
        <w:rPr>
          <w:rFonts w:hint="eastAsia" w:ascii="黑体" w:hAnsi="黑体" w:eastAsia="黑体"/>
          <w:sz w:val="24"/>
        </w:rPr>
      </w:pPr>
      <w:bookmarkStart w:id="127" w:name="_41.政府采购合同公告"/>
      <w:bookmarkEnd w:id="127"/>
      <w:r>
        <w:rPr>
          <w:rFonts w:hint="eastAsia" w:ascii="黑体" w:hAnsi="黑体" w:eastAsia="黑体"/>
          <w:sz w:val="24"/>
        </w:rPr>
        <w:t>37.政府采购合同公告</w:t>
      </w:r>
    </w:p>
    <w:p w14:paraId="00F261F0">
      <w:pPr>
        <w:spacing w:line="360" w:lineRule="auto"/>
        <w:ind w:firstLine="420" w:firstLineChars="200"/>
        <w:rPr>
          <w:rFonts w:hint="eastAsia" w:ascii="宋体" w:hAnsi="宋体"/>
        </w:rPr>
      </w:pPr>
      <w:r>
        <w:rPr>
          <w:rFonts w:hint="eastAsia" w:ascii="宋体" w:hAnsi="宋体" w:cs="宋体"/>
        </w:rPr>
        <w:t>采购人或者受托采购代理机构应当自政府采购合同签订之日起2个工作日内，将政府采购合同</w:t>
      </w:r>
      <w:r>
        <w:rPr>
          <w:rFonts w:hint="eastAsia" w:ascii="宋体" w:hAnsi="宋体" w:cs="宋体"/>
          <w:bCs/>
        </w:rPr>
        <w:t>在以下媒体上发布</w:t>
      </w:r>
      <w:r>
        <w:rPr>
          <w:rFonts w:hint="eastAsia" w:ascii="宋体" w:hAnsi="宋体" w:cs="宋体"/>
          <w:kern w:val="0"/>
          <w:szCs w:val="21"/>
        </w:rPr>
        <w:t xml:space="preserve"> “广西政府采购网”（http://zfcg.gxzf.gov.cn）</w:t>
      </w:r>
      <w:r>
        <w:rPr>
          <w:rFonts w:hint="eastAsia" w:ascii="宋体" w:hAnsi="宋体" w:cs="宋体"/>
        </w:rPr>
        <w:t>上公告，但政府采购合同中涉及国家秘密、商业秘密的内容除外</w:t>
      </w:r>
      <w:r>
        <w:rPr>
          <w:rFonts w:hAnsi="宋体"/>
        </w:rPr>
        <w:t>。</w:t>
      </w:r>
    </w:p>
    <w:p w14:paraId="1BCB74D6">
      <w:pPr>
        <w:spacing w:line="360" w:lineRule="auto"/>
        <w:ind w:firstLine="480" w:firstLineChars="200"/>
        <w:rPr>
          <w:rFonts w:hint="eastAsia" w:ascii="黑体" w:hAnsi="黑体" w:eastAsia="黑体"/>
          <w:sz w:val="24"/>
        </w:rPr>
      </w:pPr>
      <w:r>
        <w:rPr>
          <w:rFonts w:hint="eastAsia" w:ascii="黑体" w:hAnsi="黑体" w:eastAsia="黑体"/>
          <w:sz w:val="24"/>
        </w:rPr>
        <w:t>3</w:t>
      </w:r>
      <w:r>
        <w:rPr>
          <w:rFonts w:ascii="黑体" w:hAnsi="黑体" w:eastAsia="黑体"/>
          <w:sz w:val="24"/>
        </w:rPr>
        <w:t>8.</w:t>
      </w:r>
      <w:r>
        <w:rPr>
          <w:rFonts w:hint="eastAsia" w:ascii="黑体" w:hAnsi="黑体" w:eastAsia="黑体"/>
          <w:sz w:val="24"/>
        </w:rPr>
        <w:t xml:space="preserve"> 询问、质疑和投诉</w:t>
      </w:r>
    </w:p>
    <w:p w14:paraId="3BCA414C">
      <w:pPr>
        <w:spacing w:line="360" w:lineRule="auto"/>
        <w:ind w:firstLine="422" w:firstLineChars="200"/>
        <w:rPr>
          <w:rFonts w:hint="eastAsia" w:hAnsi="宋体"/>
          <w:b/>
          <w:szCs w:val="21"/>
        </w:rPr>
      </w:pPr>
      <w:r>
        <w:rPr>
          <w:rFonts w:hAnsi="宋体"/>
          <w:b/>
          <w:szCs w:val="21"/>
        </w:rPr>
        <w:t>38.1</w:t>
      </w:r>
      <w:r>
        <w:rPr>
          <w:rFonts w:hint="eastAsia" w:hAnsi="宋体"/>
          <w:b/>
          <w:szCs w:val="21"/>
        </w:rPr>
        <w:t>询问</w:t>
      </w:r>
    </w:p>
    <w:p w14:paraId="5947CC94">
      <w:pPr>
        <w:spacing w:line="360" w:lineRule="auto"/>
        <w:ind w:firstLine="420" w:firstLineChars="200"/>
        <w:rPr>
          <w:rFonts w:hint="eastAsia" w:hAnsi="宋体"/>
          <w:bCs/>
          <w:szCs w:val="21"/>
        </w:rPr>
      </w:pPr>
      <w:r>
        <w:rPr>
          <w:rFonts w:hAnsi="宋体"/>
          <w:bCs/>
          <w:szCs w:val="21"/>
        </w:rPr>
        <w:t>38.1</w:t>
      </w:r>
      <w:r>
        <w:rPr>
          <w:rFonts w:hint="eastAsia" w:hAnsi="宋体"/>
          <w:bCs/>
          <w:szCs w:val="21"/>
        </w:rPr>
        <w:t>.1供应商在开标前对政府采购活动事项有疑问的，可以向采购人或采购代理机构项目负责人提出询问。</w:t>
      </w:r>
    </w:p>
    <w:p w14:paraId="1F9C6D6E">
      <w:pPr>
        <w:spacing w:line="360" w:lineRule="auto"/>
        <w:ind w:firstLine="420" w:firstLineChars="200"/>
        <w:rPr>
          <w:rFonts w:hint="eastAsia" w:hAnsi="宋体"/>
          <w:bCs/>
          <w:szCs w:val="21"/>
        </w:rPr>
      </w:pPr>
      <w:r>
        <w:rPr>
          <w:rFonts w:hAnsi="宋体"/>
          <w:bCs/>
          <w:szCs w:val="21"/>
        </w:rPr>
        <w:t>38.1</w:t>
      </w:r>
      <w:r>
        <w:rPr>
          <w:rFonts w:hint="eastAsia" w:hAnsi="宋体"/>
          <w:bCs/>
          <w:szCs w:val="21"/>
        </w:rPr>
        <w:t>.2采购人或采购人委托的采购代理机构自受理询问之日起3个工作日内对供应商依法提出的询问作出答复，</w:t>
      </w:r>
      <w:r>
        <w:rPr>
          <w:rFonts w:hint="eastAsia"/>
        </w:rPr>
        <w:t>但答复内容不得涉及商业秘密</w:t>
      </w:r>
      <w:r>
        <w:rPr>
          <w:rFonts w:hint="eastAsia" w:hAnsi="宋体"/>
          <w:bCs/>
          <w:szCs w:val="21"/>
        </w:rPr>
        <w:t>。</w:t>
      </w:r>
    </w:p>
    <w:p w14:paraId="6FA93E9C">
      <w:pPr>
        <w:spacing w:line="360" w:lineRule="auto"/>
        <w:ind w:firstLine="420" w:firstLineChars="200"/>
        <w:rPr>
          <w:rFonts w:hint="eastAsia" w:hAnsi="宋体"/>
          <w:bCs/>
          <w:szCs w:val="21"/>
        </w:rPr>
      </w:pPr>
      <w:r>
        <w:rPr>
          <w:rFonts w:hAnsi="宋体"/>
          <w:bCs/>
          <w:szCs w:val="21"/>
        </w:rPr>
        <w:t xml:space="preserve">38.1.3 </w:t>
      </w:r>
      <w:r>
        <w:rPr>
          <w:rFonts w:hint="eastAsia" w:hAnsi="宋体"/>
          <w:bCs/>
          <w:szCs w:val="21"/>
        </w:rPr>
        <w:t>询问事项可能影响中标、成交结果的，采购人应当暂停签订合同，已经签订合同的，应当中止履行合同。</w:t>
      </w:r>
    </w:p>
    <w:p w14:paraId="456B467F">
      <w:pPr>
        <w:spacing w:line="360" w:lineRule="auto"/>
        <w:ind w:firstLine="422" w:firstLineChars="200"/>
        <w:rPr>
          <w:rFonts w:hint="eastAsia" w:ascii="宋体" w:hAnsi="宋体"/>
          <w:szCs w:val="21"/>
        </w:rPr>
      </w:pPr>
      <w:r>
        <w:rPr>
          <w:rFonts w:hint="eastAsia" w:ascii="宋体" w:hAnsi="宋体"/>
          <w:b/>
          <w:szCs w:val="21"/>
        </w:rPr>
        <w:t xml:space="preserve"> </w:t>
      </w:r>
      <w:r>
        <w:rPr>
          <w:rFonts w:ascii="宋体" w:hAnsi="宋体"/>
          <w:szCs w:val="21"/>
        </w:rPr>
        <w:t>38</w:t>
      </w:r>
      <w:r>
        <w:rPr>
          <w:rFonts w:hint="eastAsia" w:ascii="宋体" w:hAnsi="宋体"/>
          <w:szCs w:val="21"/>
        </w:rPr>
        <w:t>.</w:t>
      </w:r>
      <w:r>
        <w:rPr>
          <w:rFonts w:ascii="宋体" w:hAnsi="宋体"/>
          <w:szCs w:val="21"/>
        </w:rPr>
        <w:t>2</w:t>
      </w:r>
      <w:r>
        <w:rPr>
          <w:rFonts w:hint="eastAsia" w:ascii="宋体" w:hAnsi="宋体"/>
          <w:szCs w:val="21"/>
        </w:rPr>
        <w:t>质疑</w:t>
      </w:r>
    </w:p>
    <w:p w14:paraId="7899995F">
      <w:pPr>
        <w:spacing w:line="360" w:lineRule="auto"/>
        <w:ind w:firstLine="420" w:firstLineChars="200"/>
        <w:rPr>
          <w:rFonts w:hint="eastAsia" w:ascii="宋体" w:hAnsi="宋体"/>
          <w:b/>
          <w:szCs w:val="21"/>
        </w:rPr>
      </w:pPr>
      <w:r>
        <w:rPr>
          <w:rFonts w:hint="eastAsia" w:ascii="宋体" w:hAnsi="宋体"/>
          <w:szCs w:val="21"/>
        </w:rPr>
        <w:t>38.2.1</w:t>
      </w:r>
      <w:r>
        <w:rPr>
          <w:rFonts w:hint="eastAsia" w:ascii="宋体" w:hAnsi="宋体"/>
          <w:b/>
          <w:szCs w:val="21"/>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34255D6A">
      <w:pPr>
        <w:spacing w:line="360" w:lineRule="auto"/>
        <w:ind w:firstLine="420" w:firstLineChars="200"/>
        <w:rPr>
          <w:rFonts w:hint="eastAsia" w:hAnsi="宋体"/>
          <w:bCs/>
        </w:rPr>
      </w:pPr>
      <w:r>
        <w:rPr>
          <w:rFonts w:hint="eastAsia" w:hAnsi="宋体"/>
          <w:bCs/>
        </w:rPr>
        <w:t>（1）潜在供应商依法获取公开招标文件后，认为采购文件使自己的权益受到损害的，应当在公开招标文件公告期限届满之日起7个工作日内提出质疑。</w:t>
      </w:r>
      <w:r>
        <w:rPr>
          <w:rFonts w:hint="eastAsia"/>
        </w:rPr>
        <w:t>委托代理协议无特殊约定的，</w:t>
      </w:r>
      <w:r>
        <w:rPr>
          <w:rFonts w:hint="eastAsia" w:hAnsi="宋体"/>
          <w:bCs/>
        </w:rPr>
        <w:t>对公开招标文件中采购需求（含资格要求、采购预算和评分办法）的质疑由采购人受理并负责答复；对公开招标文件中的采购执行程序的质疑由采购代理机构受理并负责答复。</w:t>
      </w:r>
    </w:p>
    <w:p w14:paraId="4D702C30">
      <w:pPr>
        <w:spacing w:line="360" w:lineRule="auto"/>
        <w:ind w:firstLine="420" w:firstLineChars="200"/>
        <w:rPr>
          <w:rFonts w:hint="eastAsia" w:hAnsi="宋体"/>
          <w:bCs/>
        </w:rPr>
      </w:pPr>
      <w:r>
        <w:rPr>
          <w:rFonts w:hint="eastAsia" w:hAnsi="宋体"/>
          <w:bCs/>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02F489DE">
      <w:pPr>
        <w:spacing w:line="360" w:lineRule="auto"/>
        <w:ind w:firstLine="420" w:firstLineChars="200"/>
        <w:rPr>
          <w:rFonts w:hint="eastAsia" w:hAnsi="宋体"/>
          <w:bCs/>
        </w:rPr>
      </w:pPr>
      <w:r>
        <w:rPr>
          <w:rFonts w:hint="eastAsia" w:hAnsi="宋体"/>
          <w:bCs/>
        </w:rPr>
        <w:t>（3）供应商认为中标或者成交结果使自己的权益受到损害的，应当在中标或者成交结果公告期限届满之日起7个工作日内提出质疑，由采购人受理并负责答复。</w:t>
      </w:r>
    </w:p>
    <w:p w14:paraId="0B7E5E6B">
      <w:pPr>
        <w:spacing w:line="360" w:lineRule="auto"/>
        <w:ind w:firstLine="422" w:firstLineChars="200"/>
        <w:rPr>
          <w:rFonts w:hint="eastAsia" w:hAnsi="宋体"/>
          <w:bCs/>
          <w:szCs w:val="21"/>
        </w:rPr>
      </w:pPr>
      <w:r>
        <w:rPr>
          <w:rFonts w:hint="eastAsia" w:hAnsi="宋体"/>
          <w:b/>
          <w:bCs/>
          <w:szCs w:val="21"/>
        </w:rPr>
        <w:t>38.2.2</w:t>
      </w:r>
      <w:r>
        <w:rPr>
          <w:rFonts w:hint="eastAsia" w:hAnsi="宋体"/>
          <w:bCs/>
          <w:szCs w:val="21"/>
        </w:rPr>
        <w:t>供应商质疑实行实名制，其质疑应当有具体的质疑事项及事实根据，质疑应当坚持依法依规、诚实信用原则，不得进行虚假、恶意质疑。</w:t>
      </w:r>
    </w:p>
    <w:p w14:paraId="2B5FA6F3">
      <w:pPr>
        <w:spacing w:line="360" w:lineRule="auto"/>
        <w:ind w:firstLine="422" w:firstLineChars="200"/>
        <w:rPr>
          <w:rFonts w:hint="eastAsia" w:hAnsi="宋体"/>
          <w:bCs/>
        </w:rPr>
      </w:pPr>
      <w:r>
        <w:rPr>
          <w:rFonts w:hint="eastAsia" w:hAnsi="宋体"/>
          <w:b/>
          <w:bCs/>
        </w:rPr>
        <w:t>38.2.3</w:t>
      </w:r>
      <w:r>
        <w:rPr>
          <w:rFonts w:hint="eastAsia" w:hAnsi="宋体"/>
          <w:bCs/>
        </w:rPr>
        <w:t xml:space="preserve"> 质疑供应商可以委托代理人办理质疑事务。委托代理人应熟悉相关业务情况。代理人办理质疑事务时，除提交质疑书外，还应当提交质疑供应商的授权委托书和委托代理人身份证明复印件</w:t>
      </w:r>
      <w:r>
        <w:rPr>
          <w:rFonts w:hint="eastAsia" w:hAnsi="宋体"/>
        </w:rPr>
        <w:t>。</w:t>
      </w:r>
    </w:p>
    <w:p w14:paraId="68904607">
      <w:pPr>
        <w:spacing w:line="360" w:lineRule="auto"/>
        <w:ind w:firstLine="422" w:firstLineChars="200"/>
        <w:rPr>
          <w:rFonts w:hint="eastAsia" w:hAnsi="宋体"/>
          <w:b/>
          <w:bCs/>
        </w:rPr>
      </w:pPr>
      <w:r>
        <w:rPr>
          <w:rFonts w:hint="eastAsia" w:hAnsi="宋体"/>
          <w:b/>
          <w:bCs/>
        </w:rPr>
        <w:t>38.2.4 质疑供应商提起质疑应当符合下列条件：</w:t>
      </w:r>
    </w:p>
    <w:p w14:paraId="768AEF98">
      <w:pPr>
        <w:spacing w:line="360" w:lineRule="auto"/>
        <w:ind w:firstLine="420" w:firstLineChars="200"/>
        <w:rPr>
          <w:rFonts w:hint="eastAsia" w:hAnsi="宋体"/>
          <w:bCs/>
        </w:rPr>
      </w:pPr>
      <w:r>
        <w:rPr>
          <w:rFonts w:hint="eastAsia" w:hAnsi="宋体"/>
          <w:bCs/>
        </w:rPr>
        <w:t>（1）质疑供应商是参与所质疑</w:t>
      </w:r>
      <w:r>
        <w:rPr>
          <w:rFonts w:hint="eastAsia" w:hAnsi="宋体"/>
          <w:bCs/>
          <w:szCs w:val="21"/>
        </w:rPr>
        <w:t>项目</w:t>
      </w:r>
      <w:r>
        <w:rPr>
          <w:rFonts w:hint="eastAsia" w:hAnsi="宋体"/>
          <w:bCs/>
        </w:rPr>
        <w:t>采购活动的供应商（潜在供应商已依法获取可之一的采购文件的，可以对该采购文件质疑）；</w:t>
      </w:r>
    </w:p>
    <w:p w14:paraId="3C01D352">
      <w:pPr>
        <w:spacing w:line="360" w:lineRule="auto"/>
        <w:ind w:firstLine="420" w:firstLineChars="200"/>
        <w:rPr>
          <w:rFonts w:hint="eastAsia" w:hAnsi="宋体"/>
          <w:bCs/>
        </w:rPr>
      </w:pPr>
      <w:r>
        <w:rPr>
          <w:rFonts w:hint="eastAsia" w:hAnsi="宋体"/>
          <w:bCs/>
        </w:rPr>
        <w:t>（2）质疑函内容符合本章第38.2.5项的规定；</w:t>
      </w:r>
    </w:p>
    <w:p w14:paraId="05D8FF6F">
      <w:pPr>
        <w:spacing w:line="360" w:lineRule="auto"/>
        <w:ind w:firstLine="420" w:firstLineChars="200"/>
        <w:rPr>
          <w:rFonts w:hint="eastAsia" w:hAnsi="宋体"/>
          <w:bCs/>
        </w:rPr>
      </w:pPr>
      <w:r>
        <w:rPr>
          <w:rFonts w:hint="eastAsia" w:hAnsi="宋体"/>
          <w:bCs/>
        </w:rPr>
        <w:t>（3）在质疑有效期限内提起质疑；</w:t>
      </w:r>
    </w:p>
    <w:p w14:paraId="4DDAD11F">
      <w:pPr>
        <w:spacing w:line="360" w:lineRule="auto"/>
        <w:ind w:firstLine="420" w:firstLineChars="200"/>
        <w:rPr>
          <w:rFonts w:hint="eastAsia" w:hAnsi="宋体"/>
          <w:bCs/>
        </w:rPr>
      </w:pPr>
      <w:r>
        <w:rPr>
          <w:rFonts w:hint="eastAsia" w:hAnsi="宋体"/>
          <w:bCs/>
        </w:rPr>
        <w:t>（4）属于所质疑的采购人或采购人委托的采购代理机构组织的采购活动；</w:t>
      </w:r>
    </w:p>
    <w:p w14:paraId="28C13CEB">
      <w:pPr>
        <w:spacing w:line="360" w:lineRule="auto"/>
        <w:ind w:firstLine="420" w:firstLineChars="200"/>
        <w:rPr>
          <w:rFonts w:hint="eastAsia" w:hAnsi="宋体"/>
          <w:bCs/>
        </w:rPr>
      </w:pPr>
      <w:r>
        <w:rPr>
          <w:rFonts w:hint="eastAsia" w:hAnsi="宋体"/>
          <w:bCs/>
        </w:rPr>
        <w:t xml:space="preserve">（5）同一质疑事项未经采购人或采购人委托的采购代理机构质疑处理； </w:t>
      </w:r>
    </w:p>
    <w:p w14:paraId="63B1F1CE">
      <w:pPr>
        <w:spacing w:line="360" w:lineRule="auto"/>
        <w:ind w:firstLine="420" w:firstLineChars="200"/>
        <w:rPr>
          <w:rFonts w:hint="eastAsia" w:hAnsi="宋体"/>
          <w:bCs/>
        </w:rPr>
      </w:pPr>
      <w:r>
        <w:rPr>
          <w:rFonts w:hint="eastAsia" w:hAnsi="宋体"/>
          <w:bCs/>
        </w:rPr>
        <w:t>（6）供应商对同一采购程序环节的质疑应当在质疑有效期内一次性提出；</w:t>
      </w:r>
    </w:p>
    <w:p w14:paraId="6E5F03A4">
      <w:pPr>
        <w:spacing w:line="360" w:lineRule="auto"/>
        <w:ind w:firstLine="420" w:firstLineChars="200"/>
        <w:rPr>
          <w:rFonts w:hint="eastAsia" w:hAnsi="宋体"/>
          <w:bCs/>
        </w:rPr>
      </w:pPr>
      <w:r>
        <w:rPr>
          <w:rFonts w:hint="eastAsia" w:hAnsi="宋体"/>
          <w:bCs/>
        </w:rPr>
        <w:t>（7）供应商提交质疑应当提交必要的证明材料，证明材料应以合法手段取得；</w:t>
      </w:r>
    </w:p>
    <w:p w14:paraId="4758D70E">
      <w:pPr>
        <w:spacing w:line="360" w:lineRule="auto"/>
        <w:ind w:firstLine="420" w:firstLineChars="200"/>
      </w:pPr>
      <w:r>
        <w:rPr>
          <w:rFonts w:hint="eastAsia" w:hAnsi="宋体"/>
          <w:bCs/>
        </w:rPr>
        <w:t>（8）财政部门规定的其他条件。</w:t>
      </w:r>
    </w:p>
    <w:p w14:paraId="43F0CDBF">
      <w:pPr>
        <w:spacing w:line="360" w:lineRule="auto"/>
        <w:ind w:firstLine="420" w:firstLineChars="200"/>
        <w:rPr>
          <w:rFonts w:hint="eastAsia" w:ascii="宋体" w:hAnsi="宋体"/>
          <w:b/>
          <w:szCs w:val="21"/>
        </w:rPr>
      </w:pPr>
      <w:bookmarkStart w:id="128" w:name="_9.2质疑、投诉应当采用书面形式，质疑函、投诉书均应明确阐述招标文件、"/>
      <w:bookmarkEnd w:id="128"/>
      <w:r>
        <w:rPr>
          <w:rFonts w:hint="eastAsia" w:ascii="宋体" w:hAnsi="宋体"/>
          <w:szCs w:val="21"/>
        </w:rPr>
        <w:t xml:space="preserve"> </w:t>
      </w:r>
      <w:r>
        <w:rPr>
          <w:rFonts w:ascii="宋体" w:hAnsi="宋体"/>
          <w:szCs w:val="21"/>
        </w:rPr>
        <w:t>38</w:t>
      </w:r>
      <w:r>
        <w:rPr>
          <w:rFonts w:hint="eastAsia" w:ascii="宋体" w:hAnsi="宋体"/>
          <w:szCs w:val="21"/>
        </w:rPr>
        <w:t xml:space="preserve">.2.5 </w:t>
      </w:r>
      <w:r>
        <w:rPr>
          <w:rFonts w:hAnsi="宋体"/>
          <w:bCs/>
        </w:rPr>
        <w:t>供应商提出质疑应当提交质疑函和必要的证明材料</w:t>
      </w:r>
      <w:r>
        <w:rPr>
          <w:rFonts w:hint="eastAsia" w:hAnsi="宋体"/>
          <w:bCs/>
        </w:rPr>
        <w:t>，</w:t>
      </w:r>
      <w:r>
        <w:rPr>
          <w:rFonts w:hAnsi="宋体"/>
          <w:bCs/>
        </w:rPr>
        <w:t>针对同一采购程序环节的质疑</w:t>
      </w:r>
      <w:r>
        <w:rPr>
          <w:rFonts w:hint="eastAsia" w:hAnsi="宋体"/>
          <w:bCs/>
        </w:rPr>
        <w:t>必须</w:t>
      </w:r>
      <w:r>
        <w:rPr>
          <w:rFonts w:hAnsi="宋体"/>
          <w:bCs/>
        </w:rPr>
        <w:t>在法定质疑期内一次性提出。质疑函应当包括下列内容</w:t>
      </w:r>
      <w:r>
        <w:rPr>
          <w:rFonts w:hint="eastAsia" w:hAnsi="宋体"/>
          <w:bCs/>
        </w:rPr>
        <w:t>（质疑函格式后附）</w:t>
      </w:r>
      <w:r>
        <w:rPr>
          <w:rFonts w:hAnsi="宋体"/>
          <w:bCs/>
        </w:rPr>
        <w:t>：</w:t>
      </w:r>
    </w:p>
    <w:p w14:paraId="7D7ECC21">
      <w:pPr>
        <w:spacing w:line="360" w:lineRule="auto"/>
        <w:ind w:firstLine="420" w:firstLineChars="200"/>
        <w:rPr>
          <w:rFonts w:hint="eastAsia" w:hAnsi="宋体"/>
          <w:bCs/>
        </w:rPr>
      </w:pPr>
      <w:r>
        <w:rPr>
          <w:rFonts w:hAnsi="宋体"/>
          <w:bCs/>
        </w:rPr>
        <w:t>（</w:t>
      </w:r>
      <w:r>
        <w:rPr>
          <w:rFonts w:hint="eastAsia" w:hAnsi="宋体"/>
          <w:bCs/>
        </w:rPr>
        <w:t>1</w:t>
      </w:r>
      <w:r>
        <w:rPr>
          <w:rFonts w:hAnsi="宋体"/>
          <w:bCs/>
        </w:rPr>
        <w:t>）供应商的姓名或者名称、地址、邮编、联系人及联系电话；</w:t>
      </w:r>
    </w:p>
    <w:p w14:paraId="78B0E5A2">
      <w:pPr>
        <w:spacing w:line="360" w:lineRule="auto"/>
        <w:ind w:firstLine="420" w:firstLineChars="200"/>
        <w:rPr>
          <w:rFonts w:hint="eastAsia" w:hAnsi="宋体"/>
          <w:bCs/>
        </w:rPr>
      </w:pPr>
      <w:r>
        <w:rPr>
          <w:rFonts w:hAnsi="宋体"/>
          <w:bCs/>
        </w:rPr>
        <w:t>（</w:t>
      </w:r>
      <w:r>
        <w:rPr>
          <w:rFonts w:hint="eastAsia" w:hAnsi="宋体"/>
          <w:bCs/>
        </w:rPr>
        <w:t>2</w:t>
      </w:r>
      <w:r>
        <w:rPr>
          <w:rFonts w:hAnsi="宋体"/>
          <w:bCs/>
        </w:rPr>
        <w:t>）质疑项目的名称、编号；</w:t>
      </w:r>
    </w:p>
    <w:p w14:paraId="31D43EEF">
      <w:pPr>
        <w:spacing w:line="360" w:lineRule="auto"/>
        <w:ind w:firstLine="420" w:firstLineChars="200"/>
        <w:rPr>
          <w:rFonts w:hint="eastAsia" w:hAnsi="宋体"/>
          <w:bCs/>
        </w:rPr>
      </w:pPr>
      <w:r>
        <w:rPr>
          <w:rFonts w:hAnsi="宋体"/>
          <w:bCs/>
        </w:rPr>
        <w:t>（</w:t>
      </w:r>
      <w:r>
        <w:rPr>
          <w:rFonts w:hint="eastAsia" w:hAnsi="宋体"/>
          <w:bCs/>
        </w:rPr>
        <w:t>3</w:t>
      </w:r>
      <w:r>
        <w:rPr>
          <w:rFonts w:hAnsi="宋体"/>
          <w:bCs/>
        </w:rPr>
        <w:t>）具体、明确的质疑事项和与质疑事项相关的请求；</w:t>
      </w:r>
    </w:p>
    <w:p w14:paraId="39338465">
      <w:pPr>
        <w:spacing w:line="360" w:lineRule="auto"/>
        <w:ind w:firstLine="420" w:firstLineChars="200"/>
        <w:rPr>
          <w:rFonts w:hint="eastAsia" w:hAnsi="宋体"/>
          <w:bCs/>
        </w:rPr>
      </w:pPr>
      <w:r>
        <w:rPr>
          <w:rFonts w:hAnsi="宋体"/>
          <w:bCs/>
        </w:rPr>
        <w:t>（</w:t>
      </w:r>
      <w:r>
        <w:rPr>
          <w:rFonts w:hint="eastAsia" w:hAnsi="宋体"/>
          <w:bCs/>
        </w:rPr>
        <w:t>4</w:t>
      </w:r>
      <w:r>
        <w:rPr>
          <w:rFonts w:hAnsi="宋体"/>
          <w:bCs/>
        </w:rPr>
        <w:t>）事实依据</w:t>
      </w:r>
      <w:r>
        <w:rPr>
          <w:rFonts w:hint="eastAsia" w:hAnsi="宋体"/>
          <w:bCs/>
        </w:rPr>
        <w:t>（列明权益受到损害的事实和理由）</w:t>
      </w:r>
      <w:r>
        <w:rPr>
          <w:rFonts w:hAnsi="宋体"/>
          <w:bCs/>
        </w:rPr>
        <w:t>；</w:t>
      </w:r>
    </w:p>
    <w:p w14:paraId="78B3B8C4">
      <w:pPr>
        <w:spacing w:line="360" w:lineRule="auto"/>
        <w:ind w:firstLine="420" w:firstLineChars="200"/>
        <w:rPr>
          <w:rFonts w:hint="eastAsia" w:hAnsi="宋体"/>
          <w:bCs/>
        </w:rPr>
      </w:pPr>
      <w:r>
        <w:rPr>
          <w:rFonts w:hAnsi="宋体"/>
          <w:bCs/>
        </w:rPr>
        <w:t>（</w:t>
      </w:r>
      <w:r>
        <w:rPr>
          <w:rFonts w:hint="eastAsia" w:hAnsi="宋体"/>
          <w:bCs/>
        </w:rPr>
        <w:t>5</w:t>
      </w:r>
      <w:r>
        <w:rPr>
          <w:rFonts w:hAnsi="宋体"/>
          <w:bCs/>
        </w:rPr>
        <w:t>）必要的法律依据；</w:t>
      </w:r>
    </w:p>
    <w:p w14:paraId="42C85D2C">
      <w:pPr>
        <w:spacing w:line="360" w:lineRule="auto"/>
        <w:ind w:firstLine="420" w:firstLineChars="200"/>
        <w:rPr>
          <w:rFonts w:hint="eastAsia" w:hAnsi="宋体"/>
          <w:bCs/>
        </w:rPr>
      </w:pPr>
      <w:r>
        <w:rPr>
          <w:rFonts w:hAnsi="宋体"/>
          <w:bCs/>
        </w:rPr>
        <w:t>（</w:t>
      </w:r>
      <w:r>
        <w:rPr>
          <w:rFonts w:hint="eastAsia" w:hAnsi="宋体"/>
          <w:bCs/>
        </w:rPr>
        <w:t>6</w:t>
      </w:r>
      <w:r>
        <w:rPr>
          <w:rFonts w:hAnsi="宋体"/>
          <w:bCs/>
        </w:rPr>
        <w:t>）提出质疑的日期。</w:t>
      </w:r>
    </w:p>
    <w:p w14:paraId="4AD39242">
      <w:pPr>
        <w:spacing w:line="360" w:lineRule="auto"/>
        <w:ind w:firstLine="420" w:firstLineChars="200"/>
        <w:rPr>
          <w:rFonts w:hint="eastAsia" w:hAnsi="宋体"/>
          <w:bCs/>
        </w:rPr>
      </w:pPr>
      <w:r>
        <w:rPr>
          <w:rFonts w:hAnsi="宋体"/>
          <w:bCs/>
        </w:rPr>
        <w:t>供应商为自然人的，应当由本人签字；供应商为法人或者其他组织的，应当由法定代表人、主要负责人，或者其委托代理人签字或者盖章，并加盖公章</w:t>
      </w:r>
      <w:r>
        <w:rPr>
          <w:rFonts w:hint="eastAsia" w:hAnsi="宋体"/>
          <w:bCs/>
        </w:rPr>
        <w:t>。</w:t>
      </w:r>
    </w:p>
    <w:p w14:paraId="1D1C85B2">
      <w:pPr>
        <w:spacing w:line="360" w:lineRule="auto"/>
        <w:ind w:firstLine="422" w:firstLineChars="200"/>
        <w:rPr>
          <w:rFonts w:hint="eastAsia" w:ascii="宋体" w:hAnsi="宋体"/>
          <w:b/>
          <w:szCs w:val="20"/>
        </w:rPr>
      </w:pPr>
      <w:r>
        <w:rPr>
          <w:rFonts w:hint="eastAsia" w:ascii="宋体" w:hAnsi="宋体"/>
          <w:b/>
          <w:szCs w:val="20"/>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14:paraId="22F0C56A">
      <w:pPr>
        <w:spacing w:line="360" w:lineRule="auto"/>
        <w:ind w:firstLine="420" w:firstLineChars="200"/>
        <w:rPr>
          <w:rFonts w:hint="eastAsia" w:hAnsi="宋体"/>
          <w:bCs/>
        </w:rPr>
      </w:pPr>
      <w:r>
        <w:rPr>
          <w:rFonts w:ascii="宋体" w:hAnsi="宋体"/>
          <w:szCs w:val="21"/>
        </w:rPr>
        <w:t>3</w:t>
      </w:r>
      <w:r>
        <w:rPr>
          <w:rFonts w:ascii="宋体" w:hAnsi="宋体"/>
          <w:bCs/>
          <w:szCs w:val="21"/>
        </w:rPr>
        <w:t>8.</w:t>
      </w:r>
      <w:r>
        <w:rPr>
          <w:rFonts w:hint="eastAsia" w:ascii="宋体" w:hAnsi="宋体"/>
          <w:bCs/>
          <w:szCs w:val="21"/>
        </w:rPr>
        <w:t>2.7采购人、采购代理机构认为供应商质疑不成立，或者成立但未对中标结果构成影响的，继续开展采购活动；认为供应商质疑成立且影响或者可能影响中标结果的，按照下列情况处理：</w:t>
      </w:r>
    </w:p>
    <w:p w14:paraId="576D0D05">
      <w:pPr>
        <w:spacing w:line="360" w:lineRule="auto"/>
        <w:ind w:firstLine="420" w:firstLineChars="200"/>
        <w:rPr>
          <w:rFonts w:hint="eastAsia" w:hAnsi="宋体"/>
          <w:bCs/>
        </w:rPr>
      </w:pPr>
      <w:r>
        <w:rPr>
          <w:rFonts w:hint="eastAsia" w:hAnsi="宋体"/>
          <w:bCs/>
        </w:rPr>
        <w:t>（一）对招标文件提出的质疑，依法通过澄清或者修改可以继续开展采购活动的，澄清或者修改招标文件后继续开展采购活动；否则应当修改招标文件后重新开展采购活动。</w:t>
      </w:r>
    </w:p>
    <w:p w14:paraId="7A3A4E73">
      <w:pPr>
        <w:spacing w:line="360" w:lineRule="auto"/>
        <w:ind w:firstLine="420" w:firstLineChars="200"/>
        <w:rPr>
          <w:rFonts w:hint="eastAsia" w:hAnsi="宋体"/>
          <w:bCs/>
        </w:rPr>
      </w:pPr>
      <w:r>
        <w:rPr>
          <w:rFonts w:hint="eastAsia" w:hAnsi="宋体"/>
          <w:bCs/>
        </w:rPr>
        <w:t>（二）对采购过程、中标结果提出的质疑，合格供应商符合法定数量时，可以从合格的中标候选人中另行确定中标供应商的，应当依法另行确定中标供应商；否则应当重新开展采购活动。</w:t>
      </w:r>
    </w:p>
    <w:p w14:paraId="4D048F4F">
      <w:pPr>
        <w:spacing w:line="360" w:lineRule="auto"/>
        <w:ind w:firstLine="420" w:firstLineChars="200"/>
        <w:rPr>
          <w:rFonts w:hint="eastAsia" w:hAnsi="宋体"/>
          <w:bCs/>
        </w:rPr>
      </w:pPr>
      <w:r>
        <w:rPr>
          <w:rFonts w:hint="eastAsia" w:hAnsi="宋体"/>
          <w:bCs/>
        </w:rPr>
        <w:t>质疑答复导致中标结果改变的，采购人或者采购代理机构应当将有关情况书面报告本级财政部门。</w:t>
      </w:r>
    </w:p>
    <w:p w14:paraId="697D4579">
      <w:pPr>
        <w:spacing w:line="360" w:lineRule="auto"/>
        <w:ind w:firstLine="422" w:firstLineChars="200"/>
        <w:rPr>
          <w:rFonts w:hint="eastAsia" w:hAnsi="宋体"/>
          <w:b/>
        </w:rPr>
      </w:pPr>
      <w:r>
        <w:rPr>
          <w:rFonts w:hAnsi="宋体"/>
          <w:b/>
        </w:rPr>
        <w:t>38</w:t>
      </w:r>
      <w:r>
        <w:rPr>
          <w:rFonts w:hint="eastAsia" w:hAnsi="宋体"/>
          <w:b/>
        </w:rPr>
        <w:t>.3投诉</w:t>
      </w:r>
    </w:p>
    <w:p w14:paraId="65159D32">
      <w:pPr>
        <w:spacing w:line="360" w:lineRule="auto"/>
        <w:ind w:firstLine="422" w:firstLineChars="200"/>
        <w:rPr>
          <w:rFonts w:hint="eastAsia" w:hAnsi="宋体"/>
          <w:bCs/>
        </w:rPr>
      </w:pPr>
      <w:r>
        <w:rPr>
          <w:rFonts w:hAnsi="宋体"/>
          <w:b/>
        </w:rPr>
        <w:t>38</w:t>
      </w:r>
      <w:r>
        <w:rPr>
          <w:rFonts w:hint="eastAsia" w:hAnsi="宋体"/>
          <w:b/>
        </w:rPr>
        <w:t>.3</w:t>
      </w:r>
      <w:r>
        <w:rPr>
          <w:rFonts w:hint="eastAsia" w:hAnsi="宋体"/>
          <w:bCs/>
        </w:rPr>
        <w:t>.</w:t>
      </w:r>
      <w:r>
        <w:rPr>
          <w:rFonts w:hint="eastAsia" w:hAnsi="宋体"/>
          <w:b/>
          <w:bCs/>
        </w:rPr>
        <w:t xml:space="preserve">1 </w:t>
      </w:r>
      <w:r>
        <w:rPr>
          <w:rFonts w:hint="eastAsia" w:hAnsi="宋体"/>
          <w:bCs/>
        </w:rPr>
        <w:t xml:space="preserve"> 供应商认为采购文件、采购过程、中标和成交结果使自己的合法权益受到损害的，应当首先依法向采购人或采购人委托的</w:t>
      </w:r>
      <w:r>
        <w:rPr>
          <w:rFonts w:hint="eastAsia" w:hAnsi="宋体"/>
        </w:rPr>
        <w:t>采购代理机构</w:t>
      </w:r>
      <w:r>
        <w:rPr>
          <w:rFonts w:hint="eastAsia" w:hAnsi="宋体"/>
          <w:bCs/>
        </w:rPr>
        <w:t>提出质疑。对采购人、</w:t>
      </w:r>
      <w:r>
        <w:rPr>
          <w:rFonts w:hint="eastAsia" w:hAnsi="宋体"/>
        </w:rPr>
        <w:t>采购代理机构</w:t>
      </w:r>
      <w:r>
        <w:rPr>
          <w:rFonts w:hint="eastAsia" w:hAnsi="宋体"/>
          <w:bCs/>
        </w:rPr>
        <w:t>的答复不满意，或者采购人、</w:t>
      </w:r>
      <w:r>
        <w:rPr>
          <w:rFonts w:hint="eastAsia" w:hAnsi="宋体"/>
        </w:rPr>
        <w:t>采购代理机构</w:t>
      </w:r>
      <w:r>
        <w:rPr>
          <w:rFonts w:hint="eastAsia" w:hAnsi="宋体"/>
          <w:bCs/>
        </w:rPr>
        <w:t>未在规定期限内做出答复的，供应商可以在答复期满后15个工作日内向南宁市政府采购监督管理部门提起投诉。</w:t>
      </w:r>
    </w:p>
    <w:p w14:paraId="1516461E">
      <w:pPr>
        <w:spacing w:line="360" w:lineRule="auto"/>
        <w:ind w:firstLine="422" w:firstLineChars="200"/>
        <w:rPr>
          <w:rFonts w:hint="eastAsia" w:hAnsi="宋体"/>
          <w:bCs/>
        </w:rPr>
      </w:pPr>
      <w:r>
        <w:rPr>
          <w:rFonts w:hAnsi="宋体"/>
          <w:b/>
        </w:rPr>
        <w:t>38</w:t>
      </w:r>
      <w:r>
        <w:rPr>
          <w:rFonts w:hint="eastAsia" w:hAnsi="宋体"/>
          <w:b/>
        </w:rPr>
        <w:t>.3</w:t>
      </w:r>
      <w:r>
        <w:rPr>
          <w:rFonts w:hint="eastAsia"/>
          <w:b/>
        </w:rPr>
        <w:t xml:space="preserve">.2 </w:t>
      </w:r>
      <w:r>
        <w:rPr>
          <w:rFonts w:hint="eastAsia"/>
        </w:rPr>
        <w:t xml:space="preserve"> 投诉人投诉时，应当提交投诉书，并按照被投诉采购人、</w:t>
      </w:r>
      <w:r>
        <w:rPr>
          <w:rFonts w:hint="eastAsia" w:hAnsi="宋体"/>
        </w:rPr>
        <w:t>采购代理机构</w:t>
      </w:r>
      <w:r>
        <w:rPr>
          <w:rFonts w:hint="eastAsia"/>
        </w:rPr>
        <w:t>和与投诉事项有关的供应商数量提供投诉书的副本。投诉书</w:t>
      </w:r>
      <w:r>
        <w:rPr>
          <w:rFonts w:hint="eastAsia"/>
          <w:szCs w:val="21"/>
        </w:rPr>
        <w:t>应当包括下列主要内容</w:t>
      </w:r>
      <w:r>
        <w:rPr>
          <w:rFonts w:hint="eastAsia"/>
        </w:rPr>
        <w:t>（如材料中有外文资料应同时附上对应的中文译本）</w:t>
      </w:r>
      <w:r>
        <w:rPr>
          <w:rFonts w:hint="eastAsia" w:hAnsi="宋体"/>
          <w:bCs/>
        </w:rPr>
        <w:t>（投诉书格式后附）</w:t>
      </w:r>
      <w:r>
        <w:rPr>
          <w:rFonts w:hint="eastAsia"/>
          <w:szCs w:val="21"/>
        </w:rPr>
        <w:t>：</w:t>
      </w:r>
    </w:p>
    <w:p w14:paraId="25245C7C">
      <w:pPr>
        <w:spacing w:line="360" w:lineRule="auto"/>
        <w:ind w:firstLine="420" w:firstLineChars="200"/>
      </w:pPr>
      <w:r>
        <w:rPr>
          <w:rFonts w:hint="eastAsia" w:hAnsi="宋体"/>
        </w:rPr>
        <w:t xml:space="preserve">（1）投诉人和被投诉人的名称、地址、邮编、联系人及联系电话等； </w:t>
      </w:r>
    </w:p>
    <w:p w14:paraId="27CCE3F3">
      <w:pPr>
        <w:spacing w:line="360" w:lineRule="auto"/>
        <w:ind w:firstLine="420" w:firstLineChars="200"/>
      </w:pPr>
      <w:r>
        <w:rPr>
          <w:rFonts w:hint="eastAsia" w:hAnsi="宋体"/>
        </w:rPr>
        <w:t>（2）质疑和质疑答复情况及相关证明材料；</w:t>
      </w:r>
      <w:r>
        <w:rPr>
          <w:rFonts w:hint="eastAsia"/>
        </w:rPr>
        <w:t xml:space="preserve"> </w:t>
      </w:r>
    </w:p>
    <w:p w14:paraId="1B07B83C">
      <w:pPr>
        <w:spacing w:line="360" w:lineRule="auto"/>
        <w:ind w:firstLine="420" w:firstLineChars="200"/>
        <w:rPr>
          <w:rFonts w:hint="eastAsia" w:hAnsi="宋体"/>
        </w:rPr>
      </w:pPr>
      <w:r>
        <w:rPr>
          <w:rFonts w:hint="eastAsia" w:hAnsi="宋体"/>
        </w:rPr>
        <w:t>（3）具体、明确的投诉事项和与投诉事项相关的投诉请求；</w:t>
      </w:r>
    </w:p>
    <w:p w14:paraId="297044AD">
      <w:pPr>
        <w:spacing w:line="360" w:lineRule="auto"/>
        <w:ind w:firstLine="420" w:firstLineChars="200"/>
        <w:rPr>
          <w:rFonts w:hint="eastAsia" w:hAnsi="宋体"/>
        </w:rPr>
      </w:pPr>
      <w:r>
        <w:rPr>
          <w:rFonts w:hint="eastAsia" w:hAnsi="宋体"/>
        </w:rPr>
        <w:t>（4）事实依据；</w:t>
      </w:r>
    </w:p>
    <w:p w14:paraId="461EB916">
      <w:pPr>
        <w:spacing w:line="360" w:lineRule="auto"/>
        <w:ind w:firstLine="420" w:firstLineChars="200"/>
      </w:pPr>
      <w:r>
        <w:rPr>
          <w:rFonts w:hint="eastAsia" w:hAnsi="宋体"/>
        </w:rPr>
        <w:t>（5）法律依据；</w:t>
      </w:r>
    </w:p>
    <w:p w14:paraId="09755F07">
      <w:pPr>
        <w:spacing w:line="360" w:lineRule="auto"/>
        <w:ind w:firstLine="420" w:firstLineChars="200"/>
        <w:rPr>
          <w:rFonts w:hint="eastAsia" w:hAnsi="宋体"/>
        </w:rPr>
      </w:pPr>
      <w:r>
        <w:rPr>
          <w:rFonts w:hint="eastAsia" w:hAnsi="宋体"/>
        </w:rPr>
        <w:t>（6）提起投诉的日期。</w:t>
      </w:r>
    </w:p>
    <w:p w14:paraId="2B885F7E">
      <w:pPr>
        <w:spacing w:line="360" w:lineRule="auto"/>
        <w:ind w:firstLine="420" w:firstLineChars="200"/>
        <w:rPr>
          <w:rFonts w:hint="eastAsia" w:hAnsi="宋体"/>
        </w:rPr>
      </w:pPr>
      <w:r>
        <w:rPr>
          <w:rFonts w:hint="eastAsia" w:hAnsi="宋体"/>
        </w:rPr>
        <w:t>（7）附件材料：营业执照副本内页复印件（要求证件有效并清晰反映企业法人经营范围；近期连续三个月依法缴纳税收和在职职工社会保障资金证明材料（复印件）。</w:t>
      </w:r>
    </w:p>
    <w:p w14:paraId="5D8E1BEB">
      <w:pPr>
        <w:spacing w:line="360" w:lineRule="auto"/>
        <w:ind w:firstLine="422" w:firstLineChars="200"/>
        <w:rPr>
          <w:rFonts w:hint="eastAsia" w:hAnsi="宋体"/>
          <w:bCs/>
        </w:rPr>
      </w:pPr>
      <w:r>
        <w:rPr>
          <w:rFonts w:hAnsi="宋体"/>
          <w:b/>
        </w:rPr>
        <w:t>38</w:t>
      </w:r>
      <w:r>
        <w:rPr>
          <w:rFonts w:hint="eastAsia" w:hAnsi="宋体"/>
          <w:b/>
        </w:rPr>
        <w:t>.3</w:t>
      </w:r>
      <w:r>
        <w:rPr>
          <w:rFonts w:hint="eastAsia"/>
          <w:b/>
        </w:rPr>
        <w:t xml:space="preserve">.3  </w:t>
      </w:r>
      <w:r>
        <w:rPr>
          <w:rFonts w:hint="eastAsia"/>
        </w:rPr>
        <w:t>投诉人可以委托代理人办理投诉事务。</w:t>
      </w:r>
      <w:r>
        <w:rPr>
          <w:rFonts w:hint="eastAsia" w:hAnsi="宋体"/>
          <w:bCs/>
        </w:rPr>
        <w:t>委托代理人应熟悉相关业务情况。</w:t>
      </w:r>
      <w:r>
        <w:rPr>
          <w:rFonts w:hint="eastAsia"/>
        </w:rPr>
        <w:t>代理人办理投诉事务时，除提交投诉书外，还应当提交投诉人的授权委托书和</w:t>
      </w:r>
      <w:r>
        <w:rPr>
          <w:rFonts w:hint="eastAsia" w:hAnsi="宋体"/>
        </w:rPr>
        <w:t>委托代理人身份证明复印件。</w:t>
      </w:r>
    </w:p>
    <w:p w14:paraId="575B3607">
      <w:pPr>
        <w:spacing w:line="360" w:lineRule="auto"/>
        <w:ind w:firstLine="422" w:firstLineChars="200"/>
        <w:rPr>
          <w:rFonts w:hint="eastAsia" w:hAnsi="宋体"/>
        </w:rPr>
      </w:pPr>
      <w:r>
        <w:rPr>
          <w:rFonts w:hAnsi="宋体"/>
          <w:b/>
        </w:rPr>
        <w:t>38</w:t>
      </w:r>
      <w:r>
        <w:rPr>
          <w:rFonts w:hint="eastAsia" w:hAnsi="宋体"/>
          <w:b/>
        </w:rPr>
        <w:t>.3</w:t>
      </w:r>
      <w:r>
        <w:rPr>
          <w:rFonts w:hint="eastAsia"/>
          <w:b/>
        </w:rPr>
        <w:t>.4</w:t>
      </w:r>
      <w:r>
        <w:rPr>
          <w:rFonts w:hint="eastAsia"/>
        </w:rPr>
        <w:t xml:space="preserve">  投诉人提起投诉应当符合下列条件：</w:t>
      </w:r>
    </w:p>
    <w:p w14:paraId="7754BA35">
      <w:pPr>
        <w:spacing w:line="360" w:lineRule="auto"/>
        <w:ind w:firstLine="420" w:firstLineChars="200"/>
        <w:rPr>
          <w:rFonts w:hint="eastAsia" w:ascii="宋体" w:hAnsi="宋体" w:cs="宋体"/>
        </w:rPr>
      </w:pPr>
      <w:r>
        <w:rPr>
          <w:rFonts w:hint="eastAsia" w:ascii="宋体" w:hAnsi="宋体" w:cs="宋体"/>
        </w:rPr>
        <w:t>（1）投诉人是参与所投诉政府采购活动的供应商；</w:t>
      </w:r>
    </w:p>
    <w:p w14:paraId="1033DCE0">
      <w:pPr>
        <w:spacing w:line="360" w:lineRule="auto"/>
        <w:ind w:firstLine="420" w:firstLineChars="200"/>
        <w:rPr>
          <w:rFonts w:hint="eastAsia" w:ascii="宋体" w:hAnsi="宋体" w:cs="宋体"/>
        </w:rPr>
      </w:pPr>
      <w:r>
        <w:rPr>
          <w:rFonts w:hint="eastAsia" w:ascii="宋体" w:hAnsi="宋体" w:cs="宋体"/>
        </w:rPr>
        <w:t>（2）提起投诉前已依法进行质疑；</w:t>
      </w:r>
    </w:p>
    <w:p w14:paraId="7CA8015F">
      <w:pPr>
        <w:spacing w:line="360" w:lineRule="auto"/>
        <w:ind w:firstLine="420" w:firstLineChars="200"/>
        <w:rPr>
          <w:rFonts w:hint="eastAsia" w:ascii="宋体" w:hAnsi="宋体" w:cs="宋体"/>
        </w:rPr>
      </w:pPr>
      <w:r>
        <w:rPr>
          <w:rFonts w:hint="eastAsia" w:ascii="宋体" w:hAnsi="宋体" w:cs="宋体"/>
        </w:rPr>
        <w:t>（3）投诉书内容符合本章第38.3.2项的规定；</w:t>
      </w:r>
    </w:p>
    <w:p w14:paraId="67C38BE7">
      <w:pPr>
        <w:spacing w:line="360" w:lineRule="auto"/>
        <w:ind w:firstLine="420" w:firstLineChars="200"/>
        <w:rPr>
          <w:rFonts w:hint="eastAsia" w:ascii="宋体" w:hAnsi="宋体" w:cs="宋体"/>
        </w:rPr>
      </w:pPr>
      <w:r>
        <w:rPr>
          <w:rFonts w:hint="eastAsia" w:ascii="宋体" w:hAnsi="宋体" w:cs="宋体"/>
        </w:rPr>
        <w:t>（4）在投诉有效期限内提起投诉；</w:t>
      </w:r>
    </w:p>
    <w:p w14:paraId="033A982F">
      <w:pPr>
        <w:spacing w:line="360" w:lineRule="auto"/>
        <w:ind w:firstLine="420" w:firstLineChars="200"/>
        <w:rPr>
          <w:rFonts w:hint="eastAsia" w:ascii="宋体" w:hAnsi="宋体" w:cs="宋体"/>
        </w:rPr>
      </w:pPr>
      <w:r>
        <w:rPr>
          <w:rFonts w:hint="eastAsia" w:ascii="宋体" w:hAnsi="宋体" w:cs="宋体"/>
        </w:rPr>
        <w:t>（5）属于南宁市政府采购监督管理部门管辖；</w:t>
      </w:r>
    </w:p>
    <w:p w14:paraId="631C4832">
      <w:pPr>
        <w:spacing w:line="360" w:lineRule="auto"/>
        <w:ind w:firstLine="420" w:firstLineChars="200"/>
        <w:rPr>
          <w:rFonts w:hint="eastAsia" w:ascii="宋体" w:hAnsi="宋体" w:cs="宋体"/>
        </w:rPr>
      </w:pPr>
      <w:r>
        <w:rPr>
          <w:rFonts w:hint="eastAsia" w:ascii="宋体" w:hAnsi="宋体" w:cs="宋体"/>
        </w:rPr>
        <w:t>（6）同一投诉事项未经</w:t>
      </w:r>
      <w:r>
        <w:rPr>
          <w:rFonts w:hint="eastAsia" w:ascii="宋体" w:hAnsi="宋体" w:cs="宋体"/>
          <w:bCs/>
        </w:rPr>
        <w:t>南宁市政府采购监督管理部门</w:t>
      </w:r>
      <w:r>
        <w:rPr>
          <w:rFonts w:hint="eastAsia" w:ascii="宋体" w:hAnsi="宋体" w:cs="宋体"/>
        </w:rPr>
        <w:t>投诉处理；</w:t>
      </w:r>
    </w:p>
    <w:p w14:paraId="418F62C4">
      <w:pPr>
        <w:spacing w:line="360" w:lineRule="auto"/>
        <w:ind w:firstLine="420" w:firstLineChars="200"/>
        <w:rPr>
          <w:rFonts w:hint="eastAsia" w:ascii="宋体" w:hAnsi="宋体" w:cs="宋体"/>
        </w:rPr>
      </w:pPr>
      <w:r>
        <w:rPr>
          <w:rFonts w:hint="eastAsia" w:ascii="宋体" w:hAnsi="宋体" w:cs="宋体"/>
        </w:rPr>
        <w:t>（7）国务院财政部门规定的其他条件。</w:t>
      </w:r>
    </w:p>
    <w:p w14:paraId="19F0AF81">
      <w:pPr>
        <w:spacing w:line="360" w:lineRule="auto"/>
        <w:ind w:firstLine="422" w:firstLineChars="200"/>
        <w:rPr>
          <w:rFonts w:hint="eastAsia" w:ascii="宋体" w:hAnsi="宋体" w:cs="宋体"/>
        </w:rPr>
      </w:pPr>
      <w:r>
        <w:rPr>
          <w:rFonts w:hint="eastAsia" w:ascii="宋体" w:hAnsi="宋体" w:cs="宋体"/>
          <w:b/>
        </w:rPr>
        <w:t>38.3.5</w:t>
      </w:r>
      <w:r>
        <w:rPr>
          <w:rFonts w:hint="eastAsia" w:ascii="宋体" w:hAnsi="宋体" w:cs="宋体"/>
        </w:rPr>
        <w:t xml:space="preserve">  南宁市政府采购监督管理部门自受理投诉之日起30个工作日内，对投诉事项作出处理决定，并以书面形式通知投诉人、被投诉人及其他与投诉处理结果有利害关系的政府采购当事人。并将投诉结果在http://zfcg.gxzf.gov.cn (广西壮族自治区政府采购网)发布。</w:t>
      </w:r>
    </w:p>
    <w:p w14:paraId="5DFA0048">
      <w:pPr>
        <w:spacing w:line="360" w:lineRule="auto"/>
        <w:ind w:firstLine="422" w:firstLineChars="200"/>
        <w:rPr>
          <w:rFonts w:ascii="宋体"/>
        </w:rPr>
      </w:pPr>
      <w:r>
        <w:rPr>
          <w:rFonts w:hint="eastAsia" w:ascii="宋体" w:hAnsi="宋体" w:cs="宋体"/>
          <w:b/>
        </w:rPr>
        <w:t>38.3.6</w:t>
      </w:r>
      <w:r>
        <w:rPr>
          <w:rFonts w:hint="eastAsia" w:ascii="宋体" w:hAnsi="宋体" w:cs="宋体"/>
        </w:rPr>
        <w:t xml:space="preserve">  南宁市政府采购监督管理部门在处理投诉事项期间，可以视具体情况暂停采购活动</w:t>
      </w:r>
      <w:r>
        <w:rPr>
          <w:rFonts w:hint="eastAsia" w:ascii="宋体"/>
        </w:rPr>
        <w:t>。</w:t>
      </w:r>
    </w:p>
    <w:p w14:paraId="68B02D3C">
      <w:pPr>
        <w:spacing w:line="360" w:lineRule="auto"/>
        <w:ind w:left="120" w:leftChars="57" w:firstLine="482" w:firstLineChars="150"/>
        <w:jc w:val="center"/>
        <w:rPr>
          <w:b/>
          <w:bCs/>
          <w:sz w:val="32"/>
          <w:szCs w:val="32"/>
        </w:rPr>
      </w:pPr>
      <w:r>
        <w:rPr>
          <w:rFonts w:hint="eastAsia"/>
          <w:b/>
          <w:bCs/>
          <w:sz w:val="32"/>
          <w:szCs w:val="32"/>
        </w:rPr>
        <w:t>八、验收</w:t>
      </w:r>
    </w:p>
    <w:p w14:paraId="6DFCEF0A">
      <w:pPr>
        <w:spacing w:line="360" w:lineRule="auto"/>
        <w:ind w:firstLine="422" w:firstLineChars="200"/>
        <w:rPr>
          <w:rFonts w:hint="eastAsia" w:hAnsi="宋体"/>
          <w:b/>
        </w:rPr>
      </w:pPr>
      <w:r>
        <w:rPr>
          <w:rFonts w:hint="eastAsia" w:hAnsi="宋体"/>
          <w:b/>
        </w:rPr>
        <w:t>39.验收</w:t>
      </w:r>
    </w:p>
    <w:p w14:paraId="56DE51E5">
      <w:pPr>
        <w:tabs>
          <w:tab w:val="left" w:pos="0"/>
        </w:tabs>
        <w:spacing w:line="360" w:lineRule="auto"/>
        <w:ind w:firstLine="480"/>
        <w:rPr>
          <w:rFonts w:hint="eastAsia" w:hAnsi="宋体"/>
        </w:rPr>
      </w:pPr>
      <w:r>
        <w:rPr>
          <w:rFonts w:hint="eastAsia" w:hAnsi="宋体"/>
        </w:rPr>
        <w:t>39.1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3AB351A">
      <w:pPr>
        <w:tabs>
          <w:tab w:val="left" w:pos="0"/>
        </w:tabs>
        <w:spacing w:line="360" w:lineRule="auto"/>
        <w:ind w:firstLine="480"/>
        <w:rPr>
          <w:rFonts w:hint="eastAsia" w:hAnsi="宋体"/>
        </w:rPr>
      </w:pPr>
      <w:r>
        <w:rPr>
          <w:rFonts w:hint="eastAsia" w:hAnsi="宋体"/>
        </w:rPr>
        <w:t>39.2采购人可以邀请参加本项目的其他投标人或者第三方机构参与验收。参与验收的投标人或者第三方机构的意见作为验收书的参考资料一并存档。</w:t>
      </w:r>
    </w:p>
    <w:p w14:paraId="73FD8E59">
      <w:pPr>
        <w:tabs>
          <w:tab w:val="left" w:pos="0"/>
        </w:tabs>
        <w:spacing w:line="360" w:lineRule="auto"/>
        <w:ind w:firstLine="480"/>
        <w:rPr>
          <w:rFonts w:hint="eastAsia" w:hAnsi="宋体"/>
        </w:rPr>
      </w:pPr>
      <w:r>
        <w:rPr>
          <w:rFonts w:hint="eastAsia" w:hAnsi="宋体"/>
        </w:rPr>
        <w:t>39.3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0873EF3">
      <w:pPr>
        <w:tabs>
          <w:tab w:val="left" w:pos="0"/>
        </w:tabs>
        <w:spacing w:line="360" w:lineRule="auto"/>
        <w:ind w:firstLine="480"/>
        <w:rPr>
          <w:rFonts w:hint="eastAsia" w:hAnsi="宋体"/>
        </w:rPr>
      </w:pPr>
      <w:r>
        <w:rPr>
          <w:rFonts w:hint="eastAsia" w:hAnsi="宋体"/>
        </w:rPr>
        <w:t>39.4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585861EB">
      <w:pPr>
        <w:pStyle w:val="17"/>
        <w:spacing w:line="400" w:lineRule="exact"/>
        <w:rPr>
          <w:rFonts w:hint="eastAsia" w:hAnsi="宋体"/>
        </w:rPr>
      </w:pPr>
    </w:p>
    <w:p w14:paraId="65F188DA">
      <w:pPr>
        <w:pStyle w:val="4"/>
        <w:keepNext w:val="0"/>
        <w:keepLines w:val="0"/>
        <w:spacing w:line="360" w:lineRule="auto"/>
        <w:jc w:val="center"/>
      </w:pPr>
      <w:bookmarkStart w:id="129" w:name="_八、其他事项"/>
      <w:bookmarkEnd w:id="129"/>
      <w:bookmarkStart w:id="130" w:name="_Toc80093002"/>
      <w:r>
        <w:rPr>
          <w:rFonts w:hint="eastAsia"/>
        </w:rPr>
        <w:t>九、其他事项</w:t>
      </w:r>
      <w:bookmarkEnd w:id="130"/>
    </w:p>
    <w:p w14:paraId="5B92DD8F">
      <w:pPr>
        <w:spacing w:line="360" w:lineRule="auto"/>
        <w:ind w:firstLine="480" w:firstLineChars="200"/>
        <w:rPr>
          <w:rFonts w:hint="eastAsia" w:ascii="黑体" w:hAnsi="黑体" w:eastAsia="黑体"/>
          <w:sz w:val="24"/>
        </w:rPr>
      </w:pPr>
      <w:bookmarkStart w:id="131" w:name="_42.代理服务费"/>
      <w:bookmarkEnd w:id="131"/>
      <w:r>
        <w:rPr>
          <w:rFonts w:hint="eastAsia" w:ascii="黑体" w:hAnsi="黑体" w:eastAsia="黑体"/>
          <w:sz w:val="24"/>
        </w:rPr>
        <w:t>40.代理货物费</w:t>
      </w:r>
    </w:p>
    <w:p w14:paraId="18FB44E4">
      <w:pPr>
        <w:spacing w:line="360" w:lineRule="auto"/>
        <w:ind w:firstLine="422" w:firstLineChars="200"/>
        <w:rPr>
          <w:rFonts w:hint="eastAsia" w:ascii="宋体" w:hAnsi="宋体"/>
          <w:b/>
          <w:szCs w:val="21"/>
        </w:rPr>
      </w:pPr>
      <w:r>
        <w:rPr>
          <w:rFonts w:hint="eastAsia" w:ascii="宋体" w:hAnsi="宋体"/>
          <w:b/>
          <w:szCs w:val="21"/>
        </w:rPr>
        <w:t>代理货物收费标准及缴费账户详见“投标人须知前附表”，投标人为联合体的，可以由联合体中的一方或者多方共同交纳代理货物费。</w:t>
      </w:r>
    </w:p>
    <w:p w14:paraId="6C86122D">
      <w:pPr>
        <w:spacing w:line="360" w:lineRule="auto"/>
        <w:ind w:firstLine="480" w:firstLineChars="200"/>
        <w:rPr>
          <w:rFonts w:hint="eastAsia" w:ascii="黑体" w:hAnsi="黑体" w:eastAsia="黑体"/>
          <w:sz w:val="24"/>
        </w:rPr>
      </w:pPr>
      <w:r>
        <w:rPr>
          <w:rFonts w:hint="eastAsia" w:ascii="黑体" w:hAnsi="黑体" w:eastAsia="黑体"/>
          <w:sz w:val="24"/>
        </w:rPr>
        <w:t>41</w:t>
      </w:r>
      <w:r>
        <w:rPr>
          <w:rFonts w:ascii="黑体" w:hAnsi="黑体" w:eastAsia="黑体"/>
          <w:sz w:val="24"/>
        </w:rPr>
        <w:t>. 需要补充的其他内容</w:t>
      </w:r>
    </w:p>
    <w:p w14:paraId="60B02D60">
      <w:pPr>
        <w:spacing w:line="360" w:lineRule="auto"/>
        <w:ind w:firstLine="420" w:firstLineChars="200"/>
        <w:rPr>
          <w:rFonts w:hint="eastAsia" w:hAnsi="宋体"/>
        </w:rPr>
      </w:pPr>
      <w:r>
        <w:rPr>
          <w:rFonts w:hAnsi="宋体"/>
        </w:rPr>
        <w:t>4</w:t>
      </w:r>
      <w:r>
        <w:rPr>
          <w:rFonts w:hint="eastAsia" w:hAnsi="宋体"/>
        </w:rPr>
        <w:t>1</w:t>
      </w:r>
      <w:r>
        <w:rPr>
          <w:rFonts w:hAnsi="宋体"/>
        </w:rPr>
        <w:t>.1</w:t>
      </w:r>
      <w:r>
        <w:rPr>
          <w:rFonts w:hint="eastAsia" w:hAnsi="宋体" w:cs="宋体"/>
        </w:rPr>
        <w:t>本招标文件解释规则详见</w:t>
      </w:r>
      <w:r>
        <w:rPr>
          <w:rFonts w:hint="eastAsia" w:hAnsi="宋体"/>
        </w:rPr>
        <w:t>“投标人须知前附表”。</w:t>
      </w:r>
    </w:p>
    <w:p w14:paraId="4C2C6131">
      <w:pPr>
        <w:spacing w:line="360" w:lineRule="auto"/>
        <w:ind w:firstLine="420" w:firstLineChars="200"/>
        <w:rPr>
          <w:rFonts w:hint="eastAsia" w:hAnsi="宋体"/>
        </w:rPr>
      </w:pPr>
      <w:r>
        <w:rPr>
          <w:rFonts w:hAnsi="宋体" w:cs="宋体"/>
        </w:rPr>
        <w:t>4</w:t>
      </w:r>
      <w:r>
        <w:rPr>
          <w:rFonts w:hint="eastAsia" w:hAnsi="宋体" w:cs="宋体"/>
        </w:rPr>
        <w:t>1</w:t>
      </w:r>
      <w:r>
        <w:rPr>
          <w:rFonts w:hAnsi="宋体" w:cs="宋体"/>
        </w:rPr>
        <w:t>.2</w:t>
      </w:r>
      <w:r>
        <w:rPr>
          <w:rFonts w:hint="eastAsia" w:hAnsi="宋体" w:cs="宋体"/>
        </w:rPr>
        <w:t xml:space="preserve"> </w:t>
      </w:r>
      <w:r>
        <w:rPr>
          <w:rFonts w:hint="eastAsia" w:hAnsi="宋体"/>
        </w:rPr>
        <w:t>其他事项详见“投标人须知前附表”。</w:t>
      </w:r>
    </w:p>
    <w:p w14:paraId="15F59EC6">
      <w:pPr>
        <w:pStyle w:val="17"/>
        <w:spacing w:line="360" w:lineRule="auto"/>
        <w:ind w:firstLine="420" w:firstLineChars="200"/>
        <w:contextualSpacing/>
        <w:rPr>
          <w:rFonts w:hint="eastAsia" w:hAnsi="宋体"/>
        </w:rPr>
      </w:pPr>
      <w:r>
        <w:rPr>
          <w:rFonts w:hAnsi="宋体"/>
        </w:rPr>
        <w:t>4</w:t>
      </w:r>
      <w:r>
        <w:rPr>
          <w:rFonts w:hint="eastAsia" w:hAnsi="宋体"/>
        </w:rPr>
        <w:t>1</w:t>
      </w:r>
      <w:r>
        <w:rPr>
          <w:rFonts w:hAnsi="宋体"/>
        </w:rPr>
        <w:t>.3</w:t>
      </w:r>
      <w:bookmarkStart w:id="132" w:name="_Hlk65857140"/>
      <w:r>
        <w:rPr>
          <w:rFonts w:hint="eastAsia" w:hAnsi="宋体"/>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由中小企业制造，即货物由中小企业生产且使用该中小企业商号或者注册商标，</w:t>
      </w:r>
      <w:r>
        <w:rPr>
          <w:rFonts w:hint="eastAsia"/>
        </w:rPr>
        <w:t>不对其中涉及的工程承建商和服务的承接商作出要求</w:t>
      </w:r>
      <w:r>
        <w:rPr>
          <w:rFonts w:hint="eastAsia" w:hAnsi="宋体"/>
        </w:rPr>
        <w:t>的，享受本文件规定的中小企业扶持政策。</w:t>
      </w:r>
    </w:p>
    <w:p w14:paraId="165F27FC">
      <w:pPr>
        <w:pStyle w:val="17"/>
        <w:spacing w:before="120" w:after="120" w:line="360" w:lineRule="auto"/>
        <w:ind w:firstLine="420" w:firstLineChars="200"/>
        <w:contextualSpacing/>
        <w:rPr>
          <w:rFonts w:hint="eastAsia" w:hAnsi="宋体"/>
        </w:rPr>
      </w:pPr>
      <w:r>
        <w:rPr>
          <w:rFonts w:hint="eastAsia" w:hAnsi="宋体"/>
        </w:rPr>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14:paraId="491B5D3E">
      <w:pPr>
        <w:pStyle w:val="17"/>
        <w:spacing w:before="120" w:after="120" w:line="360" w:lineRule="auto"/>
        <w:ind w:firstLine="420" w:firstLineChars="200"/>
        <w:contextualSpacing/>
        <w:rPr>
          <w:rFonts w:hint="eastAsia" w:hAnsi="宋体"/>
        </w:rPr>
      </w:pPr>
      <w:r>
        <w:rPr>
          <w:rFonts w:hint="eastAsia" w:hAnsi="宋体"/>
        </w:rPr>
        <w:t>依据本文件规定享受扶持政策获得政府采购合同的，小微企业不得将合同分包给大中型企业，中型企业不得将合同分包给大型企业。</w:t>
      </w:r>
      <w:bookmarkEnd w:id="132"/>
    </w:p>
    <w:p w14:paraId="38EB7199">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41.4依据《国务院办公厅关于在政府采购中实施本国产品标准及相关政策的通知》（国办发〔2025〕34 号）及《财政部和工业和信息化部关于贯彻落实&lt;国务院办公厅关于在政府采购中实施本国产品标准及相关政策的通知&gt;的意见》（财库〔2025〕30 号）等相关规定，对本国产品的支持政策。</w:t>
      </w:r>
    </w:p>
    <w:p w14:paraId="43A7AC20">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（1）本国产品应当符合以下条件：</w:t>
      </w:r>
    </w:p>
    <w:p w14:paraId="4DFA6408">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（一）在中国境内生产</w:t>
      </w:r>
    </w:p>
    <w:p w14:paraId="5A4FA4CE">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产品应当在中国境内生产，即在中华人民共和国关境内实现从原材料、组件到产品的属性改变。</w:t>
      </w:r>
    </w:p>
    <w:p w14:paraId="7C98435B">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属性改变是指经过制造、加工或者组装等工序，产生完全不同于原材料、组件的新产品，并具有新的名称和特征（用途）。属性改变不包括以下细微操作：</w:t>
      </w:r>
    </w:p>
    <w:p w14:paraId="43FC5DFA">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1.为确保产品在运输或者储存期间保持某种状态而进行的操作；</w:t>
      </w:r>
    </w:p>
    <w:p w14:paraId="4B10CADF">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2.为产品运输或者销售进行的包装或者展示；</w:t>
      </w:r>
    </w:p>
    <w:p w14:paraId="1DA22DEF">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3.在产品或者其包装上粘贴或者印刷品牌、标志、标识以及其他用于区别的标记；</w:t>
      </w:r>
    </w:p>
    <w:p w14:paraId="0AA6DBEB">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4.简单的上漆、磨光和分装；</w:t>
      </w:r>
    </w:p>
    <w:p w14:paraId="0D3ADBB9">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5.其他不属于属性改变的情形。</w:t>
      </w:r>
    </w:p>
    <w:p w14:paraId="08435BA8">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（二）在中国境内生产的组件成本占比达到规定比例</w:t>
      </w:r>
    </w:p>
    <w:p w14:paraId="7321AB45">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产品在中国境内生产的组件成本占比应当达到规定比例，计算公式为：</w:t>
      </w:r>
    </w:p>
    <w:p w14:paraId="28E69B80">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drawing>
          <wp:inline distT="0" distB="0" distL="114300" distR="114300">
            <wp:extent cx="4829175" cy="762000"/>
            <wp:effectExtent l="0" t="0" r="9525" b="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27"/>
                    <a:stretch>
                      <a:fillRect/>
                    </a:stretch>
                  </pic:blipFill>
                  <pic:spPr>
                    <a:xfrm>
                      <a:off x="0" y="0"/>
                      <a:ext cx="4829175" cy="762000"/>
                    </a:xfrm>
                    <a:prstGeom prst="rect">
                      <a:avLst/>
                    </a:prstGeom>
                    <a:noFill/>
                    <a:ln w="9525">
                      <a:noFill/>
                    </a:ln>
                  </pic:spPr>
                </pic:pic>
              </a:graphicData>
            </a:graphic>
          </wp:inline>
        </w:drawing>
      </w:r>
    </w:p>
    <w:p w14:paraId="1B04ED4A">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14:paraId="24F6611A">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（三）特定产品的关键组件、关键工序符合相关要求</w:t>
      </w:r>
    </w:p>
    <w:p w14:paraId="721CCB33">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对特定产品，在符合《国务院办公厅关于在政府采购中实施本国产品标准及相关政策的通知》第一条第（一）项和第（二）项条件的基础上，应当符合财政部会同有关行业主管部门确定的其关键组件、关键工序在中国境内生产、完成等要求。</w:t>
      </w:r>
    </w:p>
    <w:p w14:paraId="0C857C11">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 xml:space="preserve">（2）本国产品标准的适用范围 </w:t>
      </w:r>
    </w:p>
    <w:p w14:paraId="61B4E136">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 xml:space="preserve">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 </w:t>
      </w:r>
    </w:p>
    <w:p w14:paraId="45E34FCE">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 xml:space="preserve">（3）对本国产品的支持政策 </w:t>
      </w:r>
    </w:p>
    <w:p w14:paraId="2760BACD">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政府采购活动中既有本国产品又有非本国产品参与竞争的，依法对本国产品给予价格评审优惠，对本国产品的报价给予20%的价格扣除，用扣除后的价格参与评审。</w:t>
      </w:r>
    </w:p>
    <w:p w14:paraId="499F2D30">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 xml:space="preserve">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 </w:t>
      </w:r>
    </w:p>
    <w:p w14:paraId="40B8131B">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（4）产品在中国境内生产的组件成本核算规则：产品在中国境内生产的组件成本，按照《中国境内生产的组件成本核算基本规则》（见招标文件附件3）计算。</w:t>
      </w:r>
    </w:p>
    <w:p w14:paraId="41F0FEAE">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 xml:space="preserve">（5）准确界定产品在中国境内生产。 </w:t>
      </w:r>
    </w:p>
    <w:p w14:paraId="3C396A86">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 xml:space="preserve">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 </w:t>
      </w:r>
    </w:p>
    <w:p w14:paraId="4724EECE">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 xml:space="preserve">（6）认真审查有关证明文件。 </w:t>
      </w:r>
    </w:p>
    <w:p w14:paraId="2466BA6F">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采购人应当在采购文件中明确对供应商所出具的《关于符合本国产品标准的声明函》（以下简称《声明函》）的完整性、准确性进行审查的要求，评审中发现《声明函》内容含义不明确、同类事项与投标（响应）文件表述不一致或者有明显文字错误等情况的，应当以书面形式要求供应商作出必要的澄清、说明或者补正。经澄清、说明或者补正的《声明函》仍然不符合《通知》规定要求的，供应商提供的相关产品视为不符合本国产品标准。</w:t>
      </w:r>
    </w:p>
    <w:p w14:paraId="0288DED7">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42. 政采贷相关说明</w:t>
      </w:r>
    </w:p>
    <w:p w14:paraId="4DA24493">
      <w:pPr>
        <w:spacing w:line="360" w:lineRule="auto"/>
        <w:ind w:firstLine="420" w:firstLineChars="200"/>
        <w:jc w:val="left"/>
        <w:rPr>
          <w:rFonts w:hint="eastAsia" w:hAnsi="宋体"/>
        </w:rPr>
      </w:pPr>
      <w:r>
        <w:rPr>
          <w:rFonts w:hint="eastAsia" w:hAnsi="宋体"/>
        </w:rPr>
        <w:t>为优化政府采购营商环境，缓解供应商资金难题，南宁市政府采购试行政府采购信用融资制度，中标供应商如有融资需求，可凭政府采购合同通过以下方式申请政府采购信用融资贷款：</w:t>
      </w:r>
    </w:p>
    <w:p w14:paraId="308D872E">
      <w:pPr>
        <w:spacing w:line="360" w:lineRule="auto"/>
        <w:ind w:firstLine="420" w:firstLineChars="200"/>
        <w:jc w:val="left"/>
        <w:rPr>
          <w:rFonts w:hint="eastAsia" w:hAnsi="宋体"/>
        </w:rPr>
      </w:pPr>
      <w:r>
        <w:rPr>
          <w:rFonts w:hint="eastAsia" w:hAnsi="宋体"/>
        </w:rPr>
        <w:t>（1）线下渠道：在“南宁市公共资源交易中心”官网（网址：http://www.nnggzy.org.cn）“交易信息-政府采购-政府采购信用融资”中融资银行和南宁市企业融资货物中心专栏信息申请政府采购信用融资。</w:t>
      </w:r>
    </w:p>
    <w:p w14:paraId="497014E5">
      <w:pPr>
        <w:spacing w:line="360" w:lineRule="auto"/>
        <w:ind w:firstLine="420" w:firstLineChars="200"/>
        <w:jc w:val="left"/>
        <w:rPr>
          <w:rFonts w:hint="eastAsia" w:hAnsi="宋体"/>
        </w:rPr>
      </w:pPr>
      <w:r>
        <w:rPr>
          <w:rFonts w:hint="eastAsia" w:hAnsi="宋体"/>
        </w:rPr>
        <w:t>（2）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int="eastAsia" w:hAnsi="宋体"/>
        </w:rPr>
        <w:br w:type="page"/>
      </w:r>
      <w:bookmarkStart w:id="133" w:name="_Toc532545043"/>
    </w:p>
    <w:p w14:paraId="7BD73397">
      <w:pPr>
        <w:pStyle w:val="17"/>
        <w:jc w:val="center"/>
        <w:outlineLvl w:val="0"/>
        <w:rPr>
          <w:rFonts w:ascii="Times New Roman" w:hAnsi="Times New Roman"/>
          <w:b/>
          <w:sz w:val="36"/>
        </w:rPr>
      </w:pPr>
      <w:bookmarkStart w:id="134" w:name="_Toc80093003"/>
      <w:r>
        <w:rPr>
          <w:rFonts w:hint="eastAsia" w:ascii="Times New Roman" w:hAnsi="Times New Roman"/>
          <w:b/>
          <w:sz w:val="36"/>
        </w:rPr>
        <w:t>第四章</w:t>
      </w:r>
      <w:r>
        <w:rPr>
          <w:rFonts w:ascii="Times New Roman" w:hAnsi="Times New Roman"/>
          <w:b/>
          <w:sz w:val="36"/>
        </w:rPr>
        <w:t xml:space="preserve">  </w:t>
      </w:r>
      <w:r>
        <w:rPr>
          <w:rFonts w:hint="eastAsia" w:ascii="Times New Roman" w:hAnsi="Times New Roman"/>
          <w:b/>
          <w:sz w:val="36"/>
        </w:rPr>
        <w:t>评标方法</w:t>
      </w:r>
      <w:bookmarkEnd w:id="133"/>
      <w:r>
        <w:rPr>
          <w:rFonts w:hint="eastAsia" w:ascii="Times New Roman" w:hAnsi="Times New Roman"/>
          <w:b/>
          <w:sz w:val="36"/>
        </w:rPr>
        <w:t>及评分标准</w:t>
      </w:r>
      <w:bookmarkEnd w:id="134"/>
    </w:p>
    <w:p w14:paraId="7526AB32">
      <w:pPr>
        <w:pStyle w:val="17"/>
        <w:jc w:val="center"/>
        <w:outlineLvl w:val="1"/>
        <w:rPr>
          <w:rFonts w:hint="eastAsia" w:hAnsi="宋体" w:cs="宋体"/>
          <w:b/>
          <w:bCs/>
          <w:sz w:val="32"/>
          <w:szCs w:val="32"/>
        </w:rPr>
      </w:pPr>
      <w:bookmarkStart w:id="135" w:name="_Toc80093004"/>
      <w:r>
        <w:rPr>
          <w:rFonts w:hint="eastAsia" w:hAnsi="宋体" w:cs="宋体"/>
          <w:b/>
          <w:bCs/>
          <w:sz w:val="32"/>
          <w:szCs w:val="32"/>
        </w:rPr>
        <w:t>第一节 评标方法</w:t>
      </w:r>
      <w:bookmarkEnd w:id="135"/>
    </w:p>
    <w:p w14:paraId="09B04565">
      <w:pPr>
        <w:pStyle w:val="17"/>
        <w:tabs>
          <w:tab w:val="left" w:pos="2472"/>
        </w:tabs>
        <w:spacing w:line="460" w:lineRule="exact"/>
        <w:ind w:firstLine="420" w:firstLineChars="200"/>
        <w:rPr>
          <w:rFonts w:hint="eastAsia" w:hAnsi="宋体" w:cs="宋体"/>
          <w:szCs w:val="21"/>
        </w:rPr>
      </w:pPr>
      <w:r>
        <w:rPr>
          <w:rFonts w:hint="eastAsia" w:hAnsi="宋体" w:cs="宋体"/>
          <w:szCs w:val="21"/>
        </w:rPr>
        <w:t>本项目采用</w:t>
      </w:r>
      <w:r>
        <w:rPr>
          <w:rFonts w:hint="eastAsia" w:hAnsi="宋体" w:cs="宋体"/>
          <w:szCs w:val="21"/>
          <w:u w:val="single"/>
        </w:rPr>
        <w:t xml:space="preserve"> 以下勾选的方式</w:t>
      </w:r>
      <w:r>
        <w:rPr>
          <w:rFonts w:hint="eastAsia" w:hAnsi="宋体" w:cs="宋体"/>
          <w:szCs w:val="21"/>
        </w:rPr>
        <w:t>进行评审。</w:t>
      </w:r>
    </w:p>
    <w:p w14:paraId="09FEFE06">
      <w:pPr>
        <w:autoSpaceDE w:val="0"/>
        <w:autoSpaceDN w:val="0"/>
        <w:spacing w:line="440" w:lineRule="exact"/>
        <w:ind w:firstLine="420" w:firstLineChars="200"/>
        <w:rPr>
          <w:rFonts w:hint="eastAsia" w:ascii="宋体" w:hAnsi="宋体" w:cs="宋体"/>
          <w:sz w:val="24"/>
        </w:rPr>
      </w:pPr>
      <w:r>
        <w:rPr>
          <w:rFonts w:hint="eastAsia" w:ascii="宋体" w:hAnsi="宋体" w:cs="宋体"/>
        </w:rPr>
        <w:t>☑综合评分法，</w:t>
      </w:r>
      <w:r>
        <w:rPr>
          <w:rFonts w:hint="eastAsia" w:ascii="宋体" w:hAnsi="宋体" w:cs="宋体"/>
          <w:szCs w:val="20"/>
        </w:rPr>
        <w:t xml:space="preserve">是指投标文件满足招标文件全部实质性要求，且按照评审因素的量化指标评审得分最高的投标人为中标候选人的评标方法。评标委员会将对各投标人的投标报价、技术和货物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货物类采购项目以实力信誉及业绩得分较高者为先。 </w:t>
      </w:r>
    </w:p>
    <w:p w14:paraId="2AE08D9A">
      <w:pPr>
        <w:pStyle w:val="17"/>
        <w:spacing w:line="360" w:lineRule="auto"/>
        <w:ind w:firstLine="420"/>
        <w:rPr>
          <w:rFonts w:hint="eastAsia" w:hAnsi="宋体" w:cs="宋体"/>
        </w:rPr>
      </w:pPr>
    </w:p>
    <w:p w14:paraId="2E6B8108">
      <w:pPr>
        <w:pStyle w:val="17"/>
        <w:tabs>
          <w:tab w:val="left" w:pos="2472"/>
        </w:tabs>
        <w:spacing w:line="460" w:lineRule="exact"/>
        <w:jc w:val="center"/>
        <w:outlineLvl w:val="1"/>
        <w:rPr>
          <w:rFonts w:hint="eastAsia" w:hAnsi="宋体" w:cs="宋体"/>
          <w:b/>
          <w:bCs/>
          <w:sz w:val="32"/>
          <w:szCs w:val="32"/>
        </w:rPr>
      </w:pPr>
      <w:bookmarkStart w:id="136" w:name="_Toc80093005"/>
      <w:r>
        <w:rPr>
          <w:rFonts w:hint="eastAsia" w:hAnsi="宋体" w:cs="宋体"/>
          <w:b/>
          <w:bCs/>
          <w:sz w:val="32"/>
          <w:szCs w:val="32"/>
        </w:rPr>
        <w:t>第二节 评标程序</w:t>
      </w:r>
      <w:bookmarkEnd w:id="136"/>
    </w:p>
    <w:p w14:paraId="4836C831">
      <w:pPr>
        <w:spacing w:line="360" w:lineRule="auto"/>
        <w:ind w:firstLine="422" w:firstLineChars="200"/>
        <w:rPr>
          <w:rFonts w:hint="eastAsia" w:ascii="宋体" w:hAnsi="宋体" w:cs="宋体"/>
          <w:b/>
          <w:szCs w:val="21"/>
        </w:rPr>
      </w:pPr>
      <w:r>
        <w:rPr>
          <w:rFonts w:hint="eastAsia" w:ascii="宋体" w:hAnsi="宋体" w:cs="宋体"/>
          <w:b/>
          <w:szCs w:val="21"/>
        </w:rPr>
        <w:t>1.符合性审查</w:t>
      </w:r>
    </w:p>
    <w:p w14:paraId="0B903004">
      <w:pPr>
        <w:spacing w:line="360" w:lineRule="auto"/>
        <w:ind w:firstLine="420" w:firstLineChars="200"/>
        <w:rPr>
          <w:rFonts w:hint="eastAsia" w:ascii="宋体" w:hAnsi="宋体" w:cs="宋体"/>
        </w:rPr>
      </w:pPr>
      <w:r>
        <w:rPr>
          <w:rFonts w:hint="eastAsia" w:ascii="宋体" w:hAnsi="宋体" w:cs="宋体"/>
        </w:rPr>
        <w:t>评标委员会应当对符合资格的投标人的投标文件进行投标报价、商务、技术等实质性内容符合性审查，以确定其是否满足招标文件的实质性要求。</w:t>
      </w:r>
    </w:p>
    <w:p w14:paraId="63FA7372">
      <w:pPr>
        <w:spacing w:line="360" w:lineRule="auto"/>
        <w:ind w:firstLine="422" w:firstLineChars="200"/>
        <w:rPr>
          <w:rFonts w:hint="eastAsia" w:ascii="宋体" w:hAnsi="宋体" w:cs="宋体"/>
          <w:b/>
          <w:szCs w:val="21"/>
        </w:rPr>
      </w:pPr>
      <w:r>
        <w:rPr>
          <w:rFonts w:hint="eastAsia" w:ascii="宋体" w:hAnsi="宋体" w:cs="宋体"/>
          <w:b/>
          <w:szCs w:val="21"/>
        </w:rPr>
        <w:t>2.符合性审查不通过而导致投标无效的情形</w:t>
      </w:r>
    </w:p>
    <w:p w14:paraId="38A2B63F">
      <w:pPr>
        <w:spacing w:line="360" w:lineRule="auto"/>
        <w:ind w:firstLine="420" w:firstLineChars="200"/>
        <w:rPr>
          <w:rFonts w:hint="eastAsia" w:ascii="宋体" w:hAnsi="宋体" w:cs="宋体"/>
          <w:szCs w:val="21"/>
        </w:rPr>
      </w:pPr>
      <w:r>
        <w:rPr>
          <w:rFonts w:hint="eastAsia" w:ascii="宋体" w:hAnsi="宋体" w:cs="宋体"/>
          <w:szCs w:val="21"/>
        </w:rPr>
        <w:t>投标人的投标文件中存在对招标文件的任何实质性要求和条件的负偏离，将被视为投标无效。</w:t>
      </w:r>
    </w:p>
    <w:p w14:paraId="314607CC">
      <w:pPr>
        <w:spacing w:line="360" w:lineRule="auto"/>
        <w:ind w:firstLine="420" w:firstLineChars="200"/>
        <w:rPr>
          <w:rFonts w:hint="eastAsia" w:ascii="宋体" w:hAnsi="宋体" w:cs="宋体"/>
          <w:szCs w:val="21"/>
        </w:rPr>
      </w:pPr>
      <w:r>
        <w:rPr>
          <w:rFonts w:hint="eastAsia" w:ascii="宋体" w:hAnsi="宋体" w:cs="宋体"/>
          <w:szCs w:val="21"/>
        </w:rPr>
        <w:t>2.1在报价评审时，如发现下列情形之一的，将被视为投标无效：</w:t>
      </w:r>
    </w:p>
    <w:p w14:paraId="21E6AEAE">
      <w:pPr>
        <w:spacing w:line="360" w:lineRule="auto"/>
        <w:ind w:firstLine="420" w:firstLineChars="200"/>
        <w:rPr>
          <w:rFonts w:hint="eastAsia" w:ascii="宋体" w:hAnsi="宋体" w:cs="宋体"/>
          <w:szCs w:val="21"/>
        </w:rPr>
      </w:pPr>
      <w:r>
        <w:rPr>
          <w:rFonts w:hint="eastAsia" w:ascii="宋体" w:hAnsi="宋体" w:cs="宋体"/>
          <w:szCs w:val="21"/>
        </w:rPr>
        <w:t>（1）投标文件未提供“投标人须知前附表”第13.1条规定中“必须提供”的文件资料的;</w:t>
      </w:r>
    </w:p>
    <w:p w14:paraId="02252E3C">
      <w:pPr>
        <w:spacing w:line="360" w:lineRule="auto"/>
        <w:ind w:firstLine="420" w:firstLineChars="200"/>
        <w:rPr>
          <w:rFonts w:hint="eastAsia" w:ascii="宋体" w:hAnsi="宋体" w:cs="宋体"/>
          <w:szCs w:val="21"/>
        </w:rPr>
      </w:pPr>
      <w:r>
        <w:rPr>
          <w:rFonts w:hint="eastAsia" w:ascii="宋体" w:hAnsi="宋体" w:cs="宋体"/>
          <w:szCs w:val="21"/>
        </w:rPr>
        <w:t>（2）未采用人民币报价或者未按照招标文件标明的币种报价的；</w:t>
      </w:r>
    </w:p>
    <w:p w14:paraId="3FA442A9">
      <w:pPr>
        <w:spacing w:line="360" w:lineRule="auto"/>
        <w:ind w:firstLine="420" w:firstLineChars="200"/>
        <w:rPr>
          <w:rFonts w:hint="eastAsia" w:ascii="宋体" w:hAnsi="宋体" w:cs="宋体"/>
          <w:szCs w:val="21"/>
        </w:rPr>
      </w:pPr>
      <w:r>
        <w:rPr>
          <w:rFonts w:hint="eastAsia" w:ascii="宋体" w:hAnsi="宋体" w:cs="宋体"/>
          <w:szCs w:val="21"/>
        </w:rPr>
        <w:t>（3）报价超出招标文件规定最高限价，或者超出采购预算金额（包括分项预算）的；</w:t>
      </w:r>
    </w:p>
    <w:p w14:paraId="31BD45EF">
      <w:pPr>
        <w:spacing w:line="360" w:lineRule="auto"/>
        <w:ind w:firstLine="420" w:firstLineChars="200"/>
        <w:rPr>
          <w:rFonts w:hint="eastAsia" w:ascii="宋体" w:hAnsi="宋体" w:cs="宋体"/>
          <w:szCs w:val="21"/>
        </w:rPr>
      </w:pPr>
      <w:r>
        <w:rPr>
          <w:rFonts w:hint="eastAsia" w:ascii="宋体" w:hAnsi="宋体" w:cs="宋体"/>
          <w:szCs w:val="21"/>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14:paraId="213662D3">
      <w:pPr>
        <w:spacing w:line="360" w:lineRule="auto"/>
        <w:ind w:firstLine="420" w:firstLineChars="200"/>
        <w:rPr>
          <w:rFonts w:hint="eastAsia" w:ascii="宋体" w:hAnsi="宋体" w:cs="宋体"/>
          <w:szCs w:val="21"/>
        </w:rPr>
      </w:pPr>
      <w:r>
        <w:rPr>
          <w:rFonts w:hint="eastAsia" w:ascii="宋体" w:hAnsi="宋体" w:cs="宋体"/>
          <w:szCs w:val="21"/>
        </w:rPr>
        <w:t>（5）修正后的报价，投标人不确认的；</w:t>
      </w:r>
    </w:p>
    <w:p w14:paraId="2177405F">
      <w:pPr>
        <w:spacing w:line="360" w:lineRule="auto"/>
        <w:ind w:firstLine="420" w:firstLineChars="200"/>
        <w:rPr>
          <w:rFonts w:hint="eastAsia" w:ascii="宋体" w:hAnsi="宋体" w:cs="宋体"/>
          <w:szCs w:val="21"/>
        </w:rPr>
      </w:pPr>
      <w:r>
        <w:rPr>
          <w:rFonts w:hint="eastAsia" w:ascii="宋体" w:hAnsi="宋体" w:cs="宋体"/>
          <w:szCs w:val="21"/>
        </w:rPr>
        <w:t>（6）投标人属于本章第5条第（2）项情形的。</w:t>
      </w:r>
    </w:p>
    <w:p w14:paraId="55928278">
      <w:pPr>
        <w:spacing w:line="360" w:lineRule="auto"/>
        <w:ind w:firstLine="420" w:firstLineChars="200"/>
        <w:rPr>
          <w:rFonts w:hint="eastAsia" w:ascii="宋体" w:hAnsi="宋体" w:cs="宋体"/>
          <w:szCs w:val="21"/>
        </w:rPr>
      </w:pPr>
      <w:r>
        <w:rPr>
          <w:rFonts w:hint="eastAsia" w:ascii="宋体" w:hAnsi="宋体" w:cs="宋体"/>
          <w:szCs w:val="21"/>
        </w:rPr>
        <w:t>2.2在商务评审时，如发现下列情形之一的，将被视为投标无效：</w:t>
      </w:r>
    </w:p>
    <w:p w14:paraId="760D9B27">
      <w:pPr>
        <w:spacing w:line="360" w:lineRule="auto"/>
        <w:ind w:firstLine="420" w:firstLineChars="200"/>
        <w:rPr>
          <w:rFonts w:hint="eastAsia" w:ascii="宋体" w:hAnsi="宋体" w:cs="宋体"/>
          <w:szCs w:val="21"/>
        </w:rPr>
      </w:pPr>
      <w:r>
        <w:rPr>
          <w:rFonts w:hint="eastAsia" w:ascii="宋体" w:hAnsi="宋体" w:cs="宋体"/>
          <w:szCs w:val="21"/>
        </w:rPr>
        <w:t>（1）投标文件未按招标文件要求签署、盖章的；</w:t>
      </w:r>
    </w:p>
    <w:p w14:paraId="717884A5">
      <w:pPr>
        <w:spacing w:line="360" w:lineRule="auto"/>
        <w:ind w:firstLine="420" w:firstLineChars="200"/>
        <w:rPr>
          <w:rFonts w:hint="eastAsia" w:ascii="宋体" w:hAnsi="宋体" w:cs="宋体"/>
          <w:szCs w:val="21"/>
        </w:rPr>
      </w:pPr>
      <w:r>
        <w:rPr>
          <w:rFonts w:hint="eastAsia" w:ascii="宋体" w:hAnsi="宋体" w:cs="宋体"/>
          <w:szCs w:val="21"/>
        </w:rPr>
        <w:t xml:space="preserve">（2）委托代理人未能出具有效身份证明或者出具的身份证明与授权委托书中的信息不符的； </w:t>
      </w:r>
    </w:p>
    <w:p w14:paraId="448CCD55">
      <w:pPr>
        <w:spacing w:line="360" w:lineRule="auto"/>
        <w:ind w:firstLine="420" w:firstLineChars="200"/>
        <w:rPr>
          <w:rFonts w:hint="eastAsia" w:ascii="宋体" w:hAnsi="宋体" w:cs="宋体"/>
          <w:szCs w:val="21"/>
        </w:rPr>
      </w:pPr>
      <w:r>
        <w:rPr>
          <w:rFonts w:hint="eastAsia" w:ascii="宋体" w:hAnsi="宋体" w:cs="宋体"/>
          <w:szCs w:val="21"/>
        </w:rPr>
        <w:t>（3）投标文件未提供“投标人须知前附表”第13.1条规定中“必须提供”或者“委托时必须提供”的文件资料的;</w:t>
      </w:r>
    </w:p>
    <w:p w14:paraId="7B5CB027">
      <w:pPr>
        <w:spacing w:line="360" w:lineRule="auto"/>
        <w:ind w:firstLine="420" w:firstLineChars="200"/>
        <w:rPr>
          <w:rFonts w:hint="eastAsia" w:ascii="宋体" w:hAnsi="宋体" w:cs="宋体"/>
          <w:szCs w:val="21"/>
        </w:rPr>
      </w:pPr>
      <w:r>
        <w:rPr>
          <w:rFonts w:hint="eastAsia" w:ascii="宋体" w:hAnsi="宋体" w:cs="宋体"/>
          <w:szCs w:val="21"/>
        </w:rPr>
        <w:t>（4）投标有效期、项目完成时间（交货时间、货物完成时间或者货物期等）、质保期、售后货物等招标文件中标“▲”的商务条款发生负偏离的；</w:t>
      </w:r>
    </w:p>
    <w:p w14:paraId="30700C1D">
      <w:pPr>
        <w:spacing w:line="360" w:lineRule="auto"/>
        <w:ind w:firstLine="420" w:firstLineChars="200"/>
        <w:rPr>
          <w:rFonts w:hint="eastAsia" w:ascii="宋体" w:hAnsi="宋体" w:cs="宋体"/>
          <w:szCs w:val="21"/>
        </w:rPr>
      </w:pPr>
      <w:r>
        <w:rPr>
          <w:rFonts w:hint="eastAsia" w:ascii="宋体" w:hAnsi="宋体" w:cs="宋体"/>
          <w:szCs w:val="21"/>
        </w:rPr>
        <w:t>（5）商务条款评审允许负偏离的条款数超过“投标人须知前附表”规定项数的。</w:t>
      </w:r>
    </w:p>
    <w:p w14:paraId="35AEAE7A">
      <w:pPr>
        <w:spacing w:line="360" w:lineRule="auto"/>
        <w:ind w:firstLine="420" w:firstLineChars="200"/>
        <w:rPr>
          <w:rFonts w:hint="eastAsia" w:ascii="宋体" w:hAnsi="宋体" w:cs="宋体"/>
          <w:szCs w:val="21"/>
        </w:rPr>
      </w:pPr>
      <w:r>
        <w:rPr>
          <w:rFonts w:hint="eastAsia" w:ascii="宋体" w:hAnsi="宋体" w:cs="宋体"/>
          <w:szCs w:val="21"/>
        </w:rPr>
        <w:t>（6）投标文件的实质性内容未使用中文表述、使用计量单位不符合招标文件要求的；</w:t>
      </w:r>
    </w:p>
    <w:p w14:paraId="3648445D">
      <w:pPr>
        <w:spacing w:line="360" w:lineRule="auto"/>
        <w:ind w:firstLine="420" w:firstLineChars="200"/>
        <w:rPr>
          <w:rFonts w:hint="eastAsia" w:ascii="宋体" w:hAnsi="宋体" w:cs="宋体"/>
          <w:szCs w:val="21"/>
        </w:rPr>
      </w:pPr>
      <w:r>
        <w:rPr>
          <w:rFonts w:hint="eastAsia" w:ascii="宋体" w:hAnsi="宋体" w:cs="宋体"/>
          <w:szCs w:val="21"/>
        </w:rPr>
        <w:t>（7）投标文件中的文件资料因填写不齐全或者内容虚假或者出现其他情形而导致被评标委员会认定无效的；</w:t>
      </w:r>
    </w:p>
    <w:p w14:paraId="7A5EC907">
      <w:pPr>
        <w:spacing w:line="360" w:lineRule="auto"/>
        <w:ind w:firstLine="420" w:firstLineChars="200"/>
        <w:rPr>
          <w:rFonts w:hint="eastAsia" w:ascii="宋体" w:hAnsi="宋体" w:cs="宋体"/>
          <w:szCs w:val="21"/>
        </w:rPr>
      </w:pPr>
      <w:r>
        <w:rPr>
          <w:rFonts w:hint="eastAsia" w:ascii="宋体" w:hAnsi="宋体" w:cs="宋体"/>
          <w:szCs w:val="21"/>
        </w:rPr>
        <w:t>（8）投标文件含有采购人不能接受的附加条件的；</w:t>
      </w:r>
    </w:p>
    <w:p w14:paraId="6EBCFBDE">
      <w:pPr>
        <w:spacing w:line="360" w:lineRule="auto"/>
        <w:ind w:firstLine="420" w:firstLineChars="200"/>
        <w:rPr>
          <w:rFonts w:hint="eastAsia" w:ascii="宋体" w:hAnsi="宋体" w:cs="宋体"/>
          <w:szCs w:val="21"/>
        </w:rPr>
      </w:pPr>
      <w:r>
        <w:rPr>
          <w:rFonts w:hint="eastAsia" w:ascii="宋体" w:hAnsi="宋体" w:cs="宋体"/>
          <w:szCs w:val="21"/>
        </w:rPr>
        <w:t>（9）未响应招标文件实质性要求的；</w:t>
      </w:r>
    </w:p>
    <w:p w14:paraId="78CBCC5B">
      <w:pPr>
        <w:spacing w:line="360" w:lineRule="auto"/>
        <w:ind w:firstLine="420" w:firstLineChars="200"/>
        <w:rPr>
          <w:rFonts w:hint="eastAsia" w:ascii="宋体" w:hAnsi="宋体" w:cs="宋体"/>
          <w:szCs w:val="21"/>
        </w:rPr>
      </w:pPr>
      <w:r>
        <w:rPr>
          <w:rFonts w:hint="eastAsia" w:ascii="宋体" w:hAnsi="宋体" w:cs="宋体"/>
          <w:szCs w:val="21"/>
        </w:rPr>
        <w:t>（10）属于投标人须知正文第9.2条情形的；</w:t>
      </w:r>
    </w:p>
    <w:p w14:paraId="1FB8D2D2">
      <w:pPr>
        <w:spacing w:line="360" w:lineRule="auto"/>
        <w:ind w:firstLine="420" w:firstLineChars="200"/>
        <w:rPr>
          <w:rFonts w:hint="eastAsia" w:ascii="宋体" w:hAnsi="宋体" w:cs="宋体"/>
          <w:szCs w:val="21"/>
        </w:rPr>
      </w:pPr>
      <w:r>
        <w:rPr>
          <w:rFonts w:hint="eastAsia" w:ascii="宋体" w:hAnsi="宋体" w:cs="宋体"/>
          <w:szCs w:val="21"/>
        </w:rPr>
        <w:t>（11）法律、法规和招标文件规定的其他无效情形。</w:t>
      </w:r>
    </w:p>
    <w:p w14:paraId="32D77922">
      <w:pPr>
        <w:spacing w:line="360" w:lineRule="auto"/>
        <w:ind w:firstLine="420" w:firstLineChars="200"/>
        <w:rPr>
          <w:rFonts w:hint="eastAsia" w:ascii="宋体" w:hAnsi="宋体" w:cs="宋体"/>
          <w:szCs w:val="21"/>
        </w:rPr>
      </w:pPr>
      <w:r>
        <w:rPr>
          <w:rFonts w:hint="eastAsia" w:ascii="宋体" w:hAnsi="宋体" w:cs="宋体"/>
          <w:szCs w:val="21"/>
        </w:rPr>
        <w:t>2.3在技术评审时，如发现下列情形之一的，将被视为投标无效：</w:t>
      </w:r>
    </w:p>
    <w:p w14:paraId="00EC66D8">
      <w:pPr>
        <w:spacing w:line="360" w:lineRule="auto"/>
        <w:ind w:firstLine="420" w:firstLineChars="200"/>
        <w:rPr>
          <w:rFonts w:hint="eastAsia" w:ascii="宋体" w:hAnsi="宋体" w:cs="宋体"/>
          <w:szCs w:val="21"/>
        </w:rPr>
      </w:pPr>
      <w:r>
        <w:rPr>
          <w:rFonts w:hint="eastAsia" w:ascii="宋体" w:hAnsi="宋体" w:cs="宋体"/>
          <w:szCs w:val="21"/>
        </w:rPr>
        <w:t>（1）不满足招标文件要求的货物内容、技术要求、安全、质量标准，或者与招标文件中标“▲”的技术需求发生负偏离的；</w:t>
      </w:r>
    </w:p>
    <w:p w14:paraId="07A7FE33">
      <w:pPr>
        <w:spacing w:line="360" w:lineRule="auto"/>
        <w:ind w:firstLine="420" w:firstLineChars="200"/>
        <w:rPr>
          <w:rFonts w:hint="eastAsia" w:ascii="宋体" w:hAnsi="宋体" w:cs="宋体"/>
          <w:szCs w:val="21"/>
        </w:rPr>
      </w:pPr>
      <w:r>
        <w:rPr>
          <w:rFonts w:hint="eastAsia" w:ascii="宋体" w:hAnsi="宋体" w:cs="宋体"/>
          <w:szCs w:val="21"/>
        </w:rPr>
        <w:t>（2）技术需求评审允许负偏离的条款数超过“投标人须知前附表”规定项数的；</w:t>
      </w:r>
    </w:p>
    <w:p w14:paraId="101A102E">
      <w:pPr>
        <w:spacing w:line="360" w:lineRule="auto"/>
        <w:ind w:firstLine="420" w:firstLineChars="200"/>
        <w:rPr>
          <w:rFonts w:hint="eastAsia" w:ascii="宋体" w:hAnsi="宋体" w:cs="宋体"/>
          <w:szCs w:val="21"/>
        </w:rPr>
      </w:pPr>
      <w:r>
        <w:rPr>
          <w:rFonts w:hint="eastAsia" w:ascii="宋体" w:hAnsi="宋体" w:cs="宋体"/>
          <w:szCs w:val="21"/>
        </w:rPr>
        <w:t>（3）投标文件未提供“投标人须知前附表”第13.1条规定中“必须提供”的文件资料的;</w:t>
      </w:r>
    </w:p>
    <w:p w14:paraId="0AF1C4CD">
      <w:pPr>
        <w:spacing w:line="360" w:lineRule="auto"/>
        <w:ind w:firstLine="420" w:firstLineChars="200"/>
        <w:rPr>
          <w:rFonts w:hint="eastAsia" w:ascii="宋体" w:hAnsi="宋体" w:cs="宋体"/>
          <w:szCs w:val="21"/>
        </w:rPr>
      </w:pPr>
      <w:r>
        <w:rPr>
          <w:rFonts w:hint="eastAsia" w:ascii="宋体" w:hAnsi="宋体" w:cs="宋体"/>
          <w:szCs w:val="21"/>
        </w:rPr>
        <w:t>（4）虚假投标，或者出现其他情形而导致被评标委员会认定无效的；</w:t>
      </w:r>
    </w:p>
    <w:p w14:paraId="16F3CB8E">
      <w:pPr>
        <w:spacing w:line="360" w:lineRule="auto"/>
        <w:ind w:firstLine="420" w:firstLineChars="200"/>
        <w:rPr>
          <w:rFonts w:hint="eastAsia" w:ascii="宋体" w:hAnsi="宋体" w:cs="宋体"/>
          <w:szCs w:val="21"/>
        </w:rPr>
      </w:pPr>
      <w:r>
        <w:rPr>
          <w:rFonts w:hint="eastAsia" w:ascii="宋体" w:hAnsi="宋体" w:cs="宋体"/>
          <w:szCs w:val="21"/>
        </w:rPr>
        <w:t>（5）投标技术方案不明确，招标文件未允许但存在一个或者一个以上备选（替代）投标方案的。</w:t>
      </w:r>
    </w:p>
    <w:p w14:paraId="603FB54F">
      <w:pPr>
        <w:spacing w:line="360" w:lineRule="auto"/>
        <w:ind w:firstLine="422" w:firstLineChars="200"/>
        <w:rPr>
          <w:rFonts w:hint="eastAsia" w:ascii="宋体" w:hAnsi="宋体" w:cs="宋体"/>
          <w:b/>
          <w:szCs w:val="21"/>
        </w:rPr>
      </w:pPr>
      <w:r>
        <w:rPr>
          <w:rFonts w:hint="eastAsia" w:ascii="宋体" w:hAnsi="宋体" w:cs="宋体"/>
          <w:b/>
          <w:szCs w:val="21"/>
        </w:rPr>
        <w:t>3.澄清补正、说明或者补正</w:t>
      </w:r>
    </w:p>
    <w:p w14:paraId="55CA8729">
      <w:pPr>
        <w:spacing w:line="360" w:lineRule="auto"/>
        <w:ind w:firstLine="420" w:firstLineChars="200"/>
        <w:rPr>
          <w:rFonts w:hint="eastAsia" w:ascii="宋体" w:hAnsi="宋体" w:cs="宋体"/>
          <w:szCs w:val="21"/>
        </w:rPr>
      </w:pPr>
      <w:r>
        <w:rPr>
          <w:rFonts w:hint="eastAsia" w:ascii="宋体" w:hAnsi="宋体" w:cs="宋体"/>
          <w:szCs w:val="21"/>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6D7C43C9">
      <w:pPr>
        <w:spacing w:line="360" w:lineRule="auto"/>
        <w:ind w:firstLine="420" w:firstLineChars="200"/>
        <w:rPr>
          <w:rFonts w:hint="eastAsia" w:ascii="宋体" w:hAnsi="宋体" w:cs="宋体"/>
          <w:szCs w:val="21"/>
        </w:rPr>
      </w:pPr>
      <w:r>
        <w:rPr>
          <w:rFonts w:hint="eastAsia" w:ascii="宋体" w:hAnsi="宋体" w:cs="宋体"/>
          <w:szCs w:val="21"/>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5994B133">
      <w:pPr>
        <w:spacing w:line="360" w:lineRule="auto"/>
        <w:ind w:firstLine="422" w:firstLineChars="200"/>
        <w:rPr>
          <w:rFonts w:hint="eastAsia" w:ascii="宋体" w:hAnsi="宋体" w:cs="宋体"/>
          <w:b/>
          <w:szCs w:val="21"/>
        </w:rPr>
      </w:pPr>
      <w:r>
        <w:rPr>
          <w:rFonts w:hint="eastAsia" w:ascii="宋体" w:hAnsi="宋体" w:cs="宋体"/>
          <w:b/>
          <w:szCs w:val="21"/>
        </w:rPr>
        <w:t>4.投标文件修正</w:t>
      </w:r>
    </w:p>
    <w:p w14:paraId="268DA48E">
      <w:pPr>
        <w:spacing w:line="360" w:lineRule="auto"/>
        <w:ind w:firstLine="420" w:firstLineChars="200"/>
        <w:rPr>
          <w:rFonts w:hint="eastAsia" w:ascii="宋体" w:hAnsi="宋体" w:cs="宋体"/>
          <w:szCs w:val="21"/>
        </w:rPr>
      </w:pPr>
      <w:r>
        <w:rPr>
          <w:rFonts w:hint="eastAsia" w:ascii="宋体" w:hAnsi="宋体" w:cs="宋体"/>
          <w:szCs w:val="21"/>
        </w:rPr>
        <w:t xml:space="preserve">4.1投标文件报价出现前后不一致的，按照下列规定修正： </w:t>
      </w:r>
    </w:p>
    <w:p w14:paraId="1932E141">
      <w:pPr>
        <w:spacing w:line="360" w:lineRule="auto"/>
        <w:ind w:firstLine="420" w:firstLineChars="200"/>
        <w:rPr>
          <w:rFonts w:hint="eastAsia" w:ascii="宋体" w:hAnsi="宋体" w:cs="宋体"/>
        </w:rPr>
      </w:pPr>
      <w:r>
        <w:rPr>
          <w:rFonts w:hint="eastAsia" w:ascii="宋体" w:hAnsi="宋体" w:cs="宋体"/>
        </w:rPr>
        <w:t>（1）报价文件中“开标一览表”内容与投标文件中相应内容不一致的，以“开标一览表”为准；</w:t>
      </w:r>
    </w:p>
    <w:p w14:paraId="4D23D05B">
      <w:pPr>
        <w:spacing w:line="360" w:lineRule="auto"/>
        <w:ind w:firstLine="420" w:firstLineChars="200"/>
        <w:rPr>
          <w:rFonts w:hint="eastAsia" w:ascii="宋体" w:hAnsi="宋体" w:cs="宋体"/>
        </w:rPr>
      </w:pPr>
      <w:r>
        <w:rPr>
          <w:rFonts w:hint="eastAsia" w:ascii="宋体" w:hAnsi="宋体" w:cs="宋体"/>
        </w:rPr>
        <w:t>（2）大写金额和小写金额不一致的，以大写金额为准；</w:t>
      </w:r>
    </w:p>
    <w:p w14:paraId="076D6B10">
      <w:pPr>
        <w:spacing w:line="360" w:lineRule="auto"/>
        <w:ind w:firstLine="420" w:firstLineChars="200"/>
        <w:rPr>
          <w:rFonts w:hint="eastAsia" w:ascii="宋体" w:hAnsi="宋体" w:cs="宋体"/>
        </w:rPr>
      </w:pPr>
      <w:r>
        <w:rPr>
          <w:rFonts w:hint="eastAsia" w:ascii="宋体" w:hAnsi="宋体" w:cs="宋体"/>
        </w:rPr>
        <w:t>（3）单价金额小数点或者百分比有明显错位的，以开标一览表的总价为准，并修改单价；</w:t>
      </w:r>
    </w:p>
    <w:p w14:paraId="166E0058">
      <w:pPr>
        <w:spacing w:line="360" w:lineRule="auto"/>
        <w:ind w:firstLine="420" w:firstLineChars="200"/>
        <w:rPr>
          <w:rFonts w:hint="eastAsia" w:ascii="宋体" w:hAnsi="宋体" w:cs="宋体"/>
        </w:rPr>
      </w:pPr>
      <w:r>
        <w:rPr>
          <w:rFonts w:hint="eastAsia" w:ascii="宋体" w:hAnsi="宋体" w:cs="宋体"/>
        </w:rPr>
        <w:t>（4）总价金额与按单价汇总金额不一致的，以单价金额计算结果为准。</w:t>
      </w:r>
    </w:p>
    <w:p w14:paraId="487F30A6">
      <w:pPr>
        <w:spacing w:line="360" w:lineRule="auto"/>
        <w:ind w:firstLine="420" w:firstLineChars="200"/>
        <w:rPr>
          <w:rFonts w:hint="eastAsia" w:ascii="宋体" w:hAnsi="宋体" w:cs="宋体"/>
        </w:rPr>
      </w:pPr>
      <w:r>
        <w:rPr>
          <w:rFonts w:hint="eastAsia" w:ascii="宋体" w:hAnsi="宋体" w:cs="宋体"/>
        </w:rPr>
        <w:t>同时出现两种以上不一致的，按照以上（1）-（4）规定的顺序修正。修正后的报价经投标人确认后产生约束力，投标人不确认的，其投标无效。</w:t>
      </w:r>
    </w:p>
    <w:p w14:paraId="49AF2028">
      <w:pPr>
        <w:spacing w:line="360" w:lineRule="auto"/>
        <w:ind w:firstLine="420" w:firstLineChars="200"/>
        <w:rPr>
          <w:rFonts w:hint="eastAsia" w:ascii="宋体" w:hAnsi="宋体" w:cs="宋体"/>
          <w:szCs w:val="21"/>
        </w:rPr>
      </w:pPr>
      <w:r>
        <w:rPr>
          <w:rFonts w:hint="eastAsia" w:ascii="宋体" w:hAnsi="宋体" w:cs="宋体"/>
          <w:szCs w:val="21"/>
        </w:rPr>
        <w:t>4.2经投标人确认修正后的报价若超过采购预算金额或者最高限价，投标人的投标文件作无效投标处理。</w:t>
      </w:r>
    </w:p>
    <w:p w14:paraId="5D6832EB">
      <w:pPr>
        <w:spacing w:line="360" w:lineRule="auto"/>
        <w:ind w:firstLine="420" w:firstLineChars="200"/>
        <w:rPr>
          <w:rFonts w:hint="eastAsia" w:ascii="宋体" w:hAnsi="宋体" w:cs="宋体"/>
          <w:szCs w:val="21"/>
        </w:rPr>
      </w:pPr>
      <w:r>
        <w:rPr>
          <w:rFonts w:hint="eastAsia" w:ascii="宋体" w:hAnsi="宋体" w:cs="宋体"/>
          <w:szCs w:val="21"/>
        </w:rPr>
        <w:t>4.3经投标人确认修正后的报价作为签订合同的依据，并以此报价计算价格分。</w:t>
      </w:r>
    </w:p>
    <w:p w14:paraId="05FEF730">
      <w:pPr>
        <w:spacing w:line="360" w:lineRule="auto"/>
        <w:ind w:firstLine="420" w:firstLineChars="200"/>
        <w:rPr>
          <w:rFonts w:ascii="宋体"/>
          <w:szCs w:val="21"/>
        </w:rPr>
      </w:pPr>
      <w:r>
        <w:rPr>
          <w:rFonts w:hint="eastAsia" w:ascii="宋体"/>
          <w:szCs w:val="21"/>
        </w:rPr>
        <w:t>5.比较与评价</w:t>
      </w:r>
    </w:p>
    <w:p w14:paraId="59AA2663">
      <w:pPr>
        <w:spacing w:line="360" w:lineRule="auto"/>
        <w:ind w:firstLine="420" w:firstLineChars="200"/>
        <w:rPr>
          <w:rFonts w:ascii="宋体"/>
          <w:szCs w:val="21"/>
        </w:rPr>
      </w:pPr>
      <w:r>
        <w:rPr>
          <w:rFonts w:hint="eastAsia" w:ascii="宋体"/>
          <w:szCs w:val="21"/>
        </w:rPr>
        <w:t>5.1 评标委员会按照招标文件中规定的评标方法和评标标准，对符合性审查合格的投标文件进行商务和技术评估，综合比较与评价。</w:t>
      </w:r>
    </w:p>
    <w:p w14:paraId="233F6BB4">
      <w:pPr>
        <w:spacing w:line="360" w:lineRule="auto"/>
        <w:ind w:firstLine="420" w:firstLineChars="200"/>
        <w:rPr>
          <w:rFonts w:ascii="宋体"/>
          <w:szCs w:val="21"/>
        </w:rPr>
      </w:pPr>
      <w:r>
        <w:rPr>
          <w:rFonts w:hint="eastAsia" w:ascii="宋体"/>
          <w:szCs w:val="21"/>
        </w:rPr>
        <w:t>5.2 评标委员会独立对每个投标人的投标文件进行评价，并汇总每个投标人的得分。</w:t>
      </w:r>
    </w:p>
    <w:p w14:paraId="1D8EA6E6">
      <w:pPr>
        <w:spacing w:line="360" w:lineRule="auto"/>
        <w:ind w:firstLine="420" w:firstLineChars="200"/>
        <w:rPr>
          <w:rFonts w:ascii="宋体"/>
          <w:szCs w:val="21"/>
        </w:rPr>
      </w:pPr>
      <w:r>
        <w:rPr>
          <w:rFonts w:hint="eastAsia" w:ascii="宋体"/>
          <w:szCs w:val="21"/>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79E745F8">
      <w:pPr>
        <w:spacing w:line="360" w:lineRule="auto"/>
        <w:ind w:firstLine="420" w:firstLineChars="200"/>
        <w:rPr>
          <w:rFonts w:hint="eastAsia" w:ascii="宋体"/>
          <w:color w:val="auto"/>
          <w:szCs w:val="21"/>
          <w:highlight w:val="none"/>
          <w:lang w:val="en-US" w:eastAsia="zh-CN"/>
        </w:rPr>
      </w:pPr>
      <w:r>
        <w:rPr>
          <w:rFonts w:hint="eastAsia" w:ascii="宋体"/>
          <w:color w:val="auto"/>
          <w:szCs w:val="21"/>
          <w:highlight w:val="none"/>
        </w:rPr>
        <w:t>（</w:t>
      </w:r>
      <w:r>
        <w:rPr>
          <w:rFonts w:ascii="宋体"/>
          <w:color w:val="auto"/>
          <w:szCs w:val="21"/>
          <w:highlight w:val="none"/>
        </w:rPr>
        <w:t>2</w:t>
      </w:r>
      <w:r>
        <w:rPr>
          <w:rFonts w:hint="eastAsia" w:ascii="宋体"/>
          <w:color w:val="auto"/>
          <w:szCs w:val="21"/>
          <w:highlight w:val="none"/>
        </w:rPr>
        <w:t>）</w:t>
      </w:r>
      <w:r>
        <w:rPr>
          <w:rFonts w:hint="eastAsia" w:ascii="宋体"/>
          <w:color w:val="auto"/>
          <w:szCs w:val="21"/>
          <w:highlight w:val="none"/>
          <w:lang w:val="en-US" w:eastAsia="zh-CN"/>
        </w:rPr>
        <w:t xml:space="preserve">评标委员会独立对每个投标人的投标文件进行评价，并汇总每个投标人的得分。 </w:t>
      </w:r>
    </w:p>
    <w:p w14:paraId="05656416">
      <w:pPr>
        <w:spacing w:line="360" w:lineRule="auto"/>
        <w:ind w:firstLine="420" w:firstLineChars="200"/>
        <w:rPr>
          <w:rFonts w:hint="eastAsia" w:ascii="宋体"/>
          <w:color w:val="auto"/>
          <w:szCs w:val="21"/>
          <w:highlight w:val="none"/>
          <w:lang w:val="en-US" w:eastAsia="zh-CN"/>
        </w:rPr>
      </w:pPr>
      <w:r>
        <w:rPr>
          <w:rFonts w:hint="eastAsia" w:ascii="宋体"/>
          <w:color w:val="auto"/>
          <w:szCs w:val="21"/>
          <w:highlight w:val="none"/>
          <w:lang w:val="en-US" w:eastAsia="zh-CN"/>
        </w:rPr>
        <w:t xml:space="preserve">1）评标委员会在评审中发现下列情形之一的，应当启动异常低价投标审查程序： </w:t>
      </w:r>
    </w:p>
    <w:p w14:paraId="60DC7A34">
      <w:pPr>
        <w:spacing w:line="360" w:lineRule="auto"/>
        <w:ind w:firstLine="420" w:firstLineChars="200"/>
        <w:rPr>
          <w:rFonts w:hint="eastAsia" w:ascii="宋体"/>
          <w:color w:val="auto"/>
          <w:szCs w:val="21"/>
          <w:highlight w:val="none"/>
          <w:lang w:val="en-US" w:eastAsia="zh-CN"/>
        </w:rPr>
      </w:pPr>
      <w:r>
        <w:rPr>
          <w:rFonts w:hint="eastAsia" w:ascii="宋体"/>
          <w:color w:val="auto"/>
          <w:szCs w:val="21"/>
          <w:highlight w:val="none"/>
          <w:lang w:val="en-US" w:eastAsia="zh-CN"/>
        </w:rPr>
        <w:t xml:space="preserve">①投标报价低于全部通过符合性审查供应商投标报价平均值50%的，即投标报价＜全部通过符合性审查供应商投标报价平均值×50%； </w:t>
      </w:r>
    </w:p>
    <w:p w14:paraId="0324EFE8">
      <w:pPr>
        <w:spacing w:line="360" w:lineRule="auto"/>
        <w:ind w:firstLine="420" w:firstLineChars="200"/>
        <w:rPr>
          <w:rFonts w:hint="eastAsia" w:ascii="宋体"/>
          <w:color w:val="auto"/>
          <w:szCs w:val="21"/>
          <w:highlight w:val="none"/>
          <w:lang w:val="en-US" w:eastAsia="zh-CN"/>
        </w:rPr>
      </w:pPr>
      <w:r>
        <w:rPr>
          <w:rFonts w:hint="eastAsia" w:ascii="宋体"/>
          <w:color w:val="auto"/>
          <w:szCs w:val="21"/>
          <w:highlight w:val="none"/>
          <w:lang w:val="en-US" w:eastAsia="zh-CN"/>
        </w:rPr>
        <w:t xml:space="preserve">②投标报价低于通过符合性审查的次低报价供应商投标报价50%的，即投标报价＜通过符合性审查的次低报价供应商投标报价×50%； </w:t>
      </w:r>
    </w:p>
    <w:p w14:paraId="7629B46E">
      <w:pPr>
        <w:spacing w:line="360" w:lineRule="auto"/>
        <w:ind w:firstLine="420" w:firstLineChars="200"/>
        <w:rPr>
          <w:rFonts w:hint="eastAsia" w:ascii="宋体"/>
          <w:color w:val="auto"/>
          <w:szCs w:val="21"/>
          <w:highlight w:val="none"/>
          <w:lang w:val="en-US" w:eastAsia="zh-CN"/>
        </w:rPr>
      </w:pPr>
      <w:r>
        <w:rPr>
          <w:rFonts w:hint="eastAsia" w:ascii="宋体"/>
          <w:color w:val="auto"/>
          <w:szCs w:val="21"/>
          <w:highlight w:val="none"/>
          <w:lang w:val="en-US" w:eastAsia="zh-CN"/>
        </w:rPr>
        <w:t xml:space="preserve">③投标报价低于采购项目最高限价45%的，即投标报价＜采购项目最高限价×45%； </w:t>
      </w:r>
    </w:p>
    <w:p w14:paraId="27D19499">
      <w:pPr>
        <w:spacing w:line="360" w:lineRule="auto"/>
        <w:ind w:firstLine="420" w:firstLineChars="200"/>
        <w:rPr>
          <w:rFonts w:hint="eastAsia" w:ascii="宋体"/>
          <w:color w:val="auto"/>
          <w:szCs w:val="21"/>
          <w:highlight w:val="none"/>
          <w:lang w:val="en-US" w:eastAsia="zh-CN"/>
        </w:rPr>
      </w:pPr>
      <w:r>
        <w:rPr>
          <w:rFonts w:hint="eastAsia" w:ascii="宋体"/>
          <w:color w:val="auto"/>
          <w:szCs w:val="21"/>
          <w:highlight w:val="none"/>
          <w:lang w:val="en-US" w:eastAsia="zh-CN"/>
        </w:rPr>
        <w:t xml:space="preserve">④评标委员会基于专业判断，认为供应商报价过低，有可能影响产品质量或者不能诚信履约的其他情形。 </w:t>
      </w:r>
    </w:p>
    <w:p w14:paraId="5AA90B3A">
      <w:pPr>
        <w:spacing w:line="360" w:lineRule="auto"/>
        <w:ind w:firstLine="420" w:firstLineChars="200"/>
        <w:rPr>
          <w:rFonts w:hint="eastAsia" w:ascii="宋体"/>
          <w:color w:val="auto"/>
          <w:szCs w:val="21"/>
          <w:highlight w:val="none"/>
          <w:lang w:val="en-US" w:eastAsia="zh-CN"/>
        </w:rPr>
      </w:pPr>
      <w:r>
        <w:rPr>
          <w:rFonts w:hint="eastAsia" w:ascii="宋体"/>
          <w:color w:val="auto"/>
          <w:szCs w:val="21"/>
          <w:highlight w:val="none"/>
          <w:lang w:val="en-US" w:eastAsia="zh-CN"/>
        </w:rPr>
        <w:t xml:space="preserve">2）评标委员会启动异常低价投标审查后，属于前述第 1 项至第 4 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 30 分钟。其中，属于第③项情形，供应商已随投标文件一并提交相关书面说明及必要的证明材料的，可不再重复提交。 </w:t>
      </w:r>
    </w:p>
    <w:p w14:paraId="107025E5">
      <w:pPr>
        <w:spacing w:line="360" w:lineRule="auto"/>
        <w:ind w:firstLine="420" w:firstLineChars="200"/>
        <w:rPr>
          <w:rFonts w:hint="eastAsia" w:ascii="宋体"/>
          <w:color w:val="auto"/>
          <w:szCs w:val="21"/>
          <w:highlight w:val="none"/>
          <w:lang w:val="en-US" w:eastAsia="zh-CN"/>
        </w:rPr>
      </w:pPr>
      <w:r>
        <w:rPr>
          <w:rFonts w:hint="eastAsia" w:ascii="宋体"/>
          <w:color w:val="auto"/>
          <w:szCs w:val="21"/>
          <w:highlight w:val="none"/>
          <w:lang w:val="en-US" w:eastAsia="zh-CN"/>
        </w:rPr>
        <w:t>评标委员会依据专业经验，参考同类项目中标（成交）价格、类似产品市场价格水平、行业人工费用标准、国家有关部门指导行业协会发布的行业平均成本等情况，对报价合理性进行判断。</w:t>
      </w:r>
      <w:r>
        <w:rPr>
          <w:rFonts w:hint="eastAsia" w:ascii="宋体"/>
          <w:b/>
          <w:bCs/>
          <w:color w:val="auto"/>
          <w:szCs w:val="21"/>
          <w:highlight w:val="none"/>
          <w:lang w:val="en-US" w:eastAsia="zh-CN"/>
        </w:rPr>
        <w:t>投标供应商不能提供书面说明、证明材料，或者提供的书面说明、证明材料不能证明其报价合理性的，评标委员会应当将其作为无效投标处理。</w:t>
      </w:r>
      <w:r>
        <w:rPr>
          <w:rFonts w:hint="eastAsia" w:ascii="宋体"/>
          <w:color w:val="auto"/>
          <w:szCs w:val="21"/>
          <w:highlight w:val="none"/>
          <w:lang w:val="en-US" w:eastAsia="zh-CN"/>
        </w:rPr>
        <w:t xml:space="preserve"> </w:t>
      </w:r>
    </w:p>
    <w:p w14:paraId="31405049">
      <w:pPr>
        <w:spacing w:line="360" w:lineRule="auto"/>
        <w:ind w:firstLine="420" w:firstLineChars="200"/>
        <w:rPr>
          <w:rFonts w:hint="eastAsia" w:ascii="宋体"/>
          <w:color w:val="auto"/>
          <w:szCs w:val="21"/>
          <w:highlight w:val="none"/>
          <w:lang w:val="en-US" w:eastAsia="zh-CN"/>
        </w:rPr>
      </w:pPr>
      <w:r>
        <w:rPr>
          <w:rFonts w:hint="eastAsia" w:ascii="宋体"/>
          <w:color w:val="auto"/>
          <w:szCs w:val="21"/>
          <w:highlight w:val="none"/>
          <w:lang w:val="en-US" w:eastAsia="zh-CN"/>
        </w:rPr>
        <w:t xml:space="preserve">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 </w:t>
      </w:r>
    </w:p>
    <w:p w14:paraId="5CD80395">
      <w:pPr>
        <w:spacing w:line="360" w:lineRule="auto"/>
        <w:ind w:firstLine="420" w:firstLineChars="200"/>
        <w:rPr>
          <w:rFonts w:ascii="宋体"/>
          <w:color w:val="auto"/>
          <w:szCs w:val="21"/>
          <w:highlight w:val="none"/>
        </w:rPr>
      </w:pPr>
      <w:r>
        <w:rPr>
          <w:rFonts w:hint="eastAsia" w:ascii="宋体"/>
          <w:color w:val="auto"/>
          <w:szCs w:val="21"/>
          <w:highlight w:val="none"/>
          <w:lang w:val="en-US" w:eastAsia="zh-CN"/>
        </w:rPr>
        <w:t>异常低价投标审查的启动原因、审查意见和审查结果应当在评审报告中记录，并随供应商提供的相关书面说明及证明材料，以及评标委员会有关互联网浏览、查询历史一并归档。</w:t>
      </w:r>
    </w:p>
    <w:p w14:paraId="3B1E9425">
      <w:pPr>
        <w:spacing w:line="360" w:lineRule="auto"/>
        <w:ind w:firstLine="420" w:firstLineChars="200"/>
        <w:rPr>
          <w:rFonts w:ascii="宋体"/>
          <w:szCs w:val="21"/>
        </w:rPr>
      </w:pPr>
      <w:r>
        <w:rPr>
          <w:rFonts w:hint="eastAsia" w:ascii="宋体"/>
          <w:szCs w:val="21"/>
        </w:rPr>
        <w:t>5.3 评标委员会按照招标文件中规定的评标方法和标准计算各投标人的报价得分。在计算过程中，不得去掉最高报价或者最低报价。</w:t>
      </w:r>
    </w:p>
    <w:p w14:paraId="21A05979">
      <w:pPr>
        <w:spacing w:line="360" w:lineRule="auto"/>
        <w:ind w:firstLine="420" w:firstLineChars="200"/>
        <w:rPr>
          <w:rFonts w:ascii="宋体"/>
          <w:szCs w:val="21"/>
        </w:rPr>
      </w:pPr>
      <w:r>
        <w:rPr>
          <w:rFonts w:hint="eastAsia" w:ascii="宋体"/>
          <w:szCs w:val="21"/>
        </w:rPr>
        <w:t>5.4 各投标人的得分为所有评委的有效评分的算术平均数。</w:t>
      </w:r>
    </w:p>
    <w:p w14:paraId="3BC07CC8">
      <w:pPr>
        <w:spacing w:line="360" w:lineRule="auto"/>
        <w:ind w:firstLine="420" w:firstLineChars="200"/>
        <w:rPr>
          <w:rFonts w:ascii="宋体"/>
          <w:szCs w:val="21"/>
        </w:rPr>
      </w:pPr>
      <w:r>
        <w:rPr>
          <w:rFonts w:hint="eastAsia" w:ascii="宋体"/>
          <w:szCs w:val="21"/>
        </w:rPr>
        <w:t>5.5 评标委员会按照招标文件中的规定推荐中标候选人。</w:t>
      </w:r>
    </w:p>
    <w:p w14:paraId="409E6977">
      <w:pPr>
        <w:spacing w:line="360" w:lineRule="auto"/>
        <w:ind w:firstLine="420" w:firstLineChars="200"/>
        <w:rPr>
          <w:rFonts w:ascii="宋体"/>
          <w:szCs w:val="21"/>
        </w:rPr>
      </w:pPr>
      <w:r>
        <w:rPr>
          <w:rFonts w:hint="eastAsia" w:ascii="宋体"/>
          <w:szCs w:val="21"/>
        </w:rPr>
        <w:t>5.6 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5472EE0A">
      <w:pPr>
        <w:spacing w:line="360" w:lineRule="auto"/>
        <w:ind w:firstLine="420" w:firstLineChars="200"/>
        <w:rPr>
          <w:rFonts w:ascii="宋体"/>
          <w:szCs w:val="21"/>
        </w:rPr>
      </w:pPr>
      <w:r>
        <w:rPr>
          <w:rFonts w:hint="eastAsia" w:ascii="宋体"/>
          <w:szCs w:val="21"/>
        </w:rPr>
        <w:t>6.评审复核</w:t>
      </w:r>
    </w:p>
    <w:p w14:paraId="22FC71EB">
      <w:pPr>
        <w:spacing w:line="360" w:lineRule="auto"/>
        <w:ind w:firstLine="420" w:firstLineChars="200"/>
        <w:rPr>
          <w:rFonts w:ascii="宋体"/>
          <w:szCs w:val="21"/>
        </w:rPr>
      </w:pPr>
      <w:r>
        <w:rPr>
          <w:rFonts w:hint="eastAsia" w:ascii="宋体"/>
          <w:szCs w:val="21"/>
        </w:rPr>
        <w:t>6.1 评标报告签署前，评标委员会要对评审结果进行复核，复核意见要体现在评标报告中。</w:t>
      </w:r>
    </w:p>
    <w:p w14:paraId="52B8EDD4">
      <w:pPr>
        <w:spacing w:line="360" w:lineRule="auto"/>
        <w:ind w:firstLine="420" w:firstLineChars="200"/>
        <w:rPr>
          <w:rFonts w:ascii="宋体"/>
          <w:szCs w:val="21"/>
        </w:rPr>
      </w:pPr>
      <w:r>
        <w:rPr>
          <w:rFonts w:hint="eastAsia" w:ascii="宋体"/>
          <w:szCs w:val="21"/>
        </w:rPr>
        <w:t>6.2 评标结果汇总完成后，除下列情形外，任何人不得修改评标结果：</w:t>
      </w:r>
    </w:p>
    <w:p w14:paraId="42571E9A">
      <w:pPr>
        <w:spacing w:line="360" w:lineRule="auto"/>
        <w:ind w:firstLine="420" w:firstLineChars="200"/>
        <w:rPr>
          <w:rFonts w:ascii="宋体"/>
          <w:szCs w:val="21"/>
        </w:rPr>
      </w:pPr>
      <w:r>
        <w:rPr>
          <w:rFonts w:hint="eastAsia" w:ascii="宋体"/>
          <w:szCs w:val="21"/>
        </w:rPr>
        <w:t>　　（一）分值汇总计算错误的；</w:t>
      </w:r>
    </w:p>
    <w:p w14:paraId="2853FBD3">
      <w:pPr>
        <w:spacing w:line="360" w:lineRule="auto"/>
        <w:ind w:firstLine="420" w:firstLineChars="200"/>
        <w:rPr>
          <w:rFonts w:ascii="宋体"/>
          <w:szCs w:val="21"/>
        </w:rPr>
      </w:pPr>
      <w:r>
        <w:rPr>
          <w:rFonts w:hint="eastAsia" w:ascii="宋体"/>
          <w:szCs w:val="21"/>
        </w:rPr>
        <w:t>　　（二）分项评分超出评分标准范围的；</w:t>
      </w:r>
    </w:p>
    <w:p w14:paraId="1E2C95E1">
      <w:pPr>
        <w:spacing w:line="360" w:lineRule="auto"/>
        <w:ind w:firstLine="420" w:firstLineChars="200"/>
        <w:rPr>
          <w:rFonts w:ascii="宋体"/>
          <w:szCs w:val="21"/>
        </w:rPr>
      </w:pPr>
      <w:r>
        <w:rPr>
          <w:rFonts w:hint="eastAsia" w:ascii="宋体"/>
          <w:szCs w:val="21"/>
        </w:rPr>
        <w:t>　　（三）评标委员会成员对客观评审因素评分不一致的；</w:t>
      </w:r>
    </w:p>
    <w:p w14:paraId="11B0857A">
      <w:pPr>
        <w:spacing w:line="360" w:lineRule="auto"/>
        <w:ind w:firstLine="420" w:firstLineChars="200"/>
        <w:rPr>
          <w:rFonts w:ascii="宋体"/>
          <w:szCs w:val="21"/>
        </w:rPr>
      </w:pPr>
      <w:r>
        <w:rPr>
          <w:rFonts w:hint="eastAsia" w:ascii="宋体"/>
          <w:szCs w:val="21"/>
        </w:rPr>
        <w:t>　　（四）经评标委员会认定评分畸高、畸低的。</w:t>
      </w:r>
    </w:p>
    <w:p w14:paraId="1C8A3984">
      <w:pPr>
        <w:spacing w:line="360" w:lineRule="auto"/>
        <w:ind w:firstLine="420" w:firstLineChars="200"/>
        <w:rPr>
          <w:rFonts w:ascii="宋体"/>
          <w:szCs w:val="21"/>
        </w:rPr>
      </w:pPr>
      <w:r>
        <w:rPr>
          <w:rFonts w:hint="eastAsia" w:ascii="宋体"/>
          <w:szCs w:val="21"/>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1AE0A236">
      <w:pPr>
        <w:pStyle w:val="128"/>
        <w:rPr>
          <w:rFonts w:hint="eastAsia" w:hAnsi="宋体"/>
        </w:rPr>
      </w:pPr>
    </w:p>
    <w:p w14:paraId="40CC51D2">
      <w:pPr>
        <w:pStyle w:val="17"/>
        <w:jc w:val="center"/>
        <w:outlineLvl w:val="1"/>
        <w:rPr>
          <w:rFonts w:hint="eastAsia" w:hAnsi="宋体" w:cs="宋体"/>
          <w:b/>
          <w:bCs/>
          <w:sz w:val="32"/>
          <w:szCs w:val="32"/>
        </w:rPr>
      </w:pPr>
      <w:bookmarkStart w:id="137" w:name="_Toc80093006"/>
      <w:bookmarkStart w:id="138" w:name="_Toc80093007"/>
      <w:r>
        <w:rPr>
          <w:rFonts w:hint="eastAsia" w:hAnsi="宋体" w:cs="宋体"/>
          <w:b/>
          <w:bCs/>
          <w:sz w:val="32"/>
          <w:szCs w:val="32"/>
        </w:rPr>
        <w:t>第三节 评分标准</w:t>
      </w:r>
      <w:bookmarkEnd w:id="137"/>
    </w:p>
    <w:p w14:paraId="6BCEB3D1">
      <w:pPr>
        <w:pStyle w:val="17"/>
        <w:ind w:firstLine="602" w:firstLineChars="200"/>
        <w:jc w:val="center"/>
        <w:rPr>
          <w:rFonts w:ascii="Times New Roman" w:hAnsi="Times New Roman"/>
          <w:b/>
          <w:sz w:val="30"/>
          <w:szCs w:val="30"/>
        </w:rPr>
      </w:pPr>
      <w:r>
        <w:rPr>
          <w:rFonts w:hint="eastAsia" w:ascii="Times New Roman" w:hAnsi="Times New Roman"/>
          <w:b/>
          <w:sz w:val="30"/>
          <w:szCs w:val="30"/>
        </w:rPr>
        <w:t>综合评分法</w:t>
      </w:r>
    </w:p>
    <w:p w14:paraId="433B45BA">
      <w:pPr>
        <w:pStyle w:val="17"/>
        <w:spacing w:line="360" w:lineRule="auto"/>
        <w:ind w:firstLine="420"/>
        <w:rPr>
          <w:rFonts w:hint="eastAsia" w:hAnsi="宋体"/>
          <w:bCs/>
        </w:rPr>
      </w:pPr>
      <w:r>
        <w:rPr>
          <w:rFonts w:hint="eastAsia" w:hAnsi="宋体"/>
          <w:bCs/>
        </w:rPr>
        <w:t>注：</w:t>
      </w:r>
    </w:p>
    <w:p w14:paraId="6A5CE091">
      <w:pPr>
        <w:pStyle w:val="17"/>
        <w:spacing w:line="360" w:lineRule="auto"/>
        <w:ind w:firstLine="420"/>
        <w:rPr>
          <w:rFonts w:hint="eastAsia" w:hAnsi="宋体"/>
          <w:bCs/>
        </w:rPr>
      </w:pPr>
      <w:r>
        <w:rPr>
          <w:rFonts w:hint="eastAsia" w:hAnsi="宋体"/>
          <w:bCs/>
        </w:rPr>
        <w:t>1、计分方法按四舍五入取至百分位。</w:t>
      </w:r>
    </w:p>
    <w:p w14:paraId="182F5C8D">
      <w:pPr>
        <w:spacing w:line="360" w:lineRule="auto"/>
        <w:ind w:firstLine="420"/>
        <w:rPr>
          <w:rFonts w:hint="eastAsia" w:ascii="宋体" w:hAnsi="宋体"/>
          <w:bCs/>
          <w:szCs w:val="20"/>
        </w:rPr>
      </w:pPr>
      <w:r>
        <w:rPr>
          <w:rFonts w:hint="eastAsia" w:hAnsi="宋体"/>
          <w:bCs/>
        </w:rPr>
        <w:t>2、商务技术评审因素为客观评分项的，应在评分项目或评分标准中予以标注为“客观分”。对投标人的客观评分项目，各评标专家评分应当一致。</w:t>
      </w:r>
    </w:p>
    <w:tbl>
      <w:tblPr>
        <w:tblStyle w:val="3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17"/>
        <w:gridCol w:w="1461"/>
        <w:gridCol w:w="1440"/>
        <w:gridCol w:w="6116"/>
      </w:tblGrid>
      <w:tr w14:paraId="4D39E1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jc w:val="center"/>
        </w:trPr>
        <w:tc>
          <w:tcPr>
            <w:tcW w:w="2078" w:type="dxa"/>
            <w:gridSpan w:val="2"/>
            <w:vAlign w:val="center"/>
          </w:tcPr>
          <w:p w14:paraId="5FFA7853">
            <w:pPr>
              <w:spacing w:line="360" w:lineRule="exact"/>
              <w:jc w:val="center"/>
              <w:rPr>
                <w:rFonts w:hint="eastAsia" w:ascii="宋体" w:hAnsi="宋体"/>
                <w:szCs w:val="21"/>
              </w:rPr>
            </w:pPr>
            <w:r>
              <w:rPr>
                <w:rFonts w:hint="eastAsia" w:ascii="宋体" w:hAnsi="宋体"/>
                <w:b/>
                <w:szCs w:val="21"/>
              </w:rPr>
              <w:t>序号</w:t>
            </w:r>
          </w:p>
        </w:tc>
        <w:tc>
          <w:tcPr>
            <w:tcW w:w="1440" w:type="dxa"/>
            <w:vAlign w:val="center"/>
          </w:tcPr>
          <w:p w14:paraId="14E7C0E7">
            <w:pPr>
              <w:spacing w:line="360" w:lineRule="exact"/>
              <w:jc w:val="center"/>
              <w:rPr>
                <w:rFonts w:hint="eastAsia" w:ascii="宋体" w:hAnsi="宋体"/>
                <w:szCs w:val="21"/>
              </w:rPr>
            </w:pPr>
            <w:r>
              <w:rPr>
                <w:rFonts w:hint="eastAsia" w:ascii="宋体" w:hAnsi="宋体"/>
                <w:b/>
                <w:szCs w:val="21"/>
              </w:rPr>
              <w:t>评审因素</w:t>
            </w:r>
          </w:p>
        </w:tc>
        <w:tc>
          <w:tcPr>
            <w:tcW w:w="6116" w:type="dxa"/>
            <w:vAlign w:val="center"/>
          </w:tcPr>
          <w:p w14:paraId="4465E528">
            <w:pPr>
              <w:spacing w:line="360" w:lineRule="exact"/>
              <w:jc w:val="center"/>
              <w:rPr>
                <w:rFonts w:hint="eastAsia" w:ascii="宋体" w:hAnsi="宋体"/>
                <w:szCs w:val="21"/>
              </w:rPr>
            </w:pPr>
            <w:r>
              <w:rPr>
                <w:rFonts w:hint="eastAsia" w:ascii="宋体" w:hAnsi="宋体"/>
                <w:b/>
                <w:szCs w:val="21"/>
              </w:rPr>
              <w:t>评标标准</w:t>
            </w:r>
          </w:p>
        </w:tc>
      </w:tr>
      <w:tr w14:paraId="10B43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7" w:type="dxa"/>
            <w:vAlign w:val="center"/>
          </w:tcPr>
          <w:p w14:paraId="7DC14B2D">
            <w:pPr>
              <w:spacing w:line="360" w:lineRule="exact"/>
              <w:jc w:val="center"/>
              <w:rPr>
                <w:rFonts w:hint="eastAsia" w:ascii="宋体" w:hAnsi="宋体"/>
                <w:b/>
                <w:szCs w:val="21"/>
              </w:rPr>
            </w:pPr>
            <w:r>
              <w:rPr>
                <w:rFonts w:hint="eastAsia" w:ascii="宋体" w:hAnsi="宋体"/>
                <w:b/>
                <w:szCs w:val="21"/>
              </w:rPr>
              <w:t>1</w:t>
            </w:r>
          </w:p>
        </w:tc>
        <w:tc>
          <w:tcPr>
            <w:tcW w:w="1461" w:type="dxa"/>
            <w:vAlign w:val="center"/>
          </w:tcPr>
          <w:p w14:paraId="24061817">
            <w:pPr>
              <w:spacing w:line="360" w:lineRule="exact"/>
              <w:jc w:val="center"/>
              <w:rPr>
                <w:rFonts w:hint="eastAsia" w:ascii="宋体" w:hAnsi="宋体"/>
                <w:b/>
                <w:szCs w:val="21"/>
              </w:rPr>
            </w:pPr>
            <w:r>
              <w:rPr>
                <w:rFonts w:hint="eastAsia" w:ascii="宋体" w:hAnsi="宋体"/>
                <w:b/>
                <w:szCs w:val="21"/>
              </w:rPr>
              <w:t>价格分</w:t>
            </w:r>
          </w:p>
          <w:p w14:paraId="55DBBD25">
            <w:pPr>
              <w:spacing w:line="360" w:lineRule="exact"/>
              <w:jc w:val="center"/>
              <w:rPr>
                <w:rFonts w:hint="eastAsia" w:ascii="宋体" w:hAnsi="宋体"/>
                <w:szCs w:val="21"/>
              </w:rPr>
            </w:pPr>
            <w:r>
              <w:rPr>
                <w:rFonts w:hint="eastAsia" w:ascii="宋体" w:hAnsi="宋体"/>
                <w:szCs w:val="21"/>
              </w:rPr>
              <w:t>（满分</w:t>
            </w:r>
            <w:r>
              <w:rPr>
                <w:rFonts w:hint="eastAsia" w:ascii="宋体" w:hAnsi="宋体"/>
                <w:szCs w:val="21"/>
                <w:u w:val="single"/>
              </w:rPr>
              <w:t>30</w:t>
            </w:r>
            <w:r>
              <w:rPr>
                <w:rFonts w:hint="eastAsia" w:ascii="宋体" w:hAnsi="宋体"/>
                <w:szCs w:val="21"/>
              </w:rPr>
              <w:t>分）</w:t>
            </w:r>
          </w:p>
          <w:p w14:paraId="3A4DA82C">
            <w:pPr>
              <w:spacing w:line="360" w:lineRule="exact"/>
              <w:jc w:val="left"/>
              <w:rPr>
                <w:rFonts w:hint="eastAsia" w:ascii="宋体" w:hAnsi="宋体"/>
                <w:szCs w:val="21"/>
              </w:rPr>
            </w:pPr>
          </w:p>
        </w:tc>
        <w:tc>
          <w:tcPr>
            <w:tcW w:w="1440" w:type="dxa"/>
            <w:vAlign w:val="center"/>
          </w:tcPr>
          <w:p w14:paraId="1F15CDD6">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投标报价</w:t>
            </w:r>
          </w:p>
          <w:p w14:paraId="071A731F">
            <w:pPr>
              <w:spacing w:line="360" w:lineRule="exact"/>
              <w:jc w:val="center"/>
              <w:rPr>
                <w:rFonts w:hint="eastAsia" w:ascii="宋体" w:hAnsi="宋体"/>
                <w:bCs/>
                <w:color w:val="auto"/>
                <w:szCs w:val="21"/>
                <w:highlight w:val="none"/>
              </w:rPr>
            </w:pPr>
            <w:r>
              <w:rPr>
                <w:rFonts w:hint="eastAsia" w:ascii="宋体" w:hAnsi="宋体" w:cs="宋体"/>
                <w:color w:val="auto"/>
                <w:szCs w:val="21"/>
                <w:highlight w:val="none"/>
              </w:rPr>
              <w:t>（30分）</w:t>
            </w:r>
          </w:p>
        </w:tc>
        <w:tc>
          <w:tcPr>
            <w:tcW w:w="6116" w:type="dxa"/>
            <w:vAlign w:val="center"/>
          </w:tcPr>
          <w:p w14:paraId="140167F6">
            <w:pPr>
              <w:spacing w:line="360" w:lineRule="auto"/>
              <w:jc w:val="left"/>
              <w:rPr>
                <w:rFonts w:hint="eastAsia" w:ascii="宋体" w:hAnsi="宋体"/>
                <w:color w:val="auto"/>
                <w:szCs w:val="21"/>
                <w:highlight w:val="none"/>
              </w:rPr>
            </w:pPr>
            <w:r>
              <w:rPr>
                <w:rFonts w:hint="eastAsia" w:ascii="宋体" w:hAnsi="宋体"/>
                <w:color w:val="auto"/>
                <w:szCs w:val="21"/>
                <w:highlight w:val="none"/>
              </w:rPr>
              <w:t>（1）本项目为专门面向中小企业采购项目，不执行价格扣除优惠政策，评审报价＝投标报价；</w:t>
            </w:r>
          </w:p>
          <w:p w14:paraId="38802159">
            <w:pPr>
              <w:spacing w:line="360" w:lineRule="auto"/>
              <w:jc w:val="left"/>
              <w:rPr>
                <w:rFonts w:hint="eastAsia" w:ascii="宋体" w:hAnsi="宋体"/>
                <w:color w:val="auto"/>
                <w:szCs w:val="21"/>
                <w:highlight w:val="none"/>
              </w:rPr>
            </w:pPr>
            <w:r>
              <w:rPr>
                <w:rFonts w:hint="eastAsia" w:ascii="宋体" w:hAnsi="宋体"/>
                <w:color w:val="auto"/>
                <w:szCs w:val="21"/>
                <w:highlight w:val="none"/>
              </w:rPr>
              <w:t>（2）投标产品/服务提供企业按《关于政府采购支持监狱企业发展有关问题的通知》（财库[2014]68号）认定为监狱企业的，在政府采购活动中，监狱企业视同小型、微型企业，享受预留份额。监狱企业参加政府采购活动时，应当提供由省级以上监狱管理局、戒毒管理局（含新疆生产建设兵团）出具的属于监狱企业的证明文件；</w:t>
            </w:r>
          </w:p>
          <w:p w14:paraId="23554702">
            <w:pPr>
              <w:spacing w:line="360" w:lineRule="auto"/>
              <w:jc w:val="left"/>
              <w:rPr>
                <w:rFonts w:hint="eastAsia" w:ascii="宋体" w:hAnsi="宋体"/>
                <w:color w:val="auto"/>
                <w:szCs w:val="21"/>
                <w:highlight w:val="none"/>
              </w:rPr>
            </w:pPr>
            <w:r>
              <w:rPr>
                <w:rFonts w:hint="eastAsia" w:ascii="宋体" w:hAnsi="宋体"/>
                <w:color w:val="auto"/>
                <w:szCs w:val="21"/>
                <w:highlight w:val="none"/>
              </w:rPr>
              <w:t>（3）投标产品/服务提供企业按《关于促进残疾人就业政府采购政策的通知》（财库〔2017〕141号）认定为残疾人福利性单位的，在政府采购活动中，残疾人福利性单位视同小型、微型企业，享受预留份额。残疾人福利性单位参加政府采购活动时，应当提供该《残疾人福利性单位声明函》为证明文件（格式见 第六章“投标文件格式”）。</w:t>
            </w:r>
          </w:p>
          <w:p w14:paraId="373E864F">
            <w:pPr>
              <w:spacing w:line="360" w:lineRule="auto"/>
              <w:jc w:val="left"/>
              <w:rPr>
                <w:rFonts w:hint="eastAsia" w:ascii="宋体" w:hAnsi="宋体"/>
                <w:color w:val="auto"/>
                <w:szCs w:val="21"/>
                <w:highlight w:val="none"/>
              </w:rPr>
            </w:pPr>
            <w:r>
              <w:rPr>
                <w:rFonts w:hint="eastAsia" w:ascii="宋体" w:hAnsi="宋体"/>
                <w:color w:val="auto"/>
                <w:szCs w:val="21"/>
                <w:highlight w:val="none"/>
              </w:rPr>
              <w:t>（4）本国产品政策性扣除计算方法。</w:t>
            </w:r>
          </w:p>
          <w:p w14:paraId="4E5D2551">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lang w:val="en-US" w:eastAsia="zh-CN"/>
              </w:rPr>
              <w:t>1）</w:t>
            </w:r>
            <w:r>
              <w:rPr>
                <w:rFonts w:hint="eastAsia" w:ascii="宋体" w:hAnsi="宋体"/>
                <w:color w:val="auto"/>
                <w:szCs w:val="21"/>
                <w:highlight w:val="none"/>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0211933D">
            <w:pPr>
              <w:spacing w:line="360" w:lineRule="auto"/>
              <w:ind w:firstLine="420" w:firstLineChars="200"/>
              <w:jc w:val="left"/>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未达到80%，不享受价格评审优惠。</w:t>
            </w:r>
          </w:p>
          <w:p w14:paraId="65A35EA2">
            <w:pPr>
              <w:spacing w:line="360" w:lineRule="auto"/>
              <w:ind w:firstLine="420" w:firstLineChars="200"/>
              <w:jc w:val="left"/>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3）供应商在其投标文件中提供《关于符合本国产品标准的声明函》或财政部会同有关部门规定的有关证明文件，出具符合要求的《声明函》或有关证明文件的，该产品视为本国产品。</w:t>
            </w:r>
          </w:p>
          <w:p w14:paraId="6D780C2A">
            <w:pPr>
              <w:spacing w:line="360" w:lineRule="auto"/>
              <w:ind w:firstLine="420" w:firstLineChars="200"/>
              <w:jc w:val="left"/>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4）如果所有参与竞争的供应商均可享受本国产品价格评审优惠，则统一不进行价格扣除。</w:t>
            </w:r>
          </w:p>
          <w:p w14:paraId="53C670C3">
            <w:pPr>
              <w:spacing w:line="360" w:lineRule="auto"/>
              <w:ind w:firstLine="420" w:firstLineChars="200"/>
              <w:jc w:val="left"/>
              <w:rPr>
                <w:rFonts w:hint="eastAsia" w:ascii="宋体" w:hAnsi="宋体"/>
                <w:color w:val="auto"/>
                <w:szCs w:val="21"/>
                <w:highlight w:val="none"/>
              </w:rPr>
            </w:pPr>
            <w:r>
              <w:rPr>
                <w:rFonts w:hint="eastAsia" w:ascii="宋体" w:hAnsi="宋体" w:eastAsia="宋体" w:cs="Times New Roman"/>
                <w:color w:val="auto"/>
                <w:szCs w:val="21"/>
                <w:highlight w:val="none"/>
                <w:lang w:val="en-US" w:eastAsia="zh-CN"/>
              </w:rPr>
              <w:t>5）符合本国产品折扣计算的，用扣除后的价格参加评审。即评审价=投标报价－本国产品折扣，除上述情况外，评审价=投标报价。</w:t>
            </w:r>
          </w:p>
          <w:p w14:paraId="753D1912">
            <w:pPr>
              <w:spacing w:line="360" w:lineRule="auto"/>
              <w:jc w:val="left"/>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5</w:t>
            </w:r>
            <w:r>
              <w:rPr>
                <w:rFonts w:hint="eastAsia" w:ascii="宋体" w:hAnsi="宋体"/>
                <w:color w:val="auto"/>
                <w:szCs w:val="21"/>
                <w:highlight w:val="none"/>
                <w:lang w:eastAsia="zh-CN"/>
              </w:rPr>
              <w:t>）</w:t>
            </w:r>
            <w:r>
              <w:rPr>
                <w:rFonts w:hint="eastAsia" w:ascii="宋体" w:hAnsi="宋体"/>
                <w:color w:val="auto"/>
                <w:szCs w:val="21"/>
                <w:highlight w:val="none"/>
              </w:rPr>
              <w:t>以进入综合评分环节的最低的评标报价为基准价，基准价报价得分为30分。</w:t>
            </w:r>
          </w:p>
          <w:p w14:paraId="375B79CB">
            <w:pPr>
              <w:spacing w:line="360" w:lineRule="auto"/>
              <w:jc w:val="left"/>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）价格分计算公式：</w:t>
            </w:r>
          </w:p>
          <w:p w14:paraId="0B74CE23">
            <w:pPr>
              <w:spacing w:line="360" w:lineRule="auto"/>
              <w:jc w:val="left"/>
              <w:rPr>
                <w:rFonts w:hint="eastAsia" w:ascii="宋体" w:hAnsi="宋体" w:cs="Courier New"/>
                <w:color w:val="auto"/>
                <w:szCs w:val="21"/>
                <w:highlight w:val="none"/>
              </w:rPr>
            </w:pPr>
            <w:r>
              <w:rPr>
                <w:rFonts w:hint="eastAsia" w:ascii="宋体" w:hAnsi="宋体"/>
                <w:color w:val="auto"/>
                <w:szCs w:val="21"/>
                <w:highlight w:val="none"/>
              </w:rPr>
              <w:t>某投标人价格分=基准价/某有效投标人评标报价×30分</w:t>
            </w:r>
          </w:p>
        </w:tc>
      </w:tr>
      <w:tr w14:paraId="2EF86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0" w:hRule="atLeast"/>
          <w:jc w:val="center"/>
        </w:trPr>
        <w:tc>
          <w:tcPr>
            <w:tcW w:w="617" w:type="dxa"/>
            <w:vMerge w:val="restart"/>
            <w:vAlign w:val="center"/>
          </w:tcPr>
          <w:p w14:paraId="5D1BFA74">
            <w:pPr>
              <w:spacing w:line="360" w:lineRule="exact"/>
              <w:jc w:val="center"/>
              <w:rPr>
                <w:rFonts w:hint="eastAsia" w:ascii="宋体" w:hAnsi="宋体"/>
                <w:b/>
                <w:szCs w:val="21"/>
              </w:rPr>
            </w:pPr>
            <w:r>
              <w:rPr>
                <w:rFonts w:hint="eastAsia" w:ascii="宋体" w:hAnsi="宋体"/>
                <w:b/>
                <w:szCs w:val="21"/>
              </w:rPr>
              <w:t>2</w:t>
            </w:r>
          </w:p>
        </w:tc>
        <w:tc>
          <w:tcPr>
            <w:tcW w:w="1461" w:type="dxa"/>
            <w:vMerge w:val="restart"/>
            <w:vAlign w:val="center"/>
          </w:tcPr>
          <w:p w14:paraId="6A27286C">
            <w:pPr>
              <w:spacing w:line="360" w:lineRule="exact"/>
              <w:ind w:left="-105" w:leftChars="-50" w:right="-105" w:rightChars="-50"/>
              <w:jc w:val="center"/>
              <w:rPr>
                <w:rFonts w:hint="eastAsia" w:ascii="宋体" w:hAnsi="宋体"/>
                <w:b/>
                <w:bCs/>
                <w:szCs w:val="21"/>
              </w:rPr>
            </w:pPr>
            <w:r>
              <w:rPr>
                <w:rFonts w:hint="eastAsia" w:ascii="宋体" w:hAnsi="宋体"/>
                <w:b/>
                <w:bCs/>
                <w:szCs w:val="21"/>
              </w:rPr>
              <w:t>技术分</w:t>
            </w:r>
          </w:p>
          <w:p w14:paraId="4051B5D1">
            <w:pPr>
              <w:spacing w:line="360" w:lineRule="exact"/>
              <w:ind w:left="-105" w:leftChars="-50" w:right="-105" w:rightChars="-50"/>
              <w:jc w:val="center"/>
              <w:rPr>
                <w:rFonts w:hint="eastAsia" w:ascii="宋体" w:hAnsi="宋体"/>
                <w:spacing w:val="-18"/>
                <w:szCs w:val="21"/>
              </w:rPr>
            </w:pPr>
            <w:r>
              <w:rPr>
                <w:rFonts w:hint="eastAsia" w:ascii="宋体" w:hAnsi="宋体"/>
                <w:bCs/>
                <w:szCs w:val="21"/>
              </w:rPr>
              <w:t>（</w:t>
            </w:r>
            <w:r>
              <w:rPr>
                <w:rFonts w:hint="eastAsia" w:ascii="宋体" w:hAnsi="宋体"/>
                <w:szCs w:val="21"/>
              </w:rPr>
              <w:t>满分</w:t>
            </w:r>
            <w:r>
              <w:rPr>
                <w:rFonts w:hint="eastAsia" w:ascii="宋体" w:hAnsi="宋体"/>
                <w:szCs w:val="21"/>
                <w:u w:val="single"/>
              </w:rPr>
              <w:t>45</w:t>
            </w:r>
            <w:r>
              <w:rPr>
                <w:rFonts w:hint="eastAsia" w:ascii="宋体" w:hAnsi="宋体"/>
                <w:bCs/>
                <w:szCs w:val="21"/>
              </w:rPr>
              <w:t>分）</w:t>
            </w:r>
          </w:p>
        </w:tc>
        <w:tc>
          <w:tcPr>
            <w:tcW w:w="1440" w:type="dxa"/>
            <w:vAlign w:val="center"/>
          </w:tcPr>
          <w:p w14:paraId="6A44EC78">
            <w:pPr>
              <w:widowControl w:val="0"/>
              <w:snapToGrid w:val="0"/>
              <w:spacing w:line="360" w:lineRule="auto"/>
              <w:jc w:val="center"/>
              <w:rPr>
                <w:rFonts w:hint="eastAsia" w:hAnsi="宋体"/>
                <w:bCs/>
                <w:color w:val="auto"/>
                <w:szCs w:val="21"/>
                <w:highlight w:val="none"/>
              </w:rPr>
            </w:pPr>
            <w:r>
              <w:rPr>
                <w:rFonts w:hint="eastAsia" w:ascii="宋体" w:hAnsi="宋体" w:eastAsia="宋体" w:cs="宋体"/>
                <w:kern w:val="2"/>
                <w:sz w:val="21"/>
                <w:szCs w:val="21"/>
                <w:highlight w:val="none"/>
                <w:lang w:val="en-US" w:eastAsia="zh-CN" w:bidi="ar-SA"/>
              </w:rPr>
              <w:t>（1）基本分（满分1</w:t>
            </w:r>
            <w:r>
              <w:rPr>
                <w:rFonts w:hint="eastAsia" w:ascii="宋体" w:hAnsi="宋体" w:eastAsia="宋体" w:cs="Times New Roman"/>
                <w:bCs/>
                <w:kern w:val="2"/>
                <w:sz w:val="21"/>
                <w:szCs w:val="24"/>
                <w:highlight w:val="none"/>
                <w:lang w:val="en-US" w:eastAsia="zh-CN" w:bidi="ar-SA"/>
              </w:rPr>
              <w:t>8</w:t>
            </w:r>
            <w:r>
              <w:rPr>
                <w:rFonts w:hint="eastAsia" w:ascii="宋体" w:hAnsi="宋体" w:eastAsia="宋体" w:cs="宋体"/>
                <w:kern w:val="2"/>
                <w:sz w:val="21"/>
                <w:szCs w:val="21"/>
                <w:highlight w:val="none"/>
                <w:lang w:val="en-US" w:eastAsia="zh-CN" w:bidi="ar-SA"/>
              </w:rPr>
              <w:t>分）</w:t>
            </w:r>
          </w:p>
        </w:tc>
        <w:tc>
          <w:tcPr>
            <w:tcW w:w="6116" w:type="dxa"/>
            <w:vAlign w:val="top"/>
          </w:tcPr>
          <w:p w14:paraId="17297D58">
            <w:pPr>
              <w:tabs>
                <w:tab w:val="left" w:pos="721"/>
                <w:tab w:val="left" w:pos="5760"/>
              </w:tabs>
              <w:spacing w:line="336" w:lineRule="auto"/>
              <w:ind w:firstLine="420" w:firstLineChars="200"/>
              <w:rPr>
                <w:rFonts w:hint="eastAsia" w:ascii="宋体" w:hAnsi="宋体"/>
                <w:bCs/>
                <w:highlight w:val="none"/>
              </w:rPr>
            </w:pPr>
            <w:r>
              <w:rPr>
                <w:rFonts w:hint="eastAsia" w:ascii="宋体" w:hAnsi="宋体"/>
                <w:bCs/>
                <w:highlight w:val="none"/>
              </w:rPr>
              <w:t>评审合格标准：如所有投标产品的非▲技术参数负偏离总数≥4项，其投标作否决投标处理。</w:t>
            </w:r>
          </w:p>
          <w:p w14:paraId="2DA569BE">
            <w:pPr>
              <w:tabs>
                <w:tab w:val="left" w:pos="721"/>
                <w:tab w:val="left" w:pos="5760"/>
              </w:tabs>
              <w:spacing w:line="336" w:lineRule="auto"/>
              <w:ind w:firstLine="420" w:firstLineChars="200"/>
              <w:rPr>
                <w:rFonts w:hint="eastAsia" w:ascii="宋体" w:hAnsi="宋体"/>
                <w:bCs/>
                <w:highlight w:val="none"/>
              </w:rPr>
            </w:pPr>
            <w:r>
              <w:rPr>
                <w:rFonts w:hint="eastAsia" w:ascii="宋体" w:hAnsi="宋体"/>
                <w:bCs/>
                <w:highlight w:val="none"/>
              </w:rPr>
              <w:t>技术参数完全满足招标文件要求得基本分</w:t>
            </w:r>
            <w:r>
              <w:rPr>
                <w:rFonts w:hint="eastAsia" w:hAnsi="宋体" w:cs="宋体"/>
                <w:szCs w:val="21"/>
                <w:highlight w:val="none"/>
              </w:rPr>
              <w:t>1</w:t>
            </w:r>
            <w:r>
              <w:rPr>
                <w:rFonts w:hint="eastAsia" w:hAnsi="宋体"/>
                <w:bCs/>
                <w:highlight w:val="none"/>
              </w:rPr>
              <w:t>8</w:t>
            </w:r>
            <w:r>
              <w:rPr>
                <w:rFonts w:hint="eastAsia" w:ascii="宋体" w:hAnsi="宋体"/>
                <w:bCs/>
                <w:highlight w:val="none"/>
              </w:rPr>
              <w:t>分。一般参数及功能（未标注▲）负偏离或漏项一项扣</w:t>
            </w:r>
            <w:r>
              <w:rPr>
                <w:rFonts w:hint="eastAsia" w:ascii="宋体" w:hAnsi="宋体" w:cs="宋体"/>
                <w:szCs w:val="21"/>
                <w:highlight w:val="none"/>
              </w:rPr>
              <w:t>6</w:t>
            </w:r>
            <w:r>
              <w:rPr>
                <w:rFonts w:hint="eastAsia" w:ascii="宋体" w:hAnsi="宋体"/>
                <w:bCs/>
                <w:highlight w:val="none"/>
              </w:rPr>
              <w:t>分，扣完为止。（在招标文件允许偏离的项数内）。</w:t>
            </w:r>
          </w:p>
          <w:p w14:paraId="2660FDC1">
            <w:pPr>
              <w:tabs>
                <w:tab w:val="left" w:pos="721"/>
                <w:tab w:val="left" w:pos="5760"/>
              </w:tabs>
              <w:spacing w:line="336" w:lineRule="auto"/>
              <w:ind w:firstLine="420" w:firstLineChars="200"/>
              <w:rPr>
                <w:color w:val="auto"/>
                <w:highlight w:val="none"/>
              </w:rPr>
            </w:pPr>
            <w:r>
              <w:rPr>
                <w:rFonts w:hint="eastAsia" w:ascii="宋体" w:hAnsi="宋体"/>
                <w:bCs/>
                <w:highlight w:val="none"/>
              </w:rPr>
              <w:t>技术参数中带“▲”的条款为“实质性要求”条款，</w:t>
            </w:r>
            <w:r>
              <w:rPr>
                <w:rFonts w:hint="eastAsia" w:ascii="宋体" w:hAnsi="宋体"/>
                <w:b/>
                <w:highlight w:val="none"/>
              </w:rPr>
              <w:t>不满足则投标无效。</w:t>
            </w:r>
          </w:p>
        </w:tc>
      </w:tr>
      <w:tr w14:paraId="51A3C2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7" w:type="dxa"/>
            <w:vMerge w:val="continue"/>
          </w:tcPr>
          <w:p w14:paraId="58B70F5F">
            <w:pPr>
              <w:spacing w:line="360" w:lineRule="exact"/>
              <w:jc w:val="center"/>
              <w:rPr>
                <w:rFonts w:hint="eastAsia" w:ascii="宋体" w:hAnsi="宋体"/>
                <w:b/>
                <w:szCs w:val="21"/>
              </w:rPr>
            </w:pPr>
          </w:p>
        </w:tc>
        <w:tc>
          <w:tcPr>
            <w:tcW w:w="1461" w:type="dxa"/>
            <w:vMerge w:val="continue"/>
            <w:vAlign w:val="top"/>
          </w:tcPr>
          <w:p w14:paraId="5857CB19">
            <w:pPr>
              <w:spacing w:line="360" w:lineRule="exact"/>
              <w:jc w:val="center"/>
              <w:rPr>
                <w:rFonts w:hint="eastAsia" w:ascii="宋体" w:hAnsi="宋体"/>
                <w:szCs w:val="21"/>
              </w:rPr>
            </w:pPr>
          </w:p>
        </w:tc>
        <w:tc>
          <w:tcPr>
            <w:tcW w:w="1440" w:type="dxa"/>
            <w:tcMar>
              <w:left w:w="57" w:type="dxa"/>
              <w:right w:w="57" w:type="dxa"/>
            </w:tcMar>
            <w:vAlign w:val="center"/>
          </w:tcPr>
          <w:p w14:paraId="74ABB8EE">
            <w:pPr>
              <w:widowControl w:val="0"/>
              <w:snapToGrid w:val="0"/>
              <w:spacing w:line="360" w:lineRule="auto"/>
              <w:jc w:val="center"/>
              <w:rPr>
                <w:rFonts w:hint="eastAsia" w:hAnsi="宋体"/>
                <w:b/>
                <w:szCs w:val="21"/>
                <w:highlight w:val="none"/>
              </w:rPr>
            </w:pPr>
            <w:r>
              <w:rPr>
                <w:rFonts w:hint="eastAsia" w:ascii="宋体" w:hAnsi="宋体" w:eastAsia="宋体" w:cs="宋体"/>
                <w:kern w:val="2"/>
                <w:sz w:val="21"/>
                <w:szCs w:val="21"/>
                <w:highlight w:val="none"/>
                <w:lang w:val="en-US" w:eastAsia="zh-CN" w:bidi="ar-SA"/>
              </w:rPr>
              <w:t>（2）产品综合性能分（满分1</w:t>
            </w:r>
            <w:r>
              <w:rPr>
                <w:rFonts w:hint="eastAsia" w:ascii="宋体" w:hAnsi="宋体" w:eastAsia="宋体" w:cs="Times New Roman"/>
                <w:bCs/>
                <w:kern w:val="2"/>
                <w:sz w:val="21"/>
                <w:szCs w:val="24"/>
                <w:highlight w:val="none"/>
                <w:lang w:val="en-US" w:eastAsia="zh-CN" w:bidi="ar-SA"/>
              </w:rPr>
              <w:t>9</w:t>
            </w:r>
            <w:r>
              <w:rPr>
                <w:rFonts w:hint="eastAsia" w:ascii="宋体" w:hAnsi="宋体" w:eastAsia="宋体" w:cs="宋体"/>
                <w:kern w:val="2"/>
                <w:sz w:val="21"/>
                <w:szCs w:val="21"/>
                <w:highlight w:val="none"/>
                <w:lang w:val="en-US" w:eastAsia="zh-CN" w:bidi="ar-SA"/>
              </w:rPr>
              <w:t>分）</w:t>
            </w:r>
          </w:p>
        </w:tc>
        <w:tc>
          <w:tcPr>
            <w:tcW w:w="6116" w:type="dxa"/>
            <w:vAlign w:val="top"/>
          </w:tcPr>
          <w:p w14:paraId="3F737F7E">
            <w:pPr>
              <w:tabs>
                <w:tab w:val="left" w:pos="721"/>
                <w:tab w:val="left" w:pos="5760"/>
              </w:tabs>
              <w:spacing w:line="336" w:lineRule="auto"/>
              <w:ind w:firstLine="420" w:firstLineChars="200"/>
              <w:rPr>
                <w:rFonts w:hint="eastAsia" w:ascii="宋体" w:hAnsi="宋体"/>
                <w:bCs/>
                <w:highlight w:val="none"/>
              </w:rPr>
            </w:pPr>
            <w:r>
              <w:rPr>
                <w:rFonts w:hint="eastAsia" w:ascii="宋体" w:hAnsi="宋体"/>
                <w:bCs/>
                <w:highlight w:val="none"/>
              </w:rPr>
              <w:t>一档（7分）：投标产品参数满足招标文件要求，无负偏离无漏项，且有1项参数认定为正偏离；</w:t>
            </w:r>
          </w:p>
          <w:p w14:paraId="1DE5E5E5">
            <w:pPr>
              <w:tabs>
                <w:tab w:val="left" w:pos="721"/>
                <w:tab w:val="left" w:pos="5760"/>
              </w:tabs>
              <w:spacing w:line="336" w:lineRule="auto"/>
              <w:ind w:firstLine="420" w:firstLineChars="200"/>
              <w:rPr>
                <w:rFonts w:hint="eastAsia" w:ascii="宋体" w:hAnsi="宋体"/>
                <w:bCs/>
                <w:highlight w:val="none"/>
              </w:rPr>
            </w:pPr>
            <w:r>
              <w:rPr>
                <w:rFonts w:hint="eastAsia" w:ascii="宋体" w:hAnsi="宋体"/>
                <w:bCs/>
                <w:highlight w:val="none"/>
              </w:rPr>
              <w:t>二档（13分）：投标产品参数满足招标文件要求，无负偏离无漏项，且有2-3项参数认定为正偏离；</w:t>
            </w:r>
          </w:p>
          <w:p w14:paraId="25ECE6F3">
            <w:pPr>
              <w:tabs>
                <w:tab w:val="left" w:pos="721"/>
                <w:tab w:val="left" w:pos="5760"/>
              </w:tabs>
              <w:spacing w:line="336" w:lineRule="auto"/>
              <w:ind w:firstLine="420" w:firstLineChars="200"/>
              <w:rPr>
                <w:rFonts w:hint="eastAsia" w:ascii="宋体" w:hAnsi="宋体"/>
                <w:bCs/>
                <w:highlight w:val="none"/>
              </w:rPr>
            </w:pPr>
            <w:r>
              <w:rPr>
                <w:rFonts w:hint="eastAsia" w:ascii="宋体" w:hAnsi="宋体"/>
                <w:bCs/>
                <w:highlight w:val="none"/>
              </w:rPr>
              <w:t>三档（19分）：投标产品参数满足招标文件要求，无负偏离无漏项，且有4项或以上参数认定为正偏离。</w:t>
            </w:r>
          </w:p>
          <w:p w14:paraId="74EFA357">
            <w:pPr>
              <w:tabs>
                <w:tab w:val="left" w:pos="721"/>
                <w:tab w:val="left" w:pos="5760"/>
              </w:tabs>
              <w:spacing w:line="336" w:lineRule="auto"/>
              <w:ind w:firstLine="422" w:firstLineChars="200"/>
              <w:rPr>
                <w:rFonts w:hint="eastAsia" w:ascii="宋体" w:hAnsi="宋体"/>
                <w:bCs/>
                <w:szCs w:val="21"/>
                <w:highlight w:val="none"/>
              </w:rPr>
            </w:pPr>
            <w:r>
              <w:rPr>
                <w:rFonts w:hint="eastAsia" w:ascii="宋体" w:hAnsi="宋体"/>
                <w:b/>
                <w:highlight w:val="none"/>
              </w:rPr>
              <w:t>注：技术参数及功能有优于招标文件要求的，须在技术需求偏离表中列明，并在投标文件中提供第三方检测报告复印件或产品生产厂家出具的技术参数说明证明作为佐证，以上佐证材料均需加盖投标人公章。</w:t>
            </w:r>
          </w:p>
        </w:tc>
      </w:tr>
      <w:tr w14:paraId="238717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6" w:hRule="atLeast"/>
          <w:jc w:val="center"/>
        </w:trPr>
        <w:tc>
          <w:tcPr>
            <w:tcW w:w="617" w:type="dxa"/>
            <w:vMerge w:val="continue"/>
          </w:tcPr>
          <w:p w14:paraId="0C3E29AA">
            <w:pPr>
              <w:spacing w:line="360" w:lineRule="exact"/>
              <w:jc w:val="center"/>
              <w:rPr>
                <w:rFonts w:hint="eastAsia" w:ascii="宋体" w:hAnsi="宋体"/>
                <w:b/>
                <w:szCs w:val="21"/>
              </w:rPr>
            </w:pPr>
          </w:p>
        </w:tc>
        <w:tc>
          <w:tcPr>
            <w:tcW w:w="1461" w:type="dxa"/>
            <w:vMerge w:val="continue"/>
            <w:vAlign w:val="top"/>
          </w:tcPr>
          <w:p w14:paraId="0F93EED5">
            <w:pPr>
              <w:spacing w:line="360" w:lineRule="exact"/>
              <w:jc w:val="center"/>
              <w:rPr>
                <w:rFonts w:hint="eastAsia" w:ascii="宋体" w:hAnsi="宋体"/>
                <w:szCs w:val="21"/>
              </w:rPr>
            </w:pPr>
          </w:p>
        </w:tc>
        <w:tc>
          <w:tcPr>
            <w:tcW w:w="1440" w:type="dxa"/>
            <w:tcMar>
              <w:left w:w="57" w:type="dxa"/>
              <w:right w:w="57" w:type="dxa"/>
            </w:tcMar>
            <w:vAlign w:val="center"/>
          </w:tcPr>
          <w:p w14:paraId="13224979">
            <w:pPr>
              <w:widowControl w:val="0"/>
              <w:snapToGrid w:val="0"/>
              <w:spacing w:line="360" w:lineRule="auto"/>
              <w:jc w:val="center"/>
              <w:rPr>
                <w:rFonts w:hint="eastAsia" w:hAnsi="宋体"/>
                <w:b/>
                <w:bCs/>
                <w:szCs w:val="21"/>
                <w:highlight w:val="none"/>
              </w:rPr>
            </w:pPr>
            <w:r>
              <w:rPr>
                <w:rFonts w:hint="eastAsia" w:ascii="宋体" w:hAnsi="宋体" w:eastAsia="宋体" w:cs="宋体"/>
                <w:kern w:val="2"/>
                <w:sz w:val="21"/>
                <w:szCs w:val="21"/>
                <w:highlight w:val="none"/>
                <w:lang w:val="en-US" w:eastAsia="zh-CN" w:bidi="ar-SA"/>
              </w:rPr>
              <w:t>（3）项目实施方案（满分</w:t>
            </w:r>
            <w:r>
              <w:rPr>
                <w:rFonts w:hint="eastAsia" w:ascii="宋体" w:hAnsi="宋体" w:eastAsia="宋体" w:cs="Times New Roman"/>
                <w:bCs/>
                <w:kern w:val="2"/>
                <w:sz w:val="21"/>
                <w:szCs w:val="24"/>
                <w:highlight w:val="none"/>
                <w:lang w:val="en-US" w:eastAsia="zh-CN" w:bidi="ar-SA"/>
              </w:rPr>
              <w:t>8</w:t>
            </w:r>
            <w:r>
              <w:rPr>
                <w:rFonts w:hint="eastAsia" w:ascii="宋体" w:hAnsi="宋体" w:eastAsia="宋体" w:cs="宋体"/>
                <w:kern w:val="2"/>
                <w:sz w:val="21"/>
                <w:szCs w:val="21"/>
                <w:highlight w:val="none"/>
                <w:lang w:val="en-US" w:eastAsia="zh-CN" w:bidi="ar-SA"/>
              </w:rPr>
              <w:t>分）</w:t>
            </w:r>
          </w:p>
        </w:tc>
        <w:tc>
          <w:tcPr>
            <w:tcW w:w="6116" w:type="dxa"/>
            <w:vAlign w:val="top"/>
          </w:tcPr>
          <w:p w14:paraId="20538A40">
            <w:pPr>
              <w:adjustRightInd w:val="0"/>
              <w:spacing w:line="336" w:lineRule="auto"/>
              <w:ind w:firstLine="420" w:firstLineChars="200"/>
              <w:textAlignment w:val="baseline"/>
              <w:rPr>
                <w:rFonts w:hint="eastAsia" w:ascii="宋体" w:hAnsi="宋体" w:cs="宋体"/>
                <w:highlight w:val="none"/>
              </w:rPr>
            </w:pPr>
            <w:r>
              <w:rPr>
                <w:rFonts w:hint="eastAsia" w:ascii="宋体" w:hAnsi="宋体" w:cs="宋体"/>
                <w:highlight w:val="none"/>
              </w:rPr>
              <w:t>根据投标人实施方案（内容可包含但不限于①运输方式及交货保障措施、②运输、交货中的应急处理方案③投标人组织机构、④人员配备分工安排、⑤工作管理制度、⑥测试及验收整体方案）进行独立评分。</w:t>
            </w:r>
          </w:p>
          <w:p w14:paraId="31790D52">
            <w:pPr>
              <w:adjustRightInd w:val="0"/>
              <w:spacing w:line="336" w:lineRule="auto"/>
              <w:ind w:firstLine="420" w:firstLineChars="200"/>
              <w:textAlignment w:val="baseline"/>
              <w:rPr>
                <w:rFonts w:hint="eastAsia" w:ascii="宋体" w:hAnsi="宋体" w:cs="宋体"/>
                <w:highlight w:val="none"/>
              </w:rPr>
            </w:pPr>
            <w:r>
              <w:rPr>
                <w:rFonts w:hint="eastAsia" w:ascii="宋体" w:hAnsi="宋体" w:cs="宋体"/>
                <w:highlight w:val="none"/>
              </w:rPr>
              <w:t>一档（</w:t>
            </w:r>
            <w:r>
              <w:rPr>
                <w:rFonts w:hint="eastAsia" w:ascii="宋体" w:hAnsi="宋体"/>
                <w:bCs/>
                <w:highlight w:val="none"/>
              </w:rPr>
              <w:t>4分</w:t>
            </w:r>
            <w:r>
              <w:rPr>
                <w:rFonts w:hint="eastAsia" w:ascii="宋体" w:hAnsi="宋体" w:cs="宋体"/>
                <w:highlight w:val="none"/>
              </w:rPr>
              <w:t xml:space="preserve">）：投标人提供的实施方案没有明显错误或无关内容，方案中包含有上述1-3项内容；  </w:t>
            </w:r>
          </w:p>
          <w:p w14:paraId="5AF4C4E5">
            <w:pPr>
              <w:adjustRightInd w:val="0"/>
              <w:spacing w:line="336" w:lineRule="auto"/>
              <w:ind w:firstLine="420" w:firstLineChars="200"/>
              <w:textAlignment w:val="baseline"/>
              <w:rPr>
                <w:rFonts w:hint="eastAsia" w:ascii="宋体" w:hAnsi="宋体" w:cs="宋体"/>
                <w:highlight w:val="none"/>
              </w:rPr>
            </w:pPr>
            <w:r>
              <w:rPr>
                <w:rFonts w:hint="eastAsia" w:ascii="宋体" w:hAnsi="宋体" w:cs="宋体"/>
                <w:highlight w:val="none"/>
              </w:rPr>
              <w:t>二档（</w:t>
            </w:r>
            <w:r>
              <w:rPr>
                <w:rFonts w:hint="eastAsia" w:ascii="宋体" w:hAnsi="宋体"/>
                <w:bCs/>
                <w:highlight w:val="none"/>
              </w:rPr>
              <w:t>6分</w:t>
            </w:r>
            <w:r>
              <w:rPr>
                <w:rFonts w:hint="eastAsia" w:ascii="宋体" w:hAnsi="宋体" w:cs="宋体"/>
                <w:highlight w:val="none"/>
              </w:rPr>
              <w:t xml:space="preserve">）：在满足一档的基础上，投标人提供的实施方案中包含有上述4-6项内容且描述详细； </w:t>
            </w:r>
          </w:p>
          <w:p w14:paraId="750E6566">
            <w:pPr>
              <w:adjustRightInd w:val="0"/>
              <w:spacing w:line="336" w:lineRule="auto"/>
              <w:ind w:firstLine="420" w:firstLineChars="200"/>
              <w:textAlignment w:val="baseline"/>
              <w:rPr>
                <w:rFonts w:hint="eastAsia" w:ascii="宋体" w:hAnsi="宋体" w:cs="宋体"/>
                <w:highlight w:val="none"/>
              </w:rPr>
            </w:pPr>
            <w:r>
              <w:rPr>
                <w:rFonts w:hint="eastAsia" w:ascii="宋体" w:hAnsi="宋体" w:cs="宋体"/>
                <w:highlight w:val="none"/>
              </w:rPr>
              <w:t>三档（</w:t>
            </w:r>
            <w:r>
              <w:rPr>
                <w:rFonts w:hint="eastAsia" w:ascii="宋体" w:hAnsi="宋体"/>
                <w:bCs/>
                <w:highlight w:val="none"/>
              </w:rPr>
              <w:t>8分</w:t>
            </w:r>
            <w:r>
              <w:rPr>
                <w:rFonts w:hint="eastAsia" w:ascii="宋体" w:hAnsi="宋体" w:cs="宋体"/>
                <w:highlight w:val="none"/>
              </w:rPr>
              <w:t>）：在满足二档的基础上，投标人提供的实施方案中包含有上述6项以上内容且描述详细。</w:t>
            </w:r>
          </w:p>
          <w:p w14:paraId="393BD0E7">
            <w:pPr>
              <w:spacing w:line="336" w:lineRule="auto"/>
              <w:ind w:firstLine="422" w:firstLineChars="200"/>
              <w:rPr>
                <w:highlight w:val="none"/>
              </w:rPr>
            </w:pPr>
            <w:r>
              <w:rPr>
                <w:rFonts w:hint="eastAsia" w:ascii="宋体" w:hAnsi="宋体" w:cs="宋体"/>
                <w:b/>
                <w:bCs/>
                <w:highlight w:val="none"/>
              </w:rPr>
              <w:t>注：未提供方案的，得0分。</w:t>
            </w:r>
          </w:p>
        </w:tc>
      </w:tr>
      <w:tr w14:paraId="0701CA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3" w:hRule="atLeast"/>
          <w:jc w:val="center"/>
        </w:trPr>
        <w:tc>
          <w:tcPr>
            <w:tcW w:w="617" w:type="dxa"/>
            <w:vMerge w:val="restart"/>
            <w:vAlign w:val="center"/>
          </w:tcPr>
          <w:p w14:paraId="3D0E0B5C">
            <w:pPr>
              <w:spacing w:line="360" w:lineRule="exact"/>
              <w:jc w:val="center"/>
              <w:rPr>
                <w:rFonts w:hint="eastAsia" w:ascii="宋体" w:hAnsi="宋体"/>
                <w:b/>
                <w:szCs w:val="21"/>
              </w:rPr>
            </w:pPr>
            <w:r>
              <w:rPr>
                <w:rFonts w:hint="eastAsia" w:ascii="宋体" w:hAnsi="宋体"/>
                <w:b/>
                <w:szCs w:val="21"/>
              </w:rPr>
              <w:t>3</w:t>
            </w:r>
          </w:p>
        </w:tc>
        <w:tc>
          <w:tcPr>
            <w:tcW w:w="1461" w:type="dxa"/>
            <w:vMerge w:val="restart"/>
            <w:vAlign w:val="center"/>
          </w:tcPr>
          <w:p w14:paraId="06198919">
            <w:pPr>
              <w:spacing w:line="360" w:lineRule="exact"/>
              <w:jc w:val="center"/>
              <w:rPr>
                <w:rFonts w:hint="eastAsia" w:ascii="宋体" w:hAnsi="宋体"/>
                <w:b/>
                <w:szCs w:val="21"/>
              </w:rPr>
            </w:pPr>
            <w:r>
              <w:rPr>
                <w:rFonts w:hint="eastAsia" w:ascii="宋体" w:hAnsi="宋体"/>
                <w:b/>
                <w:szCs w:val="21"/>
              </w:rPr>
              <w:t>商务分</w:t>
            </w:r>
          </w:p>
          <w:p w14:paraId="6B38CEE2">
            <w:pPr>
              <w:spacing w:line="360" w:lineRule="exact"/>
              <w:jc w:val="center"/>
              <w:rPr>
                <w:rFonts w:hint="eastAsia" w:ascii="宋体" w:hAnsi="宋体"/>
                <w:b/>
                <w:szCs w:val="21"/>
              </w:rPr>
            </w:pPr>
            <w:r>
              <w:rPr>
                <w:rFonts w:hint="eastAsia" w:ascii="宋体" w:hAnsi="宋体"/>
                <w:b/>
                <w:szCs w:val="21"/>
              </w:rPr>
              <w:t>（满分25分）</w:t>
            </w:r>
          </w:p>
        </w:tc>
        <w:tc>
          <w:tcPr>
            <w:tcW w:w="1440" w:type="dxa"/>
            <w:vAlign w:val="center"/>
          </w:tcPr>
          <w:p w14:paraId="1A047EFF">
            <w:pPr>
              <w:widowControl w:val="0"/>
              <w:snapToGrid w:val="0"/>
              <w:spacing w:line="360" w:lineRule="auto"/>
              <w:jc w:val="center"/>
              <w:rPr>
                <w:rFonts w:hint="eastAsia" w:hAnsi="宋体"/>
                <w:b/>
                <w:szCs w:val="21"/>
                <w:highlight w:val="none"/>
              </w:rPr>
            </w:pPr>
            <w:r>
              <w:rPr>
                <w:rFonts w:hint="eastAsia" w:ascii="宋体" w:hAnsi="宋体" w:eastAsia="宋体" w:cs="宋体"/>
                <w:kern w:val="2"/>
                <w:sz w:val="21"/>
                <w:szCs w:val="21"/>
                <w:highlight w:val="none"/>
                <w:lang w:val="en-US" w:eastAsia="zh-CN" w:bidi="ar-SA"/>
              </w:rPr>
              <w:t>（1）售后服务方案（满分9分）</w:t>
            </w:r>
          </w:p>
        </w:tc>
        <w:tc>
          <w:tcPr>
            <w:tcW w:w="6116" w:type="dxa"/>
            <w:vAlign w:val="center"/>
          </w:tcPr>
          <w:p w14:paraId="55A6ADCC">
            <w:pPr>
              <w:widowControl w:val="0"/>
              <w:snapToGrid w:val="0"/>
              <w:spacing w:line="360" w:lineRule="auto"/>
              <w:ind w:firstLine="420" w:firstLineChars="200"/>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内容包括但不限于：产品配送方案</w:t>
            </w:r>
            <w:r>
              <w:rPr>
                <w:rFonts w:ascii="宋体" w:hAnsi="宋体" w:eastAsia="宋体" w:cs="宋体"/>
                <w:kern w:val="2"/>
                <w:sz w:val="21"/>
                <w:szCs w:val="21"/>
                <w:highlight w:val="none"/>
                <w:lang w:val="en-US" w:eastAsia="zh-CN" w:bidi="ar-SA"/>
              </w:rPr>
              <w:t>，</w:t>
            </w:r>
            <w:r>
              <w:rPr>
                <w:rFonts w:hint="eastAsia" w:ascii="宋体" w:hAnsi="宋体" w:eastAsia="宋体" w:cs="宋体"/>
                <w:kern w:val="2"/>
                <w:sz w:val="21"/>
                <w:szCs w:val="21"/>
                <w:highlight w:val="none"/>
                <w:lang w:val="en-US" w:eastAsia="zh-CN" w:bidi="ar-SA"/>
              </w:rPr>
              <w:t>日常</w:t>
            </w:r>
            <w:r>
              <w:rPr>
                <w:rFonts w:ascii="宋体" w:hAnsi="宋体" w:eastAsia="宋体" w:cs="宋体"/>
                <w:kern w:val="2"/>
                <w:sz w:val="21"/>
                <w:szCs w:val="21"/>
                <w:highlight w:val="none"/>
                <w:lang w:val="en-US" w:eastAsia="zh-CN" w:bidi="ar-SA"/>
              </w:rPr>
              <w:t>服务响应时间、</w:t>
            </w:r>
            <w:r>
              <w:rPr>
                <w:rFonts w:hint="eastAsia" w:ascii="宋体" w:hAnsi="宋体" w:eastAsia="宋体" w:cs="宋体"/>
                <w:kern w:val="2"/>
                <w:sz w:val="21"/>
                <w:szCs w:val="21"/>
                <w:highlight w:val="none"/>
                <w:lang w:val="en-US" w:eastAsia="zh-CN" w:bidi="ar-SA"/>
              </w:rPr>
              <w:t>故障处理响应时间、</w:t>
            </w:r>
            <w:r>
              <w:rPr>
                <w:rFonts w:ascii="宋体" w:hAnsi="宋体" w:eastAsia="宋体" w:cs="宋体"/>
                <w:kern w:val="2"/>
                <w:sz w:val="21"/>
                <w:szCs w:val="21"/>
                <w:highlight w:val="none"/>
                <w:lang w:val="en-US" w:eastAsia="zh-CN" w:bidi="ar-SA"/>
              </w:rPr>
              <w:t>服务质量保障、</w:t>
            </w:r>
            <w:r>
              <w:rPr>
                <w:rFonts w:hint="eastAsia" w:ascii="宋体" w:hAnsi="宋体" w:eastAsia="宋体" w:cs="宋体"/>
                <w:kern w:val="2"/>
                <w:sz w:val="21"/>
                <w:szCs w:val="21"/>
                <w:highlight w:val="none"/>
                <w:lang w:val="en-US" w:eastAsia="zh-CN" w:bidi="ar-SA"/>
              </w:rPr>
              <w:t>产品质保期、备品备件、日常维护</w:t>
            </w:r>
            <w:r>
              <w:rPr>
                <w:rFonts w:ascii="宋体" w:hAnsi="宋体" w:eastAsia="宋体" w:cs="宋体"/>
                <w:kern w:val="2"/>
                <w:sz w:val="21"/>
                <w:szCs w:val="21"/>
                <w:highlight w:val="none"/>
                <w:lang w:val="en-US" w:eastAsia="zh-CN" w:bidi="ar-SA"/>
              </w:rPr>
              <w:t>等内容：</w:t>
            </w:r>
          </w:p>
          <w:p w14:paraId="189213BE">
            <w:pPr>
              <w:widowControl w:val="0"/>
              <w:snapToGrid w:val="0"/>
              <w:spacing w:line="360" w:lineRule="auto"/>
              <w:ind w:firstLine="420" w:firstLineChars="200"/>
              <w:jc w:val="left"/>
              <w:rPr>
                <w:rFonts w:hint="eastAsia" w:ascii="宋体" w:hAnsi="宋体" w:eastAsia="宋体" w:cs="宋体"/>
                <w:kern w:val="2"/>
                <w:sz w:val="21"/>
                <w:szCs w:val="21"/>
                <w:highlight w:val="none"/>
                <w:lang w:val="en-US" w:eastAsia="zh-CN" w:bidi="ar-SA"/>
              </w:rPr>
            </w:pPr>
            <w:r>
              <w:rPr>
                <w:rFonts w:ascii="宋体" w:hAnsi="宋体" w:eastAsia="宋体" w:cs="宋体"/>
                <w:kern w:val="2"/>
                <w:sz w:val="21"/>
                <w:szCs w:val="21"/>
                <w:highlight w:val="none"/>
                <w:lang w:val="en-US" w:eastAsia="zh-CN" w:bidi="ar-SA"/>
              </w:rPr>
              <w:t>一档（</w:t>
            </w:r>
            <w:r>
              <w:rPr>
                <w:rFonts w:hint="eastAsia" w:ascii="宋体" w:hAnsi="宋体" w:eastAsia="宋体" w:cs="宋体"/>
                <w:kern w:val="2"/>
                <w:sz w:val="21"/>
                <w:szCs w:val="21"/>
                <w:highlight w:val="none"/>
                <w:lang w:val="en-US" w:eastAsia="zh-CN" w:bidi="ar-SA"/>
              </w:rPr>
              <w:t>3</w:t>
            </w:r>
            <w:r>
              <w:rPr>
                <w:rFonts w:ascii="宋体" w:hAnsi="宋体" w:eastAsia="宋体" w:cs="宋体"/>
                <w:kern w:val="2"/>
                <w:sz w:val="21"/>
                <w:szCs w:val="21"/>
                <w:highlight w:val="none"/>
                <w:lang w:val="en-US" w:eastAsia="zh-CN" w:bidi="ar-SA"/>
              </w:rPr>
              <w:t>分）：售后服务</w:t>
            </w:r>
            <w:r>
              <w:rPr>
                <w:rFonts w:hint="eastAsia" w:ascii="宋体" w:hAnsi="宋体" w:eastAsia="宋体" w:cs="宋体"/>
                <w:kern w:val="2"/>
                <w:sz w:val="21"/>
                <w:szCs w:val="21"/>
                <w:highlight w:val="none"/>
                <w:lang w:val="en-US" w:eastAsia="zh-CN" w:bidi="ar-SA"/>
              </w:rPr>
              <w:t>方案</w:t>
            </w:r>
            <w:r>
              <w:rPr>
                <w:rFonts w:ascii="宋体" w:hAnsi="宋体" w:eastAsia="宋体" w:cs="宋体"/>
                <w:kern w:val="2"/>
                <w:sz w:val="21"/>
                <w:szCs w:val="21"/>
                <w:highlight w:val="none"/>
                <w:lang w:val="en-US" w:eastAsia="zh-CN" w:bidi="ar-SA"/>
              </w:rPr>
              <w:t>及措施基本符合招标要求招标文件要求。</w:t>
            </w:r>
          </w:p>
          <w:p w14:paraId="6F6329F8">
            <w:pPr>
              <w:widowControl w:val="0"/>
              <w:snapToGrid w:val="0"/>
              <w:spacing w:line="360" w:lineRule="auto"/>
              <w:ind w:firstLine="420" w:firstLineChars="200"/>
              <w:jc w:val="left"/>
              <w:rPr>
                <w:rFonts w:hint="eastAsia" w:ascii="宋体" w:hAnsi="宋体" w:eastAsia="宋体" w:cs="宋体"/>
                <w:kern w:val="2"/>
                <w:sz w:val="21"/>
                <w:szCs w:val="21"/>
                <w:highlight w:val="none"/>
                <w:lang w:val="en-US" w:eastAsia="zh-CN" w:bidi="ar-SA"/>
              </w:rPr>
            </w:pPr>
            <w:r>
              <w:rPr>
                <w:rFonts w:ascii="宋体" w:hAnsi="宋体" w:eastAsia="宋体" w:cs="宋体"/>
                <w:kern w:val="2"/>
                <w:sz w:val="21"/>
                <w:szCs w:val="21"/>
                <w:highlight w:val="none"/>
                <w:lang w:val="en-US" w:eastAsia="zh-CN" w:bidi="ar-SA"/>
              </w:rPr>
              <w:t>二档（</w:t>
            </w:r>
            <w:r>
              <w:rPr>
                <w:rFonts w:hint="eastAsia" w:ascii="宋体" w:hAnsi="宋体" w:eastAsia="宋体" w:cs="宋体"/>
                <w:kern w:val="2"/>
                <w:sz w:val="21"/>
                <w:szCs w:val="21"/>
                <w:highlight w:val="none"/>
                <w:lang w:val="en-US" w:eastAsia="zh-CN" w:bidi="ar-SA"/>
              </w:rPr>
              <w:t>6</w:t>
            </w:r>
            <w:r>
              <w:rPr>
                <w:rFonts w:ascii="宋体" w:hAnsi="宋体" w:eastAsia="宋体" w:cs="宋体"/>
                <w:kern w:val="2"/>
                <w:sz w:val="21"/>
                <w:szCs w:val="21"/>
                <w:highlight w:val="none"/>
                <w:lang w:val="en-US" w:eastAsia="zh-CN" w:bidi="ar-SA"/>
              </w:rPr>
              <w:t>分）：至少一项优于招标文件售后服务要求，售后服务方案完整、合理，有较好的服务响应体系，有优于招标文件售后服务要求的质保期、服务响应时间、服务响应方式等，并承诺如有在质量保证范围和质量保证期内发生非因采购人正常使用造成的质量问题的，在收到有关通知后5天内予以更换。免保期后，有偿维护方式、服务范围及费用等方案有优惠的。</w:t>
            </w:r>
          </w:p>
          <w:p w14:paraId="11B01C25">
            <w:pPr>
              <w:widowControl w:val="0"/>
              <w:snapToGrid w:val="0"/>
              <w:spacing w:line="360" w:lineRule="auto"/>
              <w:ind w:firstLine="420" w:firstLineChars="200"/>
              <w:jc w:val="left"/>
              <w:rPr>
                <w:rFonts w:hint="eastAsia" w:ascii="宋体" w:hAnsi="宋体" w:eastAsia="宋体" w:cs="宋体"/>
                <w:kern w:val="2"/>
                <w:sz w:val="21"/>
                <w:szCs w:val="21"/>
                <w:highlight w:val="none"/>
                <w:lang w:val="en-US" w:eastAsia="zh-CN" w:bidi="ar-SA"/>
              </w:rPr>
            </w:pPr>
            <w:r>
              <w:rPr>
                <w:rFonts w:ascii="宋体" w:hAnsi="宋体" w:eastAsia="宋体" w:cs="宋体"/>
                <w:kern w:val="2"/>
                <w:sz w:val="21"/>
                <w:szCs w:val="21"/>
                <w:highlight w:val="none"/>
                <w:lang w:val="en-US" w:eastAsia="zh-CN" w:bidi="ar-SA"/>
              </w:rPr>
              <w:t>三档（</w:t>
            </w:r>
            <w:r>
              <w:rPr>
                <w:rFonts w:hint="eastAsia" w:ascii="宋体" w:hAnsi="宋体" w:eastAsia="宋体" w:cs="宋体"/>
                <w:kern w:val="2"/>
                <w:sz w:val="21"/>
                <w:szCs w:val="21"/>
                <w:highlight w:val="none"/>
                <w:lang w:val="en-US" w:eastAsia="zh-CN" w:bidi="ar-SA"/>
              </w:rPr>
              <w:t>9</w:t>
            </w:r>
            <w:r>
              <w:rPr>
                <w:rFonts w:ascii="宋体" w:hAnsi="宋体" w:eastAsia="宋体" w:cs="宋体"/>
                <w:kern w:val="2"/>
                <w:sz w:val="21"/>
                <w:szCs w:val="21"/>
                <w:highlight w:val="none"/>
                <w:lang w:val="en-US" w:eastAsia="zh-CN" w:bidi="ar-SA"/>
              </w:rPr>
              <w:t>分）：优于二档要求，售后服务方案完整、详细</w:t>
            </w:r>
            <w:r>
              <w:rPr>
                <w:rFonts w:hint="eastAsia" w:ascii="宋体" w:hAnsi="宋体" w:eastAsia="宋体" w:cs="宋体"/>
                <w:kern w:val="2"/>
                <w:sz w:val="21"/>
                <w:szCs w:val="21"/>
                <w:highlight w:val="none"/>
                <w:lang w:val="en-US" w:eastAsia="zh-CN" w:bidi="ar-SA"/>
              </w:rPr>
              <w:t>，</w:t>
            </w:r>
            <w:r>
              <w:rPr>
                <w:rFonts w:ascii="宋体" w:hAnsi="宋体" w:eastAsia="宋体" w:cs="宋体"/>
                <w:kern w:val="2"/>
                <w:sz w:val="21"/>
                <w:szCs w:val="21"/>
                <w:highlight w:val="none"/>
                <w:lang w:val="en-US" w:eastAsia="zh-CN" w:bidi="ar-SA"/>
              </w:rPr>
              <w:t>有可靠的服务响应体系，优于招标文件售后服务要求的质保期、服务响应时间、服务响应方式、维修维保等，并承诺如有在质量保证范围和质量保证期内发生非因采购人正常使用造成的质量问题的，在收到有关通知后3天内予以更换。免保期后，备品备件及易耗品、耗材更换优惠折扣率的，有偿维护方式、服务范围及费用等方案比较优惠的，有免费技术巡检、培训方案的。</w:t>
            </w:r>
          </w:p>
          <w:p w14:paraId="407BB2A7">
            <w:pPr>
              <w:widowControl w:val="0"/>
              <w:snapToGrid w:val="0"/>
              <w:spacing w:line="360" w:lineRule="auto"/>
              <w:ind w:firstLine="422" w:firstLineChars="200"/>
              <w:jc w:val="left"/>
              <w:rPr>
                <w:highlight w:val="none"/>
              </w:rPr>
            </w:pPr>
            <w:r>
              <w:rPr>
                <w:rFonts w:ascii="宋体" w:hAnsi="宋体" w:eastAsia="宋体" w:cs="宋体"/>
                <w:b/>
                <w:bCs/>
                <w:kern w:val="2"/>
                <w:sz w:val="21"/>
                <w:szCs w:val="21"/>
                <w:highlight w:val="none"/>
                <w:lang w:val="en-US" w:eastAsia="zh-CN" w:bidi="ar-SA"/>
              </w:rPr>
              <w:t>注：未提供方案的，得0分。</w:t>
            </w:r>
          </w:p>
        </w:tc>
      </w:tr>
      <w:tr w14:paraId="3B7DE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3" w:hRule="atLeast"/>
          <w:jc w:val="center"/>
        </w:trPr>
        <w:tc>
          <w:tcPr>
            <w:tcW w:w="617" w:type="dxa"/>
            <w:vMerge w:val="continue"/>
            <w:vAlign w:val="center"/>
          </w:tcPr>
          <w:p w14:paraId="0F68DA56">
            <w:pPr>
              <w:spacing w:line="360" w:lineRule="exact"/>
            </w:pPr>
          </w:p>
        </w:tc>
        <w:tc>
          <w:tcPr>
            <w:tcW w:w="1461" w:type="dxa"/>
            <w:vMerge w:val="continue"/>
            <w:vAlign w:val="center"/>
          </w:tcPr>
          <w:p w14:paraId="7D7057E2">
            <w:pPr>
              <w:spacing w:line="360" w:lineRule="exact"/>
            </w:pPr>
          </w:p>
        </w:tc>
        <w:tc>
          <w:tcPr>
            <w:tcW w:w="1440" w:type="dxa"/>
            <w:vAlign w:val="center"/>
          </w:tcPr>
          <w:p w14:paraId="6943EC77">
            <w:pPr>
              <w:widowControl w:val="0"/>
              <w:snapToGrid w:val="0"/>
              <w:spacing w:line="360" w:lineRule="auto"/>
              <w:jc w:val="center"/>
              <w:rPr>
                <w:rFonts w:hint="eastAsia" w:hAnsi="宋体" w:cs="宋体"/>
                <w:szCs w:val="21"/>
                <w:highlight w:val="none"/>
              </w:rPr>
            </w:pPr>
            <w:r>
              <w:rPr>
                <w:rFonts w:ascii="宋体" w:hAnsi="宋体" w:eastAsia="宋体" w:cs="宋体"/>
                <w:kern w:val="2"/>
                <w:sz w:val="21"/>
                <w:szCs w:val="21"/>
                <w:highlight w:val="none"/>
                <w:lang w:val="en-US" w:eastAsia="zh-CN" w:bidi="ar-SA"/>
              </w:rPr>
              <w:t>（2）优化服务（满分</w:t>
            </w:r>
            <w:r>
              <w:rPr>
                <w:rFonts w:hint="eastAsia" w:ascii="宋体" w:hAnsi="宋体" w:eastAsia="宋体" w:cs="宋体"/>
                <w:kern w:val="2"/>
                <w:sz w:val="21"/>
                <w:szCs w:val="21"/>
                <w:highlight w:val="none"/>
                <w:lang w:val="en-US" w:eastAsia="zh-CN" w:bidi="ar-SA"/>
              </w:rPr>
              <w:t>3</w:t>
            </w:r>
            <w:r>
              <w:rPr>
                <w:rFonts w:ascii="宋体" w:hAnsi="宋体" w:eastAsia="宋体" w:cs="宋体"/>
                <w:kern w:val="2"/>
                <w:sz w:val="21"/>
                <w:szCs w:val="21"/>
                <w:highlight w:val="none"/>
                <w:lang w:val="en-US" w:eastAsia="zh-CN" w:bidi="ar-SA"/>
              </w:rPr>
              <w:t>分）</w:t>
            </w:r>
          </w:p>
        </w:tc>
        <w:tc>
          <w:tcPr>
            <w:tcW w:w="6116" w:type="dxa"/>
            <w:vAlign w:val="center"/>
          </w:tcPr>
          <w:p w14:paraId="1767B7A7">
            <w:pPr>
              <w:widowControl w:val="0"/>
              <w:wordWrap w:val="0"/>
              <w:snapToGrid w:val="0"/>
              <w:spacing w:line="360" w:lineRule="auto"/>
              <w:ind w:firstLine="420" w:firstLineChars="200"/>
              <w:jc w:val="left"/>
              <w:rPr>
                <w:rFonts w:hint="eastAsia" w:ascii="宋体" w:hAnsi="宋体" w:eastAsia="宋体" w:cs="宋体"/>
                <w:kern w:val="2"/>
                <w:sz w:val="21"/>
                <w:szCs w:val="21"/>
                <w:highlight w:val="none"/>
                <w:lang w:val="en-US" w:eastAsia="zh-CN" w:bidi="ar-SA"/>
              </w:rPr>
            </w:pPr>
            <w:r>
              <w:rPr>
                <w:rFonts w:ascii="宋体" w:hAnsi="宋体" w:eastAsia="宋体" w:cs="宋体"/>
                <w:kern w:val="2"/>
                <w:sz w:val="21"/>
                <w:szCs w:val="21"/>
                <w:highlight w:val="none"/>
                <w:lang w:val="en-US" w:eastAsia="zh-CN" w:bidi="ar-SA"/>
              </w:rPr>
              <w:t>投标人提供招标文件采购需求外的有利于采购人的优化服务措施且被评标委员会接受的，每有1项得</w:t>
            </w:r>
            <w:r>
              <w:rPr>
                <w:rFonts w:hint="eastAsia" w:ascii="宋体" w:hAnsi="Courier New" w:eastAsia="宋体" w:cs="Times New Roman"/>
                <w:kern w:val="2"/>
                <w:sz w:val="21"/>
                <w:szCs w:val="20"/>
                <w:highlight w:val="none"/>
                <w:lang w:val="en-US" w:eastAsia="zh-CN" w:bidi="ar-SA"/>
              </w:rPr>
              <w:t>0.5</w:t>
            </w:r>
            <w:r>
              <w:rPr>
                <w:rFonts w:ascii="宋体" w:hAnsi="宋体" w:eastAsia="宋体" w:cs="宋体"/>
                <w:kern w:val="2"/>
                <w:sz w:val="21"/>
                <w:szCs w:val="21"/>
                <w:highlight w:val="none"/>
                <w:lang w:val="en-US" w:eastAsia="zh-CN" w:bidi="ar-SA"/>
              </w:rPr>
              <w:t>分，满分</w:t>
            </w:r>
            <w:r>
              <w:rPr>
                <w:rFonts w:hint="eastAsia" w:ascii="宋体" w:hAnsi="宋体" w:eastAsia="宋体" w:cs="宋体"/>
                <w:kern w:val="2"/>
                <w:sz w:val="21"/>
                <w:szCs w:val="21"/>
                <w:highlight w:val="none"/>
                <w:lang w:val="en-US" w:eastAsia="zh-CN" w:bidi="ar-SA"/>
              </w:rPr>
              <w:t>3</w:t>
            </w:r>
            <w:r>
              <w:rPr>
                <w:rFonts w:ascii="宋体" w:hAnsi="宋体" w:eastAsia="宋体" w:cs="宋体"/>
                <w:kern w:val="2"/>
                <w:sz w:val="21"/>
                <w:szCs w:val="21"/>
                <w:highlight w:val="none"/>
                <w:lang w:val="en-US" w:eastAsia="zh-CN" w:bidi="ar-SA"/>
              </w:rPr>
              <w:t>分。</w:t>
            </w:r>
          </w:p>
          <w:p w14:paraId="667ECBF1">
            <w:pPr>
              <w:widowControl w:val="0"/>
              <w:wordWrap w:val="0"/>
              <w:snapToGrid w:val="0"/>
              <w:spacing w:line="360" w:lineRule="auto"/>
              <w:ind w:firstLine="422" w:firstLineChars="200"/>
              <w:jc w:val="left"/>
              <w:rPr>
                <w:rFonts w:hint="eastAsia" w:hAnsi="宋体" w:cs="宋体"/>
                <w:szCs w:val="21"/>
                <w:highlight w:val="none"/>
              </w:rPr>
            </w:pPr>
            <w:r>
              <w:rPr>
                <w:rFonts w:ascii="宋体" w:hAnsi="宋体" w:eastAsia="宋体" w:cs="宋体"/>
                <w:b/>
                <w:bCs/>
                <w:kern w:val="2"/>
                <w:sz w:val="21"/>
                <w:szCs w:val="21"/>
                <w:highlight w:val="none"/>
                <w:lang w:val="en-US" w:eastAsia="zh-CN" w:bidi="ar-SA"/>
              </w:rPr>
              <w:t>注：未提供本项内容的，得0分。</w:t>
            </w:r>
          </w:p>
        </w:tc>
      </w:tr>
      <w:tr w14:paraId="08856D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6" w:hRule="atLeast"/>
          <w:jc w:val="center"/>
        </w:trPr>
        <w:tc>
          <w:tcPr>
            <w:tcW w:w="617" w:type="dxa"/>
            <w:vMerge w:val="continue"/>
            <w:vAlign w:val="center"/>
          </w:tcPr>
          <w:p w14:paraId="2DC27689">
            <w:pPr>
              <w:spacing w:line="360" w:lineRule="exact"/>
            </w:pPr>
          </w:p>
        </w:tc>
        <w:tc>
          <w:tcPr>
            <w:tcW w:w="1461" w:type="dxa"/>
            <w:vMerge w:val="continue"/>
            <w:vAlign w:val="center"/>
          </w:tcPr>
          <w:p w14:paraId="686A4052">
            <w:pPr>
              <w:spacing w:line="360" w:lineRule="exact"/>
            </w:pPr>
          </w:p>
        </w:tc>
        <w:tc>
          <w:tcPr>
            <w:tcW w:w="1440" w:type="dxa"/>
            <w:vAlign w:val="center"/>
          </w:tcPr>
          <w:p w14:paraId="6F6D3130">
            <w:pPr>
              <w:widowControl w:val="0"/>
              <w:snapToGrid w:val="0"/>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（3）信誉分</w:t>
            </w:r>
          </w:p>
          <w:p w14:paraId="1C23658B">
            <w:pPr>
              <w:widowControl w:val="0"/>
              <w:snapToGrid w:val="0"/>
              <w:spacing w:line="360" w:lineRule="auto"/>
              <w:jc w:val="center"/>
              <w:rPr>
                <w:rFonts w:hint="eastAsia" w:hAnsi="宋体"/>
                <w:color w:val="auto"/>
                <w:szCs w:val="21"/>
                <w:highlight w:val="none"/>
              </w:rPr>
            </w:pPr>
            <w:r>
              <w:rPr>
                <w:rFonts w:hint="eastAsia" w:ascii="宋体" w:hAnsi="宋体" w:eastAsia="宋体" w:cs="宋体"/>
                <w:color w:val="auto"/>
                <w:kern w:val="2"/>
                <w:sz w:val="21"/>
                <w:szCs w:val="21"/>
                <w:highlight w:val="none"/>
                <w:lang w:val="en-US" w:eastAsia="zh-CN" w:bidi="ar-SA"/>
              </w:rPr>
              <w:t>（满分9分）</w:t>
            </w:r>
          </w:p>
        </w:tc>
        <w:tc>
          <w:tcPr>
            <w:tcW w:w="6116" w:type="dxa"/>
            <w:vAlign w:val="center"/>
          </w:tcPr>
          <w:p w14:paraId="4144D17C">
            <w:pPr>
              <w:widowControl w:val="0"/>
              <w:wordWrap w:val="0"/>
              <w:snapToGrid w:val="0"/>
              <w:spacing w:line="360" w:lineRule="auto"/>
              <w:ind w:firstLine="420" w:firstLineChars="200"/>
              <w:jc w:val="both"/>
              <w:rPr>
                <w:rFonts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w:t>
            </w:r>
            <w:r>
              <w:rPr>
                <w:rFonts w:ascii="宋体" w:hAnsi="宋体" w:eastAsia="宋体" w:cs="宋体"/>
                <w:color w:val="auto"/>
                <w:kern w:val="2"/>
                <w:sz w:val="21"/>
                <w:szCs w:val="21"/>
                <w:highlight w:val="none"/>
                <w:lang w:val="en-US" w:eastAsia="zh-CN" w:bidi="ar-SA"/>
              </w:rPr>
              <w:t>投标人所投标产品生产厂家通过</w:t>
            </w:r>
            <w:r>
              <w:rPr>
                <w:rFonts w:hint="eastAsia" w:ascii="宋体" w:hAnsi="宋体" w:eastAsia="宋体" w:cs="宋体"/>
                <w:color w:val="auto"/>
                <w:kern w:val="2"/>
                <w:sz w:val="21"/>
                <w:szCs w:val="21"/>
                <w:highlight w:val="none"/>
                <w:lang w:val="en-US" w:eastAsia="zh-CN" w:bidi="ar-SA"/>
              </w:rPr>
              <w:t>有效的</w:t>
            </w:r>
            <w:r>
              <w:rPr>
                <w:rFonts w:ascii="宋体" w:hAnsi="宋体" w:eastAsia="宋体" w:cs="宋体"/>
                <w:color w:val="auto"/>
                <w:kern w:val="2"/>
                <w:sz w:val="21"/>
                <w:szCs w:val="21"/>
                <w:highlight w:val="none"/>
                <w:lang w:val="en-US" w:eastAsia="zh-CN" w:bidi="ar-SA"/>
              </w:rPr>
              <w:t>质量管理体系认证</w:t>
            </w:r>
            <w:r>
              <w:rPr>
                <w:rFonts w:hint="eastAsia" w:ascii="宋体" w:hAnsi="宋体" w:eastAsia="宋体" w:cs="宋体"/>
                <w:color w:val="auto"/>
                <w:kern w:val="2"/>
                <w:sz w:val="21"/>
                <w:szCs w:val="21"/>
                <w:highlight w:val="none"/>
                <w:lang w:val="en-US" w:eastAsia="zh-CN" w:bidi="ar-SA"/>
              </w:rPr>
              <w:t>或</w:t>
            </w:r>
            <w:r>
              <w:rPr>
                <w:rFonts w:ascii="宋体" w:hAnsi="宋体" w:eastAsia="宋体" w:cs="宋体"/>
                <w:color w:val="auto"/>
                <w:kern w:val="2"/>
                <w:sz w:val="21"/>
                <w:szCs w:val="21"/>
                <w:highlight w:val="none"/>
                <w:lang w:val="en-US" w:eastAsia="zh-CN" w:bidi="ar-SA"/>
              </w:rPr>
              <w:t>环境管理体系认证或职业健康安全管理体系认证</w:t>
            </w:r>
            <w:r>
              <w:rPr>
                <w:rFonts w:hint="eastAsia" w:ascii="宋体" w:hAnsi="宋体" w:eastAsia="宋体" w:cs="宋体"/>
                <w:color w:val="auto"/>
                <w:kern w:val="2"/>
                <w:sz w:val="21"/>
                <w:szCs w:val="21"/>
                <w:highlight w:val="none"/>
                <w:lang w:val="en-US" w:eastAsia="zh-CN" w:bidi="ar-SA"/>
              </w:rPr>
              <w:t>的</w:t>
            </w:r>
            <w:r>
              <w:rPr>
                <w:rFonts w:ascii="宋体" w:hAnsi="宋体" w:eastAsia="宋体" w:cs="宋体"/>
                <w:color w:val="auto"/>
                <w:kern w:val="2"/>
                <w:sz w:val="21"/>
                <w:szCs w:val="21"/>
                <w:highlight w:val="none"/>
                <w:lang w:val="en-US" w:eastAsia="zh-CN" w:bidi="ar-SA"/>
              </w:rPr>
              <w:t>，每有1</w:t>
            </w:r>
            <w:r>
              <w:rPr>
                <w:rFonts w:hint="eastAsia" w:ascii="宋体" w:hAnsi="宋体" w:eastAsia="宋体" w:cs="宋体"/>
                <w:color w:val="auto"/>
                <w:kern w:val="2"/>
                <w:sz w:val="21"/>
                <w:szCs w:val="21"/>
                <w:highlight w:val="none"/>
                <w:lang w:val="en-US" w:eastAsia="zh-CN" w:bidi="ar-SA"/>
              </w:rPr>
              <w:t>个体系认证</w:t>
            </w:r>
            <w:r>
              <w:rPr>
                <w:rFonts w:ascii="宋体" w:hAnsi="宋体" w:eastAsia="宋体" w:cs="宋体"/>
                <w:color w:val="auto"/>
                <w:kern w:val="2"/>
                <w:sz w:val="21"/>
                <w:szCs w:val="21"/>
                <w:highlight w:val="none"/>
                <w:lang w:val="en-US" w:eastAsia="zh-CN" w:bidi="ar-SA"/>
              </w:rPr>
              <w:t>得</w:t>
            </w:r>
            <w:r>
              <w:rPr>
                <w:rFonts w:hint="eastAsia" w:ascii="宋体" w:hAnsi="宋体" w:eastAsia="宋体" w:cs="宋体"/>
                <w:color w:val="auto"/>
                <w:kern w:val="2"/>
                <w:sz w:val="21"/>
                <w:szCs w:val="21"/>
                <w:highlight w:val="none"/>
                <w:lang w:val="en-US" w:eastAsia="zh-CN" w:bidi="ar-SA"/>
              </w:rPr>
              <w:t>1</w:t>
            </w:r>
            <w:r>
              <w:rPr>
                <w:rFonts w:ascii="宋体" w:hAnsi="宋体" w:eastAsia="宋体" w:cs="宋体"/>
                <w:color w:val="auto"/>
                <w:kern w:val="2"/>
                <w:sz w:val="21"/>
                <w:szCs w:val="21"/>
                <w:highlight w:val="none"/>
                <w:lang w:val="en-US" w:eastAsia="zh-CN" w:bidi="ar-SA"/>
              </w:rPr>
              <w:t>分，满分</w:t>
            </w:r>
            <w:r>
              <w:rPr>
                <w:rFonts w:hint="eastAsia" w:ascii="宋体" w:hAnsi="宋体" w:eastAsia="宋体" w:cs="宋体"/>
                <w:color w:val="auto"/>
                <w:kern w:val="2"/>
                <w:sz w:val="21"/>
                <w:szCs w:val="21"/>
                <w:highlight w:val="none"/>
                <w:lang w:val="en-US" w:eastAsia="zh-CN" w:bidi="ar-SA"/>
              </w:rPr>
              <w:t>3</w:t>
            </w:r>
            <w:r>
              <w:rPr>
                <w:rFonts w:ascii="宋体" w:hAnsi="宋体" w:eastAsia="宋体" w:cs="宋体"/>
                <w:color w:val="auto"/>
                <w:kern w:val="2"/>
                <w:sz w:val="21"/>
                <w:szCs w:val="21"/>
                <w:highlight w:val="none"/>
                <w:lang w:val="en-US" w:eastAsia="zh-CN" w:bidi="ar-SA"/>
              </w:rPr>
              <w:t>分。（提供证书复印件，否则不计分）</w:t>
            </w:r>
          </w:p>
          <w:p w14:paraId="447B96F9">
            <w:pPr>
              <w:widowControl w:val="0"/>
              <w:wordWrap w:val="0"/>
              <w:snapToGrid w:val="0"/>
              <w:spacing w:line="360" w:lineRule="auto"/>
              <w:ind w:firstLine="420" w:firstLineChars="20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w:t>
            </w:r>
            <w:r>
              <w:rPr>
                <w:rFonts w:ascii="宋体" w:hAnsi="宋体" w:eastAsia="宋体" w:cs="宋体"/>
                <w:color w:val="auto"/>
                <w:kern w:val="2"/>
                <w:sz w:val="21"/>
                <w:szCs w:val="21"/>
                <w:highlight w:val="none"/>
                <w:lang w:val="en-US" w:eastAsia="zh-CN" w:bidi="ar-SA"/>
              </w:rPr>
              <w:t>投标人所投标产品</w:t>
            </w:r>
            <w:r>
              <w:rPr>
                <w:rFonts w:hint="eastAsia" w:ascii="宋体" w:hAnsi="Courier New" w:eastAsia="宋体" w:cs="Times New Roman"/>
                <w:color w:val="auto"/>
                <w:kern w:val="2"/>
                <w:sz w:val="21"/>
                <w:szCs w:val="20"/>
                <w:highlight w:val="none"/>
                <w:lang w:val="en-US" w:eastAsia="zh-CN" w:bidi="ar-SA"/>
              </w:rPr>
              <w:t>生产企业取得PCR技术平台省级及以上科学技术奖</w:t>
            </w:r>
            <w:r>
              <w:rPr>
                <w:rFonts w:ascii="宋体" w:hAnsi="宋体" w:eastAsia="宋体" w:cs="宋体"/>
                <w:color w:val="auto"/>
                <w:kern w:val="2"/>
                <w:sz w:val="21"/>
                <w:szCs w:val="21"/>
                <w:highlight w:val="none"/>
                <w:lang w:val="en-US" w:eastAsia="zh-CN" w:bidi="ar-SA"/>
              </w:rPr>
              <w:t>得</w:t>
            </w:r>
            <w:r>
              <w:rPr>
                <w:rFonts w:hint="eastAsia" w:ascii="宋体" w:hAnsi="宋体" w:eastAsia="宋体" w:cs="宋体"/>
                <w:color w:val="auto"/>
                <w:kern w:val="2"/>
                <w:sz w:val="21"/>
                <w:szCs w:val="21"/>
                <w:highlight w:val="none"/>
                <w:lang w:val="en-US" w:eastAsia="zh-CN" w:bidi="ar-SA"/>
              </w:rPr>
              <w:t>3</w:t>
            </w:r>
            <w:r>
              <w:rPr>
                <w:rFonts w:ascii="宋体" w:hAnsi="宋体" w:eastAsia="宋体" w:cs="宋体"/>
                <w:color w:val="auto"/>
                <w:kern w:val="2"/>
                <w:sz w:val="21"/>
                <w:szCs w:val="21"/>
                <w:highlight w:val="none"/>
                <w:lang w:val="en-US" w:eastAsia="zh-CN" w:bidi="ar-SA"/>
              </w:rPr>
              <w:t>分</w:t>
            </w:r>
            <w:r>
              <w:rPr>
                <w:rFonts w:hint="eastAsia" w:ascii="宋体" w:hAnsi="宋体" w:eastAsia="宋体" w:cs="宋体"/>
                <w:color w:val="auto"/>
                <w:kern w:val="2"/>
                <w:sz w:val="21"/>
                <w:szCs w:val="21"/>
                <w:highlight w:val="none"/>
                <w:lang w:val="en-US" w:eastAsia="zh-CN" w:bidi="ar-SA"/>
              </w:rPr>
              <w:t>。</w:t>
            </w:r>
            <w:r>
              <w:rPr>
                <w:rFonts w:ascii="宋体" w:hAnsi="宋体" w:eastAsia="宋体" w:cs="宋体"/>
                <w:color w:val="auto"/>
                <w:kern w:val="2"/>
                <w:sz w:val="21"/>
                <w:szCs w:val="21"/>
                <w:highlight w:val="none"/>
                <w:lang w:val="en-US" w:eastAsia="zh-CN" w:bidi="ar-SA"/>
              </w:rPr>
              <w:t>（提供证书复印件，否则不计分）</w:t>
            </w:r>
          </w:p>
          <w:p w14:paraId="6FC9EF98">
            <w:pPr>
              <w:widowControl w:val="0"/>
              <w:wordWrap w:val="0"/>
              <w:snapToGrid w:val="0"/>
              <w:spacing w:line="360" w:lineRule="auto"/>
              <w:ind w:firstLine="420" w:firstLineChars="200"/>
              <w:jc w:val="both"/>
              <w:rPr>
                <w:color w:val="auto"/>
                <w:highlight w:val="none"/>
              </w:rPr>
            </w:pPr>
            <w:r>
              <w:rPr>
                <w:rFonts w:hint="eastAsia" w:ascii="宋体" w:hAnsi="宋体" w:eastAsia="宋体" w:cs="宋体"/>
                <w:color w:val="auto"/>
                <w:kern w:val="2"/>
                <w:sz w:val="21"/>
                <w:szCs w:val="21"/>
                <w:highlight w:val="none"/>
                <w:lang w:val="en-US" w:eastAsia="zh-CN" w:bidi="ar-SA"/>
              </w:rPr>
              <w:t>3.</w:t>
            </w:r>
            <w:r>
              <w:rPr>
                <w:rFonts w:ascii="宋体" w:hAnsi="宋体" w:eastAsia="宋体" w:cs="宋体"/>
                <w:color w:val="auto"/>
                <w:kern w:val="2"/>
                <w:sz w:val="21"/>
                <w:szCs w:val="21"/>
                <w:highlight w:val="none"/>
                <w:lang w:val="en-US" w:eastAsia="zh-CN" w:bidi="ar-SA"/>
              </w:rPr>
              <w:t>投标人所投标产品</w:t>
            </w:r>
            <w:r>
              <w:rPr>
                <w:rFonts w:hint="eastAsia" w:ascii="宋体" w:hAnsi="宋体" w:eastAsia="宋体" w:cs="宋体"/>
                <w:color w:val="auto"/>
                <w:kern w:val="2"/>
                <w:sz w:val="21"/>
                <w:szCs w:val="21"/>
                <w:highlight w:val="none"/>
                <w:lang w:val="en-US" w:eastAsia="zh-CN" w:bidi="ar-SA"/>
              </w:rPr>
              <w:t>生产企业具有中国企业信用500强、中国民营企业信用100强、AAA信用等级证书。</w:t>
            </w:r>
            <w:r>
              <w:rPr>
                <w:rFonts w:ascii="宋体" w:hAnsi="宋体" w:eastAsia="宋体" w:cs="宋体"/>
                <w:color w:val="auto"/>
                <w:kern w:val="2"/>
                <w:sz w:val="21"/>
                <w:szCs w:val="21"/>
                <w:highlight w:val="none"/>
                <w:lang w:val="en-US" w:eastAsia="zh-CN" w:bidi="ar-SA"/>
              </w:rPr>
              <w:t>每有1</w:t>
            </w:r>
            <w:r>
              <w:rPr>
                <w:rFonts w:hint="eastAsia" w:ascii="宋体" w:hAnsi="宋体" w:eastAsia="宋体" w:cs="宋体"/>
                <w:color w:val="auto"/>
                <w:kern w:val="2"/>
                <w:sz w:val="21"/>
                <w:szCs w:val="21"/>
                <w:highlight w:val="none"/>
                <w:lang w:val="en-US" w:eastAsia="zh-CN" w:bidi="ar-SA"/>
              </w:rPr>
              <w:t>个证书</w:t>
            </w:r>
            <w:r>
              <w:rPr>
                <w:rFonts w:ascii="宋体" w:hAnsi="宋体" w:eastAsia="宋体" w:cs="宋体"/>
                <w:color w:val="auto"/>
                <w:kern w:val="2"/>
                <w:sz w:val="21"/>
                <w:szCs w:val="21"/>
                <w:highlight w:val="none"/>
                <w:lang w:val="en-US" w:eastAsia="zh-CN" w:bidi="ar-SA"/>
              </w:rPr>
              <w:t>得</w:t>
            </w:r>
            <w:r>
              <w:rPr>
                <w:rFonts w:hint="eastAsia" w:ascii="宋体" w:hAnsi="宋体" w:eastAsia="宋体" w:cs="宋体"/>
                <w:color w:val="auto"/>
                <w:kern w:val="2"/>
                <w:sz w:val="21"/>
                <w:szCs w:val="21"/>
                <w:highlight w:val="none"/>
                <w:lang w:val="en-US" w:eastAsia="zh-CN" w:bidi="ar-SA"/>
              </w:rPr>
              <w:t>1</w:t>
            </w:r>
            <w:r>
              <w:rPr>
                <w:rFonts w:ascii="宋体" w:hAnsi="宋体" w:eastAsia="宋体" w:cs="宋体"/>
                <w:color w:val="auto"/>
                <w:kern w:val="2"/>
                <w:sz w:val="21"/>
                <w:szCs w:val="21"/>
                <w:highlight w:val="none"/>
                <w:lang w:val="en-US" w:eastAsia="zh-CN" w:bidi="ar-SA"/>
              </w:rPr>
              <w:t>分，满分</w:t>
            </w:r>
            <w:r>
              <w:rPr>
                <w:rFonts w:hint="eastAsia" w:ascii="宋体" w:hAnsi="宋体" w:eastAsia="宋体" w:cs="宋体"/>
                <w:color w:val="auto"/>
                <w:kern w:val="2"/>
                <w:sz w:val="21"/>
                <w:szCs w:val="21"/>
                <w:highlight w:val="none"/>
                <w:lang w:val="en-US" w:eastAsia="zh-CN" w:bidi="ar-SA"/>
              </w:rPr>
              <w:t>3</w:t>
            </w:r>
            <w:r>
              <w:rPr>
                <w:rFonts w:ascii="宋体" w:hAnsi="宋体" w:eastAsia="宋体" w:cs="宋体"/>
                <w:color w:val="auto"/>
                <w:kern w:val="2"/>
                <w:sz w:val="21"/>
                <w:szCs w:val="21"/>
                <w:highlight w:val="none"/>
                <w:lang w:val="en-US" w:eastAsia="zh-CN" w:bidi="ar-SA"/>
              </w:rPr>
              <w:t>分。（提供证书复印件，否则不计分）</w:t>
            </w:r>
          </w:p>
        </w:tc>
      </w:tr>
      <w:tr w14:paraId="4A6636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6" w:hRule="atLeast"/>
          <w:jc w:val="center"/>
        </w:trPr>
        <w:tc>
          <w:tcPr>
            <w:tcW w:w="617" w:type="dxa"/>
            <w:vMerge w:val="continue"/>
            <w:vAlign w:val="center"/>
          </w:tcPr>
          <w:p w14:paraId="472730FA">
            <w:pPr>
              <w:spacing w:line="360" w:lineRule="exact"/>
            </w:pPr>
          </w:p>
        </w:tc>
        <w:tc>
          <w:tcPr>
            <w:tcW w:w="1461" w:type="dxa"/>
            <w:vMerge w:val="continue"/>
            <w:vAlign w:val="center"/>
          </w:tcPr>
          <w:p w14:paraId="0CF987E5">
            <w:pPr>
              <w:spacing w:line="360" w:lineRule="exact"/>
            </w:pPr>
          </w:p>
        </w:tc>
        <w:tc>
          <w:tcPr>
            <w:tcW w:w="1440" w:type="dxa"/>
            <w:vAlign w:val="center"/>
          </w:tcPr>
          <w:p w14:paraId="1FE5EDE2">
            <w:pPr>
              <w:widowControl w:val="0"/>
              <w:snapToGrid w:val="0"/>
              <w:spacing w:line="36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（4）业绩分</w:t>
            </w:r>
          </w:p>
          <w:p w14:paraId="5312A4F5">
            <w:pPr>
              <w:widowControl w:val="0"/>
              <w:snapToGrid w:val="0"/>
              <w:spacing w:line="360" w:lineRule="auto"/>
              <w:jc w:val="center"/>
              <w:rPr>
                <w:rFonts w:hint="eastAsia" w:hAnsi="宋体" w:cs="宋体"/>
                <w:szCs w:val="21"/>
                <w:highlight w:val="none"/>
              </w:rPr>
            </w:pPr>
            <w:r>
              <w:rPr>
                <w:rFonts w:hint="eastAsia" w:ascii="宋体" w:hAnsi="宋体" w:eastAsia="宋体" w:cs="宋体"/>
                <w:kern w:val="2"/>
                <w:sz w:val="21"/>
                <w:szCs w:val="21"/>
                <w:highlight w:val="none"/>
                <w:lang w:val="en-US" w:eastAsia="zh-CN" w:bidi="ar-SA"/>
              </w:rPr>
              <w:t>（满分3分）</w:t>
            </w:r>
          </w:p>
        </w:tc>
        <w:tc>
          <w:tcPr>
            <w:tcW w:w="6116" w:type="dxa"/>
            <w:vAlign w:val="center"/>
          </w:tcPr>
          <w:p w14:paraId="12243DB9">
            <w:pPr>
              <w:widowControl w:val="0"/>
              <w:snapToGrid w:val="0"/>
              <w:spacing w:line="360" w:lineRule="auto"/>
              <w:ind w:firstLine="420" w:firstLineChars="200"/>
              <w:jc w:val="left"/>
              <w:rPr>
                <w:rFonts w:hint="eastAsia" w:hAnsi="宋体" w:cs="宋体"/>
                <w:szCs w:val="21"/>
                <w:highlight w:val="none"/>
              </w:rPr>
            </w:pPr>
            <w:r>
              <w:rPr>
                <w:rFonts w:ascii="宋体" w:hAnsi="宋体" w:eastAsia="宋体" w:cs="宋体"/>
                <w:kern w:val="2"/>
                <w:sz w:val="21"/>
                <w:szCs w:val="21"/>
                <w:highlight w:val="none"/>
                <w:lang w:val="en-US" w:eastAsia="zh-CN" w:bidi="ar-SA"/>
              </w:rPr>
              <w:t>2022年1月1日以来，投标人完成投标产品（须含核心产品及</w:t>
            </w:r>
            <w:r>
              <w:rPr>
                <w:rFonts w:hint="eastAsia" w:ascii="宋体" w:hAnsi="宋体" w:eastAsia="宋体" w:cs="宋体"/>
                <w:kern w:val="2"/>
                <w:sz w:val="21"/>
                <w:szCs w:val="21"/>
                <w:highlight w:val="none"/>
                <w:lang w:val="en-US" w:eastAsia="zh-CN" w:bidi="ar-SA"/>
              </w:rPr>
              <w:t>2</w:t>
            </w:r>
            <w:r>
              <w:rPr>
                <w:rFonts w:ascii="宋体" w:hAnsi="宋体" w:eastAsia="宋体" w:cs="宋体"/>
                <w:kern w:val="2"/>
                <w:sz w:val="21"/>
                <w:szCs w:val="21"/>
                <w:highlight w:val="none"/>
                <w:lang w:val="en-US" w:eastAsia="zh-CN" w:bidi="ar-SA"/>
              </w:rPr>
              <w:t>个非核心产品）业绩的（提供中标通知书及合同复印件加盖公章，否则不计分），每份业绩得</w:t>
            </w:r>
            <w:r>
              <w:rPr>
                <w:rFonts w:hint="eastAsia" w:ascii="宋体" w:hAnsi="Courier New" w:eastAsia="宋体" w:cs="Times New Roman"/>
                <w:kern w:val="2"/>
                <w:sz w:val="21"/>
                <w:szCs w:val="20"/>
                <w:highlight w:val="none"/>
                <w:lang w:val="en-US" w:eastAsia="zh-CN" w:bidi="ar-SA"/>
              </w:rPr>
              <w:t>0.5</w:t>
            </w:r>
            <w:r>
              <w:rPr>
                <w:rFonts w:ascii="宋体" w:hAnsi="宋体" w:eastAsia="宋体" w:cs="宋体"/>
                <w:kern w:val="2"/>
                <w:sz w:val="21"/>
                <w:szCs w:val="21"/>
                <w:highlight w:val="none"/>
                <w:lang w:val="en-US" w:eastAsia="zh-CN" w:bidi="ar-SA"/>
              </w:rPr>
              <w:t>分，满分</w:t>
            </w:r>
            <w:r>
              <w:rPr>
                <w:rFonts w:hint="eastAsia" w:ascii="宋体" w:hAnsi="宋体" w:eastAsia="宋体" w:cs="宋体"/>
                <w:kern w:val="2"/>
                <w:sz w:val="21"/>
                <w:szCs w:val="21"/>
                <w:highlight w:val="none"/>
                <w:lang w:val="en-US" w:eastAsia="zh-CN" w:bidi="ar-SA"/>
              </w:rPr>
              <w:t>3</w:t>
            </w:r>
            <w:r>
              <w:rPr>
                <w:rFonts w:ascii="宋体" w:hAnsi="宋体" w:eastAsia="宋体" w:cs="宋体"/>
                <w:kern w:val="2"/>
                <w:sz w:val="21"/>
                <w:szCs w:val="21"/>
                <w:highlight w:val="none"/>
                <w:lang w:val="en-US" w:eastAsia="zh-CN" w:bidi="ar-SA"/>
              </w:rPr>
              <w:t>分。</w:t>
            </w:r>
          </w:p>
        </w:tc>
      </w:tr>
      <w:tr w14:paraId="0E332D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1" w:hRule="atLeast"/>
          <w:jc w:val="center"/>
        </w:trPr>
        <w:tc>
          <w:tcPr>
            <w:tcW w:w="617" w:type="dxa"/>
            <w:vMerge w:val="continue"/>
            <w:vAlign w:val="center"/>
          </w:tcPr>
          <w:p w14:paraId="3DF4A9CE">
            <w:pPr>
              <w:spacing w:line="360" w:lineRule="exact"/>
              <w:rPr>
                <w:rFonts w:hint="eastAsia" w:ascii="宋体" w:hAnsi="宋体" w:cs="宋体"/>
                <w:szCs w:val="21"/>
              </w:rPr>
            </w:pPr>
          </w:p>
        </w:tc>
        <w:tc>
          <w:tcPr>
            <w:tcW w:w="1461" w:type="dxa"/>
            <w:vMerge w:val="continue"/>
            <w:vAlign w:val="center"/>
          </w:tcPr>
          <w:p w14:paraId="070226D0">
            <w:pPr>
              <w:spacing w:line="360" w:lineRule="exact"/>
              <w:rPr>
                <w:rFonts w:hint="eastAsia" w:ascii="宋体" w:hAnsi="宋体" w:cs="宋体"/>
                <w:szCs w:val="21"/>
              </w:rPr>
            </w:pPr>
          </w:p>
        </w:tc>
        <w:tc>
          <w:tcPr>
            <w:tcW w:w="1440" w:type="dxa"/>
            <w:vAlign w:val="center"/>
          </w:tcPr>
          <w:p w14:paraId="60BC94B0">
            <w:pPr>
              <w:spacing w:line="360" w:lineRule="exact"/>
              <w:jc w:val="center"/>
              <w:rPr>
                <w:rFonts w:hint="eastAsia" w:ascii="宋体" w:hAnsi="宋体"/>
                <w:bCs/>
                <w:szCs w:val="21"/>
                <w:u w:val="single"/>
              </w:rPr>
            </w:pPr>
            <w:r>
              <w:rPr>
                <w:rFonts w:hint="eastAsia" w:ascii="宋体" w:hAnsi="宋体"/>
                <w:bCs/>
                <w:szCs w:val="21"/>
              </w:rPr>
              <w:t>（5）政策功能分（满分</w:t>
            </w:r>
            <w:r>
              <w:rPr>
                <w:rFonts w:hint="eastAsia" w:ascii="宋体" w:hAnsi="宋体"/>
                <w:bCs/>
                <w:szCs w:val="21"/>
                <w:u w:val="single"/>
              </w:rPr>
              <w:t>1</w:t>
            </w:r>
            <w:r>
              <w:rPr>
                <w:rFonts w:hint="eastAsia" w:ascii="宋体" w:hAnsi="宋体"/>
                <w:bCs/>
                <w:szCs w:val="21"/>
              </w:rPr>
              <w:t>分）</w:t>
            </w:r>
          </w:p>
        </w:tc>
        <w:tc>
          <w:tcPr>
            <w:tcW w:w="6116" w:type="dxa"/>
            <w:vAlign w:val="center"/>
          </w:tcPr>
          <w:p w14:paraId="24F83D2E">
            <w:pPr>
              <w:spacing w:line="360" w:lineRule="exact"/>
              <w:rPr>
                <w:rFonts w:hint="eastAsia" w:ascii="宋体" w:hAnsi="宋体" w:cs="宋体"/>
                <w:bCs/>
                <w:szCs w:val="21"/>
              </w:rPr>
            </w:pPr>
            <w:r>
              <w:rPr>
                <w:rFonts w:hint="eastAsia" w:ascii="宋体" w:hAnsi="宋体" w:cs="宋体"/>
                <w:bCs/>
                <w:szCs w:val="21"/>
              </w:rPr>
              <w:t>（1）属于财政部《节能产品政府采购品目清单》内优先采购（清单内未标注“★”的品目）的产品[投标文件中提供有效的认证证书复印件及品目清单（标注出投标产品在品目清单中所属的品目），并加盖供应商公章]，根据其所占项目（或分标）金额比例得0-0.5分。</w:t>
            </w:r>
          </w:p>
          <w:p w14:paraId="54B22D61">
            <w:pPr>
              <w:spacing w:line="360" w:lineRule="exact"/>
              <w:rPr>
                <w:rFonts w:hint="eastAsia" w:ascii="宋体" w:hAnsi="宋体" w:cs="宋体"/>
                <w:bCs/>
                <w:szCs w:val="21"/>
              </w:rPr>
            </w:pPr>
            <w:r>
              <w:rPr>
                <w:rFonts w:hint="eastAsia" w:ascii="宋体" w:hAnsi="宋体" w:cs="宋体"/>
                <w:bCs/>
                <w:szCs w:val="21"/>
              </w:rPr>
              <w:t>（2）属于财政部《环境标志产品政府采购品目清单》内的产品[投标文件中提供有效的认证证书复印件及品目清单（标注出投标产品在品目清单中所属的品目），并加盖供应商公章]，根据其所占项目（或分标）金额比例得0-0.5分；</w:t>
            </w:r>
          </w:p>
          <w:p w14:paraId="302F654C">
            <w:pPr>
              <w:spacing w:line="360" w:lineRule="exact"/>
              <w:rPr>
                <w:bCs/>
              </w:rPr>
            </w:pPr>
            <w:r>
              <w:rPr>
                <w:rFonts w:hint="eastAsia" w:ascii="宋体" w:hAnsi="宋体" w:cs="宋体"/>
                <w:bCs/>
                <w:szCs w:val="21"/>
              </w:rPr>
              <w:t>（3）非节能、环保的产品不得分。</w:t>
            </w:r>
          </w:p>
        </w:tc>
      </w:tr>
      <w:tr w14:paraId="5DE9FD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8" w:hRule="atLeast"/>
          <w:jc w:val="center"/>
        </w:trPr>
        <w:tc>
          <w:tcPr>
            <w:tcW w:w="9634" w:type="dxa"/>
            <w:gridSpan w:val="4"/>
            <w:vAlign w:val="center"/>
          </w:tcPr>
          <w:p w14:paraId="39232125">
            <w:pPr>
              <w:spacing w:line="360" w:lineRule="exact"/>
              <w:rPr>
                <w:rFonts w:hint="eastAsia" w:ascii="宋体" w:hAnsi="宋体" w:cs="Courier New"/>
                <w:bCs/>
                <w:szCs w:val="21"/>
              </w:rPr>
            </w:pPr>
            <w:r>
              <w:rPr>
                <w:rFonts w:hint="eastAsia" w:ascii="宋体" w:hAnsi="宋体" w:cs="Courier New"/>
                <w:b/>
                <w:bCs/>
                <w:szCs w:val="21"/>
              </w:rPr>
              <w:t>总得分=1+2+3</w:t>
            </w:r>
          </w:p>
        </w:tc>
      </w:tr>
    </w:tbl>
    <w:p w14:paraId="5D257C6B"/>
    <w:p w14:paraId="777A5A72">
      <w:pPr>
        <w:pStyle w:val="3"/>
        <w:jc w:val="center"/>
        <w:rPr>
          <w:b w:val="0"/>
          <w:sz w:val="30"/>
          <w:szCs w:val="30"/>
        </w:rPr>
      </w:pPr>
      <w:r>
        <w:rPr>
          <w:rFonts w:hint="eastAsia"/>
          <w:b w:val="0"/>
          <w:sz w:val="30"/>
          <w:szCs w:val="30"/>
        </w:rPr>
        <w:t>第四节 中标候选人推荐原则</w:t>
      </w:r>
      <w:bookmarkEnd w:id="138"/>
    </w:p>
    <w:p w14:paraId="0BC698FC">
      <w:pPr>
        <w:pStyle w:val="17"/>
        <w:spacing w:line="360" w:lineRule="auto"/>
        <w:contextualSpacing/>
        <w:rPr>
          <w:rFonts w:hint="eastAsia" w:hAnsi="宋体"/>
          <w:b/>
          <w:bCs/>
          <w:sz w:val="24"/>
          <w:szCs w:val="24"/>
        </w:rPr>
      </w:pPr>
      <w:r>
        <w:rPr>
          <w:rFonts w:hint="eastAsia" w:hAnsi="宋体"/>
          <w:b/>
          <w:bCs/>
          <w:sz w:val="24"/>
          <w:szCs w:val="24"/>
        </w:rPr>
        <w:t>综合评分法</w:t>
      </w:r>
    </w:p>
    <w:p w14:paraId="11AD42E7">
      <w:pPr>
        <w:pStyle w:val="17"/>
        <w:spacing w:line="360" w:lineRule="auto"/>
        <w:ind w:firstLine="420" w:firstLineChars="200"/>
        <w:contextualSpacing/>
        <w:rPr>
          <w:rFonts w:hint="eastAsia" w:hAnsi="宋体"/>
        </w:rPr>
      </w:pPr>
      <w:r>
        <w:rPr>
          <w:rFonts w:hint="eastAsia" w:hAnsi="宋体"/>
        </w:rPr>
        <w:t>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14:paraId="6B43F0C4">
      <w:pPr>
        <w:pStyle w:val="3"/>
        <w:spacing w:before="0" w:after="0" w:line="360" w:lineRule="auto"/>
        <w:ind w:firstLine="600" w:firstLineChars="200"/>
        <w:jc w:val="center"/>
        <w:rPr>
          <w:b w:val="0"/>
          <w:sz w:val="30"/>
          <w:szCs w:val="30"/>
        </w:rPr>
      </w:pPr>
      <w:bookmarkStart w:id="139" w:name="_Toc80093008"/>
      <w:r>
        <w:rPr>
          <w:rFonts w:hint="eastAsia"/>
          <w:b w:val="0"/>
          <w:sz w:val="30"/>
          <w:szCs w:val="30"/>
        </w:rPr>
        <w:t>第五节 评标报告</w:t>
      </w:r>
      <w:bookmarkEnd w:id="139"/>
    </w:p>
    <w:p w14:paraId="266E02AA">
      <w:pPr>
        <w:pStyle w:val="67"/>
        <w:spacing w:before="0" w:line="420" w:lineRule="exact"/>
        <w:ind w:firstLine="482"/>
        <w:rPr>
          <w:rFonts w:hint="eastAsia" w:ascii="宋体" w:hAnsi="宋体"/>
          <w:b/>
          <w:bCs/>
          <w:szCs w:val="24"/>
        </w:rPr>
      </w:pPr>
      <w:r>
        <w:rPr>
          <w:rFonts w:hint="eastAsia" w:ascii="宋体" w:hAnsi="宋体"/>
          <w:b/>
          <w:bCs/>
          <w:szCs w:val="24"/>
        </w:rPr>
        <w:t>（一）评标报告与推荐中标候选人</w:t>
      </w:r>
    </w:p>
    <w:p w14:paraId="03F06698">
      <w:pPr>
        <w:pStyle w:val="17"/>
        <w:tabs>
          <w:tab w:val="left" w:pos="2472"/>
        </w:tabs>
        <w:spacing w:line="420" w:lineRule="exact"/>
        <w:ind w:firstLine="420" w:firstLineChars="200"/>
        <w:rPr>
          <w:rFonts w:hint="eastAsia" w:hAnsi="宋体"/>
        </w:rPr>
      </w:pPr>
      <w:r>
        <w:rPr>
          <w:rFonts w:hint="eastAsia" w:hAnsi="宋体"/>
        </w:rPr>
        <w:t>评标委员会根据原始评标记录和评标结果编写评标报告，并通过电子交易平台向采购人、采购代理机构提交。</w:t>
      </w:r>
    </w:p>
    <w:p w14:paraId="08A77917">
      <w:pPr>
        <w:widowControl/>
        <w:spacing w:line="420" w:lineRule="exact"/>
        <w:ind w:firstLine="482" w:firstLineChars="200"/>
        <w:jc w:val="left"/>
        <w:rPr>
          <w:rFonts w:hint="eastAsia" w:ascii="宋体" w:hAnsi="宋体"/>
          <w:b/>
          <w:bCs/>
          <w:sz w:val="24"/>
        </w:rPr>
      </w:pPr>
      <w:r>
        <w:rPr>
          <w:rFonts w:hint="eastAsia" w:ascii="宋体" w:hAnsi="宋体"/>
          <w:b/>
          <w:bCs/>
          <w:sz w:val="24"/>
        </w:rPr>
        <w:t>（二）评标争议事项处理</w:t>
      </w:r>
    </w:p>
    <w:p w14:paraId="4984D3BE">
      <w:pPr>
        <w:pStyle w:val="17"/>
        <w:tabs>
          <w:tab w:val="left" w:pos="2472"/>
        </w:tabs>
        <w:spacing w:line="420" w:lineRule="exact"/>
        <w:ind w:firstLine="420" w:firstLineChars="200"/>
        <w:rPr>
          <w:rFonts w:hint="eastAsia" w:hAnsi="宋体"/>
        </w:rPr>
      </w:pPr>
      <w:r>
        <w:rPr>
          <w:rFonts w:hint="eastAsia" w:hAnsi="宋体"/>
        </w:rPr>
        <w:t>评标委员会成员对需要共同认定的事项存在争议的，应当按照少数服从多数的原则作出结论。持不同意见的评标委员会成员应当在评标报告上签署不同意见及理由，否则视为同意评标报告。</w:t>
      </w:r>
    </w:p>
    <w:p w14:paraId="17C4744A">
      <w:pPr>
        <w:pStyle w:val="17"/>
        <w:tabs>
          <w:tab w:val="left" w:pos="2472"/>
        </w:tabs>
        <w:spacing w:line="420" w:lineRule="exact"/>
        <w:rPr>
          <w:rFonts w:ascii="Times New Roman" w:hAnsi="Times New Roman"/>
          <w:b/>
          <w:sz w:val="36"/>
        </w:rPr>
        <w:sectPr>
          <w:pgSz w:w="11906" w:h="16838"/>
          <w:pgMar w:top="1134" w:right="1134" w:bottom="1134" w:left="1134" w:header="720" w:footer="720" w:gutter="0"/>
          <w:cols w:space="720" w:num="1"/>
          <w:docGrid w:type="lines" w:linePitch="331" w:charSpace="0"/>
        </w:sectPr>
      </w:pPr>
    </w:p>
    <w:p w14:paraId="347F8752">
      <w:pPr>
        <w:pStyle w:val="17"/>
        <w:tabs>
          <w:tab w:val="left" w:pos="2472"/>
        </w:tabs>
        <w:spacing w:line="460" w:lineRule="exact"/>
        <w:jc w:val="center"/>
        <w:rPr>
          <w:rFonts w:ascii="Times New Roman" w:hAnsi="Times New Roman"/>
          <w:b/>
          <w:sz w:val="36"/>
        </w:rPr>
      </w:pPr>
    </w:p>
    <w:p w14:paraId="20BDB2E7">
      <w:pPr>
        <w:pStyle w:val="17"/>
        <w:tabs>
          <w:tab w:val="left" w:pos="2472"/>
        </w:tabs>
        <w:spacing w:line="460" w:lineRule="exact"/>
        <w:jc w:val="center"/>
        <w:rPr>
          <w:rFonts w:ascii="Times New Roman" w:hAnsi="Times New Roman"/>
          <w:b/>
          <w:sz w:val="36"/>
        </w:rPr>
      </w:pPr>
    </w:p>
    <w:p w14:paraId="5D38CE7D">
      <w:pPr>
        <w:pStyle w:val="17"/>
        <w:tabs>
          <w:tab w:val="left" w:pos="2472"/>
        </w:tabs>
        <w:spacing w:line="460" w:lineRule="exact"/>
        <w:jc w:val="center"/>
        <w:rPr>
          <w:rFonts w:ascii="Times New Roman" w:hAnsi="Times New Roman"/>
          <w:b/>
          <w:sz w:val="36"/>
        </w:rPr>
      </w:pPr>
    </w:p>
    <w:p w14:paraId="241BB7D0">
      <w:pPr>
        <w:pStyle w:val="17"/>
        <w:tabs>
          <w:tab w:val="left" w:pos="2472"/>
        </w:tabs>
        <w:spacing w:line="460" w:lineRule="exact"/>
        <w:jc w:val="center"/>
        <w:rPr>
          <w:rFonts w:ascii="Times New Roman" w:hAnsi="Times New Roman"/>
          <w:b/>
          <w:sz w:val="36"/>
        </w:rPr>
      </w:pPr>
    </w:p>
    <w:p w14:paraId="6A0FBE70">
      <w:pPr>
        <w:pStyle w:val="17"/>
        <w:tabs>
          <w:tab w:val="left" w:pos="2472"/>
        </w:tabs>
        <w:spacing w:line="460" w:lineRule="exact"/>
        <w:jc w:val="center"/>
        <w:rPr>
          <w:rFonts w:ascii="Times New Roman" w:hAnsi="Times New Roman"/>
          <w:b/>
          <w:sz w:val="36"/>
        </w:rPr>
      </w:pPr>
    </w:p>
    <w:p w14:paraId="557707D5">
      <w:pPr>
        <w:pStyle w:val="17"/>
        <w:tabs>
          <w:tab w:val="left" w:pos="2472"/>
        </w:tabs>
        <w:spacing w:line="460" w:lineRule="exact"/>
        <w:jc w:val="center"/>
        <w:rPr>
          <w:rFonts w:ascii="Times New Roman" w:hAnsi="Times New Roman"/>
          <w:b/>
          <w:sz w:val="36"/>
        </w:rPr>
      </w:pPr>
    </w:p>
    <w:p w14:paraId="0F1A0B39">
      <w:pPr>
        <w:pStyle w:val="17"/>
        <w:tabs>
          <w:tab w:val="left" w:pos="2472"/>
        </w:tabs>
        <w:spacing w:line="460" w:lineRule="exact"/>
        <w:jc w:val="center"/>
        <w:rPr>
          <w:rFonts w:ascii="Times New Roman" w:hAnsi="Times New Roman"/>
          <w:b/>
          <w:sz w:val="36"/>
        </w:rPr>
      </w:pPr>
    </w:p>
    <w:p w14:paraId="745B2802">
      <w:pPr>
        <w:pStyle w:val="17"/>
        <w:tabs>
          <w:tab w:val="left" w:pos="2472"/>
        </w:tabs>
        <w:spacing w:line="460" w:lineRule="exact"/>
        <w:jc w:val="center"/>
        <w:rPr>
          <w:rFonts w:ascii="Times New Roman" w:hAnsi="Times New Roman"/>
          <w:b/>
          <w:sz w:val="36"/>
        </w:rPr>
      </w:pPr>
    </w:p>
    <w:p w14:paraId="341C6B56">
      <w:pPr>
        <w:pStyle w:val="17"/>
        <w:tabs>
          <w:tab w:val="left" w:pos="2472"/>
        </w:tabs>
        <w:spacing w:line="460" w:lineRule="exact"/>
        <w:jc w:val="center"/>
        <w:rPr>
          <w:rFonts w:ascii="Times New Roman" w:hAnsi="Times New Roman"/>
          <w:b/>
          <w:sz w:val="36"/>
        </w:rPr>
      </w:pPr>
    </w:p>
    <w:p w14:paraId="6F358A2F">
      <w:pPr>
        <w:pStyle w:val="17"/>
        <w:tabs>
          <w:tab w:val="left" w:pos="2472"/>
        </w:tabs>
        <w:spacing w:line="460" w:lineRule="exact"/>
        <w:jc w:val="center"/>
        <w:rPr>
          <w:rFonts w:ascii="Times New Roman" w:hAnsi="Times New Roman"/>
          <w:b/>
          <w:sz w:val="36"/>
        </w:rPr>
      </w:pPr>
    </w:p>
    <w:p w14:paraId="557CD444">
      <w:pPr>
        <w:pStyle w:val="17"/>
        <w:tabs>
          <w:tab w:val="left" w:pos="2472"/>
        </w:tabs>
        <w:spacing w:line="460" w:lineRule="exact"/>
        <w:jc w:val="center"/>
        <w:rPr>
          <w:rFonts w:ascii="Times New Roman" w:hAnsi="Times New Roman"/>
          <w:b/>
          <w:sz w:val="36"/>
        </w:rPr>
      </w:pPr>
    </w:p>
    <w:p w14:paraId="3C28D175">
      <w:pPr>
        <w:pStyle w:val="17"/>
        <w:tabs>
          <w:tab w:val="left" w:pos="2472"/>
        </w:tabs>
        <w:spacing w:line="460" w:lineRule="exact"/>
        <w:jc w:val="center"/>
        <w:rPr>
          <w:rFonts w:ascii="Times New Roman" w:hAnsi="Times New Roman"/>
          <w:b/>
          <w:sz w:val="36"/>
        </w:rPr>
      </w:pPr>
    </w:p>
    <w:p w14:paraId="0212778C">
      <w:pPr>
        <w:pStyle w:val="17"/>
        <w:tabs>
          <w:tab w:val="left" w:pos="2472"/>
        </w:tabs>
        <w:spacing w:line="460" w:lineRule="exact"/>
        <w:jc w:val="center"/>
        <w:rPr>
          <w:rFonts w:ascii="Times New Roman" w:hAnsi="Times New Roman"/>
          <w:b/>
          <w:sz w:val="36"/>
        </w:rPr>
      </w:pPr>
    </w:p>
    <w:p w14:paraId="2630A3C4">
      <w:pPr>
        <w:pStyle w:val="17"/>
        <w:tabs>
          <w:tab w:val="left" w:pos="2472"/>
        </w:tabs>
        <w:spacing w:line="460" w:lineRule="exact"/>
        <w:jc w:val="center"/>
        <w:outlineLvl w:val="0"/>
        <w:rPr>
          <w:rFonts w:ascii="Times New Roman" w:hAnsi="Times New Roman"/>
          <w:b/>
          <w:sz w:val="36"/>
        </w:rPr>
      </w:pPr>
      <w:bookmarkStart w:id="140" w:name="_Toc80093009"/>
      <w:r>
        <w:rPr>
          <w:rFonts w:hint="eastAsia" w:ascii="Times New Roman" w:hAnsi="Times New Roman"/>
          <w:b/>
          <w:sz w:val="36"/>
        </w:rPr>
        <w:t>第五章 拟签订的合同文本</w:t>
      </w:r>
      <w:bookmarkEnd w:id="140"/>
    </w:p>
    <w:p w14:paraId="18FE68FA">
      <w:pPr>
        <w:pStyle w:val="17"/>
        <w:tabs>
          <w:tab w:val="left" w:pos="720"/>
        </w:tabs>
        <w:spacing w:line="460" w:lineRule="exact"/>
        <w:rPr>
          <w:bCs/>
        </w:rPr>
        <w:sectPr>
          <w:pgSz w:w="11906" w:h="16838"/>
          <w:pgMar w:top="1134" w:right="1134" w:bottom="1134" w:left="1134" w:header="720" w:footer="720" w:gutter="0"/>
          <w:cols w:space="720" w:num="1"/>
          <w:docGrid w:type="lines" w:linePitch="331" w:charSpace="0"/>
        </w:sectPr>
      </w:pPr>
    </w:p>
    <w:p w14:paraId="71378D82">
      <w:pPr>
        <w:spacing w:line="360" w:lineRule="auto"/>
        <w:rPr>
          <w:rFonts w:hint="eastAsia" w:ascii="仿宋" w:hAnsi="仿宋" w:eastAsia="仿宋" w:cs="仿宋"/>
          <w:sz w:val="24"/>
          <w:u w:val="single"/>
        </w:rPr>
      </w:pPr>
      <w:r>
        <w:rPr>
          <w:rFonts w:hint="eastAsia" w:ascii="仿宋" w:hAnsi="仿宋" w:eastAsia="仿宋" w:cs="仿宋"/>
          <w:sz w:val="24"/>
        </w:rPr>
        <w:t>广西政府采购云平台合同编号：</w:t>
      </w:r>
      <w:r>
        <w:rPr>
          <w:rFonts w:hint="eastAsia" w:ascii="仿宋" w:hAnsi="仿宋" w:eastAsia="仿宋" w:cs="仿宋"/>
          <w:sz w:val="24"/>
          <w:u w:val="single"/>
        </w:rPr>
        <w:t xml:space="preserve">           </w:t>
      </w:r>
    </w:p>
    <w:p w14:paraId="193B5049">
      <w:pPr>
        <w:spacing w:line="360" w:lineRule="auto"/>
        <w:jc w:val="center"/>
        <w:rPr>
          <w:rFonts w:ascii="宋体"/>
          <w:b/>
          <w:bCs/>
          <w:sz w:val="52"/>
        </w:rPr>
      </w:pPr>
      <w:r>
        <w:rPr>
          <w:rFonts w:hint="eastAsia" w:ascii="宋体"/>
          <w:b/>
          <w:bCs/>
          <w:sz w:val="52"/>
        </w:rPr>
        <w:t>南 宁 市 政 府 采 购</w:t>
      </w:r>
    </w:p>
    <w:p w14:paraId="7356A10F">
      <w:pPr>
        <w:spacing w:line="360" w:lineRule="auto"/>
        <w:ind w:firstLine="420" w:firstLineChars="200"/>
        <w:rPr>
          <w:rFonts w:ascii="宋体"/>
        </w:rPr>
      </w:pPr>
    </w:p>
    <w:p w14:paraId="492B8DA7">
      <w:pPr>
        <w:spacing w:line="360" w:lineRule="auto"/>
        <w:ind w:firstLine="420" w:firstLineChars="200"/>
        <w:rPr>
          <w:rFonts w:ascii="宋体"/>
        </w:rPr>
      </w:pPr>
      <w:r>
        <w:rPr>
          <w:rFonts w:hint="eastAsia" w:ascii="宋体"/>
        </w:rPr>
        <w:t xml:space="preserve">                                                 </w:t>
      </w:r>
    </w:p>
    <w:p w14:paraId="00CE279E">
      <w:pPr>
        <w:spacing w:line="360" w:lineRule="auto"/>
        <w:jc w:val="center"/>
        <w:rPr>
          <w:rFonts w:ascii="宋体"/>
          <w:b/>
          <w:bCs/>
          <w:sz w:val="44"/>
          <w:u w:val="single"/>
        </w:rPr>
      </w:pPr>
      <w:r>
        <w:rPr>
          <w:rFonts w:hint="eastAsia" w:ascii="宋体"/>
          <w:b/>
          <w:bCs/>
          <w:sz w:val="44"/>
          <w:u w:val="single"/>
        </w:rPr>
        <w:t>症候群监测相关试剂耗材</w:t>
      </w:r>
    </w:p>
    <w:p w14:paraId="6DA4F037">
      <w:pPr>
        <w:spacing w:line="360" w:lineRule="auto"/>
        <w:jc w:val="center"/>
        <w:rPr>
          <w:rFonts w:ascii="宋体"/>
          <w:b/>
          <w:bCs/>
          <w:sz w:val="44"/>
        </w:rPr>
      </w:pPr>
      <w:r>
        <w:rPr>
          <w:rFonts w:hint="eastAsia" w:ascii="宋体"/>
          <w:b/>
          <w:bCs/>
          <w:sz w:val="44"/>
        </w:rPr>
        <w:t>合同</w:t>
      </w:r>
    </w:p>
    <w:p w14:paraId="74FCCC99">
      <w:pPr>
        <w:spacing w:line="360" w:lineRule="auto"/>
        <w:jc w:val="center"/>
        <w:rPr>
          <w:rFonts w:ascii="宋体"/>
          <w:b/>
          <w:bCs/>
          <w:sz w:val="44"/>
        </w:rPr>
      </w:pPr>
    </w:p>
    <w:p w14:paraId="6E5EB07C">
      <w:pPr>
        <w:spacing w:line="360" w:lineRule="auto"/>
        <w:jc w:val="center"/>
        <w:rPr>
          <w:rFonts w:ascii="宋体"/>
          <w:b/>
          <w:bCs/>
          <w:sz w:val="44"/>
        </w:rPr>
      </w:pPr>
    </w:p>
    <w:p w14:paraId="7CE79B66">
      <w:pPr>
        <w:spacing w:line="360" w:lineRule="auto"/>
        <w:ind w:firstLine="3507" w:firstLineChars="794"/>
        <w:rPr>
          <w:rFonts w:ascii="宋体"/>
          <w:b/>
          <w:bCs/>
          <w:sz w:val="44"/>
        </w:rPr>
      </w:pPr>
    </w:p>
    <w:p w14:paraId="4C61F551">
      <w:pPr>
        <w:spacing w:line="360" w:lineRule="auto"/>
        <w:ind w:firstLine="3507" w:firstLineChars="794"/>
        <w:rPr>
          <w:rFonts w:ascii="宋体"/>
          <w:b/>
          <w:bCs/>
          <w:sz w:val="44"/>
        </w:rPr>
      </w:pPr>
    </w:p>
    <w:p w14:paraId="3946F453">
      <w:pPr>
        <w:ind w:firstLine="1995" w:firstLineChars="552"/>
        <w:rPr>
          <w:rFonts w:hint="eastAsia" w:ascii="宋体" w:hAnsi="宋体"/>
          <w:b/>
          <w:sz w:val="36"/>
          <w:szCs w:val="36"/>
        </w:rPr>
      </w:pPr>
      <w:r>
        <w:rPr>
          <w:rFonts w:hint="eastAsia" w:ascii="宋体" w:hAnsi="宋体"/>
          <w:b/>
          <w:sz w:val="36"/>
          <w:szCs w:val="36"/>
        </w:rPr>
        <w:t>项目编号：</w:t>
      </w:r>
      <w:r>
        <w:rPr>
          <w:rFonts w:hint="eastAsia" w:ascii="宋体" w:hAnsi="宋体"/>
          <w:b/>
          <w:sz w:val="36"/>
          <w:szCs w:val="36"/>
          <w:u w:val="single"/>
        </w:rPr>
        <w:t xml:space="preserve">                         </w:t>
      </w:r>
    </w:p>
    <w:p w14:paraId="1E653755">
      <w:pPr>
        <w:ind w:firstLine="1995" w:firstLineChars="552"/>
        <w:rPr>
          <w:rFonts w:hint="eastAsia" w:ascii="宋体" w:hAnsi="宋体"/>
          <w:b/>
          <w:sz w:val="36"/>
          <w:szCs w:val="36"/>
          <w:u w:val="single"/>
        </w:rPr>
      </w:pPr>
      <w:r>
        <w:rPr>
          <w:rFonts w:hint="eastAsia" w:ascii="宋体" w:hAnsi="宋体"/>
          <w:b/>
          <w:sz w:val="36"/>
          <w:szCs w:val="36"/>
        </w:rPr>
        <w:t>计划编号：</w:t>
      </w:r>
      <w:r>
        <w:rPr>
          <w:rFonts w:hint="eastAsia" w:ascii="宋体" w:hAnsi="宋体"/>
          <w:b/>
          <w:sz w:val="36"/>
          <w:szCs w:val="36"/>
          <w:u w:val="single"/>
        </w:rPr>
        <w:t xml:space="preserve">                          </w:t>
      </w:r>
    </w:p>
    <w:p w14:paraId="322DE9D0">
      <w:pPr>
        <w:ind w:firstLine="1970" w:firstLineChars="545"/>
        <w:rPr>
          <w:rFonts w:hint="eastAsia" w:ascii="宋体" w:hAnsi="宋体"/>
          <w:b/>
          <w:sz w:val="36"/>
          <w:szCs w:val="36"/>
          <w:u w:val="single"/>
        </w:rPr>
      </w:pPr>
    </w:p>
    <w:p w14:paraId="5C74B635">
      <w:pPr>
        <w:ind w:firstLine="1995" w:firstLineChars="552"/>
        <w:rPr>
          <w:rFonts w:hint="eastAsia" w:ascii="宋体" w:hAnsi="宋体"/>
          <w:b/>
          <w:sz w:val="36"/>
          <w:szCs w:val="36"/>
          <w:u w:val="single"/>
        </w:rPr>
      </w:pPr>
    </w:p>
    <w:p w14:paraId="1B7EE1C3">
      <w:pPr>
        <w:ind w:firstLine="1995" w:firstLineChars="552"/>
        <w:rPr>
          <w:rFonts w:hint="eastAsia" w:ascii="宋体" w:hAnsi="宋体"/>
          <w:b/>
          <w:sz w:val="36"/>
          <w:szCs w:val="36"/>
          <w:u w:val="single"/>
        </w:rPr>
      </w:pPr>
    </w:p>
    <w:p w14:paraId="6C47D581">
      <w:pPr>
        <w:tabs>
          <w:tab w:val="left" w:pos="7200"/>
        </w:tabs>
        <w:spacing w:line="360" w:lineRule="auto"/>
        <w:ind w:firstLine="1995" w:firstLineChars="552"/>
        <w:rPr>
          <w:rFonts w:hint="eastAsia" w:ascii="宋体" w:hAnsi="宋体"/>
          <w:b/>
          <w:sz w:val="36"/>
          <w:szCs w:val="36"/>
          <w:u w:val="single"/>
        </w:rPr>
      </w:pPr>
      <w:r>
        <w:rPr>
          <w:rFonts w:hint="eastAsia" w:ascii="宋体" w:hAnsi="宋体"/>
          <w:b/>
          <w:sz w:val="36"/>
          <w:szCs w:val="36"/>
        </w:rPr>
        <w:t>采购人：</w:t>
      </w:r>
      <w:r>
        <w:rPr>
          <w:rFonts w:hint="eastAsia" w:ascii="宋体" w:hAnsi="宋体"/>
          <w:b/>
          <w:sz w:val="36"/>
          <w:szCs w:val="36"/>
          <w:u w:val="single"/>
        </w:rPr>
        <w:t xml:space="preserve"> 南宁市疾病预防控制中心 </w:t>
      </w:r>
    </w:p>
    <w:p w14:paraId="7391F604">
      <w:pPr>
        <w:tabs>
          <w:tab w:val="left" w:pos="7380"/>
        </w:tabs>
        <w:spacing w:line="360" w:lineRule="auto"/>
        <w:ind w:firstLine="1995" w:firstLineChars="552"/>
        <w:rPr>
          <w:rFonts w:ascii="宋体"/>
          <w:b/>
          <w:bCs/>
          <w:sz w:val="44"/>
        </w:rPr>
      </w:pPr>
      <w:r>
        <w:rPr>
          <w:rFonts w:hint="eastAsia" w:ascii="宋体" w:hAnsi="宋体"/>
          <w:b/>
          <w:sz w:val="36"/>
          <w:szCs w:val="36"/>
        </w:rPr>
        <w:t>中标供应商：</w:t>
      </w:r>
      <w:r>
        <w:rPr>
          <w:rFonts w:hint="eastAsia" w:ascii="宋体" w:hAnsi="宋体"/>
          <w:b/>
          <w:sz w:val="36"/>
          <w:szCs w:val="36"/>
          <w:u w:val="single"/>
        </w:rPr>
        <w:t xml:space="preserve">                   </w:t>
      </w:r>
    </w:p>
    <w:p w14:paraId="640A2C51">
      <w:pPr>
        <w:tabs>
          <w:tab w:val="left" w:pos="7380"/>
        </w:tabs>
        <w:spacing w:line="360" w:lineRule="auto"/>
        <w:rPr>
          <w:rFonts w:ascii="宋体"/>
          <w:b/>
          <w:bCs/>
          <w:sz w:val="44"/>
        </w:rPr>
      </w:pPr>
    </w:p>
    <w:p w14:paraId="5B1F1C05">
      <w:pPr>
        <w:spacing w:before="120" w:line="360" w:lineRule="auto"/>
        <w:rPr>
          <w:rFonts w:hint="eastAsia" w:ascii="仿宋_GB2312" w:hAnsi="楷体" w:eastAsia="仿宋_GB2312"/>
          <w:sz w:val="24"/>
        </w:rPr>
      </w:pPr>
    </w:p>
    <w:p w14:paraId="28F3C5FB">
      <w:pPr>
        <w:spacing w:before="120" w:line="360" w:lineRule="auto"/>
        <w:ind w:firstLine="2280" w:firstLineChars="950"/>
        <w:rPr>
          <w:rFonts w:hint="eastAsia" w:ascii="仿宋_GB2312" w:hAnsi="楷体" w:eastAsia="仿宋_GB2312"/>
          <w:sz w:val="24"/>
          <w:u w:val="single"/>
        </w:rPr>
      </w:pPr>
      <w:r>
        <w:rPr>
          <w:rFonts w:hint="eastAsia" w:ascii="仿宋_GB2312" w:hAnsi="楷体" w:eastAsia="仿宋_GB2312"/>
          <w:sz w:val="24"/>
        </w:rPr>
        <w:t>签订日期：</w:t>
      </w:r>
      <w:r>
        <w:rPr>
          <w:rFonts w:hint="eastAsia" w:ascii="仿宋_GB2312" w:hAnsi="楷体" w:eastAsia="仿宋_GB2312"/>
          <w:sz w:val="24"/>
          <w:u w:val="single"/>
        </w:rPr>
        <w:t xml:space="preserve">           </w:t>
      </w:r>
      <w:r>
        <w:rPr>
          <w:rFonts w:hint="eastAsia" w:ascii="仿宋_GB2312" w:hAnsi="楷体" w:eastAsia="仿宋_GB2312"/>
          <w:sz w:val="24"/>
        </w:rPr>
        <w:t>年</w:t>
      </w:r>
      <w:r>
        <w:rPr>
          <w:rFonts w:hint="eastAsia" w:ascii="仿宋_GB2312" w:hAnsi="楷体" w:eastAsia="仿宋_GB2312"/>
          <w:sz w:val="24"/>
          <w:u w:val="single"/>
        </w:rPr>
        <w:t xml:space="preserve">       </w:t>
      </w:r>
      <w:r>
        <w:rPr>
          <w:rFonts w:hint="eastAsia" w:ascii="仿宋_GB2312" w:hAnsi="楷体" w:eastAsia="仿宋_GB2312"/>
          <w:sz w:val="24"/>
        </w:rPr>
        <w:t>月</w:t>
      </w:r>
      <w:r>
        <w:rPr>
          <w:rFonts w:hint="eastAsia" w:ascii="仿宋_GB2312" w:hAnsi="楷体" w:eastAsia="仿宋_GB2312"/>
          <w:sz w:val="24"/>
          <w:u w:val="single"/>
        </w:rPr>
        <w:t xml:space="preserve">       </w:t>
      </w:r>
      <w:r>
        <w:rPr>
          <w:rFonts w:hint="eastAsia" w:ascii="仿宋_GB2312" w:hAnsi="楷体" w:eastAsia="仿宋_GB2312"/>
          <w:sz w:val="24"/>
        </w:rPr>
        <w:t>日</w:t>
      </w:r>
    </w:p>
    <w:p w14:paraId="58942BE5">
      <w:pPr>
        <w:pStyle w:val="114"/>
        <w:ind w:firstLine="883"/>
        <w:jc w:val="center"/>
        <w:rPr>
          <w:rFonts w:ascii="宋体"/>
          <w:b/>
          <w:bCs/>
          <w:sz w:val="44"/>
        </w:rPr>
      </w:pPr>
    </w:p>
    <w:p w14:paraId="7FC09667">
      <w:pPr>
        <w:spacing w:line="360" w:lineRule="auto"/>
        <w:jc w:val="center"/>
        <w:rPr>
          <w:rFonts w:hint="eastAsia" w:ascii="仿宋" w:hAnsi="仿宋" w:eastAsia="仿宋" w:cs="仿宋"/>
          <w:b/>
          <w:sz w:val="24"/>
        </w:rPr>
      </w:pPr>
      <w:r>
        <w:rPr>
          <w:rFonts w:hint="eastAsia" w:ascii="宋体"/>
          <w:b/>
          <w:bCs/>
          <w:sz w:val="44"/>
        </w:rPr>
        <w:br w:type="page"/>
      </w:r>
      <w:r>
        <w:rPr>
          <w:rFonts w:hint="eastAsia" w:ascii="仿宋" w:hAnsi="仿宋" w:eastAsia="仿宋" w:cs="仿宋"/>
          <w:b/>
          <w:sz w:val="24"/>
        </w:rPr>
        <w:t>合同目录</w:t>
      </w:r>
    </w:p>
    <w:p w14:paraId="3B194F2A">
      <w:pPr>
        <w:spacing w:line="360" w:lineRule="auto"/>
        <w:jc w:val="center"/>
        <w:rPr>
          <w:rFonts w:ascii="宋体"/>
          <w:b/>
          <w:bCs/>
          <w:sz w:val="44"/>
        </w:rPr>
      </w:pPr>
    </w:p>
    <w:p w14:paraId="7B59CAC9">
      <w:pPr>
        <w:spacing w:line="360" w:lineRule="auto"/>
        <w:rPr>
          <w:rFonts w:hint="eastAsia" w:ascii="仿宋" w:hAnsi="仿宋" w:eastAsia="仿宋" w:cs="仿宋"/>
          <w:kern w:val="0"/>
          <w:sz w:val="24"/>
        </w:rPr>
      </w:pPr>
      <w:r>
        <w:rPr>
          <w:rFonts w:hint="eastAsia" w:ascii="仿宋" w:hAnsi="仿宋" w:eastAsia="仿宋" w:cs="仿宋"/>
          <w:kern w:val="0"/>
          <w:sz w:val="24"/>
        </w:rPr>
        <w:t>一、</w:t>
      </w:r>
      <w:r>
        <w:rPr>
          <w:rFonts w:hint="eastAsia" w:ascii="仿宋" w:hAnsi="仿宋" w:eastAsia="仿宋" w:cs="仿宋"/>
          <w:sz w:val="24"/>
        </w:rPr>
        <w:t>第一部分 合同书</w:t>
      </w:r>
      <w:r>
        <w:rPr>
          <w:rFonts w:hint="eastAsia" w:ascii="仿宋" w:hAnsi="仿宋" w:eastAsia="仿宋" w:cs="仿宋"/>
          <w:kern w:val="0"/>
          <w:sz w:val="24"/>
        </w:rPr>
        <w:t>……………………………………………………………（页码）</w:t>
      </w:r>
    </w:p>
    <w:p w14:paraId="133B2F45">
      <w:pPr>
        <w:spacing w:line="360" w:lineRule="auto"/>
        <w:rPr>
          <w:rFonts w:hint="eastAsia" w:ascii="仿宋" w:hAnsi="仿宋" w:eastAsia="仿宋" w:cs="仿宋"/>
          <w:kern w:val="0"/>
          <w:sz w:val="24"/>
        </w:rPr>
      </w:pPr>
      <w:r>
        <w:rPr>
          <w:rFonts w:hint="eastAsia" w:ascii="仿宋" w:hAnsi="仿宋" w:eastAsia="仿宋" w:cs="仿宋"/>
          <w:kern w:val="0"/>
          <w:sz w:val="24"/>
        </w:rPr>
        <w:t>二、第二部分 合同一般条款……………………………………………………（页码）</w:t>
      </w:r>
    </w:p>
    <w:p w14:paraId="1820AEB5">
      <w:pPr>
        <w:spacing w:line="360" w:lineRule="auto"/>
        <w:rPr>
          <w:rFonts w:hint="eastAsia" w:ascii="仿宋" w:hAnsi="仿宋" w:eastAsia="仿宋" w:cs="仿宋"/>
          <w:kern w:val="0"/>
          <w:sz w:val="24"/>
        </w:rPr>
      </w:pPr>
      <w:r>
        <w:rPr>
          <w:rFonts w:hint="eastAsia" w:ascii="仿宋" w:hAnsi="仿宋" w:eastAsia="仿宋" w:cs="仿宋"/>
          <w:kern w:val="0"/>
          <w:sz w:val="24"/>
        </w:rPr>
        <w:t>三、第三部分 合同专用条款……………………………………………………（页码）</w:t>
      </w:r>
    </w:p>
    <w:p w14:paraId="5425A0DC">
      <w:pPr>
        <w:spacing w:line="360" w:lineRule="auto"/>
        <w:rPr>
          <w:rFonts w:hint="eastAsia" w:ascii="仿宋" w:hAnsi="仿宋" w:eastAsia="仿宋" w:cs="仿宋"/>
          <w:kern w:val="0"/>
          <w:sz w:val="24"/>
        </w:rPr>
      </w:pPr>
      <w:r>
        <w:rPr>
          <w:rFonts w:hint="eastAsia" w:ascii="仿宋" w:hAnsi="仿宋" w:eastAsia="仿宋" w:cs="仿宋"/>
          <w:kern w:val="0"/>
          <w:sz w:val="24"/>
        </w:rPr>
        <w:t>四、</w:t>
      </w:r>
      <w:r>
        <w:rPr>
          <w:rFonts w:hint="eastAsia" w:ascii="仿宋" w:hAnsi="仿宋" w:eastAsia="仿宋" w:cs="仿宋"/>
          <w:sz w:val="24"/>
        </w:rPr>
        <w:t>第四部分 合同附件</w:t>
      </w:r>
      <w:r>
        <w:rPr>
          <w:rFonts w:hint="eastAsia" w:ascii="仿宋" w:hAnsi="仿宋" w:eastAsia="仿宋" w:cs="仿宋"/>
          <w:kern w:val="0"/>
          <w:sz w:val="24"/>
        </w:rPr>
        <w:t>…………………………………………………………（页码）</w:t>
      </w:r>
    </w:p>
    <w:p w14:paraId="441203A6">
      <w:pPr>
        <w:spacing w:line="360" w:lineRule="auto"/>
        <w:rPr>
          <w:rFonts w:hint="eastAsia" w:ascii="仿宋" w:hAnsi="仿宋" w:eastAsia="仿宋" w:cs="仿宋"/>
          <w:kern w:val="0"/>
          <w:sz w:val="24"/>
        </w:rPr>
      </w:pPr>
      <w:r>
        <w:rPr>
          <w:rFonts w:hint="eastAsia" w:ascii="仿宋" w:hAnsi="仿宋" w:eastAsia="仿宋" w:cs="仿宋"/>
          <w:kern w:val="0"/>
          <w:sz w:val="24"/>
        </w:rPr>
        <w:t>4.1中标通知书 …………………………………………………………………（页码）</w:t>
      </w:r>
    </w:p>
    <w:p w14:paraId="77064E83">
      <w:pPr>
        <w:spacing w:line="360" w:lineRule="auto"/>
        <w:rPr>
          <w:rFonts w:hint="eastAsia" w:ascii="仿宋" w:hAnsi="仿宋" w:eastAsia="仿宋" w:cs="仿宋"/>
          <w:kern w:val="0"/>
          <w:sz w:val="24"/>
        </w:rPr>
      </w:pPr>
      <w:r>
        <w:rPr>
          <w:rFonts w:hint="eastAsia" w:ascii="仿宋" w:hAnsi="仿宋" w:eastAsia="仿宋" w:cs="仿宋"/>
          <w:kern w:val="0"/>
          <w:sz w:val="24"/>
        </w:rPr>
        <w:t>4.2招标文件货物需求一览表 …………………………………………………（页码）</w:t>
      </w:r>
    </w:p>
    <w:p w14:paraId="211E20F2">
      <w:pPr>
        <w:spacing w:line="360" w:lineRule="auto"/>
        <w:rPr>
          <w:rFonts w:hint="eastAsia" w:ascii="仿宋" w:hAnsi="仿宋" w:eastAsia="仿宋" w:cs="仿宋"/>
          <w:kern w:val="0"/>
          <w:sz w:val="24"/>
        </w:rPr>
      </w:pPr>
      <w:r>
        <w:rPr>
          <w:rFonts w:hint="eastAsia" w:ascii="仿宋" w:hAnsi="仿宋" w:eastAsia="仿宋" w:cs="仿宋"/>
          <w:kern w:val="0"/>
          <w:sz w:val="24"/>
        </w:rPr>
        <w:t>4.3招标文件的更改通知（如有） ……………………………………………（页码）</w:t>
      </w:r>
    </w:p>
    <w:p w14:paraId="64143084">
      <w:pPr>
        <w:spacing w:line="360" w:lineRule="auto"/>
        <w:rPr>
          <w:rFonts w:hint="eastAsia" w:ascii="仿宋" w:hAnsi="仿宋" w:eastAsia="仿宋" w:cs="仿宋"/>
          <w:kern w:val="0"/>
          <w:sz w:val="24"/>
        </w:rPr>
      </w:pPr>
      <w:r>
        <w:rPr>
          <w:rFonts w:hint="eastAsia" w:ascii="仿宋" w:hAnsi="仿宋" w:eastAsia="仿宋" w:cs="仿宋"/>
          <w:kern w:val="0"/>
          <w:sz w:val="24"/>
        </w:rPr>
        <w:t>4.4投标函 ………………………………………………………………………（页码）</w:t>
      </w:r>
    </w:p>
    <w:p w14:paraId="1FEE87CB">
      <w:pPr>
        <w:spacing w:line="360" w:lineRule="auto"/>
        <w:rPr>
          <w:rFonts w:hint="eastAsia" w:ascii="仿宋" w:hAnsi="仿宋" w:eastAsia="仿宋" w:cs="仿宋"/>
          <w:kern w:val="0"/>
          <w:sz w:val="24"/>
        </w:rPr>
      </w:pPr>
      <w:r>
        <w:rPr>
          <w:rFonts w:hint="eastAsia" w:ascii="仿宋" w:hAnsi="仿宋" w:eastAsia="仿宋" w:cs="仿宋"/>
          <w:kern w:val="0"/>
          <w:sz w:val="24"/>
        </w:rPr>
        <w:t>4.5报价表 ………………………………………………………………………（页码）</w:t>
      </w:r>
    </w:p>
    <w:p w14:paraId="4C480A07">
      <w:pPr>
        <w:spacing w:line="360" w:lineRule="auto"/>
        <w:rPr>
          <w:rFonts w:hint="eastAsia" w:ascii="仿宋" w:hAnsi="仿宋" w:eastAsia="仿宋" w:cs="仿宋"/>
          <w:kern w:val="0"/>
          <w:sz w:val="24"/>
        </w:rPr>
      </w:pPr>
      <w:r>
        <w:rPr>
          <w:rFonts w:hint="eastAsia" w:ascii="仿宋" w:hAnsi="仿宋" w:eastAsia="仿宋" w:cs="仿宋"/>
          <w:kern w:val="0"/>
          <w:sz w:val="24"/>
        </w:rPr>
        <w:t>4.6投标货物技术资料表 ………………………………………………………（页码）</w:t>
      </w:r>
    </w:p>
    <w:p w14:paraId="7B6C3F90">
      <w:pPr>
        <w:spacing w:line="360" w:lineRule="auto"/>
        <w:rPr>
          <w:rFonts w:hint="eastAsia" w:ascii="仿宋" w:hAnsi="仿宋" w:eastAsia="仿宋" w:cs="仿宋"/>
          <w:kern w:val="0"/>
          <w:sz w:val="24"/>
        </w:rPr>
      </w:pPr>
      <w:r>
        <w:rPr>
          <w:rFonts w:hint="eastAsia" w:ascii="仿宋" w:hAnsi="仿宋" w:eastAsia="仿宋" w:cs="仿宋"/>
          <w:kern w:val="0"/>
          <w:sz w:val="24"/>
        </w:rPr>
        <w:t>4.7商务条款偏离表 ……………………………………………………………（页码）</w:t>
      </w:r>
    </w:p>
    <w:p w14:paraId="4AF302D1">
      <w:pPr>
        <w:spacing w:line="360" w:lineRule="auto"/>
        <w:rPr>
          <w:rFonts w:hint="eastAsia" w:ascii="仿宋" w:hAnsi="仿宋" w:eastAsia="仿宋" w:cs="仿宋"/>
          <w:kern w:val="0"/>
          <w:sz w:val="24"/>
        </w:rPr>
      </w:pPr>
      <w:r>
        <w:rPr>
          <w:rFonts w:hint="eastAsia" w:ascii="仿宋" w:hAnsi="仿宋" w:eastAsia="仿宋" w:cs="仿宋"/>
          <w:kern w:val="0"/>
          <w:sz w:val="24"/>
        </w:rPr>
        <w:t>4.8中标供应商澄清函（如有请提供） ………………………………………（页码）</w:t>
      </w:r>
    </w:p>
    <w:p w14:paraId="740E4F85">
      <w:pPr>
        <w:spacing w:line="360" w:lineRule="auto"/>
        <w:rPr>
          <w:rFonts w:hint="eastAsia" w:ascii="仿宋" w:hAnsi="仿宋" w:eastAsia="仿宋" w:cs="仿宋"/>
          <w:kern w:val="0"/>
          <w:sz w:val="24"/>
        </w:rPr>
      </w:pPr>
      <w:r>
        <w:rPr>
          <w:rFonts w:hint="eastAsia" w:ascii="仿宋" w:hAnsi="仿宋" w:eastAsia="仿宋" w:cs="仿宋"/>
          <w:kern w:val="0"/>
          <w:sz w:val="24"/>
        </w:rPr>
        <w:t>4.9其他与本合同相关的资料（如有请提供） ………………………………（页码）</w:t>
      </w:r>
    </w:p>
    <w:p w14:paraId="1DF80285">
      <w:pPr>
        <w:spacing w:line="360" w:lineRule="auto"/>
        <w:rPr>
          <w:rFonts w:hint="eastAsia" w:ascii="仿宋_GB2312" w:hAnsi="仿宋" w:eastAsia="仿宋_GB2312" w:cs="仿宋_GB2312"/>
          <w:kern w:val="0"/>
          <w:sz w:val="24"/>
        </w:rPr>
      </w:pPr>
    </w:p>
    <w:p w14:paraId="54A75C18">
      <w:pPr>
        <w:pStyle w:val="14"/>
        <w:sectPr>
          <w:pgSz w:w="11906" w:h="16838"/>
          <w:pgMar w:top="1134" w:right="1134" w:bottom="1134" w:left="1134" w:header="720" w:footer="720" w:gutter="0"/>
          <w:cols w:space="720" w:num="1"/>
          <w:docGrid w:type="lines" w:linePitch="331" w:charSpace="0"/>
        </w:sectPr>
      </w:pPr>
    </w:p>
    <w:p w14:paraId="667E47EE">
      <w:pPr>
        <w:pStyle w:val="114"/>
        <w:spacing w:after="0"/>
        <w:ind w:firstLine="562"/>
        <w:jc w:val="center"/>
        <w:rPr>
          <w:rFonts w:hint="eastAsia" w:ascii="仿宋_GB2312" w:hAnsi="楷体" w:eastAsia="仿宋_GB2312"/>
          <w:b/>
          <w:sz w:val="28"/>
          <w:szCs w:val="28"/>
        </w:rPr>
      </w:pPr>
      <w:r>
        <w:rPr>
          <w:rFonts w:hint="eastAsia" w:ascii="仿宋_GB2312" w:hAnsi="楷体" w:eastAsia="仿宋_GB2312"/>
          <w:b/>
          <w:sz w:val="28"/>
          <w:szCs w:val="28"/>
        </w:rPr>
        <w:t>第一部分 合同书</w:t>
      </w:r>
    </w:p>
    <w:p w14:paraId="6985C404">
      <w:pPr>
        <w:spacing w:line="360" w:lineRule="auto"/>
        <w:ind w:firstLine="480" w:firstLineChars="200"/>
        <w:rPr>
          <w:rFonts w:hint="eastAsia"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南宁市疾病预防控制中心 </w:t>
      </w:r>
      <w:r>
        <w:rPr>
          <w:rFonts w:hint="eastAsia" w:ascii="仿宋" w:hAnsi="仿宋" w:eastAsia="仿宋" w:cs="仿宋"/>
          <w:sz w:val="24"/>
        </w:rPr>
        <w:t>以</w:t>
      </w:r>
      <w:r>
        <w:rPr>
          <w:rFonts w:hint="eastAsia" w:ascii="仿宋" w:hAnsi="仿宋" w:eastAsia="仿宋" w:cs="仿宋"/>
          <w:sz w:val="24"/>
          <w:u w:val="single"/>
        </w:rPr>
        <w:t xml:space="preserve">  公开招标方式  </w:t>
      </w:r>
      <w:r>
        <w:rPr>
          <w:rFonts w:hint="eastAsia" w:ascii="仿宋" w:hAnsi="仿宋" w:eastAsia="仿宋" w:cs="仿宋"/>
          <w:sz w:val="24"/>
        </w:rPr>
        <w:t>对</w:t>
      </w:r>
      <w:r>
        <w:rPr>
          <w:rFonts w:hint="eastAsia" w:ascii="仿宋" w:hAnsi="仿宋" w:eastAsia="仿宋" w:cs="仿宋"/>
          <w:sz w:val="24"/>
          <w:u w:val="single"/>
        </w:rPr>
        <w:t xml:space="preserve"> 症候群监测相关试剂耗材 </w:t>
      </w:r>
      <w:r>
        <w:rPr>
          <w:rFonts w:hint="eastAsia" w:ascii="仿宋" w:hAnsi="仿宋" w:eastAsia="仿宋" w:cs="仿宋"/>
          <w:sz w:val="24"/>
        </w:rPr>
        <w:t>项目进行了采购。经</w:t>
      </w:r>
      <w:r>
        <w:rPr>
          <w:rFonts w:hint="eastAsia" w:ascii="仿宋" w:hAnsi="仿宋" w:eastAsia="仿宋" w:cs="仿宋"/>
          <w:sz w:val="24"/>
          <w:u w:val="single"/>
        </w:rPr>
        <w:t xml:space="preserve"> 评标委员会 </w:t>
      </w:r>
      <w:r>
        <w:rPr>
          <w:rFonts w:hint="eastAsia" w:ascii="仿宋" w:hAnsi="仿宋" w:eastAsia="仿宋" w:cs="仿宋"/>
          <w:sz w:val="24"/>
        </w:rPr>
        <w:t>评定，</w:t>
      </w:r>
      <w:r>
        <w:rPr>
          <w:rFonts w:hint="eastAsia" w:ascii="仿宋" w:hAnsi="仿宋" w:eastAsia="仿宋" w:cs="仿宋"/>
          <w:sz w:val="24"/>
          <w:u w:val="single"/>
        </w:rPr>
        <w:t xml:space="preserve">   （中标人名称）</w:t>
      </w:r>
      <w:r>
        <w:rPr>
          <w:rFonts w:hint="eastAsia" w:ascii="仿宋" w:hAnsi="仿宋" w:eastAsia="仿宋" w:cs="仿宋"/>
          <w:sz w:val="24"/>
        </w:rPr>
        <w:t>为该项目中标人。现于中标通知书发出之日起25日内，按照采购文件确定的事项签订本合同。</w:t>
      </w:r>
    </w:p>
    <w:p w14:paraId="378FA1C8">
      <w:pPr>
        <w:spacing w:line="360" w:lineRule="auto"/>
        <w:ind w:firstLine="480" w:firstLineChars="200"/>
        <w:rPr>
          <w:rFonts w:hint="eastAsia"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 xml:space="preserve"> 南宁市疾病预防控制中心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（中标人名称）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14:paraId="4A9CFA2F">
      <w:pPr>
        <w:spacing w:line="360" w:lineRule="auto"/>
        <w:ind w:firstLine="482" w:firstLineChars="200"/>
        <w:rPr>
          <w:rFonts w:hint="eastAsia" w:ascii="仿宋" w:hAnsi="仿宋" w:eastAsia="仿宋" w:cs="仿宋"/>
          <w:b/>
          <w:sz w:val="24"/>
        </w:rPr>
      </w:pPr>
      <w:bookmarkStart w:id="141" w:name="_Toc24059"/>
      <w:bookmarkStart w:id="142" w:name="_Toc2232"/>
      <w:bookmarkStart w:id="143" w:name="_Toc3029"/>
      <w:r>
        <w:rPr>
          <w:rFonts w:hint="eastAsia" w:ascii="仿宋" w:hAnsi="仿宋" w:eastAsia="仿宋" w:cs="仿宋"/>
          <w:b/>
          <w:sz w:val="24"/>
        </w:rPr>
        <w:t>1.1 合同组成部分</w:t>
      </w:r>
      <w:bookmarkEnd w:id="141"/>
      <w:bookmarkEnd w:id="142"/>
      <w:bookmarkEnd w:id="143"/>
    </w:p>
    <w:p w14:paraId="1920056C">
      <w:pPr>
        <w:spacing w:line="360" w:lineRule="auto"/>
        <w:ind w:firstLine="480" w:firstLineChars="200"/>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下列文件为本合同的组成部分，并构成一个整体，需综合解释、相互补充。如果下列文件内容出现不一致的情形，在保证按照采购文件确定的事项的前提下，组成本合同的多个文件的优先适用顺序如下：</w:t>
      </w:r>
    </w:p>
    <w:p w14:paraId="4253A409">
      <w:pPr>
        <w:spacing w:line="360" w:lineRule="auto"/>
        <w:ind w:firstLine="480" w:firstLineChars="200"/>
        <w:rPr>
          <w:rFonts w:hint="eastAsia" w:ascii="仿宋" w:hAnsi="仿宋" w:eastAsia="仿宋" w:cs="仿宋"/>
          <w:sz w:val="24"/>
        </w:rPr>
      </w:pPr>
      <w:r>
        <w:rPr>
          <w:rFonts w:hint="eastAsia" w:ascii="仿宋" w:hAnsi="仿宋" w:eastAsia="仿宋" w:cs="仿宋"/>
          <w:sz w:val="24"/>
        </w:rPr>
        <w:t>1.1.1 本合同及其补充合同、变更协议；</w:t>
      </w:r>
    </w:p>
    <w:p w14:paraId="370A32E4">
      <w:pPr>
        <w:spacing w:line="360" w:lineRule="auto"/>
        <w:ind w:firstLine="480" w:firstLineChars="200"/>
        <w:rPr>
          <w:rFonts w:hint="eastAsia" w:ascii="仿宋" w:hAnsi="仿宋" w:eastAsia="仿宋" w:cs="仿宋"/>
          <w:sz w:val="24"/>
        </w:rPr>
      </w:pPr>
      <w:r>
        <w:rPr>
          <w:rFonts w:hint="eastAsia" w:ascii="仿宋" w:hAnsi="仿宋" w:eastAsia="仿宋" w:cs="仿宋"/>
          <w:sz w:val="24"/>
        </w:rPr>
        <w:t>1.1.2 中标通知书；</w:t>
      </w:r>
    </w:p>
    <w:p w14:paraId="7E6F9D6B">
      <w:pPr>
        <w:spacing w:line="360" w:lineRule="auto"/>
        <w:ind w:firstLine="480" w:firstLineChars="200"/>
        <w:rPr>
          <w:rFonts w:hint="eastAsia" w:ascii="仿宋" w:hAnsi="仿宋" w:eastAsia="仿宋" w:cs="仿宋"/>
          <w:sz w:val="24"/>
        </w:rPr>
      </w:pPr>
      <w:r>
        <w:rPr>
          <w:rFonts w:hint="eastAsia" w:ascii="仿宋" w:hAnsi="仿宋" w:eastAsia="仿宋" w:cs="仿宋"/>
          <w:sz w:val="24"/>
        </w:rPr>
        <w:t>1.1.3 投标文件及“投标报价”（含澄清或者说明文件）；</w:t>
      </w:r>
    </w:p>
    <w:p w14:paraId="08F6A714">
      <w:pPr>
        <w:spacing w:line="360" w:lineRule="auto"/>
        <w:ind w:firstLine="480" w:firstLineChars="200"/>
        <w:rPr>
          <w:rFonts w:hint="eastAsia" w:ascii="仿宋" w:hAnsi="仿宋" w:eastAsia="仿宋" w:cs="仿宋"/>
          <w:sz w:val="24"/>
        </w:rPr>
      </w:pPr>
      <w:r>
        <w:rPr>
          <w:rFonts w:hint="eastAsia" w:ascii="仿宋" w:hAnsi="仿宋" w:eastAsia="仿宋" w:cs="仿宋"/>
          <w:sz w:val="24"/>
        </w:rPr>
        <w:t>1.1.4 招标文件（含澄清或者修改文件）；</w:t>
      </w:r>
    </w:p>
    <w:p w14:paraId="4FC82074">
      <w:pPr>
        <w:spacing w:line="360" w:lineRule="auto"/>
        <w:ind w:firstLine="480" w:firstLineChars="200"/>
        <w:rPr>
          <w:rFonts w:hint="eastAsia" w:ascii="仿宋" w:hAnsi="仿宋" w:eastAsia="仿宋" w:cs="仿宋"/>
          <w:sz w:val="24"/>
        </w:rPr>
      </w:pPr>
      <w:r>
        <w:rPr>
          <w:rFonts w:hint="eastAsia" w:ascii="仿宋" w:hAnsi="仿宋" w:eastAsia="仿宋" w:cs="仿宋"/>
          <w:sz w:val="24"/>
        </w:rPr>
        <w:t>1.1.5 其他相关采购文件。</w:t>
      </w:r>
    </w:p>
    <w:p w14:paraId="0CEE7EBB">
      <w:pPr>
        <w:spacing w:line="360" w:lineRule="auto"/>
        <w:ind w:firstLine="482" w:firstLineChars="200"/>
        <w:rPr>
          <w:rFonts w:hint="eastAsia" w:ascii="仿宋" w:hAnsi="仿宋" w:eastAsia="仿宋" w:cs="仿宋"/>
          <w:b/>
          <w:sz w:val="24"/>
        </w:rPr>
      </w:pPr>
      <w:bookmarkStart w:id="144" w:name="_Toc27126"/>
      <w:bookmarkStart w:id="145" w:name="_Toc24300"/>
      <w:bookmarkStart w:id="146" w:name="_Toc21295"/>
      <w:r>
        <w:rPr>
          <w:rFonts w:hint="eastAsia" w:ascii="仿宋" w:hAnsi="仿宋" w:eastAsia="仿宋" w:cs="仿宋"/>
          <w:b/>
          <w:sz w:val="24"/>
        </w:rPr>
        <w:t>1.2 标的物</w:t>
      </w:r>
      <w:bookmarkEnd w:id="144"/>
      <w:bookmarkEnd w:id="145"/>
      <w:bookmarkEnd w:id="146"/>
    </w:p>
    <w:p w14:paraId="2685712A">
      <w:pPr>
        <w:spacing w:line="360" w:lineRule="auto"/>
        <w:ind w:firstLine="480" w:firstLineChars="200"/>
        <w:rPr>
          <w:rFonts w:hint="eastAsia" w:ascii="仿宋" w:hAnsi="仿宋" w:eastAsia="仿宋" w:cs="仿宋"/>
          <w:sz w:val="24"/>
        </w:rPr>
      </w:pPr>
      <w:r>
        <w:rPr>
          <w:rFonts w:hint="eastAsia" w:ascii="仿宋" w:hAnsi="仿宋" w:eastAsia="仿宋" w:cs="仿宋"/>
          <w:sz w:val="24"/>
        </w:rPr>
        <w:t>1.2.1 标的物1信息</w:t>
      </w:r>
    </w:p>
    <w:p w14:paraId="7883C01B">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1.2.1.1名称：</w:t>
      </w:r>
      <w:r>
        <w:rPr>
          <w:rFonts w:hint="eastAsia" w:ascii="仿宋" w:hAnsi="仿宋" w:eastAsia="仿宋" w:cs="仿宋"/>
          <w:sz w:val="24"/>
          <w:u w:val="single"/>
        </w:rPr>
        <w:t xml:space="preserve">                                        </w:t>
      </w:r>
      <w:r>
        <w:rPr>
          <w:rFonts w:hint="eastAsia" w:ascii="仿宋" w:hAnsi="仿宋" w:eastAsia="仿宋" w:cs="仿宋"/>
          <w:sz w:val="24"/>
        </w:rPr>
        <w:t>；</w:t>
      </w:r>
    </w:p>
    <w:p w14:paraId="6B4A04C1">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1.2.1.2数量：</w:t>
      </w:r>
      <w:r>
        <w:rPr>
          <w:rFonts w:hint="eastAsia" w:ascii="仿宋" w:hAnsi="仿宋" w:eastAsia="仿宋" w:cs="仿宋"/>
          <w:sz w:val="24"/>
          <w:u w:val="single"/>
        </w:rPr>
        <w:t xml:space="preserve">                                        </w:t>
      </w:r>
      <w:r>
        <w:rPr>
          <w:rFonts w:hint="eastAsia" w:ascii="仿宋" w:hAnsi="仿宋" w:eastAsia="仿宋" w:cs="仿宋"/>
          <w:sz w:val="24"/>
        </w:rPr>
        <w:t>；</w:t>
      </w:r>
    </w:p>
    <w:p w14:paraId="1AD558E0">
      <w:pPr>
        <w:spacing w:line="360" w:lineRule="auto"/>
        <w:ind w:firstLine="480" w:firstLineChars="200"/>
        <w:rPr>
          <w:rFonts w:hint="eastAsia" w:ascii="仿宋" w:hAnsi="仿宋" w:eastAsia="仿宋" w:cs="仿宋"/>
          <w:sz w:val="24"/>
        </w:rPr>
      </w:pPr>
      <w:r>
        <w:rPr>
          <w:rFonts w:hint="eastAsia" w:ascii="仿宋" w:hAnsi="仿宋" w:eastAsia="仿宋" w:cs="仿宋"/>
          <w:sz w:val="24"/>
        </w:rPr>
        <w:t>1.2.1.3质量：</w:t>
      </w:r>
      <w:r>
        <w:rPr>
          <w:rFonts w:hint="eastAsia" w:ascii="仿宋" w:hAnsi="仿宋" w:eastAsia="仿宋" w:cs="仿宋"/>
          <w:sz w:val="24"/>
          <w:u w:val="single"/>
        </w:rPr>
        <w:t xml:space="preserve">　                                      </w:t>
      </w:r>
      <w:r>
        <w:rPr>
          <w:rFonts w:hint="eastAsia" w:ascii="仿宋" w:hAnsi="仿宋" w:eastAsia="仿宋" w:cs="仿宋"/>
          <w:sz w:val="24"/>
        </w:rPr>
        <w:t>。</w:t>
      </w:r>
    </w:p>
    <w:p w14:paraId="2B4AE429">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p>
    <w:p w14:paraId="3037BDC9">
      <w:pPr>
        <w:spacing w:line="360" w:lineRule="auto"/>
        <w:ind w:firstLine="482" w:firstLineChars="200"/>
        <w:rPr>
          <w:rFonts w:hint="eastAsia" w:ascii="仿宋" w:hAnsi="仿宋" w:eastAsia="仿宋" w:cs="仿宋"/>
          <w:b/>
          <w:sz w:val="24"/>
        </w:rPr>
      </w:pPr>
      <w:bookmarkStart w:id="147" w:name="_Toc23292"/>
      <w:bookmarkStart w:id="148" w:name="_Toc21551"/>
      <w:bookmarkStart w:id="149" w:name="_Toc21631"/>
      <w:r>
        <w:rPr>
          <w:rFonts w:hint="eastAsia" w:ascii="仿宋" w:hAnsi="仿宋" w:eastAsia="仿宋" w:cs="仿宋"/>
          <w:b/>
          <w:sz w:val="24"/>
        </w:rPr>
        <w:t>1.3 价款</w:t>
      </w:r>
      <w:bookmarkEnd w:id="147"/>
      <w:bookmarkEnd w:id="148"/>
      <w:bookmarkEnd w:id="149"/>
    </w:p>
    <w:p w14:paraId="5B2B16BE">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本合同总价为：人民币</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元人民币，含税）。</w:t>
      </w:r>
    </w:p>
    <w:p w14:paraId="42C70BE0">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分项价格：</w:t>
      </w:r>
    </w:p>
    <w:tbl>
      <w:tblPr>
        <w:tblStyle w:val="3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66"/>
        <w:gridCol w:w="4155"/>
        <w:gridCol w:w="3117"/>
      </w:tblGrid>
      <w:tr w14:paraId="58A615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jc w:val="center"/>
        </w:trPr>
        <w:tc>
          <w:tcPr>
            <w:tcW w:w="1466" w:type="dxa"/>
            <w:vAlign w:val="center"/>
          </w:tcPr>
          <w:p w14:paraId="3CD16074">
            <w:pPr>
              <w:spacing w:line="360" w:lineRule="auto"/>
              <w:ind w:firstLine="480" w:firstLineChars="200"/>
              <w:rPr>
                <w:rFonts w:hint="eastAsia" w:ascii="仿宋" w:hAnsi="仿宋" w:eastAsia="仿宋" w:cs="仿宋"/>
                <w:sz w:val="24"/>
              </w:rPr>
            </w:pPr>
            <w:r>
              <w:rPr>
                <w:rFonts w:hint="eastAsia" w:ascii="仿宋" w:hAnsi="仿宋" w:eastAsia="仿宋" w:cs="仿宋"/>
                <w:sz w:val="24"/>
              </w:rPr>
              <w:t>序号</w:t>
            </w:r>
          </w:p>
        </w:tc>
        <w:tc>
          <w:tcPr>
            <w:tcW w:w="4155" w:type="dxa"/>
            <w:vAlign w:val="center"/>
          </w:tcPr>
          <w:p w14:paraId="7DC53CB7">
            <w:pPr>
              <w:spacing w:line="360" w:lineRule="auto"/>
              <w:ind w:firstLine="480" w:firstLineChars="200"/>
              <w:rPr>
                <w:rFonts w:hint="eastAsia" w:ascii="仿宋" w:hAnsi="仿宋" w:eastAsia="仿宋" w:cs="仿宋"/>
                <w:sz w:val="24"/>
              </w:rPr>
            </w:pPr>
            <w:r>
              <w:rPr>
                <w:rFonts w:hint="eastAsia" w:ascii="仿宋" w:hAnsi="仿宋" w:eastAsia="仿宋" w:cs="仿宋"/>
                <w:sz w:val="24"/>
              </w:rPr>
              <w:t>分项名称</w:t>
            </w:r>
          </w:p>
        </w:tc>
        <w:tc>
          <w:tcPr>
            <w:tcW w:w="3117" w:type="dxa"/>
            <w:vAlign w:val="center"/>
          </w:tcPr>
          <w:p w14:paraId="6DAFE0E8">
            <w:pPr>
              <w:spacing w:line="360" w:lineRule="auto"/>
              <w:ind w:firstLine="480" w:firstLineChars="200"/>
              <w:rPr>
                <w:rFonts w:hint="eastAsia" w:ascii="仿宋" w:hAnsi="仿宋" w:eastAsia="仿宋" w:cs="仿宋"/>
                <w:sz w:val="24"/>
              </w:rPr>
            </w:pPr>
            <w:r>
              <w:rPr>
                <w:rFonts w:hint="eastAsia" w:ascii="仿宋" w:hAnsi="仿宋" w:eastAsia="仿宋" w:cs="仿宋"/>
                <w:sz w:val="24"/>
              </w:rPr>
              <w:t>分项价格</w:t>
            </w:r>
          </w:p>
        </w:tc>
      </w:tr>
      <w:tr w14:paraId="7E7B0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jc w:val="center"/>
        </w:trPr>
        <w:tc>
          <w:tcPr>
            <w:tcW w:w="1466" w:type="dxa"/>
            <w:vAlign w:val="center"/>
          </w:tcPr>
          <w:p w14:paraId="5F25409E">
            <w:pPr>
              <w:spacing w:line="360" w:lineRule="auto"/>
              <w:ind w:firstLine="480" w:firstLineChars="200"/>
              <w:rPr>
                <w:rFonts w:hint="eastAsia" w:ascii="仿宋" w:hAnsi="仿宋" w:eastAsia="仿宋" w:cs="仿宋"/>
                <w:sz w:val="24"/>
              </w:rPr>
            </w:pPr>
          </w:p>
        </w:tc>
        <w:tc>
          <w:tcPr>
            <w:tcW w:w="4155" w:type="dxa"/>
            <w:vAlign w:val="center"/>
          </w:tcPr>
          <w:p w14:paraId="26ECB732">
            <w:pPr>
              <w:spacing w:line="360" w:lineRule="auto"/>
              <w:ind w:firstLine="480" w:firstLineChars="200"/>
              <w:rPr>
                <w:rFonts w:hint="eastAsia" w:ascii="仿宋" w:hAnsi="仿宋" w:eastAsia="仿宋" w:cs="仿宋"/>
                <w:sz w:val="24"/>
              </w:rPr>
            </w:pPr>
          </w:p>
        </w:tc>
        <w:tc>
          <w:tcPr>
            <w:tcW w:w="3117" w:type="dxa"/>
            <w:vAlign w:val="center"/>
          </w:tcPr>
          <w:p w14:paraId="41B84D51">
            <w:pPr>
              <w:spacing w:line="360" w:lineRule="auto"/>
              <w:ind w:firstLine="480" w:firstLineChars="200"/>
              <w:rPr>
                <w:rFonts w:hint="eastAsia" w:ascii="仿宋" w:hAnsi="仿宋" w:eastAsia="仿宋" w:cs="仿宋"/>
                <w:sz w:val="24"/>
              </w:rPr>
            </w:pPr>
          </w:p>
        </w:tc>
      </w:tr>
      <w:tr w14:paraId="32B386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jc w:val="center"/>
        </w:trPr>
        <w:tc>
          <w:tcPr>
            <w:tcW w:w="1466" w:type="dxa"/>
            <w:vAlign w:val="center"/>
          </w:tcPr>
          <w:p w14:paraId="18454BD3">
            <w:pPr>
              <w:spacing w:line="360" w:lineRule="auto"/>
              <w:ind w:firstLine="480" w:firstLineChars="200"/>
              <w:rPr>
                <w:rFonts w:hint="eastAsia" w:ascii="仿宋" w:hAnsi="仿宋" w:eastAsia="仿宋" w:cs="仿宋"/>
                <w:sz w:val="24"/>
              </w:rPr>
            </w:pPr>
          </w:p>
        </w:tc>
        <w:tc>
          <w:tcPr>
            <w:tcW w:w="4155" w:type="dxa"/>
            <w:vAlign w:val="center"/>
          </w:tcPr>
          <w:p w14:paraId="6FB637DF">
            <w:pPr>
              <w:spacing w:line="360" w:lineRule="auto"/>
              <w:ind w:firstLine="480" w:firstLineChars="200"/>
              <w:rPr>
                <w:rFonts w:hint="eastAsia" w:ascii="仿宋" w:hAnsi="仿宋" w:eastAsia="仿宋" w:cs="仿宋"/>
                <w:sz w:val="24"/>
              </w:rPr>
            </w:pPr>
          </w:p>
        </w:tc>
        <w:tc>
          <w:tcPr>
            <w:tcW w:w="3117" w:type="dxa"/>
            <w:vAlign w:val="center"/>
          </w:tcPr>
          <w:p w14:paraId="4093D858">
            <w:pPr>
              <w:spacing w:line="360" w:lineRule="auto"/>
              <w:ind w:firstLine="480" w:firstLineChars="200"/>
              <w:rPr>
                <w:rFonts w:hint="eastAsia" w:ascii="仿宋" w:hAnsi="仿宋" w:eastAsia="仿宋" w:cs="仿宋"/>
                <w:sz w:val="24"/>
              </w:rPr>
            </w:pPr>
          </w:p>
        </w:tc>
      </w:tr>
      <w:tr w14:paraId="21CA5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jc w:val="center"/>
        </w:trPr>
        <w:tc>
          <w:tcPr>
            <w:tcW w:w="1466" w:type="dxa"/>
            <w:vAlign w:val="center"/>
          </w:tcPr>
          <w:p w14:paraId="0CE64945">
            <w:pPr>
              <w:spacing w:line="360" w:lineRule="auto"/>
              <w:ind w:firstLine="480" w:firstLineChars="200"/>
              <w:rPr>
                <w:rFonts w:hint="eastAsia" w:ascii="仿宋" w:hAnsi="仿宋" w:eastAsia="仿宋" w:cs="仿宋"/>
                <w:sz w:val="24"/>
              </w:rPr>
            </w:pPr>
          </w:p>
        </w:tc>
        <w:tc>
          <w:tcPr>
            <w:tcW w:w="4155" w:type="dxa"/>
            <w:vAlign w:val="center"/>
          </w:tcPr>
          <w:p w14:paraId="26E58F11">
            <w:pPr>
              <w:spacing w:line="360" w:lineRule="auto"/>
              <w:ind w:firstLine="480" w:firstLineChars="200"/>
              <w:rPr>
                <w:rFonts w:hint="eastAsia" w:ascii="仿宋" w:hAnsi="仿宋" w:eastAsia="仿宋" w:cs="仿宋"/>
                <w:sz w:val="24"/>
              </w:rPr>
            </w:pPr>
          </w:p>
        </w:tc>
        <w:tc>
          <w:tcPr>
            <w:tcW w:w="3117" w:type="dxa"/>
            <w:vAlign w:val="center"/>
          </w:tcPr>
          <w:p w14:paraId="6AC34947">
            <w:pPr>
              <w:spacing w:line="360" w:lineRule="auto"/>
              <w:ind w:firstLine="480" w:firstLineChars="200"/>
              <w:rPr>
                <w:rFonts w:hint="eastAsia" w:ascii="仿宋" w:hAnsi="仿宋" w:eastAsia="仿宋" w:cs="仿宋"/>
                <w:sz w:val="24"/>
              </w:rPr>
            </w:pPr>
          </w:p>
        </w:tc>
      </w:tr>
      <w:tr w14:paraId="379C93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jc w:val="center"/>
        </w:trPr>
        <w:tc>
          <w:tcPr>
            <w:tcW w:w="5621" w:type="dxa"/>
            <w:gridSpan w:val="2"/>
            <w:vAlign w:val="center"/>
          </w:tcPr>
          <w:p w14:paraId="0D8D851E">
            <w:pPr>
              <w:spacing w:line="360" w:lineRule="auto"/>
              <w:ind w:firstLine="480" w:firstLineChars="200"/>
              <w:rPr>
                <w:rFonts w:hint="eastAsia" w:ascii="仿宋" w:hAnsi="仿宋" w:eastAsia="仿宋" w:cs="仿宋"/>
                <w:sz w:val="24"/>
              </w:rPr>
            </w:pPr>
            <w:r>
              <w:rPr>
                <w:rFonts w:hint="eastAsia" w:ascii="仿宋" w:hAnsi="仿宋" w:eastAsia="仿宋" w:cs="仿宋"/>
                <w:sz w:val="24"/>
              </w:rPr>
              <w:t>总价</w:t>
            </w:r>
          </w:p>
        </w:tc>
        <w:tc>
          <w:tcPr>
            <w:tcW w:w="3117" w:type="dxa"/>
            <w:vAlign w:val="center"/>
          </w:tcPr>
          <w:p w14:paraId="24CCD597">
            <w:pPr>
              <w:spacing w:line="360" w:lineRule="auto"/>
              <w:ind w:firstLine="480" w:firstLineChars="200"/>
              <w:rPr>
                <w:rFonts w:hint="eastAsia" w:ascii="仿宋" w:hAnsi="仿宋" w:eastAsia="仿宋" w:cs="仿宋"/>
                <w:sz w:val="24"/>
              </w:rPr>
            </w:pPr>
          </w:p>
        </w:tc>
      </w:tr>
    </w:tbl>
    <w:p w14:paraId="7949DF34">
      <w:pPr>
        <w:spacing w:line="360" w:lineRule="auto"/>
        <w:ind w:firstLine="482" w:firstLineChars="200"/>
        <w:rPr>
          <w:rFonts w:hint="eastAsia" w:ascii="仿宋" w:hAnsi="仿宋" w:eastAsia="仿宋" w:cs="仿宋"/>
          <w:b/>
          <w:sz w:val="24"/>
        </w:rPr>
      </w:pPr>
      <w:bookmarkStart w:id="150" w:name="_Toc22618"/>
      <w:bookmarkStart w:id="151" w:name="_Toc10340"/>
      <w:bookmarkStart w:id="152" w:name="_Toc1814"/>
      <w:r>
        <w:rPr>
          <w:rFonts w:hint="eastAsia" w:ascii="仿宋" w:hAnsi="仿宋" w:eastAsia="仿宋" w:cs="仿宋"/>
          <w:b/>
          <w:sz w:val="24"/>
        </w:rPr>
        <w:t>1.4 付款方式和发票开具方式</w:t>
      </w:r>
      <w:bookmarkEnd w:id="150"/>
      <w:bookmarkEnd w:id="151"/>
      <w:bookmarkEnd w:id="152"/>
    </w:p>
    <w:p w14:paraId="1453E422">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1.4.1 付款方式：</w:t>
      </w:r>
      <w:r>
        <w:rPr>
          <w:rFonts w:hint="eastAsia" w:ascii="仿宋" w:hAnsi="仿宋" w:eastAsia="仿宋" w:cs="仿宋"/>
          <w:sz w:val="24"/>
          <w:u w:val="single"/>
        </w:rPr>
        <w:t xml:space="preserve">             </w:t>
      </w:r>
    </w:p>
    <w:p w14:paraId="2723610F">
      <w:pPr>
        <w:spacing w:line="360" w:lineRule="auto"/>
        <w:ind w:firstLine="480" w:firstLineChars="200"/>
        <w:rPr>
          <w:rFonts w:hint="eastAsia" w:ascii="仿宋" w:hAnsi="仿宋" w:eastAsia="仿宋" w:cs="仿宋"/>
          <w:sz w:val="24"/>
        </w:rPr>
      </w:pPr>
      <w:r>
        <w:rPr>
          <w:rFonts w:hint="eastAsia" w:ascii="仿宋" w:hAnsi="仿宋" w:eastAsia="仿宋" w:cs="仿宋"/>
          <w:sz w:val="24"/>
        </w:rPr>
        <w:t>1.4.2 发票开具方式：</w:t>
      </w:r>
      <w:r>
        <w:rPr>
          <w:rFonts w:hint="eastAsia" w:ascii="仿宋" w:hAnsi="仿宋" w:eastAsia="仿宋" w:cs="仿宋"/>
          <w:sz w:val="24"/>
          <w:u w:val="single"/>
        </w:rPr>
        <w:t xml:space="preserve">           </w:t>
      </w:r>
    </w:p>
    <w:p w14:paraId="3878D169">
      <w:pPr>
        <w:spacing w:line="360" w:lineRule="auto"/>
        <w:ind w:firstLine="482" w:firstLineChars="200"/>
        <w:rPr>
          <w:rFonts w:hint="eastAsia" w:ascii="仿宋" w:hAnsi="仿宋" w:eastAsia="仿宋" w:cs="仿宋"/>
          <w:b/>
          <w:sz w:val="24"/>
        </w:rPr>
      </w:pPr>
      <w:bookmarkStart w:id="153" w:name="_Toc32071"/>
      <w:bookmarkStart w:id="154" w:name="_Toc2846"/>
      <w:bookmarkStart w:id="155" w:name="_Toc19304"/>
      <w:r>
        <w:rPr>
          <w:rFonts w:hint="eastAsia" w:ascii="仿宋" w:hAnsi="仿宋" w:eastAsia="仿宋" w:cs="仿宋"/>
          <w:b/>
          <w:sz w:val="24"/>
        </w:rPr>
        <w:t>1.5 标的物交付期限、地点、方式</w:t>
      </w:r>
      <w:bookmarkEnd w:id="153"/>
      <w:bookmarkEnd w:id="154"/>
      <w:bookmarkEnd w:id="155"/>
      <w:r>
        <w:rPr>
          <w:rFonts w:hint="eastAsia" w:ascii="仿宋" w:hAnsi="仿宋" w:eastAsia="仿宋" w:cs="仿宋"/>
          <w:b/>
          <w:sz w:val="24"/>
        </w:rPr>
        <w:t>和货物期限</w:t>
      </w:r>
    </w:p>
    <w:p w14:paraId="5DF5C9C3">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1.5.1 交付期限：</w:t>
      </w:r>
      <w:r>
        <w:rPr>
          <w:rFonts w:hint="eastAsia" w:ascii="仿宋" w:hAnsi="仿宋" w:eastAsia="仿宋" w:cs="仿宋"/>
          <w:sz w:val="24"/>
          <w:u w:val="single"/>
        </w:rPr>
        <w:t xml:space="preserve">           </w:t>
      </w:r>
      <w:r>
        <w:rPr>
          <w:rFonts w:hint="eastAsia" w:ascii="仿宋" w:hAnsi="仿宋" w:eastAsia="仿宋" w:cs="仿宋"/>
          <w:sz w:val="24"/>
        </w:rPr>
        <w:t>；</w:t>
      </w:r>
    </w:p>
    <w:p w14:paraId="4EF0AF6E">
      <w:pPr>
        <w:spacing w:line="360" w:lineRule="auto"/>
        <w:ind w:firstLine="480" w:firstLineChars="200"/>
        <w:rPr>
          <w:rFonts w:hint="eastAsia" w:ascii="仿宋" w:hAnsi="仿宋" w:eastAsia="仿宋" w:cs="仿宋"/>
          <w:sz w:val="24"/>
        </w:rPr>
      </w:pPr>
      <w:r>
        <w:rPr>
          <w:rFonts w:hint="eastAsia" w:ascii="仿宋" w:hAnsi="仿宋" w:eastAsia="仿宋" w:cs="仿宋"/>
          <w:sz w:val="24"/>
        </w:rPr>
        <w:t>1.5.2 交付地点：</w:t>
      </w:r>
      <w:r>
        <w:rPr>
          <w:rFonts w:hint="eastAsia" w:ascii="仿宋" w:hAnsi="仿宋" w:eastAsia="仿宋" w:cs="仿宋"/>
          <w:sz w:val="24"/>
          <w:u w:val="single"/>
        </w:rPr>
        <w:t xml:space="preserve">           </w:t>
      </w:r>
      <w:r>
        <w:rPr>
          <w:rFonts w:hint="eastAsia" w:ascii="仿宋" w:hAnsi="仿宋" w:eastAsia="仿宋" w:cs="仿宋"/>
          <w:sz w:val="24"/>
        </w:rPr>
        <w:t>；</w:t>
      </w:r>
    </w:p>
    <w:p w14:paraId="1063D6CA">
      <w:pPr>
        <w:spacing w:line="360" w:lineRule="auto"/>
        <w:ind w:firstLine="480" w:firstLineChars="200"/>
        <w:rPr>
          <w:rFonts w:hint="eastAsia" w:ascii="仿宋" w:hAnsi="仿宋" w:eastAsia="仿宋" w:cs="仿宋"/>
          <w:sz w:val="24"/>
        </w:rPr>
      </w:pPr>
      <w:r>
        <w:rPr>
          <w:rFonts w:hint="eastAsia" w:ascii="仿宋" w:hAnsi="仿宋" w:eastAsia="仿宋" w:cs="仿宋"/>
          <w:sz w:val="24"/>
        </w:rPr>
        <w:t>1.5.3 交付方式：</w:t>
      </w:r>
      <w:r>
        <w:rPr>
          <w:rFonts w:hint="eastAsia" w:ascii="仿宋" w:hAnsi="仿宋" w:eastAsia="仿宋" w:cs="仿宋"/>
          <w:sz w:val="24"/>
          <w:u w:val="single"/>
        </w:rPr>
        <w:t xml:space="preserve">           </w:t>
      </w:r>
      <w:r>
        <w:rPr>
          <w:rFonts w:hint="eastAsia" w:ascii="仿宋" w:hAnsi="仿宋" w:eastAsia="仿宋" w:cs="仿宋"/>
          <w:sz w:val="24"/>
        </w:rPr>
        <w:t>；</w:t>
      </w:r>
    </w:p>
    <w:p w14:paraId="395C6A1A">
      <w:pPr>
        <w:spacing w:line="360" w:lineRule="auto"/>
        <w:ind w:firstLine="480" w:firstLineChars="200"/>
        <w:rPr>
          <w:rFonts w:hint="eastAsia" w:ascii="仿宋" w:hAnsi="仿宋" w:eastAsia="仿宋" w:cs="仿宋"/>
          <w:sz w:val="24"/>
        </w:rPr>
      </w:pPr>
      <w:r>
        <w:rPr>
          <w:rFonts w:hint="eastAsia" w:ascii="仿宋" w:hAnsi="仿宋" w:eastAsia="仿宋" w:cs="仿宋"/>
          <w:sz w:val="24"/>
        </w:rPr>
        <w:t>1.5.4 货物及质保期限：</w:t>
      </w:r>
      <w:r>
        <w:rPr>
          <w:rFonts w:hint="eastAsia" w:ascii="仿宋" w:hAnsi="仿宋" w:eastAsia="仿宋" w:cs="仿宋"/>
          <w:sz w:val="24"/>
          <w:u w:val="single"/>
        </w:rPr>
        <w:t xml:space="preserve">           </w:t>
      </w:r>
      <w:r>
        <w:rPr>
          <w:rFonts w:hint="eastAsia" w:ascii="仿宋" w:hAnsi="仿宋" w:eastAsia="仿宋" w:cs="仿宋"/>
          <w:sz w:val="24"/>
        </w:rPr>
        <w:t>。</w:t>
      </w:r>
    </w:p>
    <w:p w14:paraId="7CB7DA3A">
      <w:pPr>
        <w:spacing w:line="360" w:lineRule="auto"/>
        <w:ind w:firstLine="482" w:firstLineChars="200"/>
        <w:rPr>
          <w:rFonts w:hint="eastAsia" w:ascii="仿宋" w:hAnsi="仿宋" w:eastAsia="仿宋" w:cs="仿宋"/>
          <w:b/>
          <w:sz w:val="24"/>
        </w:rPr>
      </w:pPr>
      <w:bookmarkStart w:id="156" w:name="_Toc27250"/>
      <w:bookmarkStart w:id="157" w:name="_Toc21423"/>
      <w:bookmarkStart w:id="158" w:name="_Toc19554"/>
      <w:r>
        <w:rPr>
          <w:rFonts w:hint="eastAsia" w:ascii="仿宋" w:hAnsi="仿宋" w:eastAsia="仿宋" w:cs="仿宋"/>
          <w:b/>
          <w:sz w:val="24"/>
        </w:rPr>
        <w:t>1.6 违约责任</w:t>
      </w:r>
      <w:bookmarkEnd w:id="156"/>
      <w:bookmarkEnd w:id="157"/>
      <w:bookmarkEnd w:id="158"/>
    </w:p>
    <w:p w14:paraId="1D02E5A8">
      <w:pPr>
        <w:spacing w:line="360" w:lineRule="auto"/>
        <w:ind w:firstLine="480" w:firstLineChars="200"/>
        <w:rPr>
          <w:rFonts w:hint="eastAsia" w:ascii="仿宋" w:hAnsi="仿宋" w:eastAsia="仿宋" w:cs="仿宋"/>
          <w:sz w:val="24"/>
        </w:rPr>
      </w:pPr>
      <w:r>
        <w:rPr>
          <w:rFonts w:hint="eastAsia" w:ascii="仿宋" w:hAnsi="仿宋" w:eastAsia="仿宋" w:cs="仿宋"/>
          <w:sz w:val="24"/>
        </w:rPr>
        <w:t>1.6.1 除不可抗力外，如果乙方没有按照本合同约定的期限、地点和方式交付标的物，甲方可要求乙方支付违约金，违约金按每迟延交付标的物一日的应交付而未交付标的物价格的</w:t>
      </w:r>
      <w:r>
        <w:rPr>
          <w:rFonts w:hint="eastAsia" w:ascii="仿宋" w:hAnsi="仿宋" w:eastAsia="仿宋" w:cs="仿宋"/>
          <w:sz w:val="24"/>
          <w:u w:val="single"/>
        </w:rPr>
        <w:t>万分之五</w:t>
      </w:r>
      <w:r>
        <w:rPr>
          <w:rFonts w:hint="eastAsia" w:ascii="仿宋" w:hAnsi="仿宋" w:eastAsia="仿宋" w:cs="仿宋"/>
          <w:sz w:val="24"/>
        </w:rPr>
        <w:t>（根据项目实际填写，一般为万分之五）计算，最高限额为本合同总价的</w:t>
      </w:r>
      <w:r>
        <w:rPr>
          <w:rFonts w:hint="eastAsia" w:ascii="仿宋" w:hAnsi="仿宋" w:eastAsia="仿宋" w:cs="仿宋"/>
          <w:sz w:val="24"/>
          <w:u w:val="single"/>
        </w:rPr>
        <w:t>20</w:t>
      </w:r>
      <w:r>
        <w:rPr>
          <w:rFonts w:hint="eastAsia" w:ascii="仿宋" w:hAnsi="仿宋" w:eastAsia="仿宋" w:cs="仿宋"/>
          <w:sz w:val="24"/>
        </w:rPr>
        <w:t>%（根据项目实际填写，一般为20%）；迟延超过【30】日的，甲方有权在要求乙方支付违约金的同时，书面通知乙方解除本合同，乙方应退回全部已收取的合同价款并按合同总金额的</w:t>
      </w:r>
      <w:r>
        <w:rPr>
          <w:rFonts w:hint="eastAsia" w:ascii="仿宋" w:hAnsi="仿宋" w:eastAsia="仿宋" w:cs="仿宋"/>
          <w:sz w:val="24"/>
          <w:u w:val="single"/>
        </w:rPr>
        <w:t>20%</w:t>
      </w:r>
      <w:r>
        <w:rPr>
          <w:rFonts w:hint="eastAsia" w:ascii="仿宋" w:hAnsi="仿宋" w:eastAsia="仿宋" w:cs="仿宋"/>
          <w:sz w:val="24"/>
        </w:rPr>
        <w:t>（根据项目实际填写，一般为20%）向甲方支付违约金；</w:t>
      </w:r>
    </w:p>
    <w:p w14:paraId="18517BE7">
      <w:pPr>
        <w:spacing w:line="360" w:lineRule="auto"/>
        <w:ind w:firstLine="480" w:firstLineChars="200"/>
        <w:rPr>
          <w:rFonts w:hint="eastAsia" w:ascii="仿宋" w:hAnsi="仿宋" w:eastAsia="仿宋" w:cs="仿宋"/>
          <w:sz w:val="24"/>
        </w:rPr>
      </w:pPr>
      <w:r>
        <w:rPr>
          <w:rFonts w:hint="eastAsia" w:ascii="仿宋" w:hAnsi="仿宋" w:eastAsia="仿宋" w:cs="仿宋"/>
          <w:sz w:val="24"/>
        </w:rPr>
        <w:t>1.6.2 除不可抗力外，如果甲方没有按照本合同约定的付款方式付款，乙方可要求甲方支付违约金，违约金按每迟延付款一日的应付而未付款的</w:t>
      </w:r>
      <w:r>
        <w:rPr>
          <w:rFonts w:hint="eastAsia" w:ascii="仿宋" w:hAnsi="仿宋" w:eastAsia="仿宋" w:cs="仿宋"/>
          <w:sz w:val="24"/>
          <w:u w:val="single"/>
        </w:rPr>
        <w:t>万分之五</w:t>
      </w:r>
      <w:r>
        <w:rPr>
          <w:rFonts w:hint="eastAsia" w:ascii="仿宋" w:hAnsi="仿宋" w:eastAsia="仿宋" w:cs="仿宋"/>
          <w:sz w:val="24"/>
        </w:rPr>
        <w:t>（根据项目实际填写，一般为万分之五）计算，最高限额为欠付金额的</w:t>
      </w:r>
      <w:r>
        <w:rPr>
          <w:rFonts w:hint="eastAsia" w:ascii="仿宋" w:hAnsi="仿宋" w:eastAsia="仿宋" w:cs="仿宋"/>
          <w:sz w:val="24"/>
          <w:u w:val="single"/>
        </w:rPr>
        <w:t>20</w:t>
      </w:r>
      <w:r>
        <w:rPr>
          <w:rFonts w:hint="eastAsia" w:ascii="仿宋" w:hAnsi="仿宋" w:eastAsia="仿宋" w:cs="仿宋"/>
          <w:sz w:val="24"/>
        </w:rPr>
        <w:t>%（根据项目实际填写，一般为20%）；迟延付款的违约金计算数额达到前述最高限额之日起，乙方有权在要求甲方支付违约金的同时，书面通知甲方解除本合同；</w:t>
      </w:r>
    </w:p>
    <w:p w14:paraId="3EEA6A9B">
      <w:pPr>
        <w:spacing w:line="360" w:lineRule="auto"/>
        <w:ind w:firstLine="480" w:firstLineChars="200"/>
        <w:rPr>
          <w:rFonts w:hint="eastAsia" w:ascii="仿宋" w:hAnsi="仿宋" w:eastAsia="仿宋" w:cs="仿宋"/>
          <w:sz w:val="24"/>
        </w:rPr>
      </w:pPr>
      <w:r>
        <w:rPr>
          <w:rFonts w:hint="eastAsia" w:ascii="仿宋" w:hAnsi="仿宋" w:eastAsia="仿宋" w:cs="仿宋"/>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313F89D">
      <w:pPr>
        <w:spacing w:line="360" w:lineRule="auto"/>
        <w:ind w:firstLine="480" w:firstLineChars="200"/>
        <w:rPr>
          <w:rFonts w:hint="eastAsia" w:ascii="仿宋" w:hAnsi="仿宋" w:eastAsia="仿宋" w:cs="仿宋"/>
          <w:sz w:val="24"/>
        </w:rPr>
      </w:pPr>
      <w:r>
        <w:rPr>
          <w:rFonts w:hint="eastAsia" w:ascii="仿宋" w:hAnsi="仿宋" w:eastAsia="仿宋" w:cs="仿宋"/>
          <w:sz w:val="24"/>
        </w:rPr>
        <w:t>1.6.4乙方在质保期内未按承诺提供售后等货物的，每发生一次向甲方支付</w:t>
      </w:r>
      <w:r>
        <w:rPr>
          <w:rFonts w:hint="eastAsia" w:ascii="仿宋" w:hAnsi="仿宋" w:eastAsia="仿宋" w:cs="仿宋"/>
          <w:sz w:val="24"/>
          <w:u w:val="single"/>
        </w:rPr>
        <w:t xml:space="preserve">    </w:t>
      </w:r>
      <w:r>
        <w:rPr>
          <w:rFonts w:hint="eastAsia" w:ascii="仿宋" w:hAnsi="仿宋" w:eastAsia="仿宋" w:cs="仿宋"/>
          <w:sz w:val="24"/>
        </w:rPr>
        <w:t>（根据项目实际填写）元的违约金。</w:t>
      </w:r>
    </w:p>
    <w:p w14:paraId="2649D2CE">
      <w:pPr>
        <w:spacing w:line="360" w:lineRule="auto"/>
        <w:ind w:firstLine="480" w:firstLineChars="200"/>
        <w:rPr>
          <w:rFonts w:hint="eastAsia" w:ascii="仿宋" w:hAnsi="仿宋" w:eastAsia="仿宋" w:cs="仿宋"/>
          <w:sz w:val="24"/>
        </w:rPr>
      </w:pPr>
      <w:r>
        <w:rPr>
          <w:rFonts w:hint="eastAsia" w:ascii="仿宋" w:hAnsi="仿宋" w:eastAsia="仿宋" w:cs="仿宋"/>
          <w:sz w:val="24"/>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509E589A">
      <w:pPr>
        <w:spacing w:line="360" w:lineRule="auto"/>
        <w:ind w:firstLine="480" w:firstLineChars="200"/>
        <w:rPr>
          <w:rFonts w:hint="eastAsia" w:ascii="仿宋" w:hAnsi="仿宋" w:eastAsia="仿宋" w:cs="仿宋"/>
          <w:sz w:val="24"/>
        </w:rPr>
      </w:pPr>
      <w:r>
        <w:rPr>
          <w:rFonts w:hint="eastAsia" w:ascii="仿宋" w:hAnsi="仿宋" w:eastAsia="仿宋" w:cs="仿宋"/>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2C4F3894">
      <w:pPr>
        <w:spacing w:line="360" w:lineRule="auto"/>
        <w:ind w:firstLine="480" w:firstLineChars="200"/>
        <w:rPr>
          <w:rFonts w:hint="eastAsia" w:ascii="仿宋" w:hAnsi="仿宋" w:eastAsia="仿宋" w:cs="仿宋"/>
          <w:sz w:val="24"/>
        </w:rPr>
      </w:pPr>
      <w:r>
        <w:rPr>
          <w:rFonts w:hint="eastAsia" w:ascii="仿宋" w:hAnsi="仿宋" w:eastAsia="仿宋" w:cs="仿宋"/>
          <w:sz w:val="24"/>
        </w:rPr>
        <w:t>1.6.7 如果出现政府采购监督管理部门在处理投诉事项期间，书面通知甲方暂停采购活动的情形，或者询问或质疑事项可能影响中标结果的，导致甲方中止履行合同的情形，均不视为甲方违约。</w:t>
      </w:r>
    </w:p>
    <w:p w14:paraId="799583E0">
      <w:pPr>
        <w:spacing w:line="360" w:lineRule="auto"/>
        <w:ind w:firstLine="482" w:firstLineChars="200"/>
        <w:rPr>
          <w:rFonts w:hint="eastAsia" w:ascii="仿宋" w:hAnsi="仿宋" w:eastAsia="仿宋" w:cs="仿宋"/>
          <w:b/>
          <w:sz w:val="24"/>
        </w:rPr>
      </w:pPr>
      <w:bookmarkStart w:id="159" w:name="_Toc16021"/>
      <w:bookmarkStart w:id="160" w:name="_Toc15583"/>
      <w:bookmarkStart w:id="161" w:name="_Toc28375"/>
      <w:r>
        <w:rPr>
          <w:rFonts w:hint="eastAsia" w:ascii="仿宋" w:hAnsi="仿宋" w:eastAsia="仿宋" w:cs="仿宋"/>
          <w:b/>
          <w:sz w:val="24"/>
        </w:rPr>
        <w:t>1.7 合同争议的解决</w:t>
      </w:r>
      <w:bookmarkEnd w:id="159"/>
      <w:bookmarkEnd w:id="160"/>
      <w:bookmarkEnd w:id="161"/>
    </w:p>
    <w:p w14:paraId="4C0C41A4">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本合同履行过程中发生的任何争议，双方当事人均应通过友好协商的方式和解或者调解解决；不愿和解、调解或者和解、调解不成的，可以选择下列第</w:t>
      </w:r>
      <w:r>
        <w:rPr>
          <w:rFonts w:hint="eastAsia" w:ascii="仿宋" w:hAnsi="仿宋" w:eastAsia="仿宋" w:cs="仿宋"/>
          <w:sz w:val="24"/>
          <w:u w:val="single"/>
        </w:rPr>
        <w:t>1.7.2</w:t>
      </w:r>
      <w:r>
        <w:rPr>
          <w:rFonts w:hint="eastAsia" w:ascii="仿宋" w:hAnsi="仿宋" w:eastAsia="仿宋" w:cs="仿宋"/>
          <w:sz w:val="24"/>
        </w:rPr>
        <w:t>种方式解决：</w:t>
      </w:r>
    </w:p>
    <w:p w14:paraId="45FC215B">
      <w:pPr>
        <w:spacing w:line="360" w:lineRule="auto"/>
        <w:ind w:firstLine="480" w:firstLineChars="200"/>
        <w:rPr>
          <w:rFonts w:hint="eastAsia" w:ascii="仿宋" w:hAnsi="仿宋" w:eastAsia="仿宋" w:cs="仿宋"/>
          <w:sz w:val="24"/>
        </w:rPr>
      </w:pPr>
      <w:r>
        <w:rPr>
          <w:rFonts w:hint="eastAsia" w:ascii="仿宋" w:hAnsi="仿宋" w:eastAsia="仿宋" w:cs="仿宋"/>
          <w:sz w:val="24"/>
        </w:rPr>
        <w:t>1.7.1 将争议提交</w:t>
      </w:r>
      <w:r>
        <w:rPr>
          <w:rFonts w:hint="eastAsia" w:ascii="仿宋" w:hAnsi="仿宋" w:eastAsia="仿宋" w:cs="仿宋"/>
          <w:sz w:val="24"/>
          <w:u w:val="single"/>
        </w:rPr>
        <w:t>南宁市</w:t>
      </w:r>
      <w:r>
        <w:rPr>
          <w:rFonts w:hint="eastAsia" w:ascii="仿宋" w:hAnsi="仿宋" w:eastAsia="仿宋" w:cs="仿宋"/>
          <w:sz w:val="24"/>
        </w:rPr>
        <w:t>仲裁委员会依申请仲裁时其现行有效的仲裁规则裁决；</w:t>
      </w:r>
    </w:p>
    <w:p w14:paraId="7045AE5F">
      <w:pPr>
        <w:spacing w:line="360" w:lineRule="auto"/>
        <w:ind w:firstLine="480" w:firstLineChars="200"/>
        <w:rPr>
          <w:rFonts w:hint="eastAsia" w:ascii="仿宋" w:hAnsi="仿宋" w:eastAsia="仿宋" w:cs="仿宋"/>
          <w:sz w:val="24"/>
        </w:rPr>
      </w:pPr>
      <w:r>
        <w:rPr>
          <w:rFonts w:hint="eastAsia" w:ascii="仿宋" w:hAnsi="仿宋" w:eastAsia="仿宋" w:cs="仿宋"/>
          <w:sz w:val="24"/>
        </w:rPr>
        <w:t>1.7.2 向</w:t>
      </w:r>
      <w:r>
        <w:rPr>
          <w:rFonts w:hint="eastAsia" w:ascii="仿宋" w:hAnsi="仿宋" w:eastAsia="仿宋" w:cs="仿宋"/>
          <w:sz w:val="24"/>
          <w:u w:val="single"/>
        </w:rPr>
        <w:t xml:space="preserve">   甲方所在地    有管辖权的</w:t>
      </w:r>
      <w:r>
        <w:rPr>
          <w:rFonts w:hint="eastAsia" w:ascii="仿宋" w:hAnsi="仿宋" w:eastAsia="仿宋" w:cs="仿宋"/>
          <w:sz w:val="24"/>
        </w:rPr>
        <w:t>人民法院起诉。</w:t>
      </w:r>
    </w:p>
    <w:p w14:paraId="26BDEAB4">
      <w:pPr>
        <w:spacing w:line="360" w:lineRule="auto"/>
        <w:ind w:firstLine="482" w:firstLineChars="200"/>
        <w:rPr>
          <w:rFonts w:hint="eastAsia" w:ascii="仿宋" w:hAnsi="仿宋" w:eastAsia="仿宋" w:cs="仿宋"/>
          <w:b/>
          <w:sz w:val="24"/>
        </w:rPr>
      </w:pPr>
      <w:bookmarkStart w:id="162" w:name="_Toc11173"/>
      <w:bookmarkStart w:id="163" w:name="_Toc7245"/>
      <w:bookmarkStart w:id="164" w:name="_Toc15322"/>
      <w:r>
        <w:rPr>
          <w:rFonts w:hint="eastAsia" w:ascii="仿宋" w:hAnsi="仿宋" w:eastAsia="仿宋" w:cs="仿宋"/>
          <w:b/>
          <w:sz w:val="24"/>
        </w:rPr>
        <w:t>1.8 合同生效</w:t>
      </w:r>
      <w:bookmarkEnd w:id="162"/>
      <w:bookmarkEnd w:id="163"/>
      <w:bookmarkEnd w:id="164"/>
    </w:p>
    <w:p w14:paraId="4F1987BA">
      <w:pPr>
        <w:spacing w:line="360" w:lineRule="auto"/>
        <w:ind w:firstLine="480" w:firstLineChars="200"/>
        <w:rPr>
          <w:rFonts w:hint="eastAsia" w:ascii="仿宋" w:hAnsi="仿宋" w:eastAsia="仿宋" w:cs="仿宋"/>
          <w:b/>
          <w:sz w:val="24"/>
        </w:rPr>
      </w:pPr>
      <w:r>
        <w:rPr>
          <w:rFonts w:hint="eastAsia" w:ascii="仿宋" w:hAnsi="仿宋" w:eastAsia="仿宋" w:cs="仿宋"/>
          <w:sz w:val="24"/>
        </w:rPr>
        <w:t>本合同自双方当事人加盖有效电子公章时生效。</w:t>
      </w:r>
    </w:p>
    <w:p w14:paraId="5C4922C1">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甲方：                                   乙方：</w:t>
      </w:r>
    </w:p>
    <w:p w14:paraId="2B8508BB">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629BC286">
      <w:pPr>
        <w:spacing w:line="360" w:lineRule="auto"/>
        <w:ind w:firstLine="200"/>
        <w:rPr>
          <w:rFonts w:hint="eastAsia" w:ascii="仿宋" w:hAnsi="仿宋" w:eastAsia="仿宋" w:cs="仿宋"/>
          <w:sz w:val="24"/>
          <w:lang w:val="zh-CN"/>
        </w:rPr>
      </w:pPr>
    </w:p>
    <w:p w14:paraId="6A0E53F8">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住所：                                   住所：</w:t>
      </w:r>
    </w:p>
    <w:p w14:paraId="5F05B60F">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 xml:space="preserve">法定代表人或          </w:t>
      </w:r>
      <w:r>
        <w:rPr>
          <w:rFonts w:hint="eastAsia" w:ascii="仿宋" w:hAnsi="仿宋" w:eastAsia="仿宋" w:cs="仿宋"/>
          <w:sz w:val="24"/>
        </w:rPr>
        <w:t xml:space="preserve">                   </w:t>
      </w:r>
      <w:r>
        <w:rPr>
          <w:rFonts w:hint="eastAsia" w:ascii="仿宋" w:hAnsi="仿宋" w:eastAsia="仿宋" w:cs="仿宋"/>
          <w:sz w:val="24"/>
          <w:lang w:val="zh-CN"/>
        </w:rPr>
        <w:t>法定代表人或</w:t>
      </w:r>
    </w:p>
    <w:p w14:paraId="7192496C">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 xml:space="preserve">授权代表（签字或盖章）：                 或授权代表（签字或盖章）: </w:t>
      </w:r>
    </w:p>
    <w:p w14:paraId="7BD79BAC">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联系人：                                 联系人：</w:t>
      </w:r>
    </w:p>
    <w:p w14:paraId="677A8D95">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0E4ECC78">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邮政编码：                               邮政编码：</w:t>
      </w:r>
    </w:p>
    <w:p w14:paraId="7CA376E8">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348F0D0C">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传真:                                    传真:</w:t>
      </w:r>
    </w:p>
    <w:p w14:paraId="5ABC51D6">
      <w:pPr>
        <w:spacing w:line="360" w:lineRule="auto"/>
        <w:ind w:firstLine="200"/>
        <w:rPr>
          <w:rFonts w:hint="eastAsia" w:ascii="仿宋" w:hAnsi="仿宋" w:eastAsia="仿宋" w:cs="仿宋"/>
          <w:sz w:val="24"/>
        </w:rPr>
      </w:pPr>
      <w:r>
        <w:rPr>
          <w:rFonts w:hint="eastAsia" w:ascii="仿宋" w:hAnsi="仿宋" w:eastAsia="仿宋" w:cs="仿宋"/>
          <w:sz w:val="24"/>
          <w:lang w:val="zh-CN"/>
        </w:rPr>
        <w:t>电子邮箱：                               电子邮箱：</w:t>
      </w:r>
    </w:p>
    <w:p w14:paraId="394B2C24">
      <w:pPr>
        <w:spacing w:line="360" w:lineRule="auto"/>
        <w:ind w:firstLine="200"/>
        <w:rPr>
          <w:rFonts w:hint="eastAsia" w:ascii="仿宋" w:hAnsi="仿宋" w:eastAsia="仿宋" w:cs="仿宋"/>
          <w:sz w:val="24"/>
        </w:rPr>
      </w:pPr>
      <w:r>
        <w:rPr>
          <w:rFonts w:hint="eastAsia" w:ascii="仿宋" w:hAnsi="仿宋" w:eastAsia="仿宋" w:cs="仿宋"/>
          <w:sz w:val="24"/>
        </w:rPr>
        <w:t xml:space="preserve">开户银行：                               开户银行： </w:t>
      </w:r>
    </w:p>
    <w:p w14:paraId="1220A236">
      <w:pPr>
        <w:spacing w:line="360" w:lineRule="auto"/>
        <w:ind w:firstLine="200"/>
        <w:rPr>
          <w:rFonts w:hint="eastAsia" w:ascii="仿宋" w:hAnsi="仿宋" w:eastAsia="仿宋" w:cs="仿宋"/>
          <w:sz w:val="24"/>
        </w:rPr>
      </w:pPr>
      <w:r>
        <w:rPr>
          <w:rFonts w:hint="eastAsia" w:ascii="仿宋" w:hAnsi="仿宋" w:eastAsia="仿宋" w:cs="仿宋"/>
          <w:sz w:val="24"/>
        </w:rPr>
        <w:t xml:space="preserve">开户名称：                               开户名称： </w:t>
      </w:r>
    </w:p>
    <w:p w14:paraId="34F5A52F">
      <w:pPr>
        <w:spacing w:line="360" w:lineRule="auto"/>
        <w:ind w:firstLine="200"/>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5C5B0DDE">
      <w:pPr>
        <w:spacing w:line="360" w:lineRule="auto"/>
        <w:ind w:firstLine="200"/>
        <w:jc w:val="center"/>
        <w:rPr>
          <w:rFonts w:hint="eastAsia" w:ascii="仿宋" w:hAnsi="仿宋" w:eastAsia="仿宋" w:cs="仿宋"/>
          <w:b/>
          <w:sz w:val="28"/>
          <w:szCs w:val="28"/>
        </w:rPr>
      </w:pPr>
      <w:bookmarkStart w:id="165" w:name="_Toc331685783"/>
      <w:r>
        <w:rPr>
          <w:rFonts w:hint="eastAsia" w:ascii="仿宋" w:hAnsi="仿宋" w:eastAsia="仿宋" w:cs="仿宋"/>
          <w:b/>
        </w:rPr>
        <w:br w:type="page"/>
      </w:r>
      <w:r>
        <w:rPr>
          <w:rFonts w:hint="eastAsia" w:ascii="仿宋" w:hAnsi="仿宋" w:eastAsia="仿宋" w:cs="仿宋"/>
          <w:b/>
          <w:sz w:val="28"/>
          <w:szCs w:val="28"/>
        </w:rPr>
        <w:t>第二部分 合同一般条款</w:t>
      </w:r>
      <w:bookmarkEnd w:id="165"/>
    </w:p>
    <w:p w14:paraId="73DA3B3E">
      <w:pPr>
        <w:spacing w:line="360" w:lineRule="auto"/>
        <w:ind w:firstLine="482" w:firstLineChars="200"/>
        <w:rPr>
          <w:rFonts w:hint="eastAsia" w:ascii="仿宋" w:hAnsi="仿宋" w:eastAsia="仿宋" w:cs="仿宋"/>
          <w:b/>
          <w:sz w:val="24"/>
        </w:rPr>
      </w:pPr>
      <w:bookmarkStart w:id="166" w:name="_Ref467378499"/>
      <w:bookmarkStart w:id="167" w:name="_Ref467379205"/>
      <w:bookmarkStart w:id="168" w:name="_Toc487900349"/>
      <w:bookmarkStart w:id="169" w:name="_Toc279701240"/>
      <w:bookmarkStart w:id="170" w:name="_Ref467379225"/>
      <w:bookmarkStart w:id="171" w:name="_Toc28763"/>
      <w:bookmarkStart w:id="172" w:name="_Ref467379195"/>
      <w:bookmarkStart w:id="173" w:name="_Ref467379214"/>
      <w:bookmarkStart w:id="174" w:name="_Toc19614"/>
      <w:bookmarkStart w:id="175" w:name="_Ref467379109"/>
      <w:bookmarkStart w:id="176" w:name="_Toc259093669"/>
      <w:bookmarkStart w:id="177" w:name="_Ref467379101"/>
      <w:bookmarkStart w:id="178" w:name="_Ref467378463"/>
      <w:bookmarkStart w:id="179" w:name="_Ref467379094"/>
      <w:bookmarkStart w:id="180" w:name="_Ref467378404"/>
      <w:bookmarkStart w:id="181" w:name="_Toc16917"/>
      <w:r>
        <w:rPr>
          <w:rFonts w:hint="eastAsia" w:ascii="仿宋" w:hAnsi="仿宋" w:eastAsia="仿宋" w:cs="仿宋"/>
          <w:b/>
          <w:sz w:val="24"/>
        </w:rPr>
        <w:t>2.1 定义</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347CB393">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77E06CFF">
      <w:pPr>
        <w:spacing w:line="360" w:lineRule="auto"/>
        <w:ind w:firstLine="480" w:firstLineChars="200"/>
        <w:rPr>
          <w:rFonts w:hint="eastAsia" w:ascii="仿宋" w:hAnsi="仿宋" w:eastAsia="仿宋" w:cs="仿宋"/>
          <w:sz w:val="24"/>
        </w:rPr>
      </w:pPr>
      <w:r>
        <w:rPr>
          <w:rFonts w:hint="eastAsia" w:ascii="仿宋" w:hAnsi="仿宋" w:eastAsia="仿宋" w:cs="仿宋"/>
          <w:sz w:val="24"/>
        </w:rPr>
        <w:t>2.1.1 “合同”系指采购人和中标人签订的载明双方当事人所达成的协议，并包括所有的附件、附录和构成合同的其他文件。</w:t>
      </w:r>
    </w:p>
    <w:p w14:paraId="032D8D1A">
      <w:pPr>
        <w:spacing w:line="360" w:lineRule="auto"/>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“合同价”系指根据合同约定，中标人在完全履行合同义务后，采购人应支付给中标人的价格。</w:t>
      </w:r>
    </w:p>
    <w:p w14:paraId="46EA4A8B">
      <w:pPr>
        <w:spacing w:line="360" w:lineRule="auto"/>
        <w:ind w:firstLine="480" w:firstLineChars="200"/>
        <w:rPr>
          <w:rFonts w:hint="eastAsia" w:ascii="仿宋" w:hAnsi="仿宋" w:eastAsia="仿宋" w:cs="仿宋"/>
          <w:sz w:val="24"/>
        </w:rPr>
      </w:pPr>
      <w:r>
        <w:rPr>
          <w:rFonts w:hint="eastAsia" w:ascii="仿宋" w:hAnsi="仿宋" w:eastAsia="仿宋" w:cs="仿宋"/>
          <w:sz w:val="24"/>
        </w:rPr>
        <w:t>2.1.3 “标的物”系指中标人根据合同约定应向采购人交付的一切各种形态和种类的货物、货物和工程，包括但不限于原材料、燃料、设备、机械、仪表、备件、计算机软件、信息化系统、信息化维保、物业货物、产品等，并包括工具、手册等其他相关资料。</w:t>
      </w:r>
    </w:p>
    <w:p w14:paraId="2FFFE134">
      <w:pPr>
        <w:spacing w:line="360" w:lineRule="auto"/>
        <w:ind w:firstLine="480" w:firstLineChars="200"/>
        <w:rPr>
          <w:rFonts w:hint="eastAsia" w:ascii="仿宋" w:hAnsi="仿宋" w:eastAsia="仿宋" w:cs="仿宋"/>
          <w:sz w:val="24"/>
        </w:rPr>
      </w:pPr>
      <w:bookmarkStart w:id="182" w:name="_Ref467378840"/>
      <w:r>
        <w:rPr>
          <w:rFonts w:hint="eastAsia" w:ascii="仿宋" w:hAnsi="仿宋" w:eastAsia="仿宋" w:cs="仿宋"/>
          <w:sz w:val="24"/>
        </w:rPr>
        <w:t>2.1.4 “甲方”系指与中标人签署合同的采购人</w:t>
      </w:r>
      <w:bookmarkEnd w:id="182"/>
      <w:r>
        <w:rPr>
          <w:rFonts w:hint="eastAsia" w:ascii="仿宋" w:hAnsi="仿宋" w:eastAsia="仿宋" w:cs="仿宋"/>
          <w:sz w:val="24"/>
        </w:rPr>
        <w:t>；采购人委托采购机构代表其与乙方签订合同的，采购人的授权委托书作为合同附件。</w:t>
      </w:r>
    </w:p>
    <w:p w14:paraId="3007817F">
      <w:pPr>
        <w:spacing w:line="360" w:lineRule="auto"/>
        <w:ind w:firstLine="480" w:firstLineChars="200"/>
        <w:rPr>
          <w:rFonts w:hint="eastAsia" w:ascii="仿宋" w:hAnsi="仿宋" w:eastAsia="仿宋" w:cs="仿宋"/>
          <w:sz w:val="24"/>
        </w:rPr>
      </w:pPr>
      <w:bookmarkStart w:id="183" w:name="_Ref467379400"/>
      <w:r>
        <w:rPr>
          <w:rFonts w:hint="eastAsia" w:ascii="仿宋" w:hAnsi="仿宋" w:eastAsia="仿宋" w:cs="仿宋"/>
          <w:sz w:val="24"/>
        </w:rPr>
        <w:t>2.1.5 “乙方”系指根据合同约定交付标的物的</w:t>
      </w:r>
      <w:bookmarkEnd w:id="183"/>
      <w:r>
        <w:rPr>
          <w:rFonts w:hint="eastAsia" w:ascii="仿宋" w:hAnsi="仿宋" w:eastAsia="仿宋" w:cs="仿宋"/>
          <w:sz w:val="24"/>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54FCC847">
      <w:pPr>
        <w:spacing w:line="360" w:lineRule="auto"/>
        <w:ind w:firstLine="480" w:firstLineChars="200"/>
        <w:rPr>
          <w:rFonts w:hint="eastAsia" w:ascii="仿宋" w:hAnsi="仿宋" w:eastAsia="仿宋" w:cs="仿宋"/>
          <w:sz w:val="24"/>
        </w:rPr>
      </w:pPr>
      <w:bookmarkStart w:id="184" w:name="_Ref467379436"/>
      <w:r>
        <w:rPr>
          <w:rFonts w:hint="eastAsia" w:ascii="仿宋" w:hAnsi="仿宋" w:eastAsia="仿宋" w:cs="仿宋"/>
          <w:sz w:val="24"/>
        </w:rPr>
        <w:t>2.1.6 “现场”系指合同约定标的物将要运至或者实施或者安装的地点。</w:t>
      </w:r>
      <w:bookmarkEnd w:id="184"/>
    </w:p>
    <w:p w14:paraId="5C9B6FB6">
      <w:pPr>
        <w:spacing w:line="360" w:lineRule="auto"/>
        <w:ind w:firstLine="482" w:firstLineChars="200"/>
        <w:rPr>
          <w:rFonts w:hint="eastAsia" w:ascii="仿宋" w:hAnsi="仿宋" w:eastAsia="仿宋" w:cs="仿宋"/>
          <w:b/>
          <w:sz w:val="24"/>
        </w:rPr>
      </w:pPr>
      <w:bookmarkStart w:id="185" w:name="_Toc32504"/>
      <w:bookmarkStart w:id="186" w:name="_Toc259093670"/>
      <w:bookmarkStart w:id="187" w:name="_Toc279701241"/>
      <w:bookmarkStart w:id="188" w:name="_Toc487900350"/>
      <w:bookmarkStart w:id="189" w:name="_Toc27635"/>
      <w:bookmarkStart w:id="190" w:name="_Toc13336"/>
      <w:r>
        <w:rPr>
          <w:rFonts w:hint="eastAsia" w:ascii="仿宋" w:hAnsi="仿宋" w:eastAsia="仿宋" w:cs="仿宋"/>
          <w:b/>
          <w:sz w:val="24"/>
        </w:rPr>
        <w:t>2.2 技术规范</w:t>
      </w:r>
      <w:bookmarkEnd w:id="185"/>
      <w:bookmarkEnd w:id="186"/>
      <w:bookmarkEnd w:id="187"/>
      <w:bookmarkEnd w:id="188"/>
      <w:bookmarkEnd w:id="189"/>
      <w:bookmarkEnd w:id="190"/>
    </w:p>
    <w:p w14:paraId="5117E913">
      <w:pPr>
        <w:spacing w:line="360" w:lineRule="auto"/>
        <w:ind w:firstLine="480" w:firstLineChars="200"/>
        <w:rPr>
          <w:rFonts w:hint="eastAsia" w:ascii="仿宋" w:hAnsi="仿宋" w:eastAsia="仿宋" w:cs="仿宋"/>
          <w:sz w:val="24"/>
        </w:rPr>
      </w:pPr>
      <w:r>
        <w:rPr>
          <w:rFonts w:hint="eastAsia" w:ascii="仿宋" w:hAnsi="仿宋" w:eastAsia="仿宋" w:cs="仿宋"/>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6F1409F7">
      <w:pPr>
        <w:spacing w:line="360" w:lineRule="auto"/>
        <w:ind w:firstLine="482" w:firstLineChars="200"/>
        <w:rPr>
          <w:rFonts w:hint="eastAsia" w:ascii="仿宋" w:hAnsi="仿宋" w:eastAsia="仿宋" w:cs="仿宋"/>
          <w:b/>
          <w:sz w:val="24"/>
        </w:rPr>
      </w:pPr>
      <w:bookmarkStart w:id="191" w:name="_Toc279701242"/>
      <w:bookmarkStart w:id="192" w:name="_Toc259093671"/>
      <w:bookmarkStart w:id="193" w:name="_Toc487900351"/>
      <w:bookmarkStart w:id="194" w:name="_Toc27853"/>
      <w:bookmarkStart w:id="195" w:name="_Toc9829"/>
      <w:bookmarkStart w:id="196" w:name="_Toc31634"/>
      <w:r>
        <w:rPr>
          <w:rFonts w:hint="eastAsia" w:ascii="仿宋" w:hAnsi="仿宋" w:eastAsia="仿宋" w:cs="仿宋"/>
          <w:b/>
          <w:sz w:val="24"/>
        </w:rPr>
        <w:t>2.3 知识产权</w:t>
      </w:r>
      <w:bookmarkEnd w:id="191"/>
      <w:bookmarkEnd w:id="192"/>
      <w:bookmarkEnd w:id="193"/>
      <w:bookmarkEnd w:id="194"/>
      <w:bookmarkEnd w:id="195"/>
      <w:bookmarkEnd w:id="196"/>
    </w:p>
    <w:p w14:paraId="5DAE650E">
      <w:pPr>
        <w:spacing w:line="360" w:lineRule="auto"/>
        <w:ind w:firstLine="480" w:firstLineChars="200"/>
        <w:rPr>
          <w:rFonts w:hint="eastAsia" w:ascii="仿宋" w:hAnsi="仿宋" w:eastAsia="仿宋" w:cs="仿宋"/>
          <w:sz w:val="24"/>
        </w:rPr>
      </w:pPr>
      <w:r>
        <w:rPr>
          <w:rFonts w:hint="eastAsia" w:ascii="仿宋" w:hAnsi="仿宋" w:eastAsia="仿宋" w:cs="仿宋"/>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1F539B04">
      <w:pPr>
        <w:spacing w:line="360" w:lineRule="auto"/>
        <w:ind w:firstLine="480" w:firstLineChars="200"/>
        <w:rPr>
          <w:rFonts w:hint="eastAsia" w:ascii="仿宋" w:hAnsi="仿宋" w:eastAsia="仿宋" w:cs="仿宋"/>
          <w:sz w:val="24"/>
        </w:rPr>
      </w:pPr>
      <w:r>
        <w:rPr>
          <w:rFonts w:hint="eastAsia" w:ascii="仿宋" w:hAnsi="仿宋" w:eastAsia="仿宋" w:cs="仿宋"/>
          <w:sz w:val="24"/>
        </w:rPr>
        <w:t>2.3.2具有知识产权的计算机软件等标的物的知识产权归属，详见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14:paraId="70C76E3B">
      <w:pPr>
        <w:spacing w:line="360" w:lineRule="auto"/>
        <w:ind w:firstLine="482" w:firstLineChars="200"/>
        <w:rPr>
          <w:rFonts w:hint="eastAsia" w:ascii="仿宋" w:hAnsi="仿宋" w:eastAsia="仿宋" w:cs="仿宋"/>
          <w:b/>
          <w:sz w:val="24"/>
        </w:rPr>
      </w:pPr>
      <w:bookmarkStart w:id="197" w:name="_Toc29149"/>
      <w:bookmarkStart w:id="198" w:name="_Toc4194"/>
      <w:bookmarkStart w:id="199" w:name="_Toc11932"/>
      <w:r>
        <w:rPr>
          <w:rFonts w:hint="eastAsia" w:ascii="仿宋" w:hAnsi="仿宋" w:eastAsia="仿宋" w:cs="仿宋"/>
          <w:b/>
          <w:sz w:val="24"/>
        </w:rPr>
        <w:t>2.4 包装和装运</w:t>
      </w:r>
      <w:bookmarkEnd w:id="197"/>
      <w:bookmarkEnd w:id="198"/>
      <w:bookmarkEnd w:id="199"/>
    </w:p>
    <w:p w14:paraId="10B488D3">
      <w:pPr>
        <w:spacing w:line="360" w:lineRule="auto"/>
        <w:ind w:firstLine="480" w:firstLineChars="200"/>
        <w:rPr>
          <w:rFonts w:hint="eastAsia"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6E20D2F7">
      <w:pPr>
        <w:spacing w:line="360" w:lineRule="auto"/>
        <w:ind w:firstLine="480" w:firstLineChars="200"/>
        <w:rPr>
          <w:rFonts w:hint="eastAsia" w:ascii="仿宋" w:hAnsi="仿宋" w:eastAsia="仿宋" w:cs="仿宋"/>
          <w:sz w:val="24"/>
        </w:rPr>
      </w:pPr>
      <w:r>
        <w:rPr>
          <w:rFonts w:hint="eastAsia" w:ascii="仿宋" w:hAnsi="仿宋" w:eastAsia="仿宋" w:cs="仿宋"/>
          <w:sz w:val="24"/>
        </w:rPr>
        <w:t>2.4.2 装运标的物的要求和通知，详见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14:paraId="517B26FC">
      <w:pPr>
        <w:spacing w:line="360" w:lineRule="auto"/>
        <w:ind w:firstLine="482" w:firstLineChars="200"/>
        <w:rPr>
          <w:rFonts w:hint="eastAsia" w:ascii="仿宋" w:hAnsi="仿宋" w:eastAsia="仿宋" w:cs="仿宋"/>
          <w:b/>
          <w:sz w:val="24"/>
        </w:rPr>
      </w:pPr>
      <w:bookmarkStart w:id="200" w:name="_Ref467379527"/>
      <w:bookmarkStart w:id="201" w:name="_Ref467378541"/>
      <w:bookmarkStart w:id="202" w:name="_Toc487900354"/>
      <w:bookmarkStart w:id="203" w:name="_Ref467379542"/>
      <w:bookmarkStart w:id="204" w:name="_Toc279701245"/>
      <w:bookmarkStart w:id="205" w:name="_Toc259093674"/>
      <w:bookmarkStart w:id="206" w:name="_Ref467379536"/>
      <w:bookmarkStart w:id="207" w:name="_Ref467378591"/>
      <w:bookmarkStart w:id="208" w:name="_Toc30272"/>
      <w:bookmarkStart w:id="209" w:name="_Toc26182"/>
      <w:bookmarkStart w:id="210" w:name="_Toc19074"/>
      <w:r>
        <w:rPr>
          <w:rFonts w:hint="eastAsia" w:ascii="仿宋" w:hAnsi="仿宋" w:eastAsia="仿宋" w:cs="仿宋"/>
          <w:b/>
          <w:sz w:val="24"/>
        </w:rPr>
        <w:t>2.</w:t>
      </w:r>
      <w:bookmarkEnd w:id="200"/>
      <w:bookmarkEnd w:id="201"/>
      <w:bookmarkEnd w:id="202"/>
      <w:bookmarkEnd w:id="203"/>
      <w:bookmarkEnd w:id="204"/>
      <w:bookmarkEnd w:id="205"/>
      <w:bookmarkEnd w:id="206"/>
      <w:bookmarkEnd w:id="207"/>
      <w:r>
        <w:rPr>
          <w:rFonts w:hint="eastAsia" w:ascii="仿宋" w:hAnsi="仿宋" w:eastAsia="仿宋" w:cs="仿宋"/>
          <w:b/>
          <w:sz w:val="24"/>
        </w:rPr>
        <w:t>5 履约检查和问题反馈</w:t>
      </w:r>
      <w:bookmarkEnd w:id="208"/>
      <w:bookmarkEnd w:id="209"/>
      <w:bookmarkEnd w:id="210"/>
    </w:p>
    <w:p w14:paraId="2F6F3474">
      <w:pPr>
        <w:spacing w:line="360" w:lineRule="auto"/>
        <w:ind w:firstLine="480" w:firstLineChars="200"/>
        <w:rPr>
          <w:rFonts w:hint="eastAsia" w:ascii="仿宋" w:hAnsi="仿宋" w:eastAsia="仿宋" w:cs="仿宋"/>
          <w:sz w:val="24"/>
        </w:rPr>
      </w:pPr>
      <w:bookmarkStart w:id="211" w:name="_Ref467379657"/>
      <w:r>
        <w:rPr>
          <w:rFonts w:hint="eastAsia" w:ascii="仿宋" w:hAnsi="仿宋" w:eastAsia="仿宋" w:cs="仿宋"/>
          <w:sz w:val="24"/>
        </w:rPr>
        <w:t>2.5.1</w:t>
      </w:r>
      <w:bookmarkEnd w:id="211"/>
      <w:bookmarkStart w:id="212" w:name="_Toc186431854"/>
      <w:bookmarkStart w:id="213" w:name="_Ref467379807"/>
      <w:bookmarkStart w:id="214" w:name="_Toc279701247"/>
      <w:bookmarkStart w:id="215" w:name="_Ref467379793"/>
      <w:bookmarkStart w:id="216" w:name="_Toc487900357"/>
      <w:bookmarkStart w:id="217" w:name="_Toc259093676"/>
      <w:r>
        <w:rPr>
          <w:rFonts w:hint="eastAsia" w:ascii="仿宋" w:hAnsi="仿宋" w:eastAsia="仿宋" w:cs="仿宋"/>
          <w:sz w:val="24"/>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6FA34FD0">
      <w:pPr>
        <w:spacing w:line="360" w:lineRule="auto"/>
        <w:ind w:firstLine="480" w:firstLineChars="200"/>
        <w:rPr>
          <w:rFonts w:hint="eastAsia"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212"/>
      <w:bookmarkStart w:id="218" w:name="_Toc186431855"/>
      <w:r>
        <w:rPr>
          <w:rFonts w:hint="eastAsia" w:ascii="仿宋" w:hAnsi="仿宋" w:eastAsia="仿宋" w:cs="仿宋"/>
          <w:sz w:val="24"/>
        </w:rPr>
        <w:t>。</w:t>
      </w:r>
    </w:p>
    <w:bookmarkEnd w:id="218"/>
    <w:p w14:paraId="113C2855">
      <w:pPr>
        <w:spacing w:line="360" w:lineRule="auto"/>
        <w:ind w:firstLine="482" w:firstLineChars="200"/>
        <w:rPr>
          <w:rFonts w:hint="eastAsia" w:ascii="仿宋" w:hAnsi="仿宋" w:eastAsia="仿宋" w:cs="仿宋"/>
          <w:b/>
          <w:sz w:val="24"/>
        </w:rPr>
      </w:pPr>
      <w:bookmarkStart w:id="219" w:name="_Toc7836"/>
      <w:bookmarkStart w:id="220" w:name="_Toc28451"/>
      <w:bookmarkStart w:id="221" w:name="_Toc19219"/>
      <w:r>
        <w:rPr>
          <w:rFonts w:hint="eastAsia" w:ascii="仿宋" w:hAnsi="仿宋" w:eastAsia="仿宋" w:cs="仿宋"/>
          <w:b/>
          <w:sz w:val="24"/>
        </w:rPr>
        <w:t>2.6 结算方式和付款条件</w:t>
      </w:r>
      <w:bookmarkEnd w:id="213"/>
      <w:bookmarkEnd w:id="214"/>
      <w:bookmarkEnd w:id="215"/>
      <w:bookmarkEnd w:id="216"/>
      <w:bookmarkEnd w:id="217"/>
      <w:bookmarkEnd w:id="219"/>
      <w:bookmarkEnd w:id="220"/>
      <w:bookmarkEnd w:id="221"/>
    </w:p>
    <w:p w14:paraId="73142DEF">
      <w:pPr>
        <w:spacing w:line="360" w:lineRule="auto"/>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4B9C0886">
      <w:pPr>
        <w:spacing w:line="360" w:lineRule="auto"/>
        <w:ind w:firstLine="482" w:firstLineChars="200"/>
        <w:rPr>
          <w:rFonts w:hint="eastAsia" w:ascii="仿宋" w:hAnsi="仿宋" w:eastAsia="仿宋" w:cs="仿宋"/>
          <w:b/>
          <w:sz w:val="24"/>
        </w:rPr>
      </w:pPr>
      <w:bookmarkStart w:id="222" w:name="_Toc487900358"/>
      <w:bookmarkStart w:id="223" w:name="_Ref467379863"/>
      <w:bookmarkStart w:id="224" w:name="_Ref467379923"/>
      <w:bookmarkStart w:id="225" w:name="_Ref467379852"/>
      <w:bookmarkStart w:id="226" w:name="_Toc259093677"/>
      <w:bookmarkStart w:id="227" w:name="_Toc279701248"/>
      <w:bookmarkStart w:id="228" w:name="_Toc16110"/>
      <w:bookmarkStart w:id="229" w:name="_Toc774"/>
      <w:bookmarkStart w:id="230" w:name="_Toc3225"/>
      <w:r>
        <w:rPr>
          <w:rFonts w:hint="eastAsia" w:ascii="仿宋" w:hAnsi="仿宋" w:eastAsia="仿宋" w:cs="仿宋"/>
          <w:b/>
          <w:sz w:val="24"/>
        </w:rPr>
        <w:t>2.7 技术资料</w:t>
      </w:r>
      <w:bookmarkEnd w:id="222"/>
      <w:bookmarkEnd w:id="223"/>
      <w:bookmarkEnd w:id="224"/>
      <w:bookmarkEnd w:id="225"/>
      <w:bookmarkEnd w:id="226"/>
      <w:bookmarkEnd w:id="227"/>
      <w:r>
        <w:rPr>
          <w:rFonts w:hint="eastAsia" w:ascii="仿宋" w:hAnsi="仿宋" w:eastAsia="仿宋" w:cs="仿宋"/>
          <w:b/>
          <w:sz w:val="24"/>
        </w:rPr>
        <w:t>和保密义务</w:t>
      </w:r>
      <w:bookmarkEnd w:id="228"/>
      <w:bookmarkEnd w:id="229"/>
      <w:bookmarkEnd w:id="230"/>
    </w:p>
    <w:p w14:paraId="1F1BDA8E">
      <w:pPr>
        <w:spacing w:line="360" w:lineRule="auto"/>
        <w:ind w:firstLine="480" w:firstLineChars="200"/>
        <w:rPr>
          <w:rFonts w:hint="eastAsia" w:ascii="仿宋" w:hAnsi="仿宋" w:eastAsia="仿宋" w:cs="仿宋"/>
          <w:sz w:val="24"/>
        </w:rPr>
      </w:pPr>
      <w:r>
        <w:rPr>
          <w:rFonts w:hint="eastAsia" w:ascii="仿宋" w:hAnsi="仿宋" w:eastAsia="仿宋" w:cs="仿宋"/>
          <w:sz w:val="24"/>
        </w:rPr>
        <w:t>2.7.1 乙方有权依据合同约定和项目需要，向甲方了解有关情况，调阅有关资料等，甲方应予积极配合；</w:t>
      </w:r>
    </w:p>
    <w:p w14:paraId="73DC98C9">
      <w:pPr>
        <w:spacing w:line="360" w:lineRule="auto"/>
        <w:ind w:firstLine="480" w:firstLineChars="200"/>
        <w:rPr>
          <w:rFonts w:hint="eastAsia" w:ascii="仿宋" w:hAnsi="仿宋" w:eastAsia="仿宋" w:cs="仿宋"/>
          <w:sz w:val="24"/>
        </w:rPr>
      </w:pPr>
      <w:r>
        <w:rPr>
          <w:rFonts w:hint="eastAsia" w:ascii="仿宋" w:hAnsi="仿宋" w:eastAsia="仿宋" w:cs="仿宋"/>
          <w:sz w:val="24"/>
        </w:rPr>
        <w:t>2.7.2 乙方有义务妥善保管和保护由甲方提供的前款信息和资料等；</w:t>
      </w:r>
    </w:p>
    <w:p w14:paraId="41D60668">
      <w:pPr>
        <w:spacing w:line="360" w:lineRule="auto"/>
        <w:ind w:firstLine="480" w:firstLineChars="200"/>
        <w:rPr>
          <w:rFonts w:hint="eastAsia" w:ascii="仿宋" w:hAnsi="仿宋" w:eastAsia="仿宋" w:cs="仿宋"/>
          <w:sz w:val="24"/>
        </w:rPr>
      </w:pPr>
      <w:r>
        <w:rPr>
          <w:rFonts w:hint="eastAsia" w:ascii="仿宋" w:hAnsi="仿宋" w:eastAsia="仿宋" w:cs="仿宋"/>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3C2B1D29">
      <w:pPr>
        <w:spacing w:line="360" w:lineRule="auto"/>
        <w:ind w:firstLine="482" w:firstLineChars="200"/>
        <w:rPr>
          <w:rFonts w:hint="eastAsia" w:ascii="仿宋" w:hAnsi="仿宋" w:eastAsia="仿宋" w:cs="仿宋"/>
          <w:b/>
          <w:sz w:val="24"/>
        </w:rPr>
      </w:pPr>
      <w:bookmarkStart w:id="231" w:name="_Toc7860"/>
      <w:r>
        <w:rPr>
          <w:rFonts w:hint="eastAsia" w:ascii="仿宋" w:hAnsi="仿宋" w:eastAsia="仿宋" w:cs="仿宋"/>
          <w:b/>
          <w:sz w:val="24"/>
        </w:rPr>
        <w:t>2.8 质量保证</w:t>
      </w:r>
      <w:bookmarkEnd w:id="231"/>
    </w:p>
    <w:p w14:paraId="4C4A3F2E">
      <w:pPr>
        <w:spacing w:line="360" w:lineRule="auto"/>
        <w:ind w:firstLine="480" w:firstLineChars="200"/>
        <w:rPr>
          <w:rFonts w:hint="eastAsia" w:ascii="仿宋" w:hAnsi="仿宋" w:eastAsia="仿宋" w:cs="仿宋"/>
          <w:sz w:val="24"/>
        </w:rPr>
      </w:pPr>
      <w:r>
        <w:rPr>
          <w:rFonts w:hint="eastAsia" w:ascii="仿宋" w:hAnsi="仿宋" w:eastAsia="仿宋" w:cs="仿宋"/>
          <w:sz w:val="24"/>
        </w:rPr>
        <w:t>2.8.1 乙方应建立和完善履行合同的内部质量保证体系，并提供相关内部规章制度给甲方，以便甲方进行监督检查；</w:t>
      </w:r>
    </w:p>
    <w:p w14:paraId="0EDBA9E2">
      <w:pPr>
        <w:spacing w:line="360" w:lineRule="auto"/>
        <w:ind w:firstLine="480" w:firstLineChars="200"/>
        <w:rPr>
          <w:rFonts w:hint="eastAsia" w:ascii="仿宋" w:hAnsi="仿宋" w:eastAsia="仿宋" w:cs="仿宋"/>
          <w:sz w:val="24"/>
        </w:rPr>
      </w:pPr>
      <w:r>
        <w:rPr>
          <w:rFonts w:hint="eastAsia" w:ascii="仿宋" w:hAnsi="仿宋" w:eastAsia="仿宋" w:cs="仿宋"/>
          <w:sz w:val="24"/>
        </w:rPr>
        <w:t>2.8.2 乙方应保证履行合同的人员数量和素质、软件和硬件设备的配置、场地、环境和设施等满足全面履行合同的要求，并应接受甲方的监督检查。</w:t>
      </w:r>
    </w:p>
    <w:p w14:paraId="3D618789">
      <w:pPr>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2.8.3乙方应确保项目技术人员的数量和水平与投标文件一致。未经甲方书面同意，乙方不得擅自更换投标文件中注明的项目经理和技术负责人。否则</w:t>
      </w:r>
      <w:r>
        <w:rPr>
          <w:rFonts w:hint="eastAsia" w:ascii="仿宋" w:hAnsi="仿宋" w:eastAsia="仿宋" w:cs="仿宋"/>
          <w:kern w:val="0"/>
          <w:sz w:val="24"/>
        </w:rPr>
        <w:t>甲方有权放弃或终止合同，并没收履约保证金。</w:t>
      </w:r>
    </w:p>
    <w:p w14:paraId="385FAC75">
      <w:pPr>
        <w:spacing w:line="360" w:lineRule="auto"/>
        <w:ind w:firstLine="480" w:firstLineChars="200"/>
        <w:rPr>
          <w:rFonts w:hint="eastAsia" w:ascii="仿宋" w:hAnsi="仿宋" w:eastAsia="仿宋" w:cs="仿宋"/>
          <w:sz w:val="24"/>
        </w:rPr>
      </w:pPr>
      <w:r>
        <w:rPr>
          <w:rFonts w:hint="eastAsia" w:ascii="仿宋" w:hAnsi="仿宋" w:eastAsia="仿宋" w:cs="仿宋"/>
          <w:sz w:val="24"/>
        </w:rPr>
        <w:t>2.8.4因乙方原因造成甲方其他系统不能正常运行，酿成重大事故（工作日系统中断一天以上）的，乙方应承担全部法律责任，并赔偿经济损失，赔偿金额为项目总价的</w:t>
      </w:r>
      <w:r>
        <w:rPr>
          <w:rFonts w:hint="eastAsia" w:ascii="仿宋" w:hAnsi="仿宋" w:eastAsia="仿宋" w:cs="仿宋"/>
          <w:sz w:val="24"/>
          <w:u w:val="single"/>
        </w:rPr>
        <w:t>30%</w:t>
      </w:r>
      <w:r>
        <w:rPr>
          <w:rFonts w:hint="eastAsia" w:ascii="仿宋" w:hAnsi="仿宋" w:eastAsia="仿宋" w:cs="仿宋"/>
          <w:sz w:val="24"/>
        </w:rPr>
        <w:t>（根据项目实际情况填写，一般为30%）。</w:t>
      </w:r>
    </w:p>
    <w:p w14:paraId="6D3D5377">
      <w:pPr>
        <w:spacing w:line="360" w:lineRule="auto"/>
        <w:ind w:firstLine="482" w:firstLineChars="200"/>
        <w:rPr>
          <w:rFonts w:hint="eastAsia" w:ascii="仿宋" w:hAnsi="仿宋" w:eastAsia="仿宋" w:cs="仿宋"/>
          <w:b/>
          <w:sz w:val="24"/>
        </w:rPr>
      </w:pPr>
      <w:bookmarkStart w:id="232" w:name="_Toc17244"/>
      <w:bookmarkStart w:id="233" w:name="_Toc279701252"/>
      <w:bookmarkStart w:id="234" w:name="_Toc487900362"/>
      <w:bookmarkStart w:id="235" w:name="_Toc259093681"/>
      <w:r>
        <w:rPr>
          <w:rFonts w:hint="eastAsia" w:ascii="仿宋" w:hAnsi="仿宋" w:eastAsia="仿宋" w:cs="仿宋"/>
          <w:b/>
          <w:sz w:val="24"/>
        </w:rPr>
        <w:t>2.9 标的物的风险负担</w:t>
      </w:r>
      <w:bookmarkEnd w:id="232"/>
    </w:p>
    <w:p w14:paraId="05EE17FD">
      <w:pPr>
        <w:spacing w:line="360" w:lineRule="auto"/>
        <w:ind w:firstLine="480" w:firstLineChars="200"/>
        <w:rPr>
          <w:rFonts w:hint="eastAsia" w:ascii="仿宋" w:hAnsi="仿宋" w:eastAsia="仿宋" w:cs="仿宋"/>
          <w:b/>
          <w:sz w:val="24"/>
        </w:rPr>
      </w:pPr>
      <w:r>
        <w:rPr>
          <w:rFonts w:hint="eastAsia" w:ascii="仿宋" w:hAnsi="仿宋" w:eastAsia="仿宋" w:cs="仿宋"/>
          <w:sz w:val="24"/>
        </w:rPr>
        <w:t>标的物或者在途标的物或者交付给第一承运人后的标的物毁损、灭失的风险负担详见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14:paraId="4B133121">
      <w:pPr>
        <w:spacing w:line="360" w:lineRule="auto"/>
        <w:ind w:firstLine="482" w:firstLineChars="200"/>
        <w:rPr>
          <w:rFonts w:hint="eastAsia" w:ascii="仿宋" w:hAnsi="仿宋" w:eastAsia="仿宋" w:cs="仿宋"/>
          <w:b/>
          <w:sz w:val="24"/>
        </w:rPr>
      </w:pPr>
      <w:bookmarkStart w:id="236" w:name="_Toc14055"/>
      <w:r>
        <w:rPr>
          <w:rFonts w:hint="eastAsia" w:ascii="仿宋" w:hAnsi="仿宋" w:eastAsia="仿宋" w:cs="仿宋"/>
          <w:b/>
          <w:sz w:val="24"/>
        </w:rPr>
        <w:t>2.10 延迟交货</w:t>
      </w:r>
      <w:bookmarkEnd w:id="233"/>
      <w:bookmarkEnd w:id="234"/>
      <w:bookmarkEnd w:id="235"/>
      <w:bookmarkEnd w:id="236"/>
      <w:r>
        <w:rPr>
          <w:rFonts w:hint="eastAsia" w:ascii="仿宋" w:hAnsi="仿宋" w:eastAsia="仿宋" w:cs="仿宋"/>
          <w:b/>
          <w:sz w:val="24"/>
        </w:rPr>
        <w:t>/交付</w:t>
      </w:r>
    </w:p>
    <w:p w14:paraId="066A0ECC">
      <w:pPr>
        <w:spacing w:line="360" w:lineRule="auto"/>
        <w:ind w:firstLine="480" w:firstLineChars="200"/>
        <w:rPr>
          <w:rFonts w:hint="eastAsia" w:ascii="仿宋" w:hAnsi="仿宋" w:eastAsia="仿宋" w:cs="仿宋"/>
          <w:sz w:val="24"/>
        </w:rPr>
      </w:pPr>
      <w:r>
        <w:rPr>
          <w:rFonts w:hint="eastAsia" w:ascii="仿宋" w:hAnsi="仿宋" w:eastAsia="仿宋" w:cs="仿宋"/>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3E660216">
      <w:pPr>
        <w:spacing w:line="360" w:lineRule="auto"/>
        <w:ind w:firstLine="482" w:firstLineChars="200"/>
        <w:rPr>
          <w:rFonts w:hint="eastAsia" w:ascii="仿宋" w:hAnsi="仿宋" w:eastAsia="仿宋" w:cs="仿宋"/>
          <w:b/>
          <w:sz w:val="24"/>
        </w:rPr>
      </w:pPr>
      <w:bookmarkStart w:id="237" w:name="_Toc7502"/>
      <w:bookmarkStart w:id="238" w:name="_Toc487900364"/>
      <w:bookmarkStart w:id="239" w:name="_Toc279701254"/>
      <w:bookmarkStart w:id="240" w:name="_Ref467378121"/>
      <w:bookmarkStart w:id="241" w:name="_Toc259093683"/>
      <w:r>
        <w:rPr>
          <w:rFonts w:hint="eastAsia" w:ascii="仿宋" w:hAnsi="仿宋" w:eastAsia="仿宋" w:cs="仿宋"/>
          <w:b/>
          <w:sz w:val="24"/>
        </w:rPr>
        <w:t>2.11 合同变更</w:t>
      </w:r>
      <w:bookmarkEnd w:id="237"/>
    </w:p>
    <w:p w14:paraId="189C484C">
      <w:pPr>
        <w:spacing w:line="360" w:lineRule="auto"/>
        <w:ind w:firstLine="480" w:firstLineChars="200"/>
        <w:rPr>
          <w:rFonts w:hint="eastAsia" w:ascii="仿宋" w:hAnsi="仿宋" w:eastAsia="仿宋" w:cs="仿宋"/>
          <w:sz w:val="24"/>
        </w:rPr>
      </w:pPr>
      <w:r>
        <w:rPr>
          <w:rFonts w:hint="eastAsia" w:ascii="仿宋" w:hAnsi="仿宋" w:eastAsia="仿宋" w:cs="仿宋"/>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7EE41EE9">
      <w:pPr>
        <w:spacing w:line="360" w:lineRule="auto"/>
        <w:ind w:firstLine="480" w:firstLineChars="200"/>
        <w:rPr>
          <w:rFonts w:hint="eastAsia" w:ascii="仿宋" w:hAnsi="仿宋" w:eastAsia="仿宋" w:cs="仿宋"/>
          <w:sz w:val="24"/>
        </w:rPr>
      </w:pPr>
      <w:r>
        <w:rPr>
          <w:rFonts w:hint="eastAsia" w:ascii="仿宋" w:hAnsi="仿宋" w:eastAsia="仿宋" w:cs="仿宋"/>
          <w:sz w:val="24"/>
        </w:rPr>
        <w:t>2.11.2 合同继续履行将损害国家利益和社会公共利益的，双方当事人应当以书面形式变更合同。有过错的一方应当承担赔偿责任，双方当事人都有过错的，各自承担相应的责任。</w:t>
      </w:r>
      <w:bookmarkStart w:id="242" w:name="_Toc259093688"/>
      <w:bookmarkStart w:id="243" w:name="_Toc279701259"/>
      <w:bookmarkStart w:id="244" w:name="_Toc487900369"/>
    </w:p>
    <w:p w14:paraId="66BE9CE6">
      <w:pPr>
        <w:spacing w:line="360" w:lineRule="auto"/>
        <w:ind w:firstLine="482" w:firstLineChars="200"/>
        <w:rPr>
          <w:rFonts w:hint="eastAsia" w:ascii="仿宋" w:hAnsi="仿宋" w:eastAsia="仿宋" w:cs="仿宋"/>
          <w:b/>
          <w:sz w:val="24"/>
        </w:rPr>
      </w:pPr>
      <w:bookmarkStart w:id="245" w:name="_Toc10366"/>
      <w:bookmarkStart w:id="246" w:name="_Toc22955"/>
      <w:bookmarkStart w:id="247" w:name="_Toc15237"/>
      <w:r>
        <w:rPr>
          <w:rFonts w:hint="eastAsia" w:ascii="仿宋" w:hAnsi="仿宋" w:eastAsia="仿宋" w:cs="仿宋"/>
          <w:b/>
          <w:sz w:val="24"/>
        </w:rPr>
        <w:t>2.12 合同转让</w:t>
      </w:r>
      <w:bookmarkEnd w:id="242"/>
      <w:bookmarkEnd w:id="243"/>
      <w:bookmarkEnd w:id="244"/>
      <w:r>
        <w:rPr>
          <w:rFonts w:hint="eastAsia" w:ascii="仿宋" w:hAnsi="仿宋" w:eastAsia="仿宋" w:cs="仿宋"/>
          <w:b/>
          <w:sz w:val="24"/>
        </w:rPr>
        <w:t>和分包</w:t>
      </w:r>
      <w:bookmarkEnd w:id="245"/>
      <w:bookmarkEnd w:id="246"/>
      <w:bookmarkEnd w:id="247"/>
    </w:p>
    <w:p w14:paraId="285BEC8B">
      <w:pPr>
        <w:spacing w:line="360" w:lineRule="auto"/>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64BB667A">
      <w:pPr>
        <w:spacing w:line="360" w:lineRule="auto"/>
        <w:ind w:firstLine="482" w:firstLineChars="200"/>
        <w:rPr>
          <w:rFonts w:hint="eastAsia" w:ascii="仿宋" w:hAnsi="仿宋" w:eastAsia="仿宋" w:cs="仿宋"/>
          <w:b/>
          <w:sz w:val="24"/>
        </w:rPr>
      </w:pPr>
      <w:bookmarkStart w:id="248" w:name="_Toc13566"/>
      <w:bookmarkStart w:id="249" w:name="_Toc14066"/>
      <w:bookmarkStart w:id="250" w:name="_Toc16508"/>
      <w:r>
        <w:rPr>
          <w:rFonts w:hint="eastAsia" w:ascii="仿宋" w:hAnsi="仿宋" w:eastAsia="仿宋" w:cs="仿宋"/>
          <w:b/>
          <w:sz w:val="24"/>
        </w:rPr>
        <w:t>2.13 不可抗力</w:t>
      </w:r>
      <w:bookmarkEnd w:id="248"/>
      <w:bookmarkEnd w:id="249"/>
      <w:bookmarkEnd w:id="250"/>
    </w:p>
    <w:p w14:paraId="30AEB744">
      <w:pPr>
        <w:spacing w:line="360" w:lineRule="auto"/>
        <w:ind w:firstLine="480" w:firstLineChars="200"/>
        <w:rPr>
          <w:rFonts w:hint="eastAsia" w:ascii="仿宋" w:hAnsi="仿宋" w:eastAsia="仿宋" w:cs="仿宋"/>
          <w:sz w:val="24"/>
        </w:rPr>
      </w:pPr>
      <w:r>
        <w:rPr>
          <w:rFonts w:hint="eastAsia" w:ascii="仿宋" w:hAnsi="仿宋" w:eastAsia="仿宋" w:cs="仿宋"/>
          <w:sz w:val="24"/>
        </w:rPr>
        <w:t>2.13.1如果任何一方遭遇法律规定的不可抗力，致使合同履行受阻时，履行合同的期限应予延长，延长的期限应相当于不可抗力所影响的时间；</w:t>
      </w:r>
    </w:p>
    <w:p w14:paraId="39A963D9">
      <w:pPr>
        <w:spacing w:line="360" w:lineRule="auto"/>
        <w:ind w:firstLine="480" w:firstLineChars="200"/>
        <w:rPr>
          <w:rFonts w:hint="eastAsia" w:ascii="仿宋" w:hAnsi="仿宋" w:eastAsia="仿宋" w:cs="仿宋"/>
          <w:sz w:val="24"/>
        </w:rPr>
      </w:pPr>
      <w:r>
        <w:rPr>
          <w:rFonts w:hint="eastAsia" w:ascii="仿宋" w:hAnsi="仿宋" w:eastAsia="仿宋" w:cs="仿宋"/>
          <w:sz w:val="24"/>
        </w:rPr>
        <w:t>2.13.2受不可抗力影响的一方在不可抗力发生后，应在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1EB68474">
      <w:pPr>
        <w:spacing w:line="360" w:lineRule="auto"/>
        <w:ind w:firstLine="480" w:firstLineChars="200"/>
        <w:rPr>
          <w:rFonts w:hint="eastAsia" w:ascii="仿宋" w:hAnsi="仿宋" w:eastAsia="仿宋" w:cs="仿宋"/>
          <w:sz w:val="24"/>
        </w:rPr>
      </w:pPr>
      <w:r>
        <w:rPr>
          <w:rFonts w:hint="eastAsia" w:ascii="仿宋" w:hAnsi="仿宋" w:eastAsia="仿宋" w:cs="仿宋"/>
          <w:sz w:val="24"/>
        </w:rPr>
        <w:t>2.13.3 因不可抗力致使不能实现合同目的的，当事人可以解除合同；</w:t>
      </w:r>
    </w:p>
    <w:p w14:paraId="1EC95E4C">
      <w:pPr>
        <w:spacing w:line="360" w:lineRule="auto"/>
        <w:ind w:firstLine="480" w:firstLineChars="200"/>
        <w:rPr>
          <w:rFonts w:hint="eastAsia" w:ascii="仿宋" w:hAnsi="仿宋" w:eastAsia="仿宋" w:cs="仿宋"/>
          <w:sz w:val="24"/>
        </w:rPr>
      </w:pPr>
      <w:r>
        <w:rPr>
          <w:rFonts w:hint="eastAsia" w:ascii="仿宋" w:hAnsi="仿宋" w:eastAsia="仿宋" w:cs="仿宋"/>
          <w:sz w:val="24"/>
        </w:rPr>
        <w:t>2.13.4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598CC4E0">
      <w:pPr>
        <w:spacing w:line="360" w:lineRule="auto"/>
        <w:ind w:firstLine="482" w:firstLineChars="200"/>
        <w:rPr>
          <w:rFonts w:hint="eastAsia" w:ascii="仿宋" w:hAnsi="仿宋" w:eastAsia="仿宋" w:cs="仿宋"/>
          <w:b/>
          <w:sz w:val="24"/>
        </w:rPr>
      </w:pPr>
      <w:bookmarkStart w:id="251" w:name="_Toc259093684"/>
      <w:bookmarkStart w:id="252" w:name="_Toc689"/>
      <w:bookmarkStart w:id="253" w:name="_Toc279701255"/>
      <w:bookmarkStart w:id="254" w:name="_Toc6969"/>
      <w:bookmarkStart w:id="255" w:name="_Toc487900365"/>
      <w:bookmarkStart w:id="256" w:name="_Toc30676"/>
      <w:r>
        <w:rPr>
          <w:rFonts w:hint="eastAsia" w:ascii="仿宋" w:hAnsi="仿宋" w:eastAsia="仿宋" w:cs="仿宋"/>
          <w:b/>
          <w:sz w:val="24"/>
        </w:rPr>
        <w:t>2.14 税费</w:t>
      </w:r>
      <w:bookmarkEnd w:id="251"/>
      <w:bookmarkEnd w:id="252"/>
      <w:bookmarkEnd w:id="253"/>
      <w:bookmarkEnd w:id="254"/>
      <w:bookmarkEnd w:id="255"/>
      <w:bookmarkEnd w:id="256"/>
    </w:p>
    <w:p w14:paraId="2B89B393">
      <w:pPr>
        <w:spacing w:line="360" w:lineRule="auto"/>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与合同有关的一切税费，均按照中华人民共和国法律的相关规定执行。</w:t>
      </w:r>
    </w:p>
    <w:p w14:paraId="050FCEEE">
      <w:pPr>
        <w:spacing w:line="360" w:lineRule="auto"/>
        <w:ind w:firstLine="482" w:firstLineChars="200"/>
        <w:rPr>
          <w:rFonts w:hint="eastAsia" w:ascii="仿宋" w:hAnsi="仿宋" w:eastAsia="仿宋" w:cs="仿宋"/>
          <w:b/>
          <w:sz w:val="24"/>
        </w:rPr>
      </w:pPr>
      <w:bookmarkStart w:id="257" w:name="_Toc7102"/>
      <w:bookmarkStart w:id="258" w:name="_Toc259093687"/>
      <w:bookmarkStart w:id="259" w:name="_Toc279701258"/>
      <w:bookmarkStart w:id="260" w:name="_Toc8298"/>
      <w:bookmarkStart w:id="261" w:name="_Toc16959"/>
      <w:bookmarkStart w:id="262" w:name="_Toc487900368"/>
      <w:r>
        <w:rPr>
          <w:rFonts w:hint="eastAsia" w:ascii="仿宋" w:hAnsi="仿宋" w:eastAsia="仿宋" w:cs="仿宋"/>
          <w:b/>
          <w:sz w:val="24"/>
        </w:rPr>
        <w:t>2.15 乙方破产</w:t>
      </w:r>
      <w:bookmarkEnd w:id="257"/>
      <w:bookmarkEnd w:id="258"/>
      <w:bookmarkEnd w:id="259"/>
      <w:bookmarkEnd w:id="260"/>
      <w:bookmarkEnd w:id="261"/>
      <w:bookmarkEnd w:id="262"/>
    </w:p>
    <w:p w14:paraId="0C3AFC59">
      <w:pPr>
        <w:spacing w:line="360" w:lineRule="auto"/>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68B76A6">
      <w:pPr>
        <w:spacing w:line="360" w:lineRule="auto"/>
        <w:ind w:firstLine="482" w:firstLineChars="200"/>
        <w:rPr>
          <w:rFonts w:hint="eastAsia" w:ascii="仿宋" w:hAnsi="仿宋" w:eastAsia="仿宋" w:cs="仿宋"/>
          <w:b/>
          <w:sz w:val="24"/>
        </w:rPr>
      </w:pPr>
      <w:bookmarkStart w:id="263" w:name="_Toc6134"/>
      <w:bookmarkStart w:id="264" w:name="_Toc29333"/>
      <w:bookmarkStart w:id="265" w:name="_Toc15387"/>
      <w:r>
        <w:rPr>
          <w:rFonts w:hint="eastAsia" w:ascii="仿宋" w:hAnsi="仿宋" w:eastAsia="仿宋" w:cs="仿宋"/>
          <w:b/>
          <w:sz w:val="24"/>
        </w:rPr>
        <w:t>2.16 合同中止、终止</w:t>
      </w:r>
      <w:bookmarkEnd w:id="263"/>
      <w:bookmarkEnd w:id="264"/>
      <w:bookmarkEnd w:id="265"/>
    </w:p>
    <w:p w14:paraId="36C182B7">
      <w:pPr>
        <w:spacing w:line="360" w:lineRule="auto"/>
        <w:ind w:firstLine="480" w:firstLineChars="200"/>
        <w:rPr>
          <w:rFonts w:hint="eastAsia" w:ascii="仿宋" w:hAnsi="仿宋" w:eastAsia="仿宋" w:cs="仿宋"/>
          <w:sz w:val="24"/>
        </w:rPr>
      </w:pPr>
      <w:r>
        <w:rPr>
          <w:rFonts w:hint="eastAsia" w:ascii="仿宋" w:hAnsi="仿宋" w:eastAsia="仿宋" w:cs="仿宋"/>
          <w:sz w:val="24"/>
        </w:rPr>
        <w:t>2.16.1 双方当事人不得擅自中止或者终止合同；</w:t>
      </w:r>
    </w:p>
    <w:p w14:paraId="0A6A9485">
      <w:pPr>
        <w:spacing w:line="360" w:lineRule="auto"/>
        <w:ind w:firstLine="480" w:firstLineChars="200"/>
        <w:rPr>
          <w:rFonts w:hint="eastAsia" w:ascii="仿宋" w:hAnsi="仿宋" w:eastAsia="仿宋" w:cs="仿宋"/>
          <w:sz w:val="24"/>
        </w:rPr>
      </w:pPr>
      <w:r>
        <w:rPr>
          <w:rFonts w:hint="eastAsia" w:ascii="仿宋" w:hAnsi="仿宋" w:eastAsia="仿宋" w:cs="仿宋"/>
          <w:sz w:val="24"/>
        </w:rPr>
        <w:t>2.16.2合同继续履行将损害国家利益和社会公共利益的，双方当事人应当中止或者终止合同。有过错的一方应当承担赔偿责任，双方当事人都有过错的，各自承担相应的责任。</w:t>
      </w:r>
    </w:p>
    <w:p w14:paraId="22F2277E">
      <w:pPr>
        <w:spacing w:line="360" w:lineRule="auto"/>
        <w:ind w:firstLine="482" w:firstLineChars="200"/>
        <w:rPr>
          <w:rFonts w:hint="eastAsia" w:ascii="仿宋" w:hAnsi="仿宋" w:eastAsia="仿宋" w:cs="仿宋"/>
          <w:b/>
          <w:sz w:val="24"/>
        </w:rPr>
      </w:pPr>
      <w:bookmarkStart w:id="266" w:name="_Toc14563"/>
      <w:bookmarkStart w:id="267" w:name="_Toc6596"/>
      <w:bookmarkStart w:id="268" w:name="_Toc1125"/>
      <w:r>
        <w:rPr>
          <w:rFonts w:hint="eastAsia" w:ascii="仿宋" w:hAnsi="仿宋" w:eastAsia="仿宋" w:cs="仿宋"/>
          <w:b/>
          <w:sz w:val="24"/>
        </w:rPr>
        <w:t>2.17 检验和验收</w:t>
      </w:r>
      <w:bookmarkEnd w:id="266"/>
      <w:bookmarkEnd w:id="267"/>
      <w:bookmarkEnd w:id="268"/>
    </w:p>
    <w:p w14:paraId="58A1573F">
      <w:pPr>
        <w:spacing w:line="360" w:lineRule="auto"/>
        <w:ind w:firstLine="480" w:firstLineChars="200"/>
        <w:rPr>
          <w:rFonts w:hint="eastAsia" w:ascii="仿宋" w:hAnsi="仿宋" w:eastAsia="仿宋" w:cs="仿宋"/>
          <w:sz w:val="24"/>
        </w:rPr>
      </w:pPr>
      <w:r>
        <w:rPr>
          <w:rFonts w:hint="eastAsia" w:ascii="仿宋" w:hAnsi="仿宋" w:eastAsia="仿宋" w:cs="仿宋"/>
          <w:sz w:val="24"/>
        </w:rPr>
        <w:t>2.17.1标的物交付前，乙方应对标的物的质量、数量等方面进行详细、全面的检验，并向甲方出具证明标的物符合合同约定的文件；标的物交付时，乙方在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14:paraId="2D1820FD">
      <w:pPr>
        <w:spacing w:line="360" w:lineRule="auto"/>
        <w:ind w:firstLine="480" w:firstLineChars="200"/>
        <w:rPr>
          <w:rFonts w:hint="eastAsia" w:ascii="仿宋" w:hAnsi="仿宋" w:eastAsia="仿宋" w:cs="仿宋"/>
          <w:sz w:val="24"/>
        </w:rPr>
      </w:pPr>
      <w:r>
        <w:rPr>
          <w:rFonts w:hint="eastAsia" w:ascii="仿宋" w:hAnsi="仿宋" w:eastAsia="仿宋" w:cs="仿宋"/>
          <w:sz w:val="24"/>
        </w:rPr>
        <w:t>2.17.2合同期满或者履行完毕后，甲方有权组织（包括依法邀请国家认可的质量检测机构参加）对乙方履约的验收，即：按照合同约定的技术、货物、安全标准，组织对每一项技术、货物、安全标准的履约情况的验收，并出具验收书。</w:t>
      </w:r>
    </w:p>
    <w:p w14:paraId="50A35AC0">
      <w:pPr>
        <w:spacing w:line="360" w:lineRule="auto"/>
        <w:ind w:firstLine="480" w:firstLineChars="200"/>
        <w:rPr>
          <w:rFonts w:hint="eastAsia" w:ascii="仿宋" w:hAnsi="仿宋" w:eastAsia="仿宋" w:cs="仿宋"/>
          <w:sz w:val="24"/>
        </w:rPr>
      </w:pPr>
      <w:r>
        <w:rPr>
          <w:rFonts w:hint="eastAsia" w:ascii="仿宋" w:hAnsi="仿宋" w:eastAsia="仿宋" w:cs="仿宋"/>
          <w:sz w:val="24"/>
        </w:rPr>
        <w:t>2.17.3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238"/>
    <w:bookmarkEnd w:id="239"/>
    <w:bookmarkEnd w:id="240"/>
    <w:bookmarkEnd w:id="241"/>
    <w:p w14:paraId="1010FCD3">
      <w:pPr>
        <w:spacing w:line="360" w:lineRule="auto"/>
        <w:ind w:firstLine="482" w:firstLineChars="200"/>
        <w:rPr>
          <w:rFonts w:hint="eastAsia" w:ascii="仿宋" w:hAnsi="仿宋" w:eastAsia="仿宋" w:cs="仿宋"/>
          <w:b/>
          <w:sz w:val="24"/>
        </w:rPr>
      </w:pPr>
      <w:bookmarkStart w:id="269" w:name="_Toc279701261"/>
      <w:bookmarkStart w:id="270" w:name="_Toc487900371"/>
      <w:bookmarkStart w:id="271" w:name="_Toc259093690"/>
      <w:bookmarkStart w:id="272" w:name="_Toc19604"/>
      <w:bookmarkStart w:id="273" w:name="_Toc25182"/>
      <w:bookmarkStart w:id="274" w:name="_Toc11284"/>
      <w:r>
        <w:rPr>
          <w:rFonts w:hint="eastAsia" w:ascii="仿宋" w:hAnsi="仿宋" w:eastAsia="仿宋" w:cs="仿宋"/>
          <w:b/>
          <w:sz w:val="24"/>
        </w:rPr>
        <w:t>2.18 通知</w:t>
      </w:r>
      <w:bookmarkEnd w:id="269"/>
      <w:bookmarkEnd w:id="270"/>
      <w:bookmarkEnd w:id="271"/>
      <w:r>
        <w:rPr>
          <w:rFonts w:hint="eastAsia" w:ascii="仿宋" w:hAnsi="仿宋" w:eastAsia="仿宋" w:cs="仿宋"/>
          <w:b/>
          <w:sz w:val="24"/>
        </w:rPr>
        <w:t>和送达</w:t>
      </w:r>
      <w:bookmarkEnd w:id="272"/>
      <w:bookmarkEnd w:id="273"/>
      <w:bookmarkEnd w:id="274"/>
    </w:p>
    <w:p w14:paraId="3EF500F5">
      <w:pPr>
        <w:spacing w:line="360" w:lineRule="auto"/>
        <w:ind w:firstLine="480" w:firstLineChars="200"/>
        <w:rPr>
          <w:rFonts w:hint="eastAsia" w:ascii="仿宋" w:hAnsi="仿宋" w:eastAsia="仿宋" w:cs="仿宋"/>
          <w:sz w:val="24"/>
        </w:rPr>
      </w:pPr>
      <w:bookmarkStart w:id="275" w:name="_Toc3135"/>
      <w:bookmarkStart w:id="276" w:name="_Toc6698"/>
      <w:bookmarkStart w:id="277" w:name="_Toc487900372"/>
      <w:bookmarkStart w:id="278" w:name="_Toc259093691"/>
      <w:bookmarkStart w:id="279" w:name="_Toc279701262"/>
      <w:r>
        <w:rPr>
          <w:rFonts w:hint="eastAsia" w:ascii="仿宋" w:hAnsi="仿宋" w:eastAsia="仿宋" w:cs="仿宋"/>
          <w:sz w:val="24"/>
        </w:rPr>
        <w:t>2.18.1 任何一方因履行合同而以合同第一部分尾部所列明的</w:t>
      </w:r>
      <w:r>
        <w:rPr>
          <w:rFonts w:hint="eastAsia" w:ascii="仿宋" w:hAnsi="仿宋" w:eastAsia="仿宋" w:cs="仿宋"/>
          <w:sz w:val="24"/>
          <w:u w:val="single"/>
        </w:rPr>
        <w:t>“约定送达地址”</w:t>
      </w:r>
      <w:r>
        <w:rPr>
          <w:rFonts w:hint="eastAsia" w:ascii="仿宋" w:hAnsi="仿宋" w:eastAsia="仿宋" w:cs="仿宋"/>
          <w:sz w:val="24"/>
        </w:rPr>
        <w:t>为收件地址的所有通知、文件、材料，均视为已向对方当事人送达；任何一方变更上述送达方式或者地址的，应于</w:t>
      </w:r>
      <w:r>
        <w:rPr>
          <w:rFonts w:hint="eastAsia" w:ascii="仿宋" w:hAnsi="仿宋" w:eastAsia="仿宋" w:cs="仿宋"/>
          <w:sz w:val="24"/>
          <w:u w:val="single"/>
        </w:rPr>
        <w:t>7</w:t>
      </w:r>
      <w:r>
        <w:rPr>
          <w:rFonts w:hint="eastAsia" w:ascii="仿宋" w:hAnsi="仿宋" w:eastAsia="仿宋" w:cs="仿宋"/>
          <w:sz w:val="24"/>
        </w:rPr>
        <w:t>个工作日内书面通知对方当事人，在对方当事人收到有关变更通知之前，变更前的约定送达方式或者地址仍视为有效。</w:t>
      </w:r>
      <w:bookmarkEnd w:id="275"/>
      <w:bookmarkEnd w:id="276"/>
    </w:p>
    <w:p w14:paraId="3AD4C8B7">
      <w:pPr>
        <w:spacing w:line="360" w:lineRule="auto"/>
        <w:ind w:firstLine="480" w:firstLineChars="200"/>
        <w:rPr>
          <w:rFonts w:hint="eastAsia" w:ascii="仿宋" w:hAnsi="仿宋" w:eastAsia="仿宋" w:cs="仿宋"/>
          <w:sz w:val="24"/>
        </w:rPr>
      </w:pPr>
      <w:bookmarkStart w:id="280" w:name="_Toc23128"/>
      <w:bookmarkStart w:id="281" w:name="_Toc23294"/>
      <w:r>
        <w:rPr>
          <w:rFonts w:hint="eastAsia" w:ascii="仿宋" w:hAnsi="仿宋" w:eastAsia="仿宋" w:cs="仿宋"/>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80"/>
      <w:bookmarkEnd w:id="281"/>
    </w:p>
    <w:p w14:paraId="7A816F4F">
      <w:pPr>
        <w:spacing w:line="360" w:lineRule="auto"/>
        <w:ind w:firstLine="482" w:firstLineChars="200"/>
        <w:rPr>
          <w:rFonts w:hint="eastAsia" w:ascii="仿宋" w:hAnsi="仿宋" w:eastAsia="仿宋" w:cs="仿宋"/>
          <w:b/>
          <w:sz w:val="24"/>
        </w:rPr>
      </w:pPr>
      <w:bookmarkStart w:id="282" w:name="_Toc30599"/>
      <w:bookmarkStart w:id="283" w:name="_Toc18540"/>
      <w:bookmarkStart w:id="284" w:name="_Toc4355"/>
      <w:r>
        <w:rPr>
          <w:rFonts w:hint="eastAsia" w:ascii="仿宋" w:hAnsi="仿宋" w:eastAsia="仿宋" w:cs="仿宋"/>
          <w:b/>
          <w:sz w:val="24"/>
        </w:rPr>
        <w:t>2.19 计量单位</w:t>
      </w:r>
      <w:bookmarkEnd w:id="277"/>
      <w:bookmarkEnd w:id="278"/>
      <w:bookmarkEnd w:id="279"/>
      <w:bookmarkEnd w:id="282"/>
      <w:bookmarkEnd w:id="283"/>
      <w:bookmarkEnd w:id="284"/>
    </w:p>
    <w:p w14:paraId="36FACFB0">
      <w:pPr>
        <w:spacing w:line="360" w:lineRule="auto"/>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1CB149F6">
      <w:pPr>
        <w:spacing w:line="360" w:lineRule="auto"/>
        <w:ind w:firstLine="482" w:firstLineChars="200"/>
        <w:rPr>
          <w:rFonts w:hint="eastAsia" w:ascii="仿宋" w:hAnsi="仿宋" w:eastAsia="仿宋" w:cs="仿宋"/>
          <w:b/>
          <w:sz w:val="24"/>
        </w:rPr>
      </w:pPr>
      <w:bookmarkStart w:id="285" w:name="_Toc10330"/>
      <w:bookmarkStart w:id="286" w:name="_Toc12773"/>
      <w:bookmarkStart w:id="287" w:name="_Toc487900373"/>
      <w:bookmarkStart w:id="288" w:name="_Toc279701263"/>
      <w:bookmarkStart w:id="289" w:name="_Toc18567"/>
      <w:bookmarkStart w:id="290" w:name="_Toc259093692"/>
      <w:r>
        <w:rPr>
          <w:rFonts w:hint="eastAsia" w:ascii="仿宋" w:hAnsi="仿宋" w:eastAsia="仿宋" w:cs="仿宋"/>
          <w:b/>
          <w:sz w:val="24"/>
        </w:rPr>
        <w:t>2.20 合同使用的文字和适用的法律</w:t>
      </w:r>
      <w:bookmarkEnd w:id="285"/>
      <w:bookmarkEnd w:id="286"/>
      <w:bookmarkEnd w:id="287"/>
      <w:bookmarkEnd w:id="288"/>
      <w:bookmarkEnd w:id="289"/>
      <w:bookmarkEnd w:id="290"/>
    </w:p>
    <w:p w14:paraId="7D7AE1B2">
      <w:pPr>
        <w:spacing w:line="360" w:lineRule="auto"/>
        <w:ind w:firstLine="480" w:firstLineChars="200"/>
        <w:rPr>
          <w:rFonts w:hint="eastAsia" w:ascii="仿宋" w:hAnsi="仿宋" w:eastAsia="仿宋" w:cs="仿宋"/>
          <w:sz w:val="24"/>
        </w:rPr>
      </w:pPr>
      <w:r>
        <w:rPr>
          <w:rFonts w:hint="eastAsia" w:ascii="仿宋" w:hAnsi="仿宋" w:eastAsia="仿宋" w:cs="仿宋"/>
          <w:sz w:val="24"/>
        </w:rPr>
        <w:t>2.20.1 合同使用汉语书就、变更和解释；</w:t>
      </w:r>
    </w:p>
    <w:p w14:paraId="110F72DD">
      <w:pPr>
        <w:spacing w:line="360" w:lineRule="auto"/>
        <w:ind w:firstLine="480" w:firstLineChars="200"/>
        <w:rPr>
          <w:rFonts w:hint="eastAsia" w:ascii="仿宋" w:hAnsi="仿宋" w:eastAsia="仿宋" w:cs="仿宋"/>
          <w:sz w:val="24"/>
        </w:rPr>
      </w:pPr>
      <w:r>
        <w:rPr>
          <w:rFonts w:hint="eastAsia" w:ascii="仿宋" w:hAnsi="仿宋" w:eastAsia="仿宋" w:cs="仿宋"/>
          <w:sz w:val="24"/>
        </w:rPr>
        <w:t>2.20.2 合同适用中华人民共和国法律。</w:t>
      </w:r>
    </w:p>
    <w:p w14:paraId="7CE566D3">
      <w:pPr>
        <w:spacing w:line="360" w:lineRule="auto"/>
        <w:ind w:firstLine="482" w:firstLineChars="200"/>
        <w:rPr>
          <w:rFonts w:hint="eastAsia" w:ascii="仿宋" w:hAnsi="仿宋" w:eastAsia="仿宋" w:cs="仿宋"/>
          <w:b/>
          <w:sz w:val="24"/>
        </w:rPr>
      </w:pPr>
      <w:bookmarkStart w:id="291" w:name="_Toc12004"/>
      <w:bookmarkStart w:id="292" w:name="_Toc259093693"/>
      <w:bookmarkStart w:id="293" w:name="_Toc279701264"/>
      <w:bookmarkStart w:id="294" w:name="_Toc16673"/>
      <w:bookmarkStart w:id="295" w:name="_Toc3148"/>
      <w:bookmarkStart w:id="296" w:name="_Toc487900374"/>
      <w:r>
        <w:rPr>
          <w:rFonts w:hint="eastAsia" w:ascii="仿宋" w:hAnsi="仿宋" w:eastAsia="仿宋" w:cs="仿宋"/>
          <w:b/>
          <w:sz w:val="24"/>
        </w:rPr>
        <w:t>2.21 履约保证金</w:t>
      </w:r>
      <w:bookmarkEnd w:id="291"/>
      <w:bookmarkEnd w:id="292"/>
      <w:bookmarkEnd w:id="293"/>
      <w:bookmarkEnd w:id="294"/>
      <w:bookmarkEnd w:id="295"/>
    </w:p>
    <w:p w14:paraId="24145571">
      <w:pPr>
        <w:spacing w:line="360" w:lineRule="auto"/>
        <w:ind w:firstLine="480" w:firstLineChars="200"/>
        <w:rPr>
          <w:rFonts w:hint="eastAsia" w:ascii="仿宋" w:hAnsi="仿宋" w:eastAsia="仿宋" w:cs="仿宋"/>
          <w:snapToGrid w:val="0"/>
          <w:kern w:val="0"/>
          <w:sz w:val="24"/>
        </w:rPr>
      </w:pPr>
      <w:r>
        <w:rPr>
          <w:rFonts w:hint="eastAsia" w:ascii="仿宋" w:hAnsi="仿宋" w:eastAsia="仿宋" w:cs="仿宋"/>
          <w:sz w:val="24"/>
        </w:rPr>
        <w:t>本项目不收取履约保证金</w:t>
      </w:r>
    </w:p>
    <w:p w14:paraId="0A054B16">
      <w:pPr>
        <w:spacing w:line="360" w:lineRule="auto"/>
        <w:ind w:firstLine="482" w:firstLineChars="200"/>
        <w:rPr>
          <w:rFonts w:hint="eastAsia" w:ascii="仿宋" w:hAnsi="仿宋" w:eastAsia="仿宋" w:cs="仿宋"/>
          <w:kern w:val="0"/>
          <w:sz w:val="24"/>
          <w:lang w:val="zh-CN"/>
        </w:rPr>
      </w:pPr>
      <w:r>
        <w:rPr>
          <w:rFonts w:hint="eastAsia" w:ascii="仿宋" w:hAnsi="仿宋" w:eastAsia="仿宋" w:cs="仿宋"/>
          <w:b/>
          <w:sz w:val="24"/>
        </w:rPr>
        <w:t>2.22 中小企业政策</w:t>
      </w:r>
    </w:p>
    <w:p w14:paraId="6F5CB241">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2.22.1本合同（□是  □否）为中小企业“政采贷”可融资合同，关于中小企业信用融资事项见采购文件“投标人须知正文”。</w:t>
      </w:r>
    </w:p>
    <w:p w14:paraId="1CBAD32C">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2.22.2本合同（□是  □否）为中小企业预留合同。</w:t>
      </w:r>
    </w:p>
    <w:bookmarkEnd w:id="296"/>
    <w:p w14:paraId="721D72BB">
      <w:pPr>
        <w:spacing w:line="360" w:lineRule="auto"/>
        <w:ind w:firstLine="482" w:firstLineChars="200"/>
        <w:rPr>
          <w:rFonts w:hint="eastAsia" w:ascii="仿宋" w:hAnsi="仿宋" w:eastAsia="仿宋" w:cs="仿宋"/>
          <w:b/>
          <w:sz w:val="24"/>
        </w:rPr>
      </w:pPr>
      <w:bookmarkStart w:id="297" w:name="_Toc6885"/>
      <w:bookmarkStart w:id="298" w:name="_Toc14001"/>
      <w:bookmarkStart w:id="299" w:name="_Toc19890"/>
      <w:r>
        <w:rPr>
          <w:rFonts w:hint="eastAsia" w:ascii="仿宋" w:hAnsi="仿宋" w:eastAsia="仿宋" w:cs="仿宋"/>
          <w:b/>
          <w:sz w:val="24"/>
        </w:rPr>
        <w:t>2.23 合同份数</w:t>
      </w:r>
      <w:bookmarkEnd w:id="297"/>
      <w:bookmarkEnd w:id="298"/>
      <w:bookmarkEnd w:id="299"/>
    </w:p>
    <w:p w14:paraId="59C17AA4">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本合同壹式</w:t>
      </w:r>
      <w:r>
        <w:rPr>
          <w:rFonts w:hint="eastAsia" w:ascii="仿宋" w:hAnsi="仿宋" w:eastAsia="仿宋" w:cs="仿宋"/>
          <w:sz w:val="24"/>
          <w:u w:val="single"/>
        </w:rPr>
        <w:t xml:space="preserve">   </w:t>
      </w:r>
      <w:r>
        <w:rPr>
          <w:rFonts w:hint="eastAsia" w:ascii="仿宋" w:hAnsi="仿宋" w:eastAsia="仿宋" w:cs="仿宋"/>
          <w:sz w:val="24"/>
        </w:rPr>
        <w:t>份，甲方执</w:t>
      </w:r>
      <w:r>
        <w:rPr>
          <w:rFonts w:hint="eastAsia" w:ascii="仿宋" w:hAnsi="仿宋" w:eastAsia="仿宋" w:cs="仿宋"/>
          <w:sz w:val="24"/>
          <w:u w:val="single"/>
        </w:rPr>
        <w:t xml:space="preserve">   </w:t>
      </w:r>
      <w:r>
        <w:rPr>
          <w:rFonts w:hint="eastAsia" w:ascii="仿宋" w:hAnsi="仿宋" w:eastAsia="仿宋" w:cs="仿宋"/>
          <w:sz w:val="24"/>
        </w:rPr>
        <w:t>份，乙方执</w:t>
      </w:r>
      <w:r>
        <w:rPr>
          <w:rFonts w:hint="eastAsia" w:ascii="仿宋" w:hAnsi="仿宋" w:eastAsia="仿宋" w:cs="仿宋"/>
          <w:sz w:val="24"/>
          <w:u w:val="single"/>
        </w:rPr>
        <w:t xml:space="preserve">   </w:t>
      </w:r>
      <w:r>
        <w:rPr>
          <w:rFonts w:hint="eastAsia" w:ascii="仿宋" w:hAnsi="仿宋" w:eastAsia="仿宋" w:cs="仿宋"/>
          <w:sz w:val="24"/>
        </w:rPr>
        <w:t>份。每份均具有同等法律效力。</w:t>
      </w:r>
    </w:p>
    <w:p w14:paraId="6AEFB538">
      <w:pPr>
        <w:spacing w:line="360" w:lineRule="auto"/>
        <w:jc w:val="center"/>
        <w:rPr>
          <w:rFonts w:hint="eastAsia" w:ascii="仿宋" w:hAnsi="仿宋" w:eastAsia="仿宋" w:cs="仿宋"/>
          <w:b/>
          <w:sz w:val="28"/>
          <w:szCs w:val="28"/>
        </w:rPr>
      </w:pPr>
      <w:r>
        <w:rPr>
          <w:rFonts w:hint="eastAsia" w:ascii="仿宋" w:hAnsi="仿宋" w:eastAsia="仿宋" w:cs="仿宋"/>
        </w:rPr>
        <w:br w:type="page"/>
      </w:r>
      <w:bookmarkStart w:id="300" w:name="_Toc331685784"/>
      <w:r>
        <w:rPr>
          <w:rFonts w:hint="eastAsia" w:ascii="仿宋" w:hAnsi="仿宋" w:eastAsia="仿宋" w:cs="仿宋"/>
          <w:b/>
          <w:sz w:val="28"/>
          <w:szCs w:val="28"/>
        </w:rPr>
        <w:t>第三部分  合同专用条款</w:t>
      </w:r>
      <w:bookmarkEnd w:id="300"/>
    </w:p>
    <w:p w14:paraId="21120262">
      <w:pPr>
        <w:spacing w:line="360" w:lineRule="auto"/>
        <w:ind w:firstLine="480" w:firstLineChars="200"/>
        <w:rPr>
          <w:rFonts w:hint="eastAsia" w:ascii="仿宋" w:hAnsi="仿宋" w:eastAsia="仿宋" w:cs="仿宋"/>
          <w:sz w:val="24"/>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14:paraId="391E64C2">
      <w:pPr>
        <w:spacing w:line="360" w:lineRule="auto"/>
        <w:ind w:firstLine="480" w:firstLineChars="200"/>
        <w:rPr>
          <w:rFonts w:hint="eastAsia" w:ascii="仿宋" w:hAnsi="仿宋" w:eastAsia="仿宋" w:cs="仿宋"/>
          <w:sz w:val="24"/>
        </w:rPr>
      </w:pPr>
      <w:r>
        <w:rPr>
          <w:rFonts w:hint="eastAsia" w:ascii="仿宋" w:hAnsi="仿宋" w:eastAsia="仿宋" w:cs="仿宋"/>
          <w:sz w:val="24"/>
        </w:rPr>
        <w:t>2.3.2具有知识产权的标的物知识产权归属：</w:t>
      </w:r>
    </w:p>
    <w:p w14:paraId="21AED443">
      <w:pPr>
        <w:spacing w:line="360" w:lineRule="auto"/>
        <w:ind w:firstLine="480" w:firstLineChars="200"/>
        <w:rPr>
          <w:rFonts w:hint="eastAsia" w:ascii="仿宋" w:hAnsi="仿宋" w:eastAsia="仿宋" w:cs="仿宋"/>
          <w:sz w:val="24"/>
        </w:rPr>
      </w:pPr>
      <w:r>
        <w:rPr>
          <w:rFonts w:hint="eastAsia" w:ascii="仿宋" w:hAnsi="仿宋" w:eastAsia="仿宋" w:cs="仿宋"/>
          <w:sz w:val="24"/>
          <w:u w:val="single"/>
        </w:rPr>
        <w:t xml:space="preserve">                                                             </w:t>
      </w:r>
      <w:r>
        <w:rPr>
          <w:rFonts w:hint="eastAsia" w:ascii="仿宋" w:hAnsi="仿宋" w:eastAsia="仿宋" w:cs="仿宋"/>
          <w:sz w:val="24"/>
        </w:rPr>
        <w:t xml:space="preserve">           </w:t>
      </w:r>
    </w:p>
    <w:p w14:paraId="0635A950">
      <w:pPr>
        <w:spacing w:line="360" w:lineRule="auto"/>
        <w:ind w:firstLine="480" w:firstLineChars="200"/>
        <w:rPr>
          <w:rFonts w:hint="eastAsia" w:ascii="仿宋" w:hAnsi="仿宋" w:eastAsia="仿宋" w:cs="仿宋"/>
          <w:sz w:val="24"/>
        </w:rPr>
      </w:pPr>
      <w:r>
        <w:rPr>
          <w:rFonts w:hint="eastAsia" w:ascii="仿宋" w:hAnsi="仿宋" w:eastAsia="仿宋" w:cs="仿宋"/>
          <w:sz w:val="24"/>
        </w:rPr>
        <w:t>2.4.1包装和装运专用条款（如果有）：</w:t>
      </w:r>
    </w:p>
    <w:p w14:paraId="4EA940B8">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 xml:space="preserve">                                                             </w:t>
      </w:r>
    </w:p>
    <w:p w14:paraId="2891D374">
      <w:pPr>
        <w:spacing w:line="360" w:lineRule="auto"/>
        <w:ind w:firstLine="480" w:firstLineChars="200"/>
        <w:rPr>
          <w:rFonts w:hint="eastAsia" w:ascii="仿宋" w:hAnsi="仿宋" w:eastAsia="仿宋" w:cs="仿宋"/>
          <w:sz w:val="24"/>
        </w:rPr>
      </w:pPr>
      <w:r>
        <w:rPr>
          <w:rFonts w:hint="eastAsia" w:ascii="仿宋" w:hAnsi="仿宋" w:eastAsia="仿宋" w:cs="仿宋"/>
          <w:sz w:val="24"/>
        </w:rPr>
        <w:t>2.4.2装运标的物的要求和通知：</w:t>
      </w:r>
    </w:p>
    <w:p w14:paraId="44437C3F">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 xml:space="preserve">                                                             </w:t>
      </w:r>
    </w:p>
    <w:p w14:paraId="20145F44">
      <w:pPr>
        <w:spacing w:line="360" w:lineRule="auto"/>
        <w:ind w:firstLine="480" w:firstLineChars="200"/>
        <w:rPr>
          <w:rFonts w:hint="eastAsia" w:ascii="仿宋" w:hAnsi="仿宋" w:eastAsia="仿宋" w:cs="仿宋"/>
          <w:b/>
          <w:sz w:val="24"/>
        </w:rPr>
      </w:pPr>
      <w:r>
        <w:rPr>
          <w:rFonts w:hint="eastAsia" w:ascii="仿宋" w:hAnsi="仿宋" w:eastAsia="仿宋" w:cs="仿宋"/>
          <w:sz w:val="24"/>
        </w:rPr>
        <w:t>2.6</w:t>
      </w:r>
      <w:r>
        <w:rPr>
          <w:rFonts w:hint="eastAsia" w:ascii="仿宋" w:hAnsi="仿宋" w:eastAsia="仿宋" w:cs="仿宋"/>
          <w:b/>
          <w:sz w:val="24"/>
        </w:rPr>
        <w:t>结算方式和付款条件</w:t>
      </w:r>
    </w:p>
    <w:p w14:paraId="27FD6BE8">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本次项目合同总价为大写人民币</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元）。本项目采用以下勾选结算方式进行支付：</w:t>
      </w:r>
    </w:p>
    <w:p w14:paraId="4AC6ECEB">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□采用一次性支付方式，付款条件为：</w:t>
      </w:r>
      <w:r>
        <w:rPr>
          <w:rFonts w:hint="eastAsia" w:ascii="仿宋" w:hAnsi="仿宋" w:eastAsia="仿宋" w:cs="仿宋"/>
          <w:kern w:val="0"/>
          <w:sz w:val="24"/>
          <w:u w:val="single"/>
        </w:rPr>
        <w:t xml:space="preserve">           </w:t>
      </w:r>
    </w:p>
    <w:p w14:paraId="5147D43C">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□采用分期付款方式，付款条件为：</w:t>
      </w:r>
      <w:r>
        <w:rPr>
          <w:rFonts w:hint="eastAsia" w:ascii="仿宋" w:hAnsi="仿宋" w:eastAsia="仿宋" w:cs="仿宋"/>
          <w:kern w:val="0"/>
          <w:sz w:val="24"/>
          <w:u w:val="single"/>
        </w:rPr>
        <w:t xml:space="preserve">           </w:t>
      </w:r>
    </w:p>
    <w:p w14:paraId="715BD11B">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sz w:val="24"/>
        </w:rPr>
        <w:t>甲方无故逾期支付货物费用的，按照每逾期一日支付欠付货物费额度的</w:t>
      </w:r>
      <w:r>
        <w:rPr>
          <w:rFonts w:hint="eastAsia" w:ascii="仿宋" w:hAnsi="仿宋" w:eastAsia="仿宋" w:cs="仿宋"/>
          <w:sz w:val="24"/>
          <w:u w:val="single"/>
        </w:rPr>
        <w:t>万分之五</w:t>
      </w:r>
      <w:r>
        <w:rPr>
          <w:rFonts w:hint="eastAsia" w:ascii="仿宋" w:hAnsi="仿宋" w:eastAsia="仿宋" w:cs="仿宋"/>
          <w:sz w:val="24"/>
        </w:rPr>
        <w:t>（根据项目实际填写，一般为万分之五）承担违约责任，违约金上限按照《合同书》约定执行。</w:t>
      </w:r>
    </w:p>
    <w:p w14:paraId="7E133B47">
      <w:pPr>
        <w:spacing w:line="360" w:lineRule="auto"/>
        <w:ind w:firstLine="480" w:firstLineChars="200"/>
        <w:rPr>
          <w:rFonts w:hint="eastAsia" w:ascii="仿宋" w:hAnsi="仿宋" w:eastAsia="仿宋" w:cs="仿宋"/>
          <w:sz w:val="24"/>
        </w:rPr>
      </w:pPr>
      <w:r>
        <w:rPr>
          <w:rFonts w:hint="eastAsia" w:ascii="仿宋" w:hAnsi="仿宋" w:eastAsia="仿宋" w:cs="仿宋"/>
          <w:sz w:val="24"/>
        </w:rPr>
        <w:t>（温馨提示：根据《广西壮族自治区财政厅关于进一步发挥政府采购政策功能促进企业发展的通知》（桂财采【2022】30号）及《2023年广西优化营商环境行动方案》等规定，政府采购货物和服务的采购人在政府采购合同中约定预付款比例的，采购合同履行期超过30天，对中小企业合同预付款比例应不低于合同金额的30%，不高于合同金额的50%；项目分年度安排预算的，每年预付款比例不低于项目年度计划支付金额的30%；采购项目以人工投入为主的，可降低预付款比例，但不得低于10%。采购文件和采购合同没有约定预付款的，经供应商申请采购人可支付预付款。对于未实行预付款的政府采购项目，鼓励采购人在合同中明确首付款支付比例。）</w:t>
      </w:r>
    </w:p>
    <w:p w14:paraId="2DDC1343">
      <w:pPr>
        <w:spacing w:line="360" w:lineRule="auto"/>
        <w:ind w:firstLine="480" w:firstLineChars="200"/>
        <w:rPr>
          <w:rFonts w:hint="eastAsia" w:ascii="仿宋" w:hAnsi="仿宋" w:eastAsia="仿宋" w:cs="仿宋"/>
          <w:b/>
          <w:sz w:val="24"/>
        </w:rPr>
      </w:pPr>
      <w:r>
        <w:rPr>
          <w:rFonts w:hint="eastAsia" w:ascii="仿宋" w:hAnsi="仿宋" w:eastAsia="仿宋" w:cs="仿宋"/>
          <w:sz w:val="24"/>
        </w:rPr>
        <w:t>2.9</w:t>
      </w:r>
      <w:r>
        <w:rPr>
          <w:rFonts w:hint="eastAsia" w:ascii="仿宋" w:hAnsi="仿宋" w:eastAsia="仿宋" w:cs="仿宋"/>
          <w:b/>
          <w:sz w:val="24"/>
        </w:rPr>
        <w:t>标的物的风险负担</w:t>
      </w:r>
    </w:p>
    <w:p w14:paraId="3C55C620">
      <w:pPr>
        <w:spacing w:line="360" w:lineRule="auto"/>
        <w:ind w:firstLine="480" w:firstLineChars="200"/>
        <w:rPr>
          <w:rFonts w:hint="eastAsia" w:ascii="仿宋" w:hAnsi="仿宋" w:eastAsia="仿宋" w:cs="仿宋"/>
          <w:sz w:val="24"/>
        </w:rPr>
      </w:pPr>
      <w:r>
        <w:rPr>
          <w:rFonts w:hint="eastAsia" w:ascii="仿宋" w:hAnsi="仿宋" w:eastAsia="仿宋" w:cs="仿宋"/>
          <w:sz w:val="24"/>
        </w:rPr>
        <w:t>标的物或者在途标的物或者交付给第一承运人后的标的物毁损、灭失的风险负担：</w:t>
      </w:r>
    </w:p>
    <w:p w14:paraId="0CC17CF5">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 xml:space="preserve">乙方                                                                       </w:t>
      </w:r>
    </w:p>
    <w:p w14:paraId="11863143">
      <w:pPr>
        <w:spacing w:line="360" w:lineRule="auto"/>
        <w:ind w:firstLine="480" w:firstLineChars="200"/>
        <w:rPr>
          <w:rFonts w:hint="eastAsia" w:ascii="仿宋" w:hAnsi="仿宋" w:eastAsia="仿宋" w:cs="仿宋"/>
          <w:sz w:val="24"/>
        </w:rPr>
      </w:pPr>
      <w:r>
        <w:rPr>
          <w:rFonts w:hint="eastAsia" w:ascii="仿宋" w:hAnsi="仿宋" w:eastAsia="仿宋" w:cs="仿宋"/>
          <w:sz w:val="24"/>
        </w:rPr>
        <w:t>2.13.2受不可抗力影响的一方在不可抗力发生后，应在</w:t>
      </w:r>
      <w:r>
        <w:rPr>
          <w:rFonts w:hint="eastAsia" w:ascii="仿宋" w:hAnsi="仿宋" w:eastAsia="仿宋" w:cs="仿宋"/>
          <w:sz w:val="24"/>
          <w:u w:val="single"/>
        </w:rPr>
        <w:t xml:space="preserve"> 5  </w:t>
      </w:r>
      <w:r>
        <w:rPr>
          <w:rFonts w:hint="eastAsia" w:ascii="仿宋" w:hAnsi="仿宋" w:eastAsia="仿宋" w:cs="仿宋"/>
          <w:sz w:val="24"/>
        </w:rPr>
        <w:t>日内以书面形式通知对方当事人，并在</w:t>
      </w:r>
      <w:r>
        <w:rPr>
          <w:rFonts w:hint="eastAsia" w:ascii="仿宋" w:hAnsi="仿宋" w:eastAsia="仿宋" w:cs="仿宋"/>
          <w:sz w:val="24"/>
          <w:u w:val="single"/>
        </w:rPr>
        <w:t xml:space="preserve"> 5 </w:t>
      </w:r>
      <w:r>
        <w:rPr>
          <w:rFonts w:hint="eastAsia" w:ascii="仿宋" w:hAnsi="仿宋" w:eastAsia="仿宋" w:cs="仿宋"/>
          <w:sz w:val="24"/>
        </w:rPr>
        <w:t>日内，将有关部门出具的证明文件送达对方当事人。</w:t>
      </w:r>
    </w:p>
    <w:p w14:paraId="5E848C0B">
      <w:pPr>
        <w:spacing w:line="360" w:lineRule="auto"/>
        <w:ind w:firstLine="480" w:firstLineChars="200"/>
        <w:rPr>
          <w:rFonts w:hint="eastAsia" w:ascii="仿宋" w:hAnsi="仿宋" w:eastAsia="仿宋" w:cs="仿宋"/>
          <w:sz w:val="24"/>
        </w:rPr>
      </w:pPr>
      <w:r>
        <w:rPr>
          <w:rFonts w:hint="eastAsia" w:ascii="仿宋" w:hAnsi="仿宋" w:eastAsia="仿宋" w:cs="仿宋"/>
          <w:sz w:val="24"/>
        </w:rPr>
        <w:t>2.13.4因不可抗力致使合同有变更必要的，双方当事人应在</w:t>
      </w:r>
      <w:r>
        <w:rPr>
          <w:rFonts w:hint="eastAsia" w:ascii="仿宋" w:hAnsi="仿宋" w:eastAsia="仿宋" w:cs="仿宋"/>
          <w:sz w:val="24"/>
          <w:u w:val="single"/>
        </w:rPr>
        <w:t xml:space="preserve"> 10 </w:t>
      </w:r>
      <w:r>
        <w:rPr>
          <w:rFonts w:hint="eastAsia" w:ascii="仿宋" w:hAnsi="仿宋" w:eastAsia="仿宋" w:cs="仿宋"/>
          <w:sz w:val="24"/>
        </w:rPr>
        <w:t>日内以书面形式变更合同；</w:t>
      </w:r>
    </w:p>
    <w:p w14:paraId="530C0D20">
      <w:pPr>
        <w:spacing w:line="360" w:lineRule="auto"/>
        <w:ind w:firstLine="480" w:firstLineChars="200"/>
        <w:rPr>
          <w:rFonts w:hint="eastAsia" w:ascii="仿宋" w:hAnsi="仿宋" w:eastAsia="仿宋" w:cs="仿宋"/>
          <w:sz w:val="24"/>
        </w:rPr>
      </w:pPr>
      <w:r>
        <w:rPr>
          <w:rFonts w:hint="eastAsia" w:ascii="仿宋" w:hAnsi="仿宋" w:eastAsia="仿宋" w:cs="仿宋"/>
          <w:sz w:val="24"/>
        </w:rPr>
        <w:t>2.17.1标的物交付前，乙方应对标的物的质量、数量等方面进行详细、全面的检验，并向甲方出具证明标的物符合合同约定的文件；标的物交付时，乙方在</w:t>
      </w:r>
      <w:r>
        <w:rPr>
          <w:rFonts w:hint="eastAsia" w:ascii="仿宋" w:hAnsi="仿宋" w:eastAsia="仿宋" w:cs="仿宋"/>
          <w:sz w:val="24"/>
          <w:u w:val="single"/>
        </w:rPr>
        <w:t xml:space="preserve"> 15 </w:t>
      </w:r>
      <w:r>
        <w:rPr>
          <w:rFonts w:hint="eastAsia" w:ascii="仿宋" w:hAnsi="仿宋" w:eastAsia="仿宋" w:cs="仿宋"/>
          <w:sz w:val="24"/>
        </w:rPr>
        <w:t>日内发起验收，并可依法邀请相关方参加，验收应出具验收书。</w:t>
      </w:r>
    </w:p>
    <w:p w14:paraId="7FC01A1F">
      <w:pPr>
        <w:spacing w:line="360" w:lineRule="auto"/>
        <w:ind w:firstLine="480" w:firstLineChars="200"/>
        <w:rPr>
          <w:rFonts w:hint="eastAsia" w:ascii="仿宋" w:hAnsi="仿宋" w:eastAsia="仿宋" w:cs="仿宋"/>
          <w:sz w:val="24"/>
        </w:rPr>
      </w:pPr>
      <w:r>
        <w:rPr>
          <w:rFonts w:hint="eastAsia" w:ascii="仿宋" w:hAnsi="仿宋" w:eastAsia="仿宋" w:cs="仿宋"/>
          <w:sz w:val="24"/>
        </w:rPr>
        <w:t>2.17.3 检验和验收标准、程序等具体内容以及前述验收书的效力：</w:t>
      </w:r>
    </w:p>
    <w:p w14:paraId="7DA5B2E3">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 xml:space="preserve">                                                                       </w:t>
      </w:r>
    </w:p>
    <w:p w14:paraId="7EB8FE58">
      <w:pPr>
        <w:spacing w:line="360" w:lineRule="auto"/>
        <w:ind w:firstLine="480" w:firstLineChars="200"/>
        <w:rPr>
          <w:rFonts w:hint="eastAsia" w:ascii="仿宋" w:hAnsi="仿宋" w:eastAsia="仿宋" w:cs="仿宋"/>
          <w:sz w:val="24"/>
        </w:rPr>
      </w:pPr>
      <w:r>
        <w:rPr>
          <w:rFonts w:hint="eastAsia" w:ascii="仿宋" w:hAnsi="仿宋" w:eastAsia="仿宋" w:cs="仿宋"/>
          <w:sz w:val="24"/>
        </w:rPr>
        <w:t>3.1 其他：</w:t>
      </w:r>
    </w:p>
    <w:p w14:paraId="0326E227">
      <w:pPr>
        <w:spacing w:line="360" w:lineRule="auto"/>
        <w:ind w:firstLine="482" w:firstLineChars="200"/>
        <w:rPr>
          <w:rFonts w:hint="eastAsia" w:ascii="仿宋" w:hAnsi="仿宋" w:eastAsia="仿宋" w:cs="仿宋"/>
          <w:b/>
          <w:sz w:val="24"/>
        </w:rPr>
      </w:pPr>
      <w:r>
        <w:rPr>
          <w:rFonts w:hint="eastAsia" w:ascii="仿宋" w:hAnsi="仿宋" w:eastAsia="仿宋" w:cs="仿宋"/>
          <w:b/>
          <w:sz w:val="24"/>
        </w:rPr>
        <w:t>项目验收：</w:t>
      </w:r>
    </w:p>
    <w:p w14:paraId="47F29FED">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4FDC9B1B">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严格按照采购合同开展履约验收。甲方成立验收小组，按照采购合同的约定对供应商履约情况进行验收，验收时，按照采购合同的约定对每一项技术、货物、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2337A4D1">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26B7BCAE">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4、验收产生的费用首次验收费用：</w:t>
      </w:r>
    </w:p>
    <w:p w14:paraId="7EAF9996">
      <w:pPr>
        <w:pStyle w:val="13"/>
        <w:rPr>
          <w:rFonts w:hint="eastAsia" w:ascii="仿宋" w:hAnsi="仿宋" w:eastAsia="仿宋" w:cs="仿宋"/>
          <w:kern w:val="0"/>
          <w:sz w:val="24"/>
        </w:rPr>
      </w:pPr>
      <w:r>
        <w:rPr>
          <w:rFonts w:hint="eastAsia" w:ascii="仿宋" w:hAnsi="仿宋" w:eastAsia="仿宋" w:cs="仿宋"/>
          <w:kern w:val="0"/>
          <w:sz w:val="24"/>
        </w:rPr>
        <w:t xml:space="preserve">    首次验收费用由</w:t>
      </w:r>
      <w:r>
        <w:rPr>
          <w:rFonts w:hint="eastAsia" w:ascii="仿宋" w:hAnsi="仿宋" w:eastAsia="仿宋" w:cs="仿宋"/>
          <w:kern w:val="0"/>
          <w:sz w:val="24"/>
          <w:u w:val="single"/>
        </w:rPr>
        <w:t xml:space="preserve"> 甲方 </w:t>
      </w:r>
      <w:r>
        <w:rPr>
          <w:rFonts w:hint="eastAsia" w:ascii="仿宋" w:hAnsi="仿宋" w:eastAsia="仿宋" w:cs="仿宋"/>
          <w:kern w:val="0"/>
          <w:sz w:val="24"/>
        </w:rPr>
        <w:t>承担，如首次验收不合格，后续验收费用由</w:t>
      </w:r>
      <w:r>
        <w:rPr>
          <w:rFonts w:hint="eastAsia" w:ascii="仿宋" w:hAnsi="仿宋" w:eastAsia="仿宋" w:cs="仿宋"/>
          <w:kern w:val="0"/>
          <w:sz w:val="24"/>
          <w:u w:val="single"/>
        </w:rPr>
        <w:t xml:space="preserve"> 乙方 </w:t>
      </w:r>
      <w:r>
        <w:rPr>
          <w:rFonts w:hint="eastAsia" w:ascii="仿宋" w:hAnsi="仿宋" w:eastAsia="仿宋" w:cs="仿宋"/>
          <w:kern w:val="0"/>
          <w:sz w:val="24"/>
        </w:rPr>
        <w:t>支付。</w:t>
      </w:r>
    </w:p>
    <w:p w14:paraId="3AA3D3DD">
      <w:pPr>
        <w:spacing w:line="360" w:lineRule="auto"/>
        <w:ind w:firstLine="480" w:firstLineChars="200"/>
        <w:rPr>
          <w:rFonts w:hint="eastAsia" w:ascii="仿宋" w:hAnsi="仿宋" w:eastAsia="仿宋" w:cs="仿宋"/>
          <w:sz w:val="24"/>
        </w:rPr>
      </w:pPr>
      <w:r>
        <w:rPr>
          <w:rFonts w:hint="eastAsia" w:ascii="仿宋" w:hAnsi="仿宋" w:eastAsia="仿宋" w:cs="仿宋"/>
          <w:sz w:val="24"/>
        </w:rPr>
        <w:t>5、验收内容及资料要求：</w:t>
      </w:r>
    </w:p>
    <w:p w14:paraId="11F016E5">
      <w:pPr>
        <w:spacing w:line="360" w:lineRule="auto"/>
        <w:ind w:firstLine="480" w:firstLineChars="200"/>
        <w:rPr>
          <w:rFonts w:hint="eastAsia" w:ascii="仿宋" w:hAnsi="仿宋" w:eastAsia="仿宋" w:cs="仿宋"/>
          <w:sz w:val="24"/>
        </w:rPr>
      </w:pPr>
      <w:r>
        <w:rPr>
          <w:rFonts w:hint="eastAsia" w:ascii="仿宋" w:hAnsi="仿宋" w:eastAsia="仿宋" w:cs="仿宋"/>
          <w:sz w:val="24"/>
        </w:rPr>
        <w:t>根根据采购文件确定的技术指标或者货物要求确定验收指标和标准。未进行相应约定的，应当符合国家强制性规定、政策要求、安全标准、行业或企业有关标准等。</w:t>
      </w:r>
    </w:p>
    <w:p w14:paraId="31B817B5">
      <w:pPr>
        <w:tabs>
          <w:tab w:val="left" w:pos="904"/>
        </w:tabs>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5.1验收内容</w:t>
      </w:r>
    </w:p>
    <w:tbl>
      <w:tblPr>
        <w:tblStyle w:val="3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3"/>
        <w:gridCol w:w="1914"/>
        <w:gridCol w:w="5930"/>
      </w:tblGrid>
      <w:tr w14:paraId="534434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3" w:type="dxa"/>
            <w:vAlign w:val="center"/>
          </w:tcPr>
          <w:p w14:paraId="471CB477">
            <w:pPr>
              <w:widowControl/>
              <w:spacing w:line="360" w:lineRule="auto"/>
              <w:rPr>
                <w:rFonts w:hint="eastAsia" w:ascii="仿宋" w:hAnsi="仿宋" w:eastAsia="仿宋" w:cs="仿宋"/>
                <w:bCs/>
                <w:kern w:val="0"/>
                <w:sz w:val="24"/>
              </w:rPr>
            </w:pPr>
            <w:r>
              <w:rPr>
                <w:rFonts w:hint="eastAsia" w:ascii="仿宋" w:hAnsi="仿宋" w:eastAsia="仿宋" w:cs="仿宋"/>
                <w:bCs/>
                <w:kern w:val="0"/>
                <w:sz w:val="24"/>
              </w:rPr>
              <w:t>序号</w:t>
            </w:r>
          </w:p>
        </w:tc>
        <w:tc>
          <w:tcPr>
            <w:tcW w:w="1914" w:type="dxa"/>
            <w:vAlign w:val="center"/>
          </w:tcPr>
          <w:p w14:paraId="3B0D00A0">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验收内容</w:t>
            </w:r>
          </w:p>
        </w:tc>
        <w:tc>
          <w:tcPr>
            <w:tcW w:w="5930" w:type="dxa"/>
            <w:vAlign w:val="center"/>
          </w:tcPr>
          <w:p w14:paraId="304F9C59">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 xml:space="preserve"> 验收标准</w:t>
            </w:r>
          </w:p>
        </w:tc>
      </w:tr>
      <w:tr w14:paraId="0F98D9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673" w:type="dxa"/>
            <w:vAlign w:val="center"/>
          </w:tcPr>
          <w:p w14:paraId="32A818E1">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1</w:t>
            </w:r>
          </w:p>
        </w:tc>
        <w:tc>
          <w:tcPr>
            <w:tcW w:w="1914" w:type="dxa"/>
            <w:vAlign w:val="center"/>
          </w:tcPr>
          <w:p w14:paraId="59C0F609">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交货产品数量</w:t>
            </w:r>
          </w:p>
        </w:tc>
        <w:tc>
          <w:tcPr>
            <w:tcW w:w="5930" w:type="dxa"/>
            <w:vAlign w:val="center"/>
          </w:tcPr>
          <w:p w14:paraId="134D9A08">
            <w:pPr>
              <w:widowControl/>
              <w:spacing w:line="360" w:lineRule="auto"/>
              <w:ind w:firstLine="200"/>
              <w:jc w:val="center"/>
              <w:rPr>
                <w:rFonts w:hint="eastAsia" w:ascii="仿宋" w:hAnsi="仿宋" w:eastAsia="仿宋" w:cs="仿宋"/>
                <w:kern w:val="0"/>
                <w:sz w:val="24"/>
              </w:rPr>
            </w:pPr>
          </w:p>
        </w:tc>
      </w:tr>
      <w:tr w14:paraId="4FF97F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9" w:hRule="atLeast"/>
          <w:jc w:val="center"/>
        </w:trPr>
        <w:tc>
          <w:tcPr>
            <w:tcW w:w="673" w:type="dxa"/>
            <w:vAlign w:val="center"/>
          </w:tcPr>
          <w:p w14:paraId="0480D54E">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2</w:t>
            </w:r>
          </w:p>
        </w:tc>
        <w:tc>
          <w:tcPr>
            <w:tcW w:w="1914" w:type="dxa"/>
            <w:vAlign w:val="center"/>
          </w:tcPr>
          <w:p w14:paraId="5FA1E4C8">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交货产品的质量文件</w:t>
            </w:r>
          </w:p>
        </w:tc>
        <w:tc>
          <w:tcPr>
            <w:tcW w:w="5930" w:type="dxa"/>
            <w:vAlign w:val="center"/>
          </w:tcPr>
          <w:p w14:paraId="4FB120C3">
            <w:pPr>
              <w:widowControl/>
              <w:spacing w:line="360" w:lineRule="auto"/>
              <w:ind w:firstLine="200"/>
              <w:jc w:val="center"/>
              <w:rPr>
                <w:rFonts w:hint="eastAsia" w:ascii="仿宋" w:hAnsi="仿宋" w:eastAsia="仿宋" w:cs="仿宋"/>
                <w:kern w:val="0"/>
                <w:sz w:val="24"/>
              </w:rPr>
            </w:pPr>
          </w:p>
        </w:tc>
      </w:tr>
      <w:tr w14:paraId="41F597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5" w:hRule="atLeast"/>
          <w:jc w:val="center"/>
        </w:trPr>
        <w:tc>
          <w:tcPr>
            <w:tcW w:w="673" w:type="dxa"/>
            <w:vAlign w:val="center"/>
          </w:tcPr>
          <w:p w14:paraId="7942EAFD">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3</w:t>
            </w:r>
          </w:p>
        </w:tc>
        <w:tc>
          <w:tcPr>
            <w:tcW w:w="1914" w:type="dxa"/>
            <w:vAlign w:val="center"/>
          </w:tcPr>
          <w:p w14:paraId="36627F13">
            <w:pPr>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 xml:space="preserve">交货产品技术、性能指标 </w:t>
            </w:r>
          </w:p>
        </w:tc>
        <w:tc>
          <w:tcPr>
            <w:tcW w:w="5930" w:type="dxa"/>
            <w:vAlign w:val="center"/>
          </w:tcPr>
          <w:p w14:paraId="19F30874">
            <w:pPr>
              <w:pStyle w:val="13"/>
              <w:spacing w:after="0" w:line="360" w:lineRule="auto"/>
              <w:ind w:firstLine="200"/>
              <w:jc w:val="left"/>
              <w:rPr>
                <w:rFonts w:hint="eastAsia" w:ascii="仿宋" w:hAnsi="仿宋" w:eastAsia="仿宋" w:cs="仿宋"/>
              </w:rPr>
            </w:pPr>
          </w:p>
        </w:tc>
      </w:tr>
      <w:tr w14:paraId="4602E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1" w:hRule="atLeast"/>
          <w:jc w:val="center"/>
        </w:trPr>
        <w:tc>
          <w:tcPr>
            <w:tcW w:w="673" w:type="dxa"/>
            <w:vAlign w:val="center"/>
          </w:tcPr>
          <w:p w14:paraId="1C5DC575">
            <w:pPr>
              <w:widowControl/>
              <w:spacing w:line="360" w:lineRule="auto"/>
              <w:ind w:firstLine="200"/>
              <w:jc w:val="center"/>
              <w:rPr>
                <w:rFonts w:hint="eastAsia" w:ascii="仿宋" w:hAnsi="仿宋" w:eastAsia="仿宋" w:cs="仿宋"/>
                <w:kern w:val="0"/>
                <w:sz w:val="24"/>
              </w:rPr>
            </w:pPr>
            <w:r>
              <w:rPr>
                <w:rFonts w:hint="eastAsia" w:ascii="仿宋" w:hAnsi="仿宋" w:eastAsia="仿宋" w:cs="仿宋"/>
                <w:kern w:val="0"/>
                <w:sz w:val="24"/>
              </w:rPr>
              <w:t>4</w:t>
            </w:r>
          </w:p>
        </w:tc>
        <w:tc>
          <w:tcPr>
            <w:tcW w:w="1914" w:type="dxa"/>
            <w:vAlign w:val="center"/>
          </w:tcPr>
          <w:p w14:paraId="51059EB3">
            <w:pPr>
              <w:spacing w:line="360" w:lineRule="auto"/>
              <w:ind w:firstLine="200"/>
              <w:jc w:val="center"/>
              <w:rPr>
                <w:rFonts w:hint="eastAsia" w:ascii="仿宋" w:hAnsi="仿宋" w:eastAsia="仿宋" w:cs="仿宋"/>
                <w:sz w:val="24"/>
              </w:rPr>
            </w:pPr>
            <w:r>
              <w:rPr>
                <w:rFonts w:hint="eastAsia" w:ascii="仿宋" w:hAnsi="仿宋" w:eastAsia="仿宋" w:cs="仿宋"/>
                <w:sz w:val="24"/>
              </w:rPr>
              <w:t>售后货物</w:t>
            </w:r>
          </w:p>
          <w:p w14:paraId="480D6023">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sz w:val="24"/>
              </w:rPr>
              <w:t>承诺</w:t>
            </w:r>
          </w:p>
        </w:tc>
        <w:tc>
          <w:tcPr>
            <w:tcW w:w="5930" w:type="dxa"/>
            <w:vAlign w:val="center"/>
          </w:tcPr>
          <w:p w14:paraId="30EEAE06">
            <w:pPr>
              <w:widowControl/>
              <w:spacing w:line="360" w:lineRule="auto"/>
              <w:ind w:firstLine="200"/>
              <w:jc w:val="center"/>
              <w:rPr>
                <w:rFonts w:hint="eastAsia" w:ascii="仿宋" w:hAnsi="仿宋" w:eastAsia="仿宋" w:cs="仿宋"/>
                <w:kern w:val="0"/>
                <w:sz w:val="24"/>
              </w:rPr>
            </w:pPr>
          </w:p>
        </w:tc>
      </w:tr>
      <w:tr w14:paraId="0AA0A7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9" w:hRule="atLeast"/>
          <w:jc w:val="center"/>
        </w:trPr>
        <w:tc>
          <w:tcPr>
            <w:tcW w:w="673" w:type="dxa"/>
            <w:vAlign w:val="center"/>
          </w:tcPr>
          <w:p w14:paraId="1C2469DA">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5</w:t>
            </w:r>
          </w:p>
        </w:tc>
        <w:tc>
          <w:tcPr>
            <w:tcW w:w="1914" w:type="dxa"/>
            <w:vAlign w:val="center"/>
          </w:tcPr>
          <w:p w14:paraId="054CAC2E">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其他工作</w:t>
            </w:r>
          </w:p>
        </w:tc>
        <w:tc>
          <w:tcPr>
            <w:tcW w:w="5930" w:type="dxa"/>
            <w:vAlign w:val="center"/>
          </w:tcPr>
          <w:p w14:paraId="1B8B0336">
            <w:pPr>
              <w:widowControl/>
              <w:spacing w:line="360" w:lineRule="auto"/>
              <w:ind w:firstLine="200"/>
              <w:jc w:val="left"/>
              <w:rPr>
                <w:rFonts w:hint="eastAsia" w:ascii="仿宋" w:hAnsi="仿宋" w:eastAsia="仿宋" w:cs="仿宋"/>
                <w:kern w:val="0"/>
                <w:sz w:val="24"/>
              </w:rPr>
            </w:pPr>
          </w:p>
        </w:tc>
      </w:tr>
    </w:tbl>
    <w:p w14:paraId="7B51C7BF">
      <w:pPr>
        <w:tabs>
          <w:tab w:val="left" w:pos="904"/>
        </w:tabs>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5.2验收资料要求</w:t>
      </w:r>
    </w:p>
    <w:p w14:paraId="3DC43C6F">
      <w:pPr>
        <w:tabs>
          <w:tab w:val="left" w:pos="904"/>
        </w:tabs>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验收资料要求包括（不限于）以下内容：</w:t>
      </w:r>
    </w:p>
    <w:p w14:paraId="419C9C6B">
      <w:pPr>
        <w:tabs>
          <w:tab w:val="left" w:pos="904"/>
        </w:tabs>
        <w:spacing w:line="360" w:lineRule="auto"/>
        <w:ind w:firstLine="240" w:firstLineChars="100"/>
        <w:jc w:val="left"/>
        <w:rPr>
          <w:rFonts w:hint="eastAsia" w:ascii="仿宋" w:hAnsi="仿宋" w:eastAsia="仿宋" w:cs="仿宋"/>
          <w:sz w:val="24"/>
        </w:rPr>
      </w:pPr>
      <w:r>
        <w:rPr>
          <w:rFonts w:hint="eastAsia" w:ascii="仿宋" w:hAnsi="仿宋" w:eastAsia="仿宋" w:cs="仿宋"/>
          <w:sz w:val="24"/>
        </w:rPr>
        <w:t>（1）采购文件；</w:t>
      </w:r>
    </w:p>
    <w:p w14:paraId="4975EA32">
      <w:pPr>
        <w:tabs>
          <w:tab w:val="left" w:pos="904"/>
        </w:tabs>
        <w:spacing w:line="360" w:lineRule="auto"/>
        <w:ind w:firstLine="240" w:firstLineChars="100"/>
        <w:jc w:val="left"/>
        <w:rPr>
          <w:rFonts w:hint="eastAsia" w:ascii="仿宋" w:hAnsi="仿宋" w:eastAsia="仿宋" w:cs="仿宋"/>
          <w:sz w:val="24"/>
        </w:rPr>
      </w:pPr>
      <w:r>
        <w:rPr>
          <w:rFonts w:hint="eastAsia" w:ascii="仿宋" w:hAnsi="仿宋" w:eastAsia="仿宋" w:cs="仿宋"/>
          <w:sz w:val="24"/>
        </w:rPr>
        <w:t>（2）投标文件；</w:t>
      </w:r>
    </w:p>
    <w:p w14:paraId="30C4377A">
      <w:pPr>
        <w:tabs>
          <w:tab w:val="left" w:pos="904"/>
        </w:tabs>
        <w:spacing w:line="360" w:lineRule="auto"/>
        <w:ind w:firstLine="240" w:firstLineChars="100"/>
        <w:jc w:val="left"/>
        <w:rPr>
          <w:rFonts w:hint="eastAsia" w:ascii="仿宋" w:hAnsi="仿宋" w:eastAsia="仿宋" w:cs="仿宋"/>
          <w:sz w:val="24"/>
        </w:rPr>
      </w:pPr>
      <w:r>
        <w:rPr>
          <w:rFonts w:hint="eastAsia" w:ascii="仿宋" w:hAnsi="仿宋" w:eastAsia="仿宋" w:cs="仿宋"/>
          <w:sz w:val="24"/>
        </w:rPr>
        <w:t>（3）采购合同；</w:t>
      </w:r>
    </w:p>
    <w:p w14:paraId="719B5154">
      <w:pPr>
        <w:tabs>
          <w:tab w:val="left" w:pos="904"/>
        </w:tabs>
        <w:spacing w:line="360" w:lineRule="auto"/>
        <w:ind w:firstLine="240" w:firstLineChars="100"/>
        <w:jc w:val="left"/>
        <w:rPr>
          <w:rFonts w:hint="eastAsia" w:ascii="仿宋" w:hAnsi="仿宋" w:eastAsia="仿宋" w:cs="仿宋"/>
          <w:sz w:val="24"/>
        </w:rPr>
      </w:pPr>
      <w:r>
        <w:rPr>
          <w:rFonts w:hint="eastAsia" w:ascii="仿宋" w:hAnsi="仿宋" w:eastAsia="仿宋" w:cs="仿宋"/>
          <w:sz w:val="24"/>
        </w:rPr>
        <w:t>（4）到货核验单（需采购核验人、复核人及乙方交货人三方签字盖章）、产品拍照图片、产品说明书、产品合格证、质量保证书原件、三包凭证、产品的检测报告、原厂质保承诺函等；</w:t>
      </w:r>
    </w:p>
    <w:p w14:paraId="6885CD97">
      <w:pPr>
        <w:tabs>
          <w:tab w:val="left" w:pos="904"/>
        </w:tabs>
        <w:spacing w:line="360" w:lineRule="auto"/>
        <w:ind w:firstLine="240" w:firstLineChars="100"/>
        <w:jc w:val="left"/>
        <w:rPr>
          <w:rFonts w:hint="eastAsia" w:ascii="仿宋" w:hAnsi="仿宋" w:eastAsia="仿宋" w:cs="仿宋"/>
          <w:sz w:val="24"/>
        </w:rPr>
      </w:pPr>
      <w:r>
        <w:rPr>
          <w:rFonts w:hint="eastAsia" w:ascii="仿宋" w:hAnsi="仿宋" w:eastAsia="仿宋" w:cs="仿宋"/>
          <w:sz w:val="24"/>
        </w:rPr>
        <w:t>（5）其他需提供的相关材料。</w:t>
      </w:r>
    </w:p>
    <w:p w14:paraId="41E62CF3">
      <w:pPr>
        <w:widowControl/>
        <w:ind w:firstLine="720" w:firstLineChars="300"/>
        <w:jc w:val="left"/>
        <w:rPr>
          <w:rFonts w:hint="eastAsia" w:ascii="仿宋" w:hAnsi="仿宋" w:eastAsia="仿宋"/>
          <w:bCs/>
          <w:sz w:val="24"/>
        </w:rPr>
      </w:pPr>
    </w:p>
    <w:p w14:paraId="47BC00A2">
      <w:pPr>
        <w:pStyle w:val="17"/>
        <w:spacing w:line="360" w:lineRule="auto"/>
        <w:ind w:left="178" w:leftChars="85"/>
        <w:rPr>
          <w:rFonts w:hint="eastAsia" w:hAnsi="宋体"/>
        </w:rPr>
      </w:pPr>
    </w:p>
    <w:p w14:paraId="2993CE39">
      <w:pPr>
        <w:pStyle w:val="17"/>
        <w:tabs>
          <w:tab w:val="left" w:pos="2472"/>
        </w:tabs>
        <w:spacing w:line="460" w:lineRule="exact"/>
        <w:jc w:val="center"/>
        <w:rPr>
          <w:rFonts w:ascii="Times New Roman" w:hAnsi="Times New Roman"/>
          <w:b/>
          <w:sz w:val="36"/>
        </w:rPr>
      </w:pPr>
    </w:p>
    <w:p w14:paraId="28FB8463">
      <w:pPr>
        <w:pStyle w:val="17"/>
        <w:tabs>
          <w:tab w:val="left" w:pos="2472"/>
        </w:tabs>
        <w:spacing w:line="460" w:lineRule="exact"/>
        <w:jc w:val="center"/>
        <w:rPr>
          <w:rFonts w:ascii="Times New Roman" w:hAnsi="Times New Roman"/>
          <w:b/>
          <w:sz w:val="36"/>
        </w:rPr>
      </w:pPr>
    </w:p>
    <w:p w14:paraId="6E72F7B1">
      <w:pPr>
        <w:pStyle w:val="17"/>
        <w:tabs>
          <w:tab w:val="left" w:pos="2472"/>
        </w:tabs>
        <w:spacing w:line="460" w:lineRule="exact"/>
        <w:jc w:val="center"/>
        <w:rPr>
          <w:rFonts w:ascii="Times New Roman" w:hAnsi="Times New Roman"/>
          <w:b/>
          <w:sz w:val="36"/>
        </w:rPr>
      </w:pPr>
    </w:p>
    <w:p w14:paraId="2B0C8893">
      <w:pPr>
        <w:pStyle w:val="17"/>
        <w:tabs>
          <w:tab w:val="left" w:pos="2472"/>
        </w:tabs>
        <w:spacing w:line="460" w:lineRule="exact"/>
        <w:jc w:val="center"/>
        <w:rPr>
          <w:rFonts w:ascii="Times New Roman" w:hAnsi="Times New Roman"/>
          <w:b/>
          <w:sz w:val="36"/>
        </w:rPr>
      </w:pPr>
    </w:p>
    <w:p w14:paraId="655F64D4">
      <w:pPr>
        <w:pStyle w:val="17"/>
        <w:tabs>
          <w:tab w:val="left" w:pos="2472"/>
        </w:tabs>
        <w:spacing w:line="460" w:lineRule="exact"/>
        <w:jc w:val="center"/>
        <w:rPr>
          <w:rFonts w:ascii="Times New Roman" w:hAnsi="Times New Roman"/>
          <w:b/>
          <w:sz w:val="36"/>
        </w:rPr>
      </w:pPr>
    </w:p>
    <w:p w14:paraId="6A554127">
      <w:pPr>
        <w:pStyle w:val="17"/>
        <w:tabs>
          <w:tab w:val="left" w:pos="2472"/>
        </w:tabs>
        <w:spacing w:line="460" w:lineRule="exact"/>
        <w:jc w:val="center"/>
        <w:rPr>
          <w:rFonts w:ascii="Times New Roman" w:hAnsi="Times New Roman"/>
          <w:b/>
          <w:sz w:val="36"/>
        </w:rPr>
      </w:pPr>
    </w:p>
    <w:p w14:paraId="08C2B382">
      <w:pPr>
        <w:pStyle w:val="17"/>
        <w:tabs>
          <w:tab w:val="left" w:pos="2472"/>
        </w:tabs>
        <w:spacing w:line="460" w:lineRule="exact"/>
        <w:jc w:val="center"/>
        <w:rPr>
          <w:rFonts w:ascii="Times New Roman" w:hAnsi="Times New Roman"/>
          <w:b/>
          <w:sz w:val="36"/>
        </w:rPr>
      </w:pPr>
    </w:p>
    <w:p w14:paraId="552ADDD4">
      <w:pPr>
        <w:pStyle w:val="17"/>
        <w:tabs>
          <w:tab w:val="left" w:pos="2472"/>
        </w:tabs>
        <w:spacing w:line="460" w:lineRule="exact"/>
        <w:jc w:val="center"/>
        <w:rPr>
          <w:rFonts w:ascii="Times New Roman" w:hAnsi="Times New Roman"/>
          <w:b/>
          <w:sz w:val="36"/>
        </w:rPr>
      </w:pPr>
    </w:p>
    <w:p w14:paraId="1DECAF76">
      <w:pPr>
        <w:pStyle w:val="17"/>
        <w:tabs>
          <w:tab w:val="left" w:pos="2472"/>
        </w:tabs>
        <w:spacing w:line="460" w:lineRule="exact"/>
        <w:jc w:val="center"/>
        <w:rPr>
          <w:rFonts w:ascii="Times New Roman" w:hAnsi="Times New Roman"/>
          <w:b/>
          <w:sz w:val="36"/>
        </w:rPr>
      </w:pPr>
    </w:p>
    <w:p w14:paraId="7950B257">
      <w:pPr>
        <w:pStyle w:val="17"/>
        <w:tabs>
          <w:tab w:val="left" w:pos="2472"/>
        </w:tabs>
        <w:spacing w:line="460" w:lineRule="exact"/>
        <w:jc w:val="center"/>
        <w:outlineLvl w:val="0"/>
        <w:rPr>
          <w:rFonts w:ascii="Times New Roman" w:hAnsi="Times New Roman"/>
          <w:b/>
          <w:sz w:val="36"/>
        </w:rPr>
      </w:pPr>
      <w:bookmarkStart w:id="301" w:name="_Toc80093010"/>
      <w:r>
        <w:rPr>
          <w:rFonts w:hint="eastAsia" w:ascii="Times New Roman" w:hAnsi="Times New Roman"/>
          <w:b/>
          <w:sz w:val="36"/>
        </w:rPr>
        <w:t>第六章 投标文件格式</w:t>
      </w:r>
      <w:bookmarkEnd w:id="301"/>
    </w:p>
    <w:p w14:paraId="7A3AFEBA">
      <w:pPr>
        <w:pStyle w:val="17"/>
        <w:spacing w:line="360" w:lineRule="auto"/>
        <w:rPr>
          <w:rFonts w:hint="eastAsia" w:hAnsi="宋体"/>
        </w:rPr>
        <w:sectPr>
          <w:pgSz w:w="11906" w:h="16838"/>
          <w:pgMar w:top="1134" w:right="1134" w:bottom="1134" w:left="1134" w:header="720" w:footer="720" w:gutter="0"/>
          <w:cols w:space="720" w:num="1"/>
          <w:docGrid w:type="lines" w:linePitch="331" w:charSpace="0"/>
        </w:sectPr>
      </w:pPr>
    </w:p>
    <w:p w14:paraId="12A61A3D">
      <w:pPr>
        <w:pStyle w:val="17"/>
        <w:ind w:firstLine="551" w:firstLineChars="196"/>
        <w:jc w:val="center"/>
        <w:outlineLvl w:val="1"/>
        <w:rPr>
          <w:rFonts w:hint="eastAsia" w:hAnsi="宋体"/>
          <w:b/>
          <w:bCs/>
          <w:sz w:val="28"/>
          <w:szCs w:val="28"/>
        </w:rPr>
      </w:pPr>
      <w:bookmarkStart w:id="302" w:name="_Toc80093011"/>
      <w:r>
        <w:rPr>
          <w:rFonts w:hint="eastAsia" w:hAnsi="宋体"/>
          <w:b/>
          <w:bCs/>
          <w:sz w:val="28"/>
          <w:szCs w:val="28"/>
        </w:rPr>
        <w:t>第一节 投标文件外层包装封面格式</w:t>
      </w:r>
      <w:bookmarkEnd w:id="302"/>
    </w:p>
    <w:p w14:paraId="263F80DD">
      <w:pPr>
        <w:pStyle w:val="17"/>
        <w:ind w:firstLine="551" w:firstLineChars="196"/>
        <w:jc w:val="center"/>
        <w:rPr>
          <w:rFonts w:hint="eastAsia" w:hAnsi="宋体"/>
          <w:b/>
          <w:bCs/>
          <w:sz w:val="28"/>
          <w:szCs w:val="28"/>
        </w:rPr>
      </w:pPr>
      <w:r>
        <w:rPr>
          <w:rFonts w:hint="eastAsia" w:hAnsi="宋体"/>
          <w:b/>
          <w:bCs/>
          <w:sz w:val="28"/>
          <w:szCs w:val="28"/>
        </w:rPr>
        <w:t>（</w:t>
      </w:r>
      <w:r>
        <w:rPr>
          <w:rFonts w:hint="eastAsia" w:hAnsi="宋体" w:cs="宋体"/>
          <w:sz w:val="28"/>
          <w:szCs w:val="28"/>
        </w:rPr>
        <w:t>公开、邀请招标货物类投标文件格式范本</w:t>
      </w:r>
      <w:r>
        <w:rPr>
          <w:rFonts w:hint="eastAsia" w:hAnsi="宋体"/>
          <w:b/>
          <w:bCs/>
          <w:sz w:val="28"/>
          <w:szCs w:val="28"/>
        </w:rPr>
        <w:t>）</w:t>
      </w:r>
    </w:p>
    <w:p w14:paraId="17619450">
      <w:pPr>
        <w:spacing w:before="120" w:after="120"/>
        <w:jc w:val="center"/>
        <w:rPr>
          <w:rFonts w:hint="eastAsia" w:ascii="宋体" w:hAnsi="宋体" w:cs="宋体"/>
          <w:spacing w:val="20"/>
          <w:sz w:val="44"/>
          <w:szCs w:val="44"/>
        </w:rPr>
      </w:pPr>
    </w:p>
    <w:p w14:paraId="38CC7B0C">
      <w:pPr>
        <w:spacing w:before="120" w:after="120"/>
        <w:jc w:val="center"/>
        <w:rPr>
          <w:rFonts w:hint="eastAsia" w:ascii="宋体" w:hAnsi="宋体" w:cs="宋体"/>
          <w:spacing w:val="20"/>
          <w:sz w:val="44"/>
          <w:szCs w:val="44"/>
        </w:rPr>
      </w:pPr>
    </w:p>
    <w:p w14:paraId="37D30CD6">
      <w:pPr>
        <w:spacing w:before="120" w:after="120"/>
        <w:jc w:val="center"/>
        <w:rPr>
          <w:rFonts w:hint="eastAsia" w:ascii="宋体" w:hAnsi="宋体" w:cs="宋体"/>
          <w:spacing w:val="20"/>
          <w:sz w:val="44"/>
          <w:szCs w:val="44"/>
        </w:rPr>
      </w:pPr>
    </w:p>
    <w:p w14:paraId="45957FF3">
      <w:pPr>
        <w:spacing w:before="120" w:after="120"/>
        <w:jc w:val="center"/>
        <w:rPr>
          <w:rFonts w:hint="eastAsia" w:ascii="宋体" w:hAnsi="宋体" w:cs="宋体"/>
          <w:spacing w:val="20"/>
          <w:sz w:val="44"/>
          <w:szCs w:val="44"/>
        </w:rPr>
      </w:pPr>
    </w:p>
    <w:p w14:paraId="4D42324C">
      <w:pPr>
        <w:spacing w:before="120" w:after="120"/>
        <w:jc w:val="center"/>
        <w:rPr>
          <w:rFonts w:hint="eastAsia" w:ascii="宋体" w:hAnsi="宋体" w:cs="宋体"/>
          <w:spacing w:val="20"/>
          <w:sz w:val="44"/>
          <w:szCs w:val="44"/>
        </w:rPr>
      </w:pPr>
      <w:r>
        <w:rPr>
          <w:rFonts w:hint="eastAsia" w:ascii="宋体" w:hAnsi="宋体" w:cs="宋体"/>
          <w:spacing w:val="20"/>
          <w:sz w:val="44"/>
          <w:szCs w:val="44"/>
        </w:rPr>
        <w:t>XXXXX（项目名称）</w:t>
      </w:r>
    </w:p>
    <w:p w14:paraId="2EF66F27">
      <w:pPr>
        <w:spacing w:before="120" w:after="120"/>
        <w:jc w:val="center"/>
        <w:rPr>
          <w:rFonts w:hint="eastAsia" w:ascii="宋体" w:hAnsi="宋体" w:cs="宋体"/>
          <w:spacing w:val="40"/>
          <w:w w:val="110"/>
          <w:sz w:val="44"/>
          <w:szCs w:val="44"/>
        </w:rPr>
      </w:pPr>
      <w:r>
        <w:rPr>
          <w:rFonts w:hint="eastAsia" w:ascii="宋体" w:hAnsi="宋体" w:cs="宋体"/>
          <w:spacing w:val="40"/>
          <w:w w:val="110"/>
          <w:sz w:val="44"/>
          <w:szCs w:val="44"/>
        </w:rPr>
        <w:t>投标文件</w:t>
      </w:r>
    </w:p>
    <w:p w14:paraId="3FA60A57">
      <w:pPr>
        <w:jc w:val="center"/>
        <w:rPr>
          <w:rFonts w:hint="eastAsia" w:ascii="宋体" w:hAnsi="宋体" w:cs="宋体"/>
          <w:sz w:val="24"/>
        </w:rPr>
      </w:pPr>
      <w:r>
        <w:rPr>
          <w:rFonts w:hint="eastAsia" w:ascii="宋体" w:hAnsi="宋体" w:cs="宋体"/>
          <w:sz w:val="24"/>
        </w:rPr>
        <w:t>（电子投标文件）</w:t>
      </w:r>
    </w:p>
    <w:tbl>
      <w:tblPr>
        <w:tblStyle w:val="33"/>
        <w:tblW w:w="0" w:type="auto"/>
        <w:jc w:val="center"/>
        <w:tblLayout w:type="fixed"/>
        <w:tblCellMar>
          <w:top w:w="0" w:type="dxa"/>
          <w:left w:w="108" w:type="dxa"/>
          <w:bottom w:w="0" w:type="dxa"/>
          <w:right w:w="108" w:type="dxa"/>
        </w:tblCellMar>
      </w:tblPr>
      <w:tblGrid>
        <w:gridCol w:w="1601"/>
        <w:gridCol w:w="6172"/>
      </w:tblGrid>
      <w:tr w14:paraId="7FBE7FE0">
        <w:tblPrEx>
          <w:tblCellMar>
            <w:top w:w="0" w:type="dxa"/>
            <w:left w:w="108" w:type="dxa"/>
            <w:bottom w:w="0" w:type="dxa"/>
            <w:right w:w="108" w:type="dxa"/>
          </w:tblCellMar>
        </w:tblPrEx>
        <w:trPr>
          <w:jc w:val="center"/>
        </w:trPr>
        <w:tc>
          <w:tcPr>
            <w:tcW w:w="1601" w:type="dxa"/>
            <w:tcBorders>
              <w:top w:val="nil"/>
              <w:left w:val="nil"/>
              <w:bottom w:val="nil"/>
              <w:right w:val="nil"/>
            </w:tcBorders>
            <w:vAlign w:val="bottom"/>
          </w:tcPr>
          <w:p w14:paraId="306ECAA6">
            <w:pPr>
              <w:jc w:val="distribute"/>
              <w:rPr>
                <w:rFonts w:hint="eastAsia" w:ascii="宋体" w:hAnsi="宋体" w:cs="宋体"/>
                <w:sz w:val="24"/>
              </w:rPr>
            </w:pPr>
            <w:r>
              <w:rPr>
                <w:rFonts w:hint="eastAsia" w:ascii="宋体" w:hAnsi="宋体" w:cs="宋体"/>
                <w:sz w:val="24"/>
              </w:rPr>
              <w:t>项目名称：</w:t>
            </w:r>
          </w:p>
        </w:tc>
        <w:tc>
          <w:tcPr>
            <w:tcW w:w="6172" w:type="dxa"/>
            <w:tcBorders>
              <w:top w:val="nil"/>
              <w:left w:val="nil"/>
              <w:bottom w:val="single" w:color="000000" w:sz="4" w:space="0"/>
              <w:right w:val="nil"/>
            </w:tcBorders>
            <w:vAlign w:val="bottom"/>
          </w:tcPr>
          <w:p w14:paraId="666A8472">
            <w:pPr>
              <w:jc w:val="left"/>
              <w:rPr>
                <w:rFonts w:hint="eastAsia" w:ascii="宋体" w:hAnsi="宋体" w:cs="宋体"/>
                <w:sz w:val="24"/>
              </w:rPr>
            </w:pPr>
          </w:p>
        </w:tc>
      </w:tr>
      <w:tr w14:paraId="5B1539C7">
        <w:tblPrEx>
          <w:tblCellMar>
            <w:top w:w="0" w:type="dxa"/>
            <w:left w:w="108" w:type="dxa"/>
            <w:bottom w:w="0" w:type="dxa"/>
            <w:right w:w="108" w:type="dxa"/>
          </w:tblCellMar>
        </w:tblPrEx>
        <w:trPr>
          <w:jc w:val="center"/>
        </w:trPr>
        <w:tc>
          <w:tcPr>
            <w:tcW w:w="1601" w:type="dxa"/>
            <w:tcBorders>
              <w:top w:val="nil"/>
              <w:left w:val="nil"/>
              <w:bottom w:val="nil"/>
              <w:right w:val="nil"/>
            </w:tcBorders>
            <w:vAlign w:val="bottom"/>
          </w:tcPr>
          <w:p w14:paraId="75D81D89">
            <w:pPr>
              <w:jc w:val="distribute"/>
              <w:rPr>
                <w:rFonts w:hint="eastAsia" w:ascii="宋体" w:hAnsi="宋体" w:cs="宋体"/>
                <w:sz w:val="24"/>
              </w:rPr>
            </w:pPr>
            <w:r>
              <w:rPr>
                <w:rFonts w:hint="eastAsia" w:ascii="宋体" w:hAnsi="宋体" w:cs="宋体"/>
                <w:sz w:val="24"/>
              </w:rPr>
              <w:t>采购方式：</w:t>
            </w:r>
          </w:p>
        </w:tc>
        <w:tc>
          <w:tcPr>
            <w:tcW w:w="6172" w:type="dxa"/>
            <w:tcBorders>
              <w:top w:val="single" w:color="000000" w:sz="4" w:space="0"/>
              <w:left w:val="nil"/>
              <w:bottom w:val="single" w:color="000000" w:sz="4" w:space="0"/>
              <w:right w:val="nil"/>
            </w:tcBorders>
            <w:vAlign w:val="bottom"/>
          </w:tcPr>
          <w:p w14:paraId="352FBFF5">
            <w:pPr>
              <w:jc w:val="left"/>
              <w:rPr>
                <w:rFonts w:hint="eastAsia" w:ascii="宋体" w:hAnsi="宋体" w:cs="宋体"/>
                <w:sz w:val="24"/>
              </w:rPr>
            </w:pPr>
          </w:p>
        </w:tc>
      </w:tr>
      <w:tr w14:paraId="7E909707">
        <w:tblPrEx>
          <w:tblCellMar>
            <w:top w:w="0" w:type="dxa"/>
            <w:left w:w="108" w:type="dxa"/>
            <w:bottom w:w="0" w:type="dxa"/>
            <w:right w:w="108" w:type="dxa"/>
          </w:tblCellMar>
        </w:tblPrEx>
        <w:trPr>
          <w:jc w:val="center"/>
        </w:trPr>
        <w:tc>
          <w:tcPr>
            <w:tcW w:w="1601" w:type="dxa"/>
            <w:tcBorders>
              <w:top w:val="nil"/>
              <w:left w:val="nil"/>
              <w:bottom w:val="nil"/>
              <w:right w:val="nil"/>
            </w:tcBorders>
            <w:vAlign w:val="bottom"/>
          </w:tcPr>
          <w:p w14:paraId="7BF84EEC">
            <w:pPr>
              <w:jc w:val="distribute"/>
              <w:rPr>
                <w:rFonts w:hint="eastAsia" w:ascii="宋体" w:hAnsi="宋体" w:cs="宋体"/>
                <w:sz w:val="24"/>
              </w:rPr>
            </w:pPr>
            <w:r>
              <w:rPr>
                <w:rFonts w:hint="eastAsia" w:ascii="宋体" w:hAnsi="宋体" w:cs="宋体"/>
                <w:sz w:val="24"/>
              </w:rPr>
              <w:t>项目编号：</w:t>
            </w:r>
          </w:p>
        </w:tc>
        <w:tc>
          <w:tcPr>
            <w:tcW w:w="6172" w:type="dxa"/>
            <w:tcBorders>
              <w:top w:val="single" w:color="000000" w:sz="4" w:space="0"/>
              <w:left w:val="nil"/>
              <w:bottom w:val="single" w:color="000000" w:sz="4" w:space="0"/>
              <w:right w:val="nil"/>
            </w:tcBorders>
            <w:vAlign w:val="bottom"/>
          </w:tcPr>
          <w:p w14:paraId="518281FB">
            <w:pPr>
              <w:jc w:val="left"/>
              <w:rPr>
                <w:rFonts w:hint="eastAsia" w:ascii="宋体" w:hAnsi="宋体" w:cs="宋体"/>
                <w:sz w:val="24"/>
              </w:rPr>
            </w:pPr>
          </w:p>
        </w:tc>
      </w:tr>
      <w:tr w14:paraId="5605D1DA">
        <w:tblPrEx>
          <w:tblCellMar>
            <w:top w:w="0" w:type="dxa"/>
            <w:left w:w="108" w:type="dxa"/>
            <w:bottom w:w="0" w:type="dxa"/>
            <w:right w:w="108" w:type="dxa"/>
          </w:tblCellMar>
        </w:tblPrEx>
        <w:trPr>
          <w:jc w:val="center"/>
        </w:trPr>
        <w:tc>
          <w:tcPr>
            <w:tcW w:w="1601" w:type="dxa"/>
            <w:tcBorders>
              <w:top w:val="nil"/>
              <w:left w:val="nil"/>
              <w:bottom w:val="nil"/>
              <w:right w:val="nil"/>
            </w:tcBorders>
            <w:vAlign w:val="bottom"/>
          </w:tcPr>
          <w:p w14:paraId="4E285ABE">
            <w:pPr>
              <w:jc w:val="distribute"/>
              <w:rPr>
                <w:rFonts w:hint="eastAsia" w:ascii="宋体" w:hAnsi="宋体" w:cs="宋体"/>
                <w:sz w:val="24"/>
              </w:rPr>
            </w:pPr>
            <w:r>
              <w:rPr>
                <w:rFonts w:hint="eastAsia" w:ascii="宋体" w:hAnsi="宋体" w:cs="宋体"/>
                <w:sz w:val="24"/>
              </w:rPr>
              <w:t>所投分标：</w:t>
            </w:r>
          </w:p>
        </w:tc>
        <w:tc>
          <w:tcPr>
            <w:tcW w:w="6172" w:type="dxa"/>
            <w:tcBorders>
              <w:top w:val="single" w:color="000000" w:sz="4" w:space="0"/>
              <w:left w:val="nil"/>
              <w:bottom w:val="single" w:color="000000" w:sz="4" w:space="0"/>
              <w:right w:val="nil"/>
            </w:tcBorders>
            <w:vAlign w:val="bottom"/>
          </w:tcPr>
          <w:p w14:paraId="03A93694">
            <w:pPr>
              <w:jc w:val="left"/>
              <w:rPr>
                <w:rFonts w:hint="eastAsia" w:ascii="宋体" w:hAnsi="宋体" w:cs="宋体"/>
                <w:sz w:val="24"/>
              </w:rPr>
            </w:pPr>
          </w:p>
        </w:tc>
      </w:tr>
      <w:tr w14:paraId="67C552FE">
        <w:tblPrEx>
          <w:tblCellMar>
            <w:top w:w="0" w:type="dxa"/>
            <w:left w:w="108" w:type="dxa"/>
            <w:bottom w:w="0" w:type="dxa"/>
            <w:right w:w="108" w:type="dxa"/>
          </w:tblCellMar>
        </w:tblPrEx>
        <w:trPr>
          <w:jc w:val="center"/>
        </w:trPr>
        <w:tc>
          <w:tcPr>
            <w:tcW w:w="1601" w:type="dxa"/>
            <w:tcBorders>
              <w:top w:val="nil"/>
              <w:left w:val="nil"/>
              <w:bottom w:val="nil"/>
              <w:right w:val="nil"/>
            </w:tcBorders>
            <w:vAlign w:val="bottom"/>
          </w:tcPr>
          <w:p w14:paraId="0DA47A9C">
            <w:pPr>
              <w:jc w:val="distribute"/>
              <w:rPr>
                <w:rFonts w:hint="eastAsia" w:ascii="宋体" w:hAnsi="宋体" w:cs="宋体"/>
                <w:sz w:val="24"/>
              </w:rPr>
            </w:pPr>
            <w:r>
              <w:rPr>
                <w:rFonts w:hint="eastAsia" w:ascii="宋体" w:hAnsi="宋体" w:cs="宋体"/>
                <w:sz w:val="24"/>
              </w:rPr>
              <w:t>投标人名称：</w:t>
            </w:r>
          </w:p>
        </w:tc>
        <w:tc>
          <w:tcPr>
            <w:tcW w:w="6172" w:type="dxa"/>
            <w:tcBorders>
              <w:top w:val="single" w:color="000000" w:sz="4" w:space="0"/>
              <w:left w:val="nil"/>
              <w:bottom w:val="single" w:color="000000" w:sz="4" w:space="0"/>
              <w:right w:val="nil"/>
            </w:tcBorders>
            <w:vAlign w:val="bottom"/>
          </w:tcPr>
          <w:p w14:paraId="07BEAE2C">
            <w:pPr>
              <w:jc w:val="left"/>
              <w:rPr>
                <w:rFonts w:hint="eastAsia" w:ascii="宋体" w:hAnsi="宋体" w:cs="宋体"/>
                <w:sz w:val="24"/>
              </w:rPr>
            </w:pPr>
          </w:p>
        </w:tc>
      </w:tr>
      <w:tr w14:paraId="4A7E5DEB">
        <w:tblPrEx>
          <w:tblCellMar>
            <w:top w:w="0" w:type="dxa"/>
            <w:left w:w="108" w:type="dxa"/>
            <w:bottom w:w="0" w:type="dxa"/>
            <w:right w:w="108" w:type="dxa"/>
          </w:tblCellMar>
        </w:tblPrEx>
        <w:trPr>
          <w:jc w:val="center"/>
        </w:trPr>
        <w:tc>
          <w:tcPr>
            <w:tcW w:w="1601" w:type="dxa"/>
            <w:tcBorders>
              <w:top w:val="nil"/>
              <w:left w:val="nil"/>
              <w:bottom w:val="nil"/>
              <w:right w:val="nil"/>
            </w:tcBorders>
            <w:vAlign w:val="bottom"/>
          </w:tcPr>
          <w:p w14:paraId="0AF84A4C">
            <w:pPr>
              <w:jc w:val="distribute"/>
              <w:rPr>
                <w:rFonts w:hint="eastAsia" w:ascii="宋体" w:hAnsi="宋体" w:cs="宋体"/>
                <w:sz w:val="24"/>
              </w:rPr>
            </w:pPr>
            <w:r>
              <w:rPr>
                <w:rFonts w:hint="eastAsia" w:ascii="宋体" w:hAnsi="宋体" w:cs="宋体"/>
                <w:sz w:val="24"/>
              </w:rPr>
              <w:t>投标人地址：</w:t>
            </w:r>
          </w:p>
        </w:tc>
        <w:tc>
          <w:tcPr>
            <w:tcW w:w="6172" w:type="dxa"/>
            <w:tcBorders>
              <w:top w:val="single" w:color="000000" w:sz="4" w:space="0"/>
              <w:left w:val="nil"/>
              <w:bottom w:val="single" w:color="000000" w:sz="4" w:space="0"/>
              <w:right w:val="nil"/>
            </w:tcBorders>
            <w:vAlign w:val="bottom"/>
          </w:tcPr>
          <w:p w14:paraId="724E7E47">
            <w:pPr>
              <w:jc w:val="left"/>
              <w:rPr>
                <w:rFonts w:hint="eastAsia" w:ascii="宋体" w:hAnsi="宋体" w:cs="宋体"/>
                <w:sz w:val="24"/>
              </w:rPr>
            </w:pPr>
          </w:p>
        </w:tc>
      </w:tr>
    </w:tbl>
    <w:p w14:paraId="71F7D488">
      <w:pPr>
        <w:ind w:firstLine="4200" w:firstLineChars="1750"/>
        <w:rPr>
          <w:rFonts w:hint="eastAsia" w:ascii="宋体" w:hAnsi="宋体" w:cs="宋体"/>
          <w:sz w:val="24"/>
        </w:rPr>
      </w:pPr>
    </w:p>
    <w:p w14:paraId="43F5D071">
      <w:pPr>
        <w:ind w:firstLine="4200" w:firstLineChars="1750"/>
        <w:rPr>
          <w:rFonts w:hint="eastAsia" w:ascii="宋体" w:hAnsi="宋体" w:cs="宋体"/>
          <w:sz w:val="24"/>
        </w:rPr>
      </w:pPr>
    </w:p>
    <w:p w14:paraId="6C903EB8">
      <w:pPr>
        <w:ind w:firstLine="4200" w:firstLineChars="1750"/>
        <w:rPr>
          <w:rFonts w:hint="eastAsia" w:ascii="宋体" w:hAnsi="宋体" w:cs="宋体"/>
          <w:sz w:val="24"/>
        </w:rPr>
      </w:pPr>
    </w:p>
    <w:p w14:paraId="41F81CF8">
      <w:pPr>
        <w:ind w:firstLine="5880" w:firstLineChars="2450"/>
        <w:rPr>
          <w:rFonts w:hint="eastAsia" w:ascii="宋体" w:hAnsi="宋体" w:cs="宋体"/>
          <w:sz w:val="24"/>
        </w:rPr>
      </w:pPr>
      <w:r>
        <w:rPr>
          <w:rFonts w:hint="eastAsia" w:ascii="宋体" w:hAnsi="宋体" w:cs="宋体"/>
          <w:sz w:val="24"/>
        </w:rPr>
        <w:t>投标截止时间前不得启封</w:t>
      </w:r>
    </w:p>
    <w:p w14:paraId="40A748B1">
      <w:pPr>
        <w:ind w:firstLine="6480" w:firstLineChars="2700"/>
        <w:rPr>
          <w:rFonts w:hint="eastAsia" w:ascii="宋体" w:hAnsi="宋体" w:cs="宋体"/>
          <w:sz w:val="24"/>
        </w:rPr>
        <w:sectPr>
          <w:headerReference r:id="rId8" w:type="default"/>
          <w:footerReference r:id="rId9" w:type="default"/>
          <w:pgSz w:w="11907" w:h="16840"/>
          <w:pgMar w:top="1531" w:right="1418" w:bottom="1361" w:left="1418" w:header="720" w:footer="720" w:gutter="0"/>
          <w:cols w:space="720" w:num="1"/>
          <w:docGrid w:linePitch="285" w:charSpace="0"/>
        </w:sectPr>
      </w:pPr>
      <w:r>
        <w:rPr>
          <w:rFonts w:hint="eastAsia" w:ascii="宋体" w:hAnsi="宋体" w:cs="宋体"/>
          <w:sz w:val="24"/>
        </w:rPr>
        <w:t>年   月   日</w:t>
      </w:r>
    </w:p>
    <w:p w14:paraId="43F4D2D7">
      <w:pPr>
        <w:pStyle w:val="17"/>
        <w:jc w:val="center"/>
        <w:outlineLvl w:val="1"/>
        <w:rPr>
          <w:rFonts w:hint="eastAsia" w:hAnsi="宋体"/>
          <w:b/>
          <w:bCs/>
          <w:sz w:val="28"/>
          <w:szCs w:val="28"/>
        </w:rPr>
      </w:pPr>
      <w:bookmarkStart w:id="303" w:name="_Toc80093012"/>
      <w:r>
        <w:rPr>
          <w:rFonts w:hint="eastAsia" w:hAnsi="宋体"/>
          <w:b/>
          <w:bCs/>
          <w:sz w:val="28"/>
          <w:szCs w:val="28"/>
        </w:rPr>
        <w:t>第二节 资格证明文件格式</w:t>
      </w:r>
      <w:bookmarkEnd w:id="303"/>
    </w:p>
    <w:p w14:paraId="6786488F">
      <w:pPr>
        <w:pStyle w:val="17"/>
        <w:spacing w:line="360" w:lineRule="auto"/>
        <w:ind w:firstLine="420"/>
        <w:rPr>
          <w:rFonts w:hint="eastAsia" w:hAnsi="宋体"/>
          <w:sz w:val="30"/>
        </w:rPr>
      </w:pPr>
    </w:p>
    <w:p w14:paraId="6CA4402F">
      <w:pPr>
        <w:spacing w:before="165" w:after="50"/>
        <w:rPr>
          <w:rFonts w:hint="eastAsia" w:ascii="宋体" w:hAnsi="宋体"/>
          <w:bCs/>
          <w:sz w:val="32"/>
          <w:szCs w:val="20"/>
        </w:rPr>
      </w:pPr>
      <w:r>
        <w:rPr>
          <w:rFonts w:hint="eastAsia" w:ascii="宋体" w:hAnsi="宋体"/>
          <w:sz w:val="24"/>
        </w:rPr>
        <w:t xml:space="preserve">                                                         </w:t>
      </w:r>
      <w:r>
        <w:rPr>
          <w:rFonts w:hint="eastAsia" w:ascii="宋体" w:hAnsi="宋体"/>
          <w:bCs/>
        </w:rPr>
        <w:t>电子投标文件</w:t>
      </w:r>
    </w:p>
    <w:p w14:paraId="62F9EEC6">
      <w:pPr>
        <w:spacing w:before="165" w:after="50"/>
        <w:rPr>
          <w:rFonts w:hint="eastAsia" w:ascii="宋体" w:hAnsi="宋体"/>
          <w:sz w:val="24"/>
          <w:szCs w:val="20"/>
        </w:rPr>
      </w:pPr>
    </w:p>
    <w:p w14:paraId="061ECC81">
      <w:pPr>
        <w:spacing w:before="165" w:after="50"/>
        <w:jc w:val="center"/>
        <w:rPr>
          <w:rFonts w:hint="eastAsia" w:ascii="宋体" w:hAnsi="宋体"/>
          <w:b/>
          <w:sz w:val="24"/>
          <w:szCs w:val="20"/>
        </w:rPr>
      </w:pPr>
      <w:r>
        <w:rPr>
          <w:rFonts w:hint="eastAsia" w:ascii="宋体" w:hAnsi="宋体"/>
          <w:b/>
          <w:sz w:val="32"/>
          <w:szCs w:val="32"/>
        </w:rPr>
        <w:t>资格证明文件（封面）</w:t>
      </w:r>
    </w:p>
    <w:p w14:paraId="42654BE1">
      <w:pPr>
        <w:spacing w:before="165" w:after="50"/>
        <w:rPr>
          <w:rFonts w:hint="eastAsia" w:ascii="宋体" w:hAnsi="宋体"/>
          <w:bCs/>
          <w:sz w:val="24"/>
          <w:szCs w:val="20"/>
        </w:rPr>
      </w:pPr>
    </w:p>
    <w:p w14:paraId="3BA710F3">
      <w:pPr>
        <w:spacing w:before="165" w:after="50"/>
        <w:rPr>
          <w:rFonts w:hint="eastAsia" w:ascii="宋体" w:hAnsi="宋体"/>
          <w:bCs/>
          <w:sz w:val="24"/>
          <w:szCs w:val="20"/>
        </w:rPr>
      </w:pPr>
    </w:p>
    <w:p w14:paraId="22544814">
      <w:pPr>
        <w:spacing w:before="165" w:after="50"/>
        <w:rPr>
          <w:rFonts w:hint="eastAsia" w:ascii="宋体" w:hAnsi="宋体"/>
          <w:bCs/>
          <w:sz w:val="24"/>
          <w:szCs w:val="20"/>
        </w:rPr>
      </w:pPr>
    </w:p>
    <w:p w14:paraId="5FEBFACD">
      <w:pPr>
        <w:spacing w:before="165" w:after="50"/>
        <w:rPr>
          <w:rFonts w:hint="eastAsia" w:ascii="宋体" w:hAnsi="宋体"/>
          <w:bCs/>
          <w:sz w:val="24"/>
          <w:szCs w:val="20"/>
        </w:rPr>
      </w:pPr>
    </w:p>
    <w:p w14:paraId="68CAF1C6">
      <w:pPr>
        <w:spacing w:before="165" w:after="50"/>
        <w:rPr>
          <w:rFonts w:hint="eastAsia" w:ascii="宋体" w:hAnsi="宋体"/>
          <w:bCs/>
          <w:sz w:val="24"/>
          <w:szCs w:val="20"/>
        </w:rPr>
      </w:pPr>
    </w:p>
    <w:p w14:paraId="21647E64">
      <w:pPr>
        <w:spacing w:before="165" w:after="50"/>
        <w:rPr>
          <w:rFonts w:hint="eastAsia" w:ascii="宋体" w:hAnsi="宋体"/>
          <w:bCs/>
          <w:sz w:val="24"/>
          <w:szCs w:val="20"/>
        </w:rPr>
      </w:pPr>
    </w:p>
    <w:p w14:paraId="09EC7362">
      <w:pPr>
        <w:spacing w:before="165" w:after="50"/>
        <w:rPr>
          <w:rFonts w:hint="eastAsia" w:ascii="宋体" w:hAnsi="宋体"/>
          <w:bCs/>
          <w:sz w:val="24"/>
          <w:szCs w:val="20"/>
        </w:rPr>
      </w:pPr>
    </w:p>
    <w:p w14:paraId="1AEAACF1">
      <w:pPr>
        <w:spacing w:before="165" w:after="50"/>
        <w:ind w:firstLine="540" w:firstLineChars="225"/>
        <w:rPr>
          <w:rFonts w:hint="eastAsia" w:ascii="宋体" w:hAnsi="宋体"/>
          <w:bCs/>
          <w:sz w:val="24"/>
        </w:rPr>
      </w:pPr>
      <w:r>
        <w:rPr>
          <w:rFonts w:hint="eastAsia" w:ascii="宋体" w:hAnsi="宋体"/>
          <w:bCs/>
          <w:sz w:val="24"/>
        </w:rPr>
        <w:t>项目名称：</w:t>
      </w:r>
    </w:p>
    <w:p w14:paraId="1585E325">
      <w:pPr>
        <w:spacing w:before="165" w:after="50"/>
        <w:ind w:firstLine="540" w:firstLineChars="225"/>
        <w:rPr>
          <w:rFonts w:hint="eastAsia" w:ascii="宋体" w:hAnsi="宋体"/>
          <w:bCs/>
          <w:sz w:val="24"/>
          <w:szCs w:val="20"/>
        </w:rPr>
      </w:pPr>
    </w:p>
    <w:p w14:paraId="18E4A317">
      <w:pPr>
        <w:spacing w:before="165" w:after="50"/>
        <w:ind w:firstLine="540" w:firstLineChars="225"/>
        <w:rPr>
          <w:rFonts w:hint="eastAsia" w:ascii="宋体" w:hAnsi="宋体"/>
          <w:bCs/>
          <w:sz w:val="24"/>
        </w:rPr>
      </w:pPr>
      <w:r>
        <w:rPr>
          <w:rFonts w:hint="eastAsia" w:ascii="宋体" w:hAnsi="宋体"/>
          <w:bCs/>
          <w:sz w:val="24"/>
        </w:rPr>
        <w:t>项目编号：</w:t>
      </w:r>
    </w:p>
    <w:p w14:paraId="2E50761B">
      <w:pPr>
        <w:spacing w:before="165" w:after="50"/>
        <w:ind w:firstLine="540" w:firstLineChars="225"/>
        <w:rPr>
          <w:rFonts w:hint="eastAsia" w:ascii="宋体" w:hAnsi="宋体"/>
          <w:bCs/>
          <w:sz w:val="24"/>
          <w:szCs w:val="20"/>
        </w:rPr>
      </w:pPr>
      <w:r>
        <w:rPr>
          <w:rFonts w:hint="eastAsia" w:ascii="宋体" w:hAnsi="宋体"/>
          <w:bCs/>
          <w:sz w:val="24"/>
        </w:rPr>
        <w:t xml:space="preserve"> </w:t>
      </w:r>
    </w:p>
    <w:p w14:paraId="108C57FC">
      <w:pPr>
        <w:spacing w:before="165" w:after="50"/>
        <w:ind w:firstLine="540" w:firstLineChars="225"/>
        <w:rPr>
          <w:rFonts w:hint="eastAsia" w:ascii="宋体" w:hAnsi="宋体"/>
          <w:bCs/>
          <w:sz w:val="24"/>
        </w:rPr>
      </w:pPr>
      <w:r>
        <w:rPr>
          <w:rFonts w:hint="eastAsia" w:ascii="宋体" w:hAnsi="宋体"/>
          <w:bCs/>
          <w:sz w:val="24"/>
        </w:rPr>
        <w:t>所投分标：</w:t>
      </w:r>
    </w:p>
    <w:p w14:paraId="36BE3EF9">
      <w:pPr>
        <w:pStyle w:val="8"/>
        <w:spacing w:before="50" w:after="50"/>
        <w:ind w:firstLine="540" w:firstLineChars="225"/>
        <w:rPr>
          <w:rFonts w:hint="eastAsia" w:ascii="宋体" w:hAnsi="宋体"/>
          <w:bCs/>
          <w:sz w:val="24"/>
          <w:szCs w:val="24"/>
        </w:rPr>
      </w:pPr>
    </w:p>
    <w:p w14:paraId="248A413F">
      <w:pPr>
        <w:pStyle w:val="8"/>
        <w:spacing w:before="50" w:after="50"/>
        <w:ind w:firstLine="540" w:firstLineChars="225"/>
        <w:rPr>
          <w:rFonts w:hint="eastAsia" w:ascii="宋体" w:hAnsi="宋体"/>
          <w:bCs/>
          <w:sz w:val="24"/>
          <w:szCs w:val="24"/>
        </w:rPr>
      </w:pPr>
      <w:r>
        <w:rPr>
          <w:rFonts w:hint="eastAsia" w:ascii="宋体" w:hAnsi="宋体"/>
          <w:bCs/>
          <w:sz w:val="24"/>
          <w:szCs w:val="24"/>
        </w:rPr>
        <w:t>投标人名称：</w:t>
      </w:r>
    </w:p>
    <w:p w14:paraId="17E6158F">
      <w:pPr>
        <w:pStyle w:val="8"/>
        <w:spacing w:before="50" w:after="50"/>
        <w:ind w:firstLine="540" w:firstLineChars="225"/>
        <w:rPr>
          <w:rFonts w:hint="eastAsia" w:ascii="宋体" w:hAnsi="宋体"/>
          <w:bCs/>
          <w:sz w:val="24"/>
          <w:szCs w:val="24"/>
        </w:rPr>
      </w:pPr>
    </w:p>
    <w:p w14:paraId="1363AADE">
      <w:pPr>
        <w:pStyle w:val="8"/>
        <w:spacing w:before="50" w:after="50"/>
        <w:ind w:firstLine="960" w:firstLineChars="400"/>
        <w:rPr>
          <w:rFonts w:hint="eastAsia" w:ascii="宋体" w:hAnsi="宋体"/>
          <w:bCs/>
          <w:sz w:val="24"/>
          <w:szCs w:val="24"/>
        </w:rPr>
      </w:pPr>
    </w:p>
    <w:p w14:paraId="01B148EF">
      <w:pPr>
        <w:spacing w:before="165" w:after="50"/>
        <w:ind w:firstLine="645"/>
        <w:jc w:val="center"/>
        <w:rPr>
          <w:rFonts w:hint="eastAsia" w:ascii="宋体" w:hAnsi="宋体"/>
          <w:sz w:val="24"/>
        </w:rPr>
      </w:pPr>
      <w:r>
        <w:rPr>
          <w:rFonts w:hint="eastAsia" w:ascii="宋体" w:hAnsi="宋体"/>
          <w:sz w:val="24"/>
        </w:rPr>
        <w:t>年  月  日</w:t>
      </w:r>
    </w:p>
    <w:p w14:paraId="7F72FC70">
      <w:pPr>
        <w:pStyle w:val="17"/>
        <w:spacing w:line="360" w:lineRule="auto"/>
        <w:ind w:firstLine="420"/>
        <w:rPr>
          <w:rFonts w:hint="eastAsia" w:hAnsi="宋体"/>
          <w:sz w:val="30"/>
        </w:rPr>
        <w:sectPr>
          <w:pgSz w:w="11906" w:h="16838"/>
          <w:pgMar w:top="1134" w:right="1134" w:bottom="1134" w:left="1134" w:header="720" w:footer="720" w:gutter="0"/>
          <w:cols w:space="720" w:num="1"/>
          <w:docGrid w:type="lines" w:linePitch="331" w:charSpace="0"/>
        </w:sectPr>
      </w:pPr>
    </w:p>
    <w:p w14:paraId="59034223">
      <w:pPr>
        <w:jc w:val="center"/>
        <w:rPr>
          <w:rFonts w:hint="eastAsia" w:ascii="仿宋_GB2312" w:hAnsi="仿宋" w:eastAsia="仿宋_GB2312" w:cs="仿宋_GB2312"/>
          <w:b/>
          <w:kern w:val="0"/>
          <w:sz w:val="36"/>
          <w:szCs w:val="36"/>
        </w:rPr>
      </w:pPr>
      <w:r>
        <w:rPr>
          <w:rFonts w:hint="eastAsia" w:ascii="仿宋_GB2312" w:hAnsi="仿宋" w:eastAsia="仿宋_GB2312" w:cs="仿宋_GB2312"/>
          <w:b/>
          <w:kern w:val="0"/>
          <w:sz w:val="36"/>
          <w:szCs w:val="36"/>
        </w:rPr>
        <w:t>资格证明文件目录</w:t>
      </w:r>
    </w:p>
    <w:p w14:paraId="0E4EC9DB">
      <w:pPr>
        <w:spacing w:line="360" w:lineRule="auto"/>
        <w:rPr>
          <w:rFonts w:hint="eastAsia" w:ascii="仿宋_GB2312" w:hAnsi="仿宋" w:eastAsia="仿宋_GB2312" w:cs="仿宋_GB2312"/>
          <w:kern w:val="0"/>
          <w:sz w:val="24"/>
        </w:rPr>
      </w:pPr>
    </w:p>
    <w:p w14:paraId="697E4F33">
      <w:pPr>
        <w:spacing w:line="360" w:lineRule="auto"/>
        <w:rPr>
          <w:rFonts w:hint="eastAsia" w:ascii="仿宋" w:hAnsi="仿宋" w:eastAsia="仿宋" w:cs="仿宋"/>
          <w:kern w:val="0"/>
          <w:sz w:val="24"/>
        </w:rPr>
      </w:pPr>
      <w:r>
        <w:rPr>
          <w:rFonts w:hint="eastAsia" w:ascii="仿宋" w:hAnsi="仿宋" w:eastAsia="仿宋" w:cs="仿宋"/>
          <w:kern w:val="0"/>
          <w:sz w:val="24"/>
        </w:rPr>
        <w:t>一、</w:t>
      </w:r>
      <w:r>
        <w:rPr>
          <w:rFonts w:hint="eastAsia" w:ascii="仿宋" w:hAnsi="仿宋" w:eastAsia="仿宋" w:cs="仿宋"/>
          <w:sz w:val="24"/>
        </w:rPr>
        <w:t>营业执照(或事业法人登记证或其他工商等登记证明材料)复印件（投标人为自然人的，须提供</w:t>
      </w:r>
      <w:r>
        <w:rPr>
          <w:rFonts w:hint="eastAsia" w:ascii="仿宋" w:hAnsi="仿宋" w:eastAsia="仿宋" w:cs="仿宋"/>
          <w:kern w:val="0"/>
          <w:sz w:val="24"/>
        </w:rPr>
        <w:t>自然人的身份证明</w:t>
      </w:r>
      <w:r>
        <w:rPr>
          <w:rFonts w:hint="eastAsia" w:ascii="仿宋" w:hAnsi="仿宋" w:eastAsia="仿宋" w:cs="仿宋"/>
          <w:sz w:val="24"/>
        </w:rPr>
        <w:t>）</w:t>
      </w:r>
      <w:r>
        <w:rPr>
          <w:rFonts w:hint="eastAsia" w:ascii="仿宋" w:hAnsi="仿宋" w:eastAsia="仿宋" w:cs="仿宋"/>
          <w:kern w:val="0"/>
          <w:sz w:val="24"/>
        </w:rPr>
        <w:t>……………………………………………………………（页码）</w:t>
      </w:r>
    </w:p>
    <w:p w14:paraId="11939E59">
      <w:pPr>
        <w:spacing w:line="360" w:lineRule="auto"/>
        <w:rPr>
          <w:rFonts w:hint="eastAsia" w:ascii="仿宋" w:hAnsi="仿宋" w:eastAsia="仿宋" w:cs="仿宋"/>
          <w:kern w:val="0"/>
          <w:sz w:val="24"/>
        </w:rPr>
      </w:pPr>
      <w:r>
        <w:rPr>
          <w:rFonts w:hint="eastAsia" w:ascii="仿宋" w:hAnsi="仿宋" w:eastAsia="仿宋" w:cs="仿宋"/>
          <w:kern w:val="0"/>
          <w:sz w:val="24"/>
        </w:rPr>
        <w:t>二、符合参与政府采购活动的资格条件依法缴纳税收的证明材料…………………（页码）</w:t>
      </w:r>
    </w:p>
    <w:p w14:paraId="65A58364">
      <w:pPr>
        <w:spacing w:line="360" w:lineRule="auto"/>
        <w:rPr>
          <w:rFonts w:hint="eastAsia" w:ascii="仿宋" w:hAnsi="仿宋" w:eastAsia="仿宋" w:cs="仿宋"/>
          <w:kern w:val="0"/>
          <w:sz w:val="24"/>
        </w:rPr>
      </w:pPr>
      <w:r>
        <w:rPr>
          <w:rFonts w:hint="eastAsia" w:ascii="仿宋" w:hAnsi="仿宋" w:eastAsia="仿宋" w:cs="仿宋"/>
          <w:kern w:val="0"/>
          <w:sz w:val="24"/>
        </w:rPr>
        <w:t>三、符合参与政府采购活动的资格条件依法缴纳社会保障资金的证明材料………（页码）</w:t>
      </w:r>
    </w:p>
    <w:p w14:paraId="09D83D69">
      <w:pPr>
        <w:spacing w:line="360" w:lineRule="auto"/>
        <w:rPr>
          <w:rFonts w:hint="eastAsia" w:ascii="仿宋" w:hAnsi="仿宋" w:eastAsia="仿宋" w:cs="仿宋"/>
          <w:kern w:val="0"/>
          <w:sz w:val="24"/>
        </w:rPr>
      </w:pPr>
      <w:r>
        <w:rPr>
          <w:rFonts w:hint="eastAsia" w:ascii="仿宋" w:hAnsi="仿宋" w:eastAsia="仿宋" w:cs="仿宋"/>
          <w:kern w:val="0"/>
          <w:sz w:val="24"/>
        </w:rPr>
        <w:t>四、财务状况报告方面的材料…………………………………………………………（页码）</w:t>
      </w:r>
    </w:p>
    <w:p w14:paraId="3AA8C580">
      <w:pPr>
        <w:spacing w:line="360" w:lineRule="auto"/>
        <w:rPr>
          <w:rFonts w:hint="eastAsia" w:ascii="仿宋" w:hAnsi="仿宋" w:eastAsia="仿宋" w:cs="仿宋"/>
          <w:kern w:val="0"/>
          <w:sz w:val="24"/>
        </w:rPr>
      </w:pPr>
      <w:r>
        <w:rPr>
          <w:rFonts w:hint="eastAsia" w:ascii="仿宋" w:hAnsi="仿宋" w:eastAsia="仿宋" w:cs="仿宋"/>
          <w:kern w:val="0"/>
          <w:sz w:val="24"/>
        </w:rPr>
        <w:t>五、投标人直接控股股东信息、</w:t>
      </w:r>
      <w:r>
        <w:rPr>
          <w:rFonts w:hint="eastAsia" w:ascii="仿宋" w:hAnsi="仿宋" w:eastAsia="仿宋" w:cs="仿宋"/>
          <w:sz w:val="24"/>
        </w:rPr>
        <w:t>投标人直接关联关系信息表</w:t>
      </w:r>
      <w:r>
        <w:rPr>
          <w:rFonts w:hint="eastAsia" w:ascii="仿宋" w:hAnsi="仿宋" w:eastAsia="仿宋" w:cs="仿宋"/>
          <w:kern w:val="0"/>
          <w:sz w:val="24"/>
        </w:rPr>
        <w:t>………………………（页码）</w:t>
      </w:r>
    </w:p>
    <w:p w14:paraId="1C7D7F50">
      <w:pPr>
        <w:spacing w:line="360" w:lineRule="auto"/>
        <w:rPr>
          <w:rFonts w:hint="eastAsia" w:ascii="仿宋" w:hAnsi="仿宋" w:eastAsia="仿宋" w:cs="仿宋"/>
          <w:kern w:val="0"/>
          <w:sz w:val="24"/>
        </w:rPr>
      </w:pPr>
      <w:r>
        <w:rPr>
          <w:rFonts w:hint="eastAsia" w:ascii="仿宋" w:hAnsi="仿宋" w:eastAsia="仿宋" w:cs="仿宋"/>
          <w:kern w:val="0"/>
          <w:sz w:val="24"/>
        </w:rPr>
        <w:t>六、投标资格声明函……………………………………………………………………（页码）</w:t>
      </w:r>
    </w:p>
    <w:p w14:paraId="5BF28810">
      <w:pPr>
        <w:pStyle w:val="22"/>
        <w:rPr>
          <w:rFonts w:hint="eastAsia" w:ascii="仿宋" w:hAnsi="仿宋" w:eastAsia="仿宋" w:cs="仿宋"/>
          <w:kern w:val="0"/>
          <w:sz w:val="24"/>
          <w:szCs w:val="24"/>
        </w:rPr>
      </w:pPr>
      <w:r>
        <w:rPr>
          <w:rFonts w:hint="eastAsia" w:ascii="仿宋" w:hAnsi="仿宋" w:eastAsia="仿宋" w:cs="仿宋"/>
          <w:kern w:val="0"/>
          <w:sz w:val="24"/>
          <w:szCs w:val="24"/>
        </w:rPr>
        <w:t>七、中小企业声明函……………………………………………………………………（页码）</w:t>
      </w:r>
    </w:p>
    <w:p w14:paraId="237FC92C">
      <w:pPr>
        <w:spacing w:line="360" w:lineRule="auto"/>
        <w:rPr>
          <w:rFonts w:hint="eastAsia" w:ascii="仿宋" w:hAnsi="仿宋" w:eastAsia="仿宋" w:cs="仿宋"/>
          <w:sz w:val="24"/>
        </w:rPr>
      </w:pPr>
      <w:r>
        <w:rPr>
          <w:rFonts w:hint="eastAsia" w:ascii="仿宋" w:hAnsi="仿宋" w:eastAsia="仿宋" w:cs="仿宋"/>
          <w:sz w:val="24"/>
        </w:rPr>
        <w:t>八、符合特定资格条件（如有）的有关证明材料（复印件）………………………（页码）</w:t>
      </w:r>
    </w:p>
    <w:p w14:paraId="2F129AB5">
      <w:pPr>
        <w:spacing w:line="360" w:lineRule="auto"/>
        <w:rPr>
          <w:rFonts w:hint="eastAsia" w:ascii="仿宋" w:hAnsi="仿宋" w:eastAsia="仿宋" w:cs="仿宋"/>
          <w:kern w:val="0"/>
          <w:sz w:val="24"/>
        </w:rPr>
      </w:pPr>
      <w:r>
        <w:rPr>
          <w:rFonts w:hint="eastAsia" w:ascii="仿宋" w:hAnsi="仿宋" w:eastAsia="仿宋" w:cs="仿宋"/>
          <w:sz w:val="24"/>
        </w:rPr>
        <w:t>九、除招标文件规定必须提供以外，投标人认为需要提供的其他证明材料</w:t>
      </w:r>
      <w:r>
        <w:rPr>
          <w:rFonts w:hint="eastAsia" w:ascii="仿宋" w:hAnsi="仿宋" w:eastAsia="仿宋" w:cs="仿宋"/>
          <w:kern w:val="0"/>
          <w:sz w:val="24"/>
        </w:rPr>
        <w:t>………（页码）</w:t>
      </w:r>
    </w:p>
    <w:p w14:paraId="26EE0F24">
      <w:pPr>
        <w:spacing w:line="360" w:lineRule="auto"/>
        <w:rPr>
          <w:rFonts w:hint="eastAsia" w:ascii="仿宋" w:hAnsi="仿宋" w:eastAsia="仿宋" w:cs="仿宋"/>
          <w:b/>
          <w:bCs/>
          <w:sz w:val="24"/>
        </w:rPr>
      </w:pPr>
      <w:r>
        <w:rPr>
          <w:rFonts w:hint="eastAsia" w:ascii="仿宋" w:hAnsi="仿宋" w:eastAsia="仿宋" w:cs="仿宋"/>
          <w:b/>
          <w:bCs/>
          <w:sz w:val="24"/>
        </w:rPr>
        <w:t>注：以上目录是基本格式要求，各投标人可根据自身情况进一步向下增加内容或细化。</w:t>
      </w:r>
    </w:p>
    <w:p w14:paraId="155C7FA2">
      <w:pPr>
        <w:pStyle w:val="17"/>
        <w:spacing w:line="360" w:lineRule="auto"/>
        <w:ind w:firstLine="420"/>
        <w:rPr>
          <w:rFonts w:hint="eastAsia" w:hAnsi="宋体"/>
          <w:sz w:val="30"/>
        </w:rPr>
      </w:pPr>
    </w:p>
    <w:p w14:paraId="6222D358">
      <w:pPr>
        <w:sectPr>
          <w:pgSz w:w="11906" w:h="16838"/>
          <w:pgMar w:top="1134" w:right="1134" w:bottom="1134" w:left="1134" w:header="720" w:footer="720" w:gutter="0"/>
          <w:cols w:space="720" w:num="1"/>
          <w:docGrid w:type="lines" w:linePitch="331" w:charSpace="0"/>
        </w:sectPr>
      </w:pPr>
    </w:p>
    <w:p w14:paraId="1BF2B59D">
      <w:pPr>
        <w:spacing w:line="360" w:lineRule="auto"/>
        <w:rPr>
          <w:rFonts w:hint="eastAsia" w:ascii="仿宋_GB2312" w:hAnsi="仿宋" w:eastAsia="仿宋_GB2312" w:cs="仿宋_GB2312"/>
          <w:b/>
          <w:kern w:val="0"/>
          <w:sz w:val="32"/>
          <w:szCs w:val="32"/>
          <w:lang w:val="zh-CN"/>
        </w:rPr>
      </w:pPr>
    </w:p>
    <w:p w14:paraId="35C1B877">
      <w:pPr>
        <w:spacing w:line="360" w:lineRule="auto"/>
        <w:jc w:val="center"/>
        <w:rPr>
          <w:rFonts w:hint="eastAsia" w:ascii="仿宋" w:hAnsi="仿宋" w:eastAsia="仿宋" w:cs="仿宋"/>
          <w:b/>
          <w:sz w:val="30"/>
          <w:szCs w:val="30"/>
        </w:rPr>
      </w:pPr>
      <w:r>
        <w:rPr>
          <w:rFonts w:hint="eastAsia" w:ascii="仿宋" w:hAnsi="仿宋" w:eastAsia="仿宋" w:cs="仿宋"/>
          <w:b/>
          <w:kern w:val="0"/>
          <w:sz w:val="32"/>
          <w:szCs w:val="32"/>
          <w:lang w:val="zh-CN"/>
        </w:rPr>
        <w:t>一、</w:t>
      </w:r>
      <w:r>
        <w:rPr>
          <w:rFonts w:hint="eastAsia" w:ascii="仿宋" w:hAnsi="仿宋" w:eastAsia="仿宋" w:cs="仿宋"/>
          <w:b/>
          <w:sz w:val="30"/>
          <w:szCs w:val="30"/>
        </w:rPr>
        <w:t>营业执照(或事业法人登记证或其他工商等登记证明材料)复印件（投标人为自然人的，提供自然人的身份证明）</w:t>
      </w:r>
    </w:p>
    <w:p w14:paraId="44076531">
      <w:pPr>
        <w:spacing w:line="360" w:lineRule="auto"/>
        <w:rPr>
          <w:rFonts w:hint="eastAsia" w:ascii="仿宋" w:hAnsi="仿宋" w:eastAsia="仿宋" w:cs="仿宋"/>
          <w:b/>
          <w:sz w:val="30"/>
          <w:szCs w:val="30"/>
        </w:rPr>
      </w:pPr>
    </w:p>
    <w:p w14:paraId="315FAAB7">
      <w:pPr>
        <w:spacing w:line="360" w:lineRule="auto"/>
        <w:ind w:firstLine="576"/>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投标人名称(电子签章)：                              </w:t>
      </w:r>
    </w:p>
    <w:p w14:paraId="58333CA3">
      <w:pPr>
        <w:spacing w:line="360" w:lineRule="auto"/>
        <w:jc w:val="center"/>
        <w:rPr>
          <w:rFonts w:hint="eastAsia" w:ascii="仿宋" w:hAnsi="仿宋" w:eastAsia="仿宋" w:cs="仿宋"/>
          <w:b/>
          <w:sz w:val="30"/>
          <w:szCs w:val="30"/>
        </w:rPr>
      </w:pPr>
      <w:r>
        <w:rPr>
          <w:rFonts w:hint="eastAsia" w:ascii="仿宋" w:hAnsi="仿宋" w:eastAsia="仿宋" w:cs="仿宋"/>
          <w:kern w:val="0"/>
          <w:sz w:val="24"/>
          <w:lang w:val="zh-CN"/>
        </w:rPr>
        <w:t xml:space="preserve">                   日期：  年  月  日</w:t>
      </w:r>
    </w:p>
    <w:p w14:paraId="5135B474">
      <w:pPr>
        <w:spacing w:line="360" w:lineRule="auto"/>
        <w:jc w:val="center"/>
        <w:rPr>
          <w:rFonts w:hint="eastAsia" w:ascii="仿宋" w:hAnsi="仿宋" w:eastAsia="仿宋" w:cs="仿宋"/>
          <w:b/>
          <w:sz w:val="30"/>
          <w:szCs w:val="30"/>
        </w:rPr>
      </w:pPr>
    </w:p>
    <w:p w14:paraId="2E8B1651">
      <w:pPr>
        <w:spacing w:line="360" w:lineRule="auto"/>
        <w:ind w:right="480"/>
        <w:jc w:val="center"/>
        <w:rPr>
          <w:rFonts w:hint="eastAsia" w:ascii="仿宋" w:hAnsi="仿宋" w:eastAsia="仿宋" w:cs="仿宋"/>
          <w:b/>
          <w:kern w:val="0"/>
          <w:sz w:val="32"/>
          <w:szCs w:val="32"/>
        </w:rPr>
      </w:pPr>
      <w:r>
        <w:rPr>
          <w:rFonts w:hint="eastAsia" w:ascii="仿宋" w:hAnsi="仿宋" w:eastAsia="仿宋" w:cs="仿宋"/>
          <w:b/>
          <w:sz w:val="30"/>
          <w:szCs w:val="30"/>
        </w:rPr>
        <w:t>二、符合参与政府采购活动的资格条件依法缴纳税收的证明材料</w:t>
      </w:r>
    </w:p>
    <w:p w14:paraId="612AC81D">
      <w:pPr>
        <w:spacing w:line="360" w:lineRule="auto"/>
        <w:ind w:firstLine="480" w:firstLineChars="200"/>
        <w:rPr>
          <w:rFonts w:hint="eastAsia" w:ascii="仿宋" w:hAnsi="仿宋" w:eastAsia="仿宋" w:cs="仿宋"/>
          <w:sz w:val="24"/>
        </w:rPr>
      </w:pPr>
    </w:p>
    <w:p w14:paraId="35AADE2B">
      <w:pPr>
        <w:spacing w:line="360" w:lineRule="auto"/>
        <w:ind w:firstLine="5040" w:firstLineChars="2100"/>
        <w:rPr>
          <w:rFonts w:hint="eastAsia" w:ascii="仿宋" w:hAnsi="仿宋" w:eastAsia="仿宋" w:cs="仿宋"/>
          <w:kern w:val="0"/>
          <w:sz w:val="24"/>
        </w:rPr>
      </w:pPr>
      <w:r>
        <w:rPr>
          <w:rFonts w:hint="eastAsia" w:ascii="仿宋" w:hAnsi="仿宋" w:eastAsia="仿宋" w:cs="仿宋"/>
          <w:kern w:val="0"/>
          <w:sz w:val="24"/>
          <w:lang w:val="zh-CN"/>
        </w:rPr>
        <w:t xml:space="preserve"> 投标人名称(电子签章)：</w:t>
      </w:r>
    </w:p>
    <w:p w14:paraId="7FAE2928">
      <w:pPr>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6D545746">
      <w:pPr>
        <w:pStyle w:val="22"/>
        <w:rPr>
          <w:rFonts w:hint="eastAsia" w:ascii="仿宋" w:hAnsi="仿宋" w:eastAsia="仿宋" w:cs="仿宋"/>
          <w:kern w:val="0"/>
          <w:sz w:val="24"/>
          <w:lang w:val="zh-CN"/>
        </w:rPr>
      </w:pPr>
    </w:p>
    <w:p w14:paraId="1FA4C4A2">
      <w:pPr>
        <w:pStyle w:val="22"/>
        <w:rPr>
          <w:rFonts w:hint="eastAsia" w:ascii="仿宋" w:hAnsi="仿宋" w:eastAsia="仿宋" w:cs="仿宋"/>
          <w:kern w:val="0"/>
          <w:sz w:val="24"/>
          <w:lang w:val="zh-CN"/>
        </w:rPr>
      </w:pPr>
    </w:p>
    <w:p w14:paraId="12C8786D">
      <w:pPr>
        <w:spacing w:line="360" w:lineRule="auto"/>
        <w:ind w:right="480"/>
        <w:jc w:val="center"/>
        <w:rPr>
          <w:rFonts w:hint="eastAsia" w:ascii="仿宋" w:hAnsi="仿宋" w:eastAsia="仿宋" w:cs="仿宋"/>
          <w:b/>
          <w:kern w:val="0"/>
          <w:sz w:val="32"/>
          <w:szCs w:val="32"/>
        </w:rPr>
      </w:pPr>
      <w:r>
        <w:rPr>
          <w:rFonts w:hint="eastAsia" w:ascii="仿宋" w:hAnsi="仿宋" w:eastAsia="仿宋" w:cs="仿宋"/>
          <w:b/>
          <w:sz w:val="30"/>
          <w:szCs w:val="30"/>
        </w:rPr>
        <w:t>三、符合参与政府采购活动的资格条件依法缴纳社会保障资金的证明材料</w:t>
      </w:r>
    </w:p>
    <w:p w14:paraId="2474B038">
      <w:pPr>
        <w:spacing w:line="360" w:lineRule="auto"/>
        <w:ind w:firstLine="480" w:firstLineChars="200"/>
        <w:rPr>
          <w:rFonts w:hint="eastAsia" w:ascii="仿宋" w:hAnsi="仿宋" w:eastAsia="仿宋" w:cs="仿宋"/>
          <w:sz w:val="24"/>
        </w:rPr>
      </w:pPr>
    </w:p>
    <w:p w14:paraId="42F8DF4B">
      <w:pPr>
        <w:spacing w:line="360" w:lineRule="auto"/>
        <w:ind w:firstLine="5040" w:firstLineChars="2100"/>
        <w:rPr>
          <w:rFonts w:hint="eastAsia" w:ascii="仿宋" w:hAnsi="仿宋" w:eastAsia="仿宋" w:cs="仿宋"/>
          <w:kern w:val="0"/>
          <w:sz w:val="24"/>
        </w:rPr>
      </w:pPr>
      <w:r>
        <w:rPr>
          <w:rFonts w:hint="eastAsia" w:ascii="仿宋" w:hAnsi="仿宋" w:eastAsia="仿宋" w:cs="仿宋"/>
          <w:kern w:val="0"/>
          <w:sz w:val="24"/>
          <w:lang w:val="zh-CN"/>
        </w:rPr>
        <w:t xml:space="preserve"> 投标人名称(电子签章)：</w:t>
      </w:r>
    </w:p>
    <w:p w14:paraId="3C165D1D">
      <w:pPr>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69B2787E">
      <w:pPr>
        <w:pStyle w:val="13"/>
        <w:rPr>
          <w:rFonts w:hint="eastAsia" w:ascii="仿宋" w:hAnsi="仿宋" w:eastAsia="仿宋" w:cs="仿宋"/>
          <w:sz w:val="24"/>
        </w:rPr>
      </w:pPr>
    </w:p>
    <w:p w14:paraId="03184DBC">
      <w:pPr>
        <w:rPr>
          <w:rFonts w:hint="eastAsia" w:ascii="仿宋" w:hAnsi="仿宋" w:eastAsia="仿宋" w:cs="仿宋"/>
        </w:rPr>
      </w:pPr>
    </w:p>
    <w:p w14:paraId="1098ADF3">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kern w:val="0"/>
          <w:sz w:val="32"/>
          <w:szCs w:val="32"/>
        </w:rPr>
        <w:t>四、</w:t>
      </w:r>
      <w:r>
        <w:rPr>
          <w:rFonts w:hint="eastAsia" w:ascii="仿宋" w:hAnsi="仿宋" w:eastAsia="仿宋" w:cs="仿宋"/>
          <w:b/>
          <w:kern w:val="0"/>
          <w:sz w:val="32"/>
          <w:szCs w:val="32"/>
          <w:lang w:val="zh-CN"/>
        </w:rPr>
        <w:t>财务状况报告方面的材料</w:t>
      </w:r>
    </w:p>
    <w:p w14:paraId="0338D05E">
      <w:pPr>
        <w:spacing w:line="360" w:lineRule="auto"/>
        <w:ind w:firstLine="5040" w:firstLineChars="2100"/>
        <w:rPr>
          <w:rFonts w:hint="eastAsia" w:ascii="仿宋" w:hAnsi="仿宋" w:eastAsia="仿宋" w:cs="仿宋"/>
          <w:kern w:val="0"/>
          <w:sz w:val="24"/>
          <w:lang w:val="zh-CN"/>
        </w:rPr>
      </w:pPr>
    </w:p>
    <w:p w14:paraId="2CE8C0DD">
      <w:pPr>
        <w:spacing w:line="360" w:lineRule="auto"/>
        <w:ind w:firstLine="5040" w:firstLineChars="2100"/>
        <w:rPr>
          <w:rFonts w:hint="eastAsia" w:ascii="仿宋" w:hAnsi="仿宋" w:eastAsia="仿宋" w:cs="仿宋"/>
          <w:kern w:val="0"/>
          <w:sz w:val="24"/>
        </w:rPr>
      </w:pPr>
      <w:r>
        <w:rPr>
          <w:rFonts w:hint="eastAsia" w:ascii="仿宋" w:hAnsi="仿宋" w:eastAsia="仿宋" w:cs="仿宋"/>
          <w:kern w:val="0"/>
          <w:sz w:val="24"/>
          <w:lang w:val="zh-CN"/>
        </w:rPr>
        <w:t xml:space="preserve"> 投标人名称(电子签章)：</w:t>
      </w:r>
    </w:p>
    <w:p w14:paraId="4DFD6A6C">
      <w:pPr>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4482C189">
      <w:pPr>
        <w:pStyle w:val="13"/>
        <w:rPr>
          <w:rFonts w:hint="eastAsia" w:ascii="仿宋" w:hAnsi="仿宋" w:eastAsia="仿宋" w:cs="仿宋"/>
          <w:lang w:val="zh-CN"/>
        </w:rPr>
      </w:pPr>
    </w:p>
    <w:p w14:paraId="6089723B">
      <w:pPr>
        <w:rPr>
          <w:lang w:val="zh-CN"/>
        </w:rPr>
      </w:pPr>
    </w:p>
    <w:p w14:paraId="4AA412A0">
      <w:pPr>
        <w:pStyle w:val="22"/>
        <w:rPr>
          <w:lang w:val="zh-CN"/>
        </w:rPr>
      </w:pPr>
    </w:p>
    <w:p w14:paraId="1E6ABD74">
      <w:pPr>
        <w:pStyle w:val="22"/>
        <w:rPr>
          <w:lang w:val="zh-CN"/>
        </w:rPr>
      </w:pPr>
    </w:p>
    <w:p w14:paraId="4015DD13">
      <w:pPr>
        <w:pStyle w:val="13"/>
        <w:jc w:val="center"/>
        <w:rPr>
          <w:rFonts w:hint="eastAsia" w:ascii="仿宋_GB2312" w:hAnsi="仿宋" w:eastAsia="仿宋_GB2312" w:cs="仿宋_GB2312"/>
          <w:b/>
          <w:kern w:val="0"/>
          <w:sz w:val="32"/>
          <w:szCs w:val="32"/>
        </w:rPr>
      </w:pPr>
      <w:r>
        <w:rPr>
          <w:rFonts w:hint="eastAsia" w:ascii="仿宋_GB2312" w:hAnsi="仿宋" w:eastAsia="仿宋_GB2312" w:cs="仿宋_GB2312"/>
          <w:b/>
          <w:kern w:val="0"/>
          <w:sz w:val="32"/>
          <w:szCs w:val="32"/>
        </w:rPr>
        <w:t>五、投标人直接控股股东信息、投标人直接关联关系信息表</w:t>
      </w:r>
    </w:p>
    <w:p w14:paraId="29EDB7AA">
      <w:pPr>
        <w:pStyle w:val="13"/>
        <w:jc w:val="center"/>
      </w:pPr>
      <w:r>
        <w:rPr>
          <w:rFonts w:hint="eastAsia" w:ascii="仿宋_GB2312" w:hAnsi="仿宋" w:eastAsia="仿宋_GB2312" w:cs="仿宋_GB2312"/>
          <w:b/>
          <w:kern w:val="0"/>
          <w:sz w:val="32"/>
          <w:szCs w:val="32"/>
        </w:rPr>
        <w:t>投标人直接控股股东信息表</w:t>
      </w:r>
    </w:p>
    <w:tbl>
      <w:tblPr>
        <w:tblStyle w:val="33"/>
        <w:tblW w:w="0" w:type="auto"/>
        <w:tblInd w:w="-120" w:type="dxa"/>
        <w:shd w:val="clear" w:color="auto" w:fill="FBFBFB"/>
        <w:tblLayout w:type="fixed"/>
        <w:tblCellMar>
          <w:top w:w="120" w:type="dxa"/>
          <w:left w:w="120" w:type="dxa"/>
          <w:bottom w:w="120" w:type="dxa"/>
          <w:right w:w="120" w:type="dxa"/>
        </w:tblCellMar>
      </w:tblPr>
      <w:tblGrid>
        <w:gridCol w:w="828"/>
        <w:gridCol w:w="2269"/>
        <w:gridCol w:w="1390"/>
        <w:gridCol w:w="4143"/>
        <w:gridCol w:w="966"/>
      </w:tblGrid>
      <w:tr w14:paraId="0D3C85FA">
        <w:tblPrEx>
          <w:shd w:val="clear" w:color="auto" w:fill="FBFBFB"/>
          <w:tblCellMar>
            <w:top w:w="120" w:type="dxa"/>
            <w:left w:w="120" w:type="dxa"/>
            <w:bottom w:w="120" w:type="dxa"/>
            <w:right w:w="12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A651F4E">
            <w:pPr>
              <w:spacing w:line="360" w:lineRule="auto"/>
              <w:jc w:val="center"/>
              <w:rPr>
                <w:rFonts w:hint="eastAsia" w:ascii="宋体" w:hAnsi="宋体" w:cs="宋体"/>
                <w:b/>
                <w:bCs/>
                <w:kern w:val="0"/>
                <w:sz w:val="24"/>
              </w:rPr>
            </w:pPr>
            <w:r>
              <w:rPr>
                <w:rFonts w:hint="eastAsia" w:ascii="宋体" w:hAnsi="宋体" w:cs="宋体"/>
                <w:b/>
                <w:bCs/>
                <w:kern w:val="0"/>
                <w:sz w:val="24"/>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1F3F1D6">
            <w:pPr>
              <w:spacing w:line="360" w:lineRule="auto"/>
              <w:jc w:val="center"/>
              <w:rPr>
                <w:rFonts w:hint="eastAsia" w:ascii="宋体" w:hAnsi="宋体" w:cs="宋体"/>
                <w:b/>
                <w:bCs/>
                <w:kern w:val="0"/>
                <w:sz w:val="24"/>
              </w:rPr>
            </w:pPr>
            <w:r>
              <w:rPr>
                <w:rFonts w:hint="eastAsia" w:ascii="宋体" w:hAnsi="宋体" w:cs="宋体"/>
                <w:b/>
                <w:bCs/>
                <w:kern w:val="0"/>
                <w:sz w:val="24"/>
              </w:rPr>
              <w:t>直接控股股东名称</w:t>
            </w:r>
          </w:p>
        </w:tc>
        <w:tc>
          <w:tcPr>
            <w:tcW w:w="1390"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E2F6B03">
            <w:pPr>
              <w:spacing w:line="360" w:lineRule="auto"/>
              <w:jc w:val="center"/>
              <w:rPr>
                <w:rFonts w:hint="eastAsia" w:ascii="宋体" w:hAnsi="宋体" w:cs="宋体"/>
                <w:b/>
                <w:bCs/>
                <w:kern w:val="0"/>
                <w:sz w:val="24"/>
              </w:rPr>
            </w:pPr>
            <w:r>
              <w:rPr>
                <w:rFonts w:hint="eastAsia" w:ascii="宋体" w:hAnsi="宋体" w:cs="宋体"/>
                <w:b/>
                <w:bCs/>
                <w:kern w:val="0"/>
                <w:sz w:val="24"/>
              </w:rPr>
              <w:t>出资比例</w:t>
            </w:r>
          </w:p>
        </w:tc>
        <w:tc>
          <w:tcPr>
            <w:tcW w:w="4143"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64F7940">
            <w:pPr>
              <w:spacing w:line="360" w:lineRule="auto"/>
              <w:jc w:val="center"/>
              <w:rPr>
                <w:rFonts w:hint="eastAsia" w:ascii="宋体" w:hAnsi="宋体" w:cs="宋体"/>
                <w:b/>
                <w:bCs/>
                <w:kern w:val="0"/>
                <w:sz w:val="24"/>
              </w:rPr>
            </w:pPr>
            <w:r>
              <w:rPr>
                <w:rFonts w:hint="eastAsia" w:ascii="宋体" w:hAnsi="宋体" w:cs="宋体"/>
                <w:b/>
                <w:bCs/>
                <w:kern w:val="0"/>
                <w:sz w:val="24"/>
              </w:rPr>
              <w:t>身份证号码或者统一社会信用代码</w:t>
            </w:r>
          </w:p>
        </w:tc>
        <w:tc>
          <w:tcPr>
            <w:tcW w:w="966"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7CC9C30">
            <w:pPr>
              <w:spacing w:line="360" w:lineRule="auto"/>
              <w:jc w:val="center"/>
              <w:rPr>
                <w:rFonts w:hint="eastAsia" w:ascii="宋体" w:hAnsi="宋体" w:cs="宋体"/>
                <w:b/>
                <w:bCs/>
                <w:kern w:val="0"/>
                <w:sz w:val="24"/>
              </w:rPr>
            </w:pPr>
            <w:r>
              <w:rPr>
                <w:rFonts w:hint="eastAsia" w:ascii="宋体" w:hAnsi="宋体" w:cs="宋体"/>
                <w:b/>
                <w:bCs/>
                <w:kern w:val="0"/>
                <w:sz w:val="24"/>
              </w:rPr>
              <w:t>备注</w:t>
            </w:r>
          </w:p>
        </w:tc>
      </w:tr>
      <w:tr w14:paraId="283EB3FF">
        <w:tblPrEx>
          <w:shd w:val="clear" w:color="auto" w:fill="FBFBFB"/>
          <w:tblCellMar>
            <w:top w:w="120" w:type="dxa"/>
            <w:left w:w="120" w:type="dxa"/>
            <w:bottom w:w="120" w:type="dxa"/>
            <w:right w:w="12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229F94E">
            <w:pPr>
              <w:spacing w:line="360" w:lineRule="auto"/>
              <w:jc w:val="center"/>
              <w:rPr>
                <w:rFonts w:hint="eastAsia" w:ascii="宋体" w:hAnsi="宋体" w:cs="宋体"/>
                <w:kern w:val="0"/>
                <w:sz w:val="24"/>
              </w:rPr>
            </w:pPr>
            <w:r>
              <w:rPr>
                <w:rFonts w:hint="eastAsia" w:ascii="宋体" w:hAnsi="宋体" w:cs="宋体"/>
                <w:kern w:val="0"/>
                <w:sz w:val="24"/>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FF986A3">
            <w:pPr>
              <w:spacing w:line="360" w:lineRule="auto"/>
              <w:jc w:val="center"/>
              <w:rPr>
                <w:rFonts w:hint="eastAsia" w:ascii="宋体" w:hAnsi="宋体" w:cs="宋体"/>
                <w:kern w:val="0"/>
                <w:sz w:val="24"/>
              </w:rPr>
            </w:pPr>
          </w:p>
        </w:tc>
        <w:tc>
          <w:tcPr>
            <w:tcW w:w="13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2E4012F">
            <w:pPr>
              <w:spacing w:line="360" w:lineRule="auto"/>
              <w:jc w:val="center"/>
              <w:rPr>
                <w:rFonts w:hint="eastAsia" w:ascii="宋体" w:hAnsi="宋体" w:cs="宋体"/>
                <w:kern w:val="0"/>
                <w:sz w:val="24"/>
              </w:rPr>
            </w:pPr>
          </w:p>
        </w:tc>
        <w:tc>
          <w:tcPr>
            <w:tcW w:w="4143"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693202C">
            <w:pPr>
              <w:spacing w:line="360" w:lineRule="auto"/>
              <w:jc w:val="center"/>
              <w:rPr>
                <w:rFonts w:hint="eastAsia" w:ascii="宋体" w:hAnsi="宋体" w:cs="宋体"/>
                <w:kern w:val="0"/>
                <w:sz w:val="24"/>
              </w:rPr>
            </w:pPr>
          </w:p>
        </w:tc>
        <w:tc>
          <w:tcPr>
            <w:tcW w:w="96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0C915FC">
            <w:pPr>
              <w:spacing w:line="360" w:lineRule="auto"/>
              <w:jc w:val="center"/>
              <w:rPr>
                <w:rFonts w:hint="eastAsia" w:ascii="宋体" w:hAnsi="宋体" w:cs="宋体"/>
                <w:kern w:val="0"/>
                <w:sz w:val="24"/>
              </w:rPr>
            </w:pPr>
          </w:p>
        </w:tc>
      </w:tr>
      <w:tr w14:paraId="18C8684A">
        <w:tblPrEx>
          <w:tblCellMar>
            <w:top w:w="120" w:type="dxa"/>
            <w:left w:w="120" w:type="dxa"/>
            <w:bottom w:w="120" w:type="dxa"/>
            <w:right w:w="12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1A12C1E">
            <w:pPr>
              <w:spacing w:line="360" w:lineRule="auto"/>
              <w:jc w:val="center"/>
              <w:rPr>
                <w:rFonts w:hint="eastAsia" w:ascii="宋体" w:hAnsi="宋体" w:cs="宋体"/>
                <w:kern w:val="0"/>
                <w:sz w:val="24"/>
              </w:rPr>
            </w:pPr>
            <w:r>
              <w:rPr>
                <w:rFonts w:hint="eastAsia" w:ascii="宋体" w:hAnsi="宋体" w:cs="宋体"/>
                <w:kern w:val="0"/>
                <w:sz w:val="24"/>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DFEB884">
            <w:pPr>
              <w:spacing w:line="360" w:lineRule="auto"/>
              <w:jc w:val="center"/>
              <w:rPr>
                <w:rFonts w:hint="eastAsia" w:ascii="宋体" w:hAnsi="宋体" w:cs="宋体"/>
                <w:kern w:val="0"/>
                <w:sz w:val="24"/>
              </w:rPr>
            </w:pPr>
          </w:p>
        </w:tc>
        <w:tc>
          <w:tcPr>
            <w:tcW w:w="13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624FCBE">
            <w:pPr>
              <w:spacing w:line="360" w:lineRule="auto"/>
              <w:jc w:val="center"/>
              <w:rPr>
                <w:rFonts w:hint="eastAsia" w:ascii="宋体" w:hAnsi="宋体" w:cs="宋体"/>
                <w:kern w:val="0"/>
                <w:sz w:val="24"/>
              </w:rPr>
            </w:pPr>
          </w:p>
        </w:tc>
        <w:tc>
          <w:tcPr>
            <w:tcW w:w="4143"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101EF8E">
            <w:pPr>
              <w:spacing w:line="360" w:lineRule="auto"/>
              <w:jc w:val="center"/>
              <w:rPr>
                <w:rFonts w:hint="eastAsia" w:ascii="宋体" w:hAnsi="宋体" w:cs="宋体"/>
                <w:kern w:val="0"/>
                <w:sz w:val="24"/>
              </w:rPr>
            </w:pPr>
          </w:p>
        </w:tc>
        <w:tc>
          <w:tcPr>
            <w:tcW w:w="96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C77ED99">
            <w:pPr>
              <w:spacing w:line="360" w:lineRule="auto"/>
              <w:jc w:val="center"/>
              <w:rPr>
                <w:rFonts w:hint="eastAsia" w:ascii="宋体" w:hAnsi="宋体" w:cs="宋体"/>
                <w:kern w:val="0"/>
                <w:sz w:val="24"/>
              </w:rPr>
            </w:pPr>
          </w:p>
        </w:tc>
      </w:tr>
      <w:tr w14:paraId="4AD8EEBE">
        <w:tblPrEx>
          <w:shd w:val="clear" w:color="auto" w:fill="FBFBFB"/>
          <w:tblCellMar>
            <w:top w:w="120" w:type="dxa"/>
            <w:left w:w="120" w:type="dxa"/>
            <w:bottom w:w="120" w:type="dxa"/>
            <w:right w:w="12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D95FAD1">
            <w:pPr>
              <w:spacing w:line="360" w:lineRule="auto"/>
              <w:jc w:val="center"/>
              <w:rPr>
                <w:rFonts w:hint="eastAsia" w:ascii="宋体" w:hAnsi="宋体" w:cs="宋体"/>
                <w:kern w:val="0"/>
                <w:sz w:val="24"/>
              </w:rPr>
            </w:pPr>
            <w:r>
              <w:rPr>
                <w:rFonts w:hint="eastAsia" w:ascii="宋体" w:hAnsi="宋体" w:cs="宋体"/>
                <w:kern w:val="0"/>
                <w:sz w:val="24"/>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7F6A0BF">
            <w:pPr>
              <w:spacing w:line="360" w:lineRule="auto"/>
              <w:jc w:val="center"/>
              <w:rPr>
                <w:rFonts w:hint="eastAsia" w:ascii="宋体" w:hAnsi="宋体" w:cs="宋体"/>
                <w:kern w:val="0"/>
                <w:sz w:val="24"/>
              </w:rPr>
            </w:pPr>
          </w:p>
        </w:tc>
        <w:tc>
          <w:tcPr>
            <w:tcW w:w="13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E50C613">
            <w:pPr>
              <w:spacing w:line="360" w:lineRule="auto"/>
              <w:jc w:val="center"/>
              <w:rPr>
                <w:rFonts w:hint="eastAsia" w:ascii="宋体" w:hAnsi="宋体" w:cs="宋体"/>
                <w:kern w:val="0"/>
                <w:sz w:val="24"/>
              </w:rPr>
            </w:pPr>
          </w:p>
        </w:tc>
        <w:tc>
          <w:tcPr>
            <w:tcW w:w="4143"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DC5B35D">
            <w:pPr>
              <w:spacing w:line="360" w:lineRule="auto"/>
              <w:jc w:val="center"/>
              <w:rPr>
                <w:rFonts w:hint="eastAsia" w:ascii="宋体" w:hAnsi="宋体" w:cs="宋体"/>
                <w:kern w:val="0"/>
                <w:sz w:val="24"/>
              </w:rPr>
            </w:pPr>
          </w:p>
        </w:tc>
        <w:tc>
          <w:tcPr>
            <w:tcW w:w="96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00979A2">
            <w:pPr>
              <w:spacing w:line="360" w:lineRule="auto"/>
              <w:jc w:val="center"/>
              <w:rPr>
                <w:rFonts w:hint="eastAsia" w:ascii="宋体" w:hAnsi="宋体" w:cs="宋体"/>
                <w:kern w:val="0"/>
                <w:sz w:val="24"/>
              </w:rPr>
            </w:pPr>
          </w:p>
        </w:tc>
      </w:tr>
      <w:tr w14:paraId="06E40237">
        <w:tblPrEx>
          <w:tblCellMar>
            <w:top w:w="120" w:type="dxa"/>
            <w:left w:w="120" w:type="dxa"/>
            <w:bottom w:w="120" w:type="dxa"/>
            <w:right w:w="12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BA81D57">
            <w:pPr>
              <w:spacing w:line="360" w:lineRule="auto"/>
              <w:jc w:val="center"/>
              <w:rPr>
                <w:rFonts w:hint="eastAsia" w:ascii="宋体" w:hAnsi="宋体" w:cs="宋体"/>
                <w:kern w:val="0"/>
                <w:sz w:val="24"/>
              </w:rPr>
            </w:pPr>
            <w:r>
              <w:rPr>
                <w:rFonts w:hint="eastAsia" w:ascii="宋体" w:hAnsi="宋体" w:cs="宋体"/>
                <w:kern w:val="0"/>
                <w:sz w:val="24"/>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C73BE3C">
            <w:pPr>
              <w:spacing w:line="360" w:lineRule="auto"/>
              <w:jc w:val="center"/>
              <w:rPr>
                <w:rFonts w:hint="eastAsia" w:ascii="宋体" w:hAnsi="宋体" w:cs="宋体"/>
                <w:kern w:val="0"/>
                <w:sz w:val="24"/>
              </w:rPr>
            </w:pPr>
          </w:p>
        </w:tc>
        <w:tc>
          <w:tcPr>
            <w:tcW w:w="13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765435D">
            <w:pPr>
              <w:spacing w:line="360" w:lineRule="auto"/>
              <w:jc w:val="center"/>
              <w:rPr>
                <w:rFonts w:hint="eastAsia" w:ascii="宋体" w:hAnsi="宋体" w:cs="宋体"/>
                <w:kern w:val="0"/>
                <w:sz w:val="24"/>
              </w:rPr>
            </w:pPr>
          </w:p>
        </w:tc>
        <w:tc>
          <w:tcPr>
            <w:tcW w:w="4143"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F660681">
            <w:pPr>
              <w:spacing w:line="360" w:lineRule="auto"/>
              <w:jc w:val="center"/>
              <w:rPr>
                <w:rFonts w:hint="eastAsia" w:ascii="宋体" w:hAnsi="宋体" w:cs="宋体"/>
                <w:kern w:val="0"/>
                <w:sz w:val="24"/>
              </w:rPr>
            </w:pPr>
          </w:p>
        </w:tc>
        <w:tc>
          <w:tcPr>
            <w:tcW w:w="96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CBABF17">
            <w:pPr>
              <w:spacing w:line="360" w:lineRule="auto"/>
              <w:jc w:val="center"/>
              <w:rPr>
                <w:rFonts w:hint="eastAsia" w:ascii="宋体" w:hAnsi="宋体" w:cs="宋体"/>
                <w:kern w:val="0"/>
                <w:sz w:val="24"/>
              </w:rPr>
            </w:pPr>
          </w:p>
        </w:tc>
      </w:tr>
    </w:tbl>
    <w:p w14:paraId="6E3609A4">
      <w:pPr>
        <w:spacing w:line="360" w:lineRule="auto"/>
        <w:jc w:val="left"/>
        <w:rPr>
          <w:rFonts w:hint="eastAsia" w:ascii="宋体" w:hAnsi="宋体"/>
          <w:sz w:val="24"/>
        </w:rPr>
      </w:pPr>
      <w:r>
        <w:rPr>
          <w:rFonts w:hint="eastAsia" w:ascii="宋体" w:hAnsi="宋体"/>
          <w:sz w:val="24"/>
        </w:rPr>
        <w:t>注：</w:t>
      </w:r>
    </w:p>
    <w:p w14:paraId="5C642885">
      <w:pPr>
        <w:spacing w:line="360" w:lineRule="auto"/>
        <w:jc w:val="left"/>
        <w:rPr>
          <w:rFonts w:hint="eastAsia" w:ascii="宋体" w:hAnsi="宋体"/>
          <w:sz w:val="24"/>
        </w:rPr>
      </w:pPr>
      <w:r>
        <w:rPr>
          <w:rFonts w:hint="eastAsia" w:ascii="宋体" w:hAnsi="宋体"/>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1E526116">
      <w:pPr>
        <w:spacing w:line="360" w:lineRule="auto"/>
        <w:jc w:val="left"/>
        <w:rPr>
          <w:rFonts w:hint="eastAsia" w:ascii="宋体" w:hAnsi="宋体"/>
          <w:sz w:val="24"/>
        </w:rPr>
      </w:pPr>
      <w:r>
        <w:rPr>
          <w:rFonts w:hint="eastAsia" w:ascii="宋体" w:hAnsi="宋体"/>
          <w:sz w:val="24"/>
        </w:rPr>
        <w:t>2.本表所指的控股关系仅限于直接控股关系，不包括间接的控股关系。公司实际控制人与公司之间的关系不属于本表所指的直接控股关系。</w:t>
      </w:r>
    </w:p>
    <w:p w14:paraId="2151FE92">
      <w:pPr>
        <w:spacing w:line="360" w:lineRule="auto"/>
        <w:jc w:val="left"/>
        <w:rPr>
          <w:rFonts w:hint="eastAsia" w:ascii="宋体" w:hAnsi="宋体"/>
          <w:sz w:val="24"/>
        </w:rPr>
      </w:pPr>
      <w:r>
        <w:rPr>
          <w:rFonts w:hint="eastAsia" w:ascii="宋体" w:hAnsi="宋体"/>
          <w:sz w:val="24"/>
        </w:rPr>
        <w:t>3.供应商不存在直接控股股东的，则填“无”。</w:t>
      </w:r>
    </w:p>
    <w:p w14:paraId="7099A38D">
      <w:pPr>
        <w:spacing w:line="360" w:lineRule="auto"/>
        <w:jc w:val="left"/>
        <w:rPr>
          <w:rFonts w:hint="eastAsia" w:ascii="宋体" w:hAnsi="宋体"/>
          <w:sz w:val="24"/>
        </w:rPr>
      </w:pPr>
    </w:p>
    <w:p w14:paraId="3A1A5001">
      <w:pPr>
        <w:spacing w:line="360" w:lineRule="auto"/>
        <w:jc w:val="left"/>
        <w:rPr>
          <w:rFonts w:hint="eastAsia" w:ascii="宋体" w:hAnsi="宋体"/>
          <w:sz w:val="24"/>
        </w:rPr>
      </w:pPr>
    </w:p>
    <w:p w14:paraId="09D17C68">
      <w:pPr>
        <w:spacing w:line="360" w:lineRule="auto"/>
        <w:jc w:val="left"/>
        <w:rPr>
          <w:rFonts w:hint="eastAsia" w:ascii="宋体" w:hAnsi="宋体"/>
          <w:sz w:val="24"/>
        </w:rPr>
      </w:pPr>
    </w:p>
    <w:p w14:paraId="78527157">
      <w:pPr>
        <w:spacing w:line="360" w:lineRule="auto"/>
        <w:jc w:val="left"/>
        <w:rPr>
          <w:rFonts w:hint="eastAsia" w:ascii="宋体" w:hAnsi="宋体"/>
          <w:sz w:val="24"/>
        </w:rPr>
      </w:pPr>
    </w:p>
    <w:p w14:paraId="313583E4">
      <w:pPr>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4C7A84F2">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17C15244">
      <w:pPr>
        <w:rPr>
          <w:rFonts w:hint="eastAsia" w:ascii="宋体" w:hAnsi="宋体"/>
          <w:b/>
          <w:sz w:val="28"/>
          <w:szCs w:val="28"/>
        </w:rPr>
      </w:pPr>
    </w:p>
    <w:p w14:paraId="7EA544E7">
      <w:pPr>
        <w:rPr>
          <w:rFonts w:hint="eastAsia" w:ascii="宋体" w:hAnsi="宋体"/>
          <w:b/>
          <w:sz w:val="28"/>
          <w:szCs w:val="28"/>
        </w:rPr>
      </w:pPr>
    </w:p>
    <w:p w14:paraId="1DBA52E1">
      <w:pPr>
        <w:rPr>
          <w:rFonts w:hint="eastAsia" w:ascii="宋体" w:hAnsi="宋体"/>
          <w:b/>
          <w:sz w:val="28"/>
          <w:szCs w:val="28"/>
        </w:rPr>
      </w:pPr>
    </w:p>
    <w:p w14:paraId="22FF8F83">
      <w:pPr>
        <w:spacing w:line="360" w:lineRule="auto"/>
        <w:jc w:val="center"/>
        <w:rPr>
          <w:rFonts w:hint="eastAsia" w:ascii="宋体" w:hAnsi="宋体"/>
          <w:sz w:val="32"/>
          <w:szCs w:val="32"/>
        </w:rPr>
      </w:pPr>
      <w:r>
        <w:rPr>
          <w:rFonts w:hint="eastAsia" w:ascii="宋体" w:hAnsi="宋体"/>
          <w:b/>
          <w:sz w:val="32"/>
          <w:szCs w:val="32"/>
        </w:rPr>
        <w:t>投标人直接管理关系信息表</w:t>
      </w:r>
    </w:p>
    <w:tbl>
      <w:tblPr>
        <w:tblStyle w:val="33"/>
        <w:tblW w:w="0" w:type="auto"/>
        <w:tblInd w:w="-120" w:type="dxa"/>
        <w:shd w:val="clear" w:color="auto" w:fill="FBFBFB"/>
        <w:tblLayout w:type="fixed"/>
        <w:tblCellMar>
          <w:top w:w="120" w:type="dxa"/>
          <w:left w:w="120" w:type="dxa"/>
          <w:bottom w:w="120" w:type="dxa"/>
          <w:right w:w="120" w:type="dxa"/>
        </w:tblCellMar>
      </w:tblPr>
      <w:tblGrid>
        <w:gridCol w:w="1005"/>
        <w:gridCol w:w="2659"/>
        <w:gridCol w:w="3924"/>
        <w:gridCol w:w="2064"/>
      </w:tblGrid>
      <w:tr w14:paraId="71B3B77A">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C37A618">
            <w:pPr>
              <w:spacing w:line="360" w:lineRule="auto"/>
              <w:jc w:val="center"/>
              <w:rPr>
                <w:rFonts w:hint="eastAsia" w:ascii="宋体" w:hAnsi="宋体" w:cs="宋体"/>
                <w:b/>
                <w:bCs/>
                <w:kern w:val="0"/>
                <w:sz w:val="24"/>
              </w:rPr>
            </w:pPr>
            <w:r>
              <w:rPr>
                <w:rFonts w:hint="eastAsia" w:ascii="宋体" w:hAnsi="宋体" w:cs="宋体"/>
                <w:b/>
                <w:bCs/>
                <w:kern w:val="0"/>
                <w:sz w:val="24"/>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5D60DDF">
            <w:pPr>
              <w:spacing w:line="360" w:lineRule="auto"/>
              <w:jc w:val="center"/>
              <w:rPr>
                <w:rFonts w:hint="eastAsia" w:ascii="宋体" w:hAnsi="宋体" w:cs="宋体"/>
                <w:b/>
                <w:bCs/>
                <w:kern w:val="0"/>
                <w:sz w:val="24"/>
              </w:rPr>
            </w:pPr>
            <w:r>
              <w:rPr>
                <w:rFonts w:hint="eastAsia" w:ascii="宋体" w:hAnsi="宋体" w:cs="宋体"/>
                <w:b/>
                <w:bCs/>
                <w:kern w:val="0"/>
                <w:sz w:val="24"/>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C779BC7">
            <w:pPr>
              <w:spacing w:line="360" w:lineRule="auto"/>
              <w:jc w:val="center"/>
              <w:rPr>
                <w:rFonts w:hint="eastAsia" w:ascii="宋体" w:hAnsi="宋体" w:cs="宋体"/>
                <w:b/>
                <w:bCs/>
                <w:kern w:val="0"/>
                <w:sz w:val="24"/>
              </w:rPr>
            </w:pPr>
            <w:r>
              <w:rPr>
                <w:rFonts w:hint="eastAsia" w:ascii="宋体" w:hAnsi="宋体" w:cs="宋体"/>
                <w:b/>
                <w:bCs/>
                <w:kern w:val="0"/>
                <w:sz w:val="24"/>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115CB6D">
            <w:pPr>
              <w:spacing w:line="360" w:lineRule="auto"/>
              <w:jc w:val="center"/>
              <w:rPr>
                <w:rFonts w:hint="eastAsia" w:ascii="宋体" w:hAnsi="宋体" w:cs="宋体"/>
                <w:b/>
                <w:bCs/>
                <w:kern w:val="0"/>
                <w:sz w:val="24"/>
              </w:rPr>
            </w:pPr>
            <w:r>
              <w:rPr>
                <w:rFonts w:hint="eastAsia" w:ascii="宋体" w:hAnsi="宋体" w:cs="宋体"/>
                <w:b/>
                <w:bCs/>
                <w:kern w:val="0"/>
                <w:sz w:val="24"/>
              </w:rPr>
              <w:t>备注</w:t>
            </w:r>
          </w:p>
        </w:tc>
      </w:tr>
      <w:tr w14:paraId="71FA110C">
        <w:tblPrEx>
          <w:shd w:val="clear" w:color="auto" w:fill="FBFBFB"/>
          <w:tblCellMar>
            <w:top w:w="120" w:type="dxa"/>
            <w:left w:w="120" w:type="dxa"/>
            <w:bottom w:w="120" w:type="dxa"/>
            <w:right w:w="12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CE0DDA1">
            <w:pPr>
              <w:spacing w:line="360" w:lineRule="auto"/>
              <w:jc w:val="center"/>
              <w:rPr>
                <w:rFonts w:hint="eastAsia" w:ascii="宋体" w:hAnsi="宋体" w:cs="宋体"/>
                <w:kern w:val="0"/>
                <w:sz w:val="24"/>
              </w:rPr>
            </w:pPr>
            <w:r>
              <w:rPr>
                <w:rFonts w:hint="eastAsia" w:ascii="宋体" w:hAnsi="宋体" w:cs="宋体"/>
                <w:kern w:val="0"/>
                <w:sz w:val="24"/>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2B33AC3">
            <w:pPr>
              <w:spacing w:line="360" w:lineRule="auto"/>
              <w:jc w:val="center"/>
              <w:rPr>
                <w:rFonts w:hint="eastAsia"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266EC6A">
            <w:pPr>
              <w:spacing w:line="360" w:lineRule="auto"/>
              <w:jc w:val="center"/>
              <w:rPr>
                <w:rFonts w:hint="eastAsia"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82A4F80">
            <w:pPr>
              <w:spacing w:line="360" w:lineRule="auto"/>
              <w:jc w:val="center"/>
              <w:rPr>
                <w:rFonts w:hint="eastAsia" w:ascii="宋体" w:hAnsi="宋体" w:cs="宋体"/>
                <w:kern w:val="0"/>
                <w:sz w:val="24"/>
              </w:rPr>
            </w:pPr>
          </w:p>
        </w:tc>
      </w:tr>
      <w:tr w14:paraId="4FDB2824">
        <w:tblPrEx>
          <w:tblCellMar>
            <w:top w:w="120" w:type="dxa"/>
            <w:left w:w="120" w:type="dxa"/>
            <w:bottom w:w="120" w:type="dxa"/>
            <w:right w:w="12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C8E7460">
            <w:pPr>
              <w:spacing w:line="360" w:lineRule="auto"/>
              <w:jc w:val="center"/>
              <w:rPr>
                <w:rFonts w:hint="eastAsia" w:ascii="宋体" w:hAnsi="宋体" w:cs="宋体"/>
                <w:kern w:val="0"/>
                <w:sz w:val="24"/>
              </w:rPr>
            </w:pPr>
            <w:r>
              <w:rPr>
                <w:rFonts w:hint="eastAsia" w:ascii="宋体" w:hAnsi="宋体" w:cs="宋体"/>
                <w:kern w:val="0"/>
                <w:sz w:val="24"/>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8B8354D">
            <w:pPr>
              <w:spacing w:line="360" w:lineRule="auto"/>
              <w:jc w:val="center"/>
              <w:rPr>
                <w:rFonts w:hint="eastAsia"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C7BAC49">
            <w:pPr>
              <w:spacing w:line="360" w:lineRule="auto"/>
              <w:jc w:val="center"/>
              <w:rPr>
                <w:rFonts w:hint="eastAsia"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A8F47D5">
            <w:pPr>
              <w:spacing w:line="360" w:lineRule="auto"/>
              <w:jc w:val="center"/>
              <w:rPr>
                <w:rFonts w:hint="eastAsia" w:ascii="宋体" w:hAnsi="宋体" w:cs="宋体"/>
                <w:kern w:val="0"/>
                <w:sz w:val="24"/>
              </w:rPr>
            </w:pPr>
          </w:p>
        </w:tc>
      </w:tr>
      <w:tr w14:paraId="092CBF78">
        <w:tblPrEx>
          <w:shd w:val="clear" w:color="auto" w:fill="FBFBFB"/>
          <w:tblCellMar>
            <w:top w:w="120" w:type="dxa"/>
            <w:left w:w="120" w:type="dxa"/>
            <w:bottom w:w="120" w:type="dxa"/>
            <w:right w:w="12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40CCDF7">
            <w:pPr>
              <w:spacing w:line="360" w:lineRule="auto"/>
              <w:jc w:val="center"/>
              <w:rPr>
                <w:rFonts w:hint="eastAsia" w:ascii="宋体" w:hAnsi="宋体" w:cs="宋体"/>
                <w:kern w:val="0"/>
                <w:sz w:val="24"/>
              </w:rPr>
            </w:pPr>
            <w:r>
              <w:rPr>
                <w:rFonts w:hint="eastAsia" w:ascii="宋体" w:hAnsi="宋体" w:cs="宋体"/>
                <w:kern w:val="0"/>
                <w:sz w:val="24"/>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11E8350">
            <w:pPr>
              <w:spacing w:line="360" w:lineRule="auto"/>
              <w:jc w:val="center"/>
              <w:rPr>
                <w:rFonts w:hint="eastAsia"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BD87E16">
            <w:pPr>
              <w:spacing w:line="360" w:lineRule="auto"/>
              <w:jc w:val="center"/>
              <w:rPr>
                <w:rFonts w:hint="eastAsia"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E43A8CE">
            <w:pPr>
              <w:spacing w:line="360" w:lineRule="auto"/>
              <w:jc w:val="center"/>
              <w:rPr>
                <w:rFonts w:hint="eastAsia" w:ascii="宋体" w:hAnsi="宋体" w:cs="宋体"/>
                <w:kern w:val="0"/>
                <w:sz w:val="24"/>
              </w:rPr>
            </w:pPr>
          </w:p>
        </w:tc>
      </w:tr>
      <w:tr w14:paraId="3417D437">
        <w:tblPrEx>
          <w:shd w:val="clear" w:color="auto" w:fill="FBFBFB"/>
          <w:tblCellMar>
            <w:top w:w="120" w:type="dxa"/>
            <w:left w:w="120" w:type="dxa"/>
            <w:bottom w:w="120" w:type="dxa"/>
            <w:right w:w="12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0D798A5">
            <w:pPr>
              <w:spacing w:line="360" w:lineRule="auto"/>
              <w:jc w:val="center"/>
              <w:rPr>
                <w:rFonts w:hint="eastAsia" w:ascii="宋体" w:hAnsi="宋体" w:cs="宋体"/>
                <w:kern w:val="0"/>
                <w:sz w:val="24"/>
              </w:rPr>
            </w:pPr>
            <w:r>
              <w:rPr>
                <w:rFonts w:hint="eastAsia" w:ascii="宋体" w:hAnsi="宋体" w:cs="宋体"/>
                <w:kern w:val="0"/>
                <w:sz w:val="24"/>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81FC866">
            <w:pPr>
              <w:spacing w:line="360" w:lineRule="auto"/>
              <w:jc w:val="center"/>
              <w:rPr>
                <w:rFonts w:hint="eastAsia"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082998B">
            <w:pPr>
              <w:spacing w:line="360" w:lineRule="auto"/>
              <w:jc w:val="center"/>
              <w:rPr>
                <w:rFonts w:hint="eastAsia"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2869E0C">
            <w:pPr>
              <w:spacing w:line="360" w:lineRule="auto"/>
              <w:jc w:val="center"/>
              <w:rPr>
                <w:rFonts w:hint="eastAsia" w:ascii="宋体" w:hAnsi="宋体" w:cs="宋体"/>
                <w:kern w:val="0"/>
                <w:sz w:val="24"/>
              </w:rPr>
            </w:pPr>
          </w:p>
        </w:tc>
      </w:tr>
    </w:tbl>
    <w:p w14:paraId="3AFA147D">
      <w:pPr>
        <w:spacing w:line="360" w:lineRule="auto"/>
        <w:jc w:val="left"/>
        <w:rPr>
          <w:rFonts w:hint="eastAsia" w:ascii="宋体" w:hAnsi="宋体"/>
          <w:sz w:val="24"/>
        </w:rPr>
      </w:pPr>
      <w:r>
        <w:rPr>
          <w:rFonts w:hint="eastAsia" w:ascii="宋体" w:hAnsi="宋体"/>
          <w:sz w:val="24"/>
        </w:rPr>
        <w:t>注：</w:t>
      </w:r>
    </w:p>
    <w:p w14:paraId="0B7DFDA3">
      <w:pPr>
        <w:spacing w:line="360" w:lineRule="auto"/>
        <w:ind w:firstLine="480" w:firstLineChars="200"/>
        <w:jc w:val="left"/>
        <w:rPr>
          <w:rFonts w:hint="eastAsia" w:ascii="宋体" w:hAnsi="宋体"/>
          <w:sz w:val="24"/>
        </w:rPr>
      </w:pPr>
      <w:r>
        <w:rPr>
          <w:rFonts w:hint="eastAsia" w:ascii="宋体" w:hAnsi="宋体"/>
          <w:sz w:val="24"/>
        </w:rPr>
        <w:t>1.管理关系：是指不具有出资持股关系的其他单位之间存在的管理与被管理关系，如一些上下级关系的事业单位和团体组织。</w:t>
      </w:r>
    </w:p>
    <w:p w14:paraId="30D4A112">
      <w:pPr>
        <w:spacing w:line="360" w:lineRule="auto"/>
        <w:ind w:firstLine="480" w:firstLineChars="200"/>
        <w:jc w:val="left"/>
        <w:rPr>
          <w:rFonts w:hint="eastAsia" w:ascii="宋体" w:hAnsi="宋体"/>
          <w:sz w:val="24"/>
        </w:rPr>
      </w:pPr>
      <w:r>
        <w:rPr>
          <w:rFonts w:hint="eastAsia" w:ascii="宋体" w:hAnsi="宋体"/>
          <w:sz w:val="24"/>
        </w:rPr>
        <w:t>2.</w:t>
      </w:r>
      <w:r>
        <w:rPr>
          <w:rFonts w:hint="eastAsia" w:ascii="宋体" w:hAnsi="宋体"/>
          <w:spacing w:val="-6"/>
          <w:sz w:val="24"/>
        </w:rPr>
        <w:t>本表所指的管理关系仅限于直接管理关系，不包括间接的管理关系。</w:t>
      </w:r>
    </w:p>
    <w:p w14:paraId="5EB9899C">
      <w:pPr>
        <w:spacing w:line="360" w:lineRule="auto"/>
        <w:ind w:firstLine="480" w:firstLineChars="200"/>
        <w:jc w:val="left"/>
        <w:rPr>
          <w:rFonts w:hint="eastAsia" w:ascii="宋体" w:hAnsi="宋体"/>
          <w:sz w:val="24"/>
        </w:rPr>
      </w:pPr>
      <w:r>
        <w:rPr>
          <w:rFonts w:hint="eastAsia" w:ascii="宋体" w:hAnsi="宋体"/>
          <w:sz w:val="24"/>
        </w:rPr>
        <w:t>3.供应商不存在直接管理关系的，则填“无”。</w:t>
      </w:r>
    </w:p>
    <w:p w14:paraId="666A13B6">
      <w:pPr>
        <w:spacing w:line="360" w:lineRule="auto"/>
        <w:jc w:val="left"/>
        <w:rPr>
          <w:rFonts w:hint="eastAsia" w:ascii="宋体" w:hAnsi="宋体"/>
          <w:sz w:val="24"/>
        </w:rPr>
      </w:pPr>
    </w:p>
    <w:p w14:paraId="2CC76424">
      <w:pPr>
        <w:spacing w:line="360" w:lineRule="auto"/>
        <w:jc w:val="left"/>
        <w:rPr>
          <w:rFonts w:hint="eastAsia" w:ascii="宋体" w:hAnsi="宋体"/>
          <w:sz w:val="24"/>
        </w:rPr>
      </w:pPr>
    </w:p>
    <w:p w14:paraId="4BE57B9E">
      <w:pPr>
        <w:spacing w:line="360" w:lineRule="auto"/>
        <w:jc w:val="left"/>
        <w:rPr>
          <w:rFonts w:hint="eastAsia" w:ascii="宋体" w:hAnsi="宋体"/>
          <w:sz w:val="24"/>
        </w:rPr>
      </w:pPr>
    </w:p>
    <w:p w14:paraId="7DA5B705">
      <w:pPr>
        <w:spacing w:line="360" w:lineRule="auto"/>
        <w:jc w:val="left"/>
        <w:rPr>
          <w:sz w:val="24"/>
        </w:rPr>
      </w:pPr>
    </w:p>
    <w:p w14:paraId="22B76BF1">
      <w:pPr>
        <w:spacing w:line="360" w:lineRule="auto"/>
        <w:jc w:val="left"/>
        <w:rPr>
          <w:sz w:val="24"/>
        </w:rPr>
      </w:pPr>
    </w:p>
    <w:p w14:paraId="51B6CB23">
      <w:pPr>
        <w:spacing w:line="360" w:lineRule="auto"/>
        <w:jc w:val="left"/>
        <w:rPr>
          <w:sz w:val="24"/>
        </w:rPr>
      </w:pPr>
    </w:p>
    <w:p w14:paraId="1FFD51F3">
      <w:pPr>
        <w:spacing w:line="360" w:lineRule="auto"/>
        <w:jc w:val="left"/>
        <w:rPr>
          <w:rFonts w:hint="eastAsia" w:ascii="宋体" w:hAnsi="宋体"/>
          <w:sz w:val="24"/>
        </w:rPr>
      </w:pPr>
    </w:p>
    <w:p w14:paraId="565E0EDA">
      <w:pPr>
        <w:spacing w:line="360" w:lineRule="auto"/>
        <w:jc w:val="left"/>
        <w:rPr>
          <w:rFonts w:hint="eastAsia" w:ascii="宋体" w:hAnsi="宋体"/>
          <w:sz w:val="24"/>
        </w:rPr>
      </w:pPr>
    </w:p>
    <w:p w14:paraId="20E39CE1">
      <w:pPr>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465B77C0">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011F13E3">
      <w:pPr>
        <w:spacing w:before="50" w:after="165"/>
        <w:jc w:val="left"/>
        <w:rPr>
          <w:rFonts w:hint="eastAsia" w:ascii="宋体" w:hAnsi="宋体"/>
          <w:szCs w:val="21"/>
        </w:rPr>
      </w:pPr>
    </w:p>
    <w:p w14:paraId="0B886E9E">
      <w:pPr>
        <w:spacing w:before="165" w:after="50"/>
        <w:jc w:val="left"/>
        <w:rPr>
          <w:rFonts w:hint="eastAsia" w:ascii="宋体" w:hAnsi="宋体"/>
          <w:b/>
          <w:sz w:val="24"/>
          <w:szCs w:val="20"/>
        </w:rPr>
      </w:pPr>
    </w:p>
    <w:p w14:paraId="46E63A5E">
      <w:pPr>
        <w:spacing w:before="165" w:after="50"/>
        <w:jc w:val="left"/>
        <w:rPr>
          <w:rFonts w:hint="eastAsia" w:ascii="宋体" w:hAnsi="宋体"/>
          <w:b/>
          <w:sz w:val="24"/>
        </w:rPr>
      </w:pPr>
    </w:p>
    <w:p w14:paraId="0DFF63EA">
      <w:pPr>
        <w:pStyle w:val="22"/>
      </w:pPr>
    </w:p>
    <w:p w14:paraId="44ACD45D">
      <w:pPr>
        <w:spacing w:before="165" w:after="50"/>
        <w:jc w:val="left"/>
        <w:rPr>
          <w:rFonts w:hint="eastAsia" w:ascii="宋体" w:hAnsi="宋体"/>
          <w:b/>
          <w:sz w:val="24"/>
          <w:szCs w:val="20"/>
        </w:rPr>
      </w:pPr>
      <w:r>
        <w:rPr>
          <w:rFonts w:hint="eastAsia" w:ascii="宋体" w:hAnsi="宋体"/>
          <w:b/>
          <w:sz w:val="24"/>
          <w:szCs w:val="20"/>
        </w:rPr>
        <w:t xml:space="preserve"> </w:t>
      </w:r>
    </w:p>
    <w:p w14:paraId="477A5FB6">
      <w:pPr>
        <w:spacing w:before="50" w:after="165"/>
        <w:jc w:val="center"/>
        <w:rPr>
          <w:rFonts w:hint="eastAsia" w:ascii="宋体" w:hAnsi="宋体"/>
          <w:b/>
          <w:sz w:val="32"/>
          <w:szCs w:val="32"/>
        </w:rPr>
      </w:pPr>
      <w:r>
        <w:rPr>
          <w:rFonts w:hint="eastAsia" w:ascii="宋体" w:hAnsi="宋体"/>
          <w:b/>
          <w:sz w:val="32"/>
          <w:szCs w:val="32"/>
        </w:rPr>
        <w:t>六、投标资格声明函</w:t>
      </w:r>
    </w:p>
    <w:p w14:paraId="3B8DA579">
      <w:pPr>
        <w:tabs>
          <w:tab w:val="left" w:pos="7200"/>
        </w:tabs>
        <w:spacing w:line="360" w:lineRule="auto"/>
        <w:rPr>
          <w:rFonts w:hint="eastAsia" w:ascii="宋体" w:hAnsi="宋体" w:cs="宋体"/>
          <w:szCs w:val="21"/>
        </w:rPr>
      </w:pPr>
      <w:r>
        <w:rPr>
          <w:rFonts w:hint="eastAsia" w:ascii="宋体" w:hAnsi="宋体" w:cs="宋体"/>
          <w:szCs w:val="21"/>
        </w:rPr>
        <w:t>致：_</w:t>
      </w:r>
      <w:r>
        <w:rPr>
          <w:rFonts w:hint="eastAsia" w:ascii="宋体" w:hAnsi="宋体" w:cs="宋体"/>
          <w:szCs w:val="21"/>
          <w:u w:val="single"/>
        </w:rPr>
        <w:t xml:space="preserve">                      </w:t>
      </w:r>
      <w:r>
        <w:rPr>
          <w:rFonts w:hint="eastAsia" w:ascii="宋体" w:hAnsi="宋体" w:cs="宋体"/>
          <w:szCs w:val="21"/>
        </w:rPr>
        <w:t>（采购代理机构名称）</w:t>
      </w:r>
    </w:p>
    <w:p w14:paraId="5DB108DC">
      <w:pPr>
        <w:spacing w:line="360" w:lineRule="auto"/>
        <w:ind w:firstLine="420" w:firstLineChars="200"/>
        <w:jc w:val="left"/>
        <w:rPr>
          <w:rFonts w:hint="eastAsia" w:ascii="宋体" w:hAnsi="宋体" w:cs="宋体"/>
          <w:szCs w:val="21"/>
        </w:rPr>
      </w:pPr>
      <w:r>
        <w:rPr>
          <w:rFonts w:hint="eastAsia" w:ascii="宋体" w:hAnsi="宋体" w:cs="宋体"/>
          <w:szCs w:val="21"/>
        </w:rPr>
        <w:t xml:space="preserve">我方愿意参加贵方组织的 </w:t>
      </w:r>
      <w:r>
        <w:rPr>
          <w:rFonts w:hint="eastAsia" w:ascii="宋体" w:hAnsi="宋体" w:cs="宋体"/>
          <w:szCs w:val="21"/>
          <w:u w:val="single"/>
        </w:rPr>
        <w:t xml:space="preserve"> (项目名称)              </w:t>
      </w:r>
      <w:r>
        <w:rPr>
          <w:rFonts w:hint="eastAsia" w:ascii="宋体" w:hAnsi="宋体" w:cs="宋体"/>
          <w:szCs w:val="21"/>
        </w:rPr>
        <w:t xml:space="preserve"> （项目编号：</w:t>
      </w:r>
      <w:r>
        <w:rPr>
          <w:rFonts w:hint="eastAsia" w:ascii="宋体" w:hAnsi="宋体" w:cs="宋体"/>
          <w:szCs w:val="21"/>
          <w:u w:val="single"/>
        </w:rPr>
        <w:t xml:space="preserve">           </w:t>
      </w:r>
      <w:r>
        <w:rPr>
          <w:rFonts w:hint="eastAsia" w:ascii="宋体" w:hAnsi="宋体" w:cs="宋体"/>
          <w:szCs w:val="21"/>
        </w:rPr>
        <w:t>）项目的投标，为便于贵方公正、择优地确定中标人，我方就本次投标有关事项郑重声明如下：</w:t>
      </w:r>
    </w:p>
    <w:p w14:paraId="31C7EE18">
      <w:pPr>
        <w:spacing w:line="360" w:lineRule="auto"/>
        <w:ind w:firstLine="420" w:firstLineChars="200"/>
        <w:jc w:val="left"/>
        <w:rPr>
          <w:rFonts w:hint="eastAsia" w:ascii="宋体" w:hAnsi="宋体" w:cs="宋体"/>
          <w:szCs w:val="21"/>
        </w:rPr>
      </w:pPr>
      <w:r>
        <w:rPr>
          <w:rFonts w:hint="eastAsia" w:ascii="宋体" w:hAnsi="宋体" w:cs="宋体"/>
          <w:szCs w:val="21"/>
        </w:rPr>
        <w:t>1.</w:t>
      </w:r>
      <w:r>
        <w:rPr>
          <w:rFonts w:hint="eastAsia" w:ascii="宋体" w:hAnsi="宋体"/>
          <w:szCs w:val="21"/>
        </w:rPr>
        <w:t>我方承诺已经具备《中华人民共和国政府采购法》第二十二条中规定的参加政府采购活动的供应商应当具备的条件并按本项目投标文件“第三章”“第二节投标人须知前附表”中“资格证明文件组成”完整提供证明材料</w:t>
      </w:r>
      <w:r>
        <w:rPr>
          <w:rFonts w:hint="eastAsia" w:ascii="宋体" w:hAnsi="宋体" w:cs="宋体"/>
          <w:szCs w:val="21"/>
        </w:rPr>
        <w:t>。</w:t>
      </w:r>
    </w:p>
    <w:p w14:paraId="30577B72">
      <w:pPr>
        <w:spacing w:line="360" w:lineRule="auto"/>
        <w:ind w:firstLine="420" w:firstLineChars="200"/>
        <w:jc w:val="left"/>
        <w:rPr>
          <w:rFonts w:hint="eastAsia" w:ascii="宋体" w:hAnsi="宋体" w:cs="宋体"/>
          <w:szCs w:val="21"/>
        </w:rPr>
      </w:pPr>
      <w:r>
        <w:rPr>
          <w:rFonts w:hint="eastAsia" w:ascii="宋体" w:hAnsi="宋体" w:cs="宋体"/>
          <w:szCs w:val="21"/>
        </w:rPr>
        <w:t>2.我方不是采购人的附属机构；不是为本次采购项目提供整体设计、规范编制或者项目管理、监理、检测等货物的供应商；在获知本项目采购信息后，与采购人聘请的为此项目提供咨询货物的公司及其附属机构没有任何联系。</w:t>
      </w:r>
    </w:p>
    <w:p w14:paraId="05D05333">
      <w:pPr>
        <w:spacing w:line="360" w:lineRule="auto"/>
        <w:ind w:firstLine="420" w:firstLineChars="200"/>
        <w:jc w:val="left"/>
        <w:rPr>
          <w:rFonts w:hint="eastAsia" w:ascii="宋体" w:hAnsi="宋体" w:cs="宋体"/>
          <w:szCs w:val="21"/>
        </w:rPr>
      </w:pPr>
      <w:r>
        <w:rPr>
          <w:rFonts w:hint="eastAsia" w:ascii="宋体" w:hAnsi="宋体" w:cs="宋体"/>
          <w:szCs w:val="21"/>
        </w:rPr>
        <w:t>3.经查询，在“信用中国”和“中国政府采购网”网站我方未被列入失信被执行人、重大税收违法失信主体、政府采购严重违法失信行为记录名单。</w:t>
      </w:r>
    </w:p>
    <w:p w14:paraId="75F9D4B1">
      <w:pPr>
        <w:spacing w:line="360" w:lineRule="auto"/>
        <w:ind w:firstLine="420" w:firstLineChars="200"/>
        <w:jc w:val="left"/>
        <w:rPr>
          <w:rFonts w:hint="eastAsia" w:ascii="宋体" w:hAnsi="宋体" w:cs="宋体"/>
          <w:szCs w:val="21"/>
        </w:rPr>
      </w:pPr>
      <w:r>
        <w:rPr>
          <w:rFonts w:hint="eastAsia" w:ascii="宋体" w:hAnsi="宋体" w:cs="宋体"/>
          <w:szCs w:val="21"/>
        </w:rPr>
        <w:t xml:space="preserve">4.以上事项如有虚假或隐瞒，我方愿意承担一切后果，并不再寻求任何旨在减轻或免除法律责任的辩解。 </w:t>
      </w:r>
    </w:p>
    <w:p w14:paraId="2F8CAC51">
      <w:pPr>
        <w:tabs>
          <w:tab w:val="left" w:pos="7200"/>
        </w:tabs>
        <w:ind w:firstLine="270" w:firstLineChars="150"/>
        <w:rPr>
          <w:rFonts w:hint="eastAsia" w:ascii="宋体" w:hAnsi="宋体" w:cs="宋体"/>
          <w:sz w:val="18"/>
          <w:szCs w:val="18"/>
        </w:rPr>
      </w:pPr>
      <w:r>
        <w:rPr>
          <w:rFonts w:hint="eastAsia" w:ascii="宋体" w:hAnsi="宋体" w:cs="宋体"/>
          <w:sz w:val="18"/>
          <w:szCs w:val="18"/>
        </w:rPr>
        <w:t>说明：</w:t>
      </w:r>
    </w:p>
    <w:p w14:paraId="7CA7F538">
      <w:pPr>
        <w:ind w:firstLine="360" w:firstLineChars="200"/>
        <w:jc w:val="left"/>
        <w:rPr>
          <w:rFonts w:hint="eastAsia" w:ascii="宋体" w:hAnsi="宋体" w:cs="宋体"/>
          <w:sz w:val="18"/>
          <w:szCs w:val="18"/>
        </w:rPr>
      </w:pPr>
      <w:r>
        <w:rPr>
          <w:rFonts w:hint="eastAsia" w:ascii="宋体" w:hAnsi="宋体" w:cs="宋体"/>
          <w:sz w:val="18"/>
          <w:szCs w:val="18"/>
        </w:rPr>
        <w:t>1.投标人应当通过 “信用中国”（www.creditchina.gov.cn）和“中国政府采购网”网站（www.ccgp.gov.cn）查询投标人相关主体的信用记录。查询时间为本项目投标截止时间前10日至投标截止时间中任意一天。对列入失信被执行人、重大税收违法失信主体、政府采购严重违法失信行为记录名单的投标人，将被拒绝参与本项目政府采购活动。</w:t>
      </w:r>
    </w:p>
    <w:p w14:paraId="38DF3D52">
      <w:pPr>
        <w:ind w:firstLine="360" w:firstLineChars="200"/>
        <w:jc w:val="left"/>
        <w:rPr>
          <w:rFonts w:hint="eastAsia" w:ascii="宋体" w:hAnsi="宋体" w:cs="宋体"/>
          <w:sz w:val="18"/>
          <w:szCs w:val="18"/>
        </w:rPr>
      </w:pPr>
      <w:r>
        <w:rPr>
          <w:rFonts w:hint="eastAsia" w:ascii="宋体" w:hAnsi="宋体" w:cs="宋体"/>
          <w:sz w:val="18"/>
          <w:szCs w:val="18"/>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45BDBC34">
      <w:pPr>
        <w:spacing w:before="50" w:after="165"/>
        <w:jc w:val="left"/>
        <w:rPr>
          <w:rFonts w:hint="eastAsia" w:ascii="宋体" w:hAnsi="宋体"/>
          <w:sz w:val="18"/>
          <w:szCs w:val="18"/>
        </w:rPr>
      </w:pPr>
      <w:r>
        <w:rPr>
          <w:rFonts w:hint="eastAsia" w:ascii="宋体" w:hAnsi="宋体" w:cs="宋体"/>
          <w:sz w:val="18"/>
          <w:szCs w:val="18"/>
        </w:rPr>
        <w:t xml:space="preserve"> </w:t>
      </w:r>
      <w:r>
        <w:rPr>
          <w:rFonts w:hint="eastAsia" w:ascii="宋体" w:hAnsi="宋体" w:cs="宋体"/>
          <w:b/>
          <w:sz w:val="18"/>
          <w:szCs w:val="18"/>
        </w:rPr>
        <w:t xml:space="preserve">  3.如为联合体投标，盖章处须加盖联合体各方公章并由联合体各方法定代表人分别签署，否则投标无效。</w:t>
      </w:r>
    </w:p>
    <w:p w14:paraId="49CFC819">
      <w:pPr>
        <w:spacing w:before="50" w:after="331" w:line="360" w:lineRule="auto"/>
        <w:jc w:val="left"/>
        <w:rPr>
          <w:rFonts w:hint="eastAsia" w:ascii="宋体" w:hAnsi="宋体"/>
          <w:sz w:val="24"/>
        </w:rPr>
      </w:pPr>
      <w:r>
        <w:rPr>
          <w:rFonts w:hint="eastAsia" w:ascii="宋体" w:hAnsi="宋体"/>
          <w:sz w:val="24"/>
        </w:rPr>
        <w:t xml:space="preserve">                                     </w:t>
      </w:r>
    </w:p>
    <w:p w14:paraId="65FECD13">
      <w:pPr>
        <w:spacing w:before="50" w:after="331" w:line="360" w:lineRule="auto"/>
        <w:ind w:left="7428" w:leftChars="2223" w:hanging="2760" w:hangingChars="1150"/>
        <w:jc w:val="left"/>
        <w:rPr>
          <w:rFonts w:hint="eastAsia" w:ascii="仿宋_GB2312" w:hAnsi="仿宋" w:eastAsia="仿宋_GB2312" w:cs="仿宋_GB2312"/>
          <w:kern w:val="0"/>
          <w:sz w:val="24"/>
          <w:lang w:val="zh-CN"/>
        </w:rPr>
      </w:pPr>
      <w:r>
        <w:rPr>
          <w:rFonts w:hint="eastAsia" w:ascii="宋体" w:hAnsi="宋体"/>
          <w:sz w:val="24"/>
        </w:rPr>
        <w:t xml:space="preserve">  </w:t>
      </w:r>
      <w:r>
        <w:rPr>
          <w:rFonts w:hint="eastAsia" w:ascii="仿宋_GB2312" w:hAnsi="仿宋" w:eastAsia="仿宋_GB2312" w:cs="仿宋_GB2312"/>
          <w:kern w:val="0"/>
          <w:sz w:val="24"/>
          <w:lang w:val="zh-CN"/>
        </w:rPr>
        <w:t>投标人名称(电子签章)：</w:t>
      </w:r>
      <w:r>
        <w:rPr>
          <w:rFonts w:hint="eastAsia" w:ascii="宋体" w:hAnsi="宋体"/>
          <w:szCs w:val="21"/>
        </w:rPr>
        <w:t xml:space="preserve">                                     年    月    日</w:t>
      </w:r>
    </w:p>
    <w:p w14:paraId="4270E021">
      <w:pPr>
        <w:pStyle w:val="17"/>
        <w:spacing w:line="600" w:lineRule="exact"/>
        <w:jc w:val="center"/>
        <w:rPr>
          <w:rFonts w:ascii="Times New Roman" w:hAnsi="Times New Roman"/>
          <w:b/>
          <w:bCs/>
          <w:sz w:val="30"/>
          <w:szCs w:val="30"/>
        </w:rPr>
      </w:pPr>
    </w:p>
    <w:p w14:paraId="17BD4CB2">
      <w:pPr>
        <w:pStyle w:val="17"/>
        <w:spacing w:line="600" w:lineRule="exact"/>
        <w:jc w:val="center"/>
        <w:rPr>
          <w:rFonts w:ascii="Times New Roman" w:hAnsi="Times New Roman"/>
          <w:b/>
          <w:bCs/>
          <w:sz w:val="30"/>
          <w:szCs w:val="30"/>
        </w:rPr>
      </w:pPr>
    </w:p>
    <w:p w14:paraId="74B59544">
      <w:pPr>
        <w:rPr>
          <w:b/>
          <w:bCs/>
          <w:sz w:val="30"/>
          <w:szCs w:val="30"/>
        </w:rPr>
      </w:pPr>
    </w:p>
    <w:p w14:paraId="3E1D4375">
      <w:pPr>
        <w:spacing w:before="165" w:after="50"/>
        <w:jc w:val="left"/>
        <w:rPr>
          <w:rFonts w:hint="eastAsia" w:ascii="宋体" w:hAnsi="宋体"/>
          <w:b/>
          <w:sz w:val="24"/>
          <w:szCs w:val="20"/>
        </w:rPr>
      </w:pPr>
    </w:p>
    <w:p w14:paraId="789EF46B">
      <w:pPr>
        <w:spacing w:before="50" w:after="165"/>
        <w:jc w:val="center"/>
        <w:rPr>
          <w:b/>
          <w:bCs/>
          <w:sz w:val="30"/>
          <w:szCs w:val="30"/>
        </w:rPr>
      </w:pPr>
      <w:r>
        <w:rPr>
          <w:rFonts w:hint="eastAsia" w:ascii="宋体" w:hAnsi="宋体"/>
          <w:b/>
          <w:sz w:val="32"/>
          <w:szCs w:val="32"/>
        </w:rPr>
        <w:t>七、中小企业声明函（格式）</w:t>
      </w:r>
    </w:p>
    <w:p w14:paraId="22C17B95">
      <w:pPr>
        <w:pStyle w:val="17"/>
        <w:spacing w:line="600" w:lineRule="exact"/>
        <w:jc w:val="center"/>
        <w:rPr>
          <w:rFonts w:ascii="Times New Roman" w:hAnsi="Times New Roman"/>
          <w:b/>
          <w:bCs/>
          <w:sz w:val="30"/>
          <w:szCs w:val="30"/>
        </w:rPr>
      </w:pPr>
      <w:r>
        <w:rPr>
          <w:rFonts w:hint="eastAsia" w:ascii="Times New Roman" w:hAnsi="Times New Roman"/>
          <w:b/>
          <w:bCs/>
          <w:sz w:val="30"/>
          <w:szCs w:val="30"/>
        </w:rPr>
        <w:t>中小企业声明函</w:t>
      </w:r>
    </w:p>
    <w:p w14:paraId="0206648F">
      <w:pPr>
        <w:rPr>
          <w:spacing w:val="-4"/>
          <w:szCs w:val="21"/>
        </w:rPr>
      </w:pPr>
      <w:r>
        <w:rPr>
          <w:rFonts w:hint="eastAsia" w:hAnsi="宋体"/>
          <w:spacing w:val="-4"/>
          <w:szCs w:val="21"/>
        </w:rPr>
        <w:t>说明：</w:t>
      </w:r>
    </w:p>
    <w:p w14:paraId="3C0DFDB7">
      <w:pPr>
        <w:ind w:firstLine="404" w:firstLineChars="200"/>
        <w:rPr>
          <w:spacing w:val="-4"/>
          <w:szCs w:val="21"/>
        </w:rPr>
      </w:pPr>
      <w:r>
        <w:rPr>
          <w:spacing w:val="-4"/>
          <w:szCs w:val="21"/>
        </w:rPr>
        <w:t>1</w:t>
      </w:r>
      <w:r>
        <w:rPr>
          <w:rFonts w:hint="eastAsia" w:hAnsi="宋体"/>
          <w:spacing w:val="-4"/>
          <w:szCs w:val="21"/>
        </w:rPr>
        <w:t>、本声明函主要供参加政府采购活动的中小企业填写，非中小企业无需填写。</w:t>
      </w:r>
    </w:p>
    <w:p w14:paraId="3B0E2FD5">
      <w:pPr>
        <w:ind w:firstLine="404" w:firstLineChars="200"/>
        <w:rPr>
          <w:rFonts w:hint="eastAsia" w:hAnsi="宋体"/>
          <w:spacing w:val="-4"/>
          <w:szCs w:val="21"/>
        </w:rPr>
      </w:pPr>
      <w:r>
        <w:rPr>
          <w:spacing w:val="-4"/>
          <w:szCs w:val="21"/>
        </w:rPr>
        <w:t>2</w:t>
      </w:r>
      <w:r>
        <w:rPr>
          <w:rFonts w:hint="eastAsia" w:hAnsi="宋体"/>
          <w:spacing w:val="-4"/>
          <w:szCs w:val="21"/>
        </w:rPr>
        <w:t>、小型、微型企业提供中型企业提供的货物的，视同为中型企业。</w:t>
      </w:r>
    </w:p>
    <w:p w14:paraId="4C5C1192">
      <w:pPr>
        <w:ind w:firstLine="404" w:firstLineChars="200"/>
        <w:rPr>
          <w:rFonts w:hint="eastAsia" w:hAnsi="宋体"/>
          <w:spacing w:val="-4"/>
          <w:szCs w:val="21"/>
        </w:rPr>
      </w:pPr>
    </w:p>
    <w:p w14:paraId="2FD84F2D">
      <w:pPr>
        <w:pStyle w:val="13"/>
        <w:spacing w:line="360" w:lineRule="auto"/>
        <w:ind w:left="-426" w:leftChars="-203" w:right="142" w:firstLine="420" w:firstLineChars="200"/>
        <w:contextualSpacing/>
        <w:rPr>
          <w:rFonts w:hint="eastAsia" w:ascii="宋体" w:hAnsi="宋体"/>
          <w:kern w:val="24"/>
        </w:rPr>
      </w:pPr>
      <w:r>
        <w:rPr>
          <w:rFonts w:hint="eastAsia" w:ascii="宋体" w:hAnsi="宋体"/>
          <w:kern w:val="24"/>
        </w:rPr>
        <w:t>本公司（联合体）郑重声明，根据《政府采购促进中小企业发展管理办法》（财库﹝2020﹞46号）的规定，本公司（联合体）参加</w:t>
      </w:r>
      <w:r>
        <w:rPr>
          <w:rFonts w:hint="eastAsia" w:ascii="宋体" w:hAnsi="宋体"/>
          <w:szCs w:val="21"/>
          <w:u w:val="single"/>
        </w:rPr>
        <w:t>南宁市疾病预防控制中心</w:t>
      </w:r>
      <w:r>
        <w:rPr>
          <w:rFonts w:hint="eastAsia" w:ascii="宋体" w:hAnsi="宋体"/>
          <w:kern w:val="24"/>
        </w:rPr>
        <w:t>的</w:t>
      </w:r>
      <w:r>
        <w:rPr>
          <w:rFonts w:hint="eastAsia" w:ascii="宋体" w:hAnsi="宋体"/>
          <w:kern w:val="24"/>
          <w:u w:val="single"/>
        </w:rPr>
        <w:t>症候群监测相关试剂耗材</w:t>
      </w:r>
      <w:r>
        <w:rPr>
          <w:rFonts w:hint="eastAsia" w:ascii="宋体" w:hAnsi="宋体"/>
          <w:kern w:val="24"/>
        </w:rPr>
        <w:t>采购活动，提供的货物全部由符合政策要求的中小企业制造。相关企业（含联合体中的中小企业、签订分包意向协议的中小企业）的具体情况如下：</w:t>
      </w:r>
    </w:p>
    <w:p w14:paraId="2A473F39">
      <w:pPr>
        <w:tabs>
          <w:tab w:val="left" w:pos="1384"/>
          <w:tab w:val="left" w:pos="4562"/>
          <w:tab w:val="left" w:pos="6803"/>
        </w:tabs>
        <w:spacing w:line="360" w:lineRule="auto"/>
        <w:ind w:left="-426" w:right="-58" w:firstLine="655"/>
        <w:contextualSpacing/>
        <w:rPr>
          <w:rFonts w:hint="eastAsia" w:ascii="宋体" w:hAnsi="宋体"/>
          <w:kern w:val="24"/>
          <w:szCs w:val="21"/>
        </w:rPr>
      </w:pPr>
      <w:r>
        <w:rPr>
          <w:rFonts w:hint="eastAsia" w:ascii="宋体" w:hAnsi="宋体"/>
          <w:kern w:val="24"/>
          <w:szCs w:val="21"/>
        </w:rPr>
        <w:t>1.</w:t>
      </w:r>
      <w:r>
        <w:rPr>
          <w:rFonts w:hint="eastAsia" w:ascii="宋体" w:hAnsi="宋体"/>
          <w:kern w:val="24"/>
          <w:szCs w:val="21"/>
          <w:u w:val="single"/>
        </w:rPr>
        <w:t>（标的名称）</w:t>
      </w:r>
      <w:r>
        <w:rPr>
          <w:rFonts w:hint="eastAsia" w:ascii="宋体" w:hAnsi="宋体"/>
          <w:kern w:val="24"/>
          <w:szCs w:val="21"/>
        </w:rPr>
        <w:t>，属于</w:t>
      </w:r>
      <w:r>
        <w:rPr>
          <w:rFonts w:hint="eastAsia" w:ascii="宋体" w:hAnsi="宋体"/>
          <w:kern w:val="24"/>
          <w:szCs w:val="21"/>
          <w:u w:val="single"/>
        </w:rPr>
        <w:t>（采购文件中明确的所属行业）</w:t>
      </w:r>
      <w:r>
        <w:rPr>
          <w:rFonts w:hint="eastAsia" w:ascii="宋体" w:hAnsi="宋体"/>
          <w:kern w:val="24"/>
          <w:szCs w:val="21"/>
        </w:rPr>
        <w:t>行业；制造商为</w:t>
      </w:r>
      <w:r>
        <w:rPr>
          <w:rFonts w:hint="eastAsia" w:ascii="宋体" w:hAnsi="宋体"/>
          <w:kern w:val="24"/>
          <w:szCs w:val="21"/>
          <w:u w:val="single"/>
        </w:rPr>
        <w:t>（企业名称）</w:t>
      </w:r>
      <w:r>
        <w:rPr>
          <w:rFonts w:hint="eastAsia" w:ascii="宋体" w:hAnsi="宋体"/>
          <w:kern w:val="24"/>
          <w:szCs w:val="21"/>
        </w:rPr>
        <w:t>，从业人员</w:t>
      </w:r>
      <w:r>
        <w:rPr>
          <w:rFonts w:hint="eastAsia" w:ascii="宋体" w:hAnsi="宋体"/>
          <w:kern w:val="24"/>
          <w:szCs w:val="21"/>
          <w:u w:val="single"/>
        </w:rPr>
        <w:t xml:space="preserve">      </w:t>
      </w:r>
      <w:r>
        <w:rPr>
          <w:rFonts w:hint="eastAsia" w:ascii="宋体" w:hAnsi="宋体"/>
          <w:kern w:val="24"/>
          <w:szCs w:val="21"/>
        </w:rPr>
        <w:t>人，营业收入为</w:t>
      </w:r>
      <w:r>
        <w:rPr>
          <w:rFonts w:hint="eastAsia" w:ascii="宋体" w:hAnsi="宋体"/>
          <w:kern w:val="24"/>
          <w:szCs w:val="21"/>
          <w:u w:val="single"/>
        </w:rPr>
        <w:t xml:space="preserve">      </w:t>
      </w:r>
      <w:r>
        <w:rPr>
          <w:rFonts w:hint="eastAsia" w:ascii="宋体" w:hAnsi="宋体"/>
          <w:kern w:val="24"/>
          <w:szCs w:val="21"/>
        </w:rPr>
        <w:t>万元，资产总额为</w:t>
      </w:r>
      <w:r>
        <w:rPr>
          <w:rFonts w:hint="eastAsia" w:ascii="宋体" w:hAnsi="宋体"/>
          <w:kern w:val="24"/>
          <w:szCs w:val="21"/>
          <w:u w:val="single"/>
        </w:rPr>
        <w:t xml:space="preserve">      </w:t>
      </w:r>
      <w:r>
        <w:rPr>
          <w:rFonts w:hint="eastAsia" w:ascii="宋体" w:hAnsi="宋体"/>
          <w:kern w:val="24"/>
          <w:szCs w:val="21"/>
        </w:rPr>
        <w:t>万元，属于</w:t>
      </w:r>
      <w:r>
        <w:rPr>
          <w:rFonts w:hint="eastAsia" w:ascii="宋体" w:hAnsi="宋体"/>
          <w:kern w:val="24"/>
          <w:szCs w:val="21"/>
          <w:u w:val="single"/>
        </w:rPr>
        <w:t>（中型企业、小型企业、微型企业）</w:t>
      </w:r>
      <w:r>
        <w:rPr>
          <w:rFonts w:hint="eastAsia" w:ascii="宋体" w:hAnsi="宋体"/>
          <w:kern w:val="24"/>
          <w:szCs w:val="21"/>
        </w:rPr>
        <w:t>；</w:t>
      </w:r>
    </w:p>
    <w:p w14:paraId="429538B3">
      <w:pPr>
        <w:tabs>
          <w:tab w:val="left" w:pos="1065"/>
          <w:tab w:val="left" w:pos="6477"/>
        </w:tabs>
        <w:spacing w:line="360" w:lineRule="auto"/>
        <w:ind w:left="-426" w:right="-58" w:firstLine="655"/>
        <w:contextualSpacing/>
        <w:rPr>
          <w:rFonts w:hint="eastAsia" w:ascii="宋体" w:hAnsi="宋体"/>
          <w:kern w:val="24"/>
          <w:szCs w:val="21"/>
        </w:rPr>
      </w:pPr>
      <w:r>
        <w:rPr>
          <w:rFonts w:hint="eastAsia" w:ascii="宋体" w:hAnsi="宋体"/>
          <w:kern w:val="24"/>
          <w:szCs w:val="21"/>
        </w:rPr>
        <w:t>2.</w:t>
      </w:r>
      <w:r>
        <w:rPr>
          <w:rFonts w:hint="eastAsia" w:ascii="宋体" w:hAnsi="宋体"/>
          <w:kern w:val="24"/>
          <w:szCs w:val="21"/>
          <w:u w:val="single"/>
        </w:rPr>
        <w:t>（标的名称）</w:t>
      </w:r>
      <w:r>
        <w:rPr>
          <w:rFonts w:hint="eastAsia" w:ascii="宋体" w:hAnsi="宋体"/>
          <w:kern w:val="24"/>
          <w:szCs w:val="21"/>
        </w:rPr>
        <w:t>，属于</w:t>
      </w:r>
      <w:r>
        <w:rPr>
          <w:rFonts w:hint="eastAsia" w:ascii="宋体" w:hAnsi="宋体"/>
          <w:kern w:val="24"/>
          <w:szCs w:val="21"/>
          <w:u w:val="single"/>
        </w:rPr>
        <w:t>（采购文件中明确的所属行业）</w:t>
      </w:r>
      <w:r>
        <w:rPr>
          <w:rFonts w:hint="eastAsia" w:ascii="宋体" w:hAnsi="宋体"/>
          <w:kern w:val="24"/>
          <w:szCs w:val="21"/>
        </w:rPr>
        <w:t>行业；制造商为</w:t>
      </w:r>
      <w:r>
        <w:rPr>
          <w:rFonts w:hint="eastAsia" w:ascii="宋体" w:hAnsi="宋体"/>
          <w:kern w:val="24"/>
          <w:szCs w:val="21"/>
          <w:u w:val="single"/>
        </w:rPr>
        <w:t>（企业名称）</w:t>
      </w:r>
      <w:r>
        <w:rPr>
          <w:rFonts w:hint="eastAsia" w:ascii="宋体" w:hAnsi="宋体"/>
          <w:kern w:val="24"/>
          <w:szCs w:val="21"/>
        </w:rPr>
        <w:t>，从业人员</w:t>
      </w:r>
      <w:r>
        <w:rPr>
          <w:rFonts w:hint="eastAsia" w:ascii="宋体" w:hAnsi="宋体"/>
          <w:kern w:val="24"/>
          <w:szCs w:val="21"/>
          <w:u w:val="single"/>
        </w:rPr>
        <w:t xml:space="preserve">      </w:t>
      </w:r>
      <w:r>
        <w:rPr>
          <w:rFonts w:hint="eastAsia" w:ascii="宋体" w:hAnsi="宋体"/>
          <w:kern w:val="24"/>
          <w:szCs w:val="21"/>
        </w:rPr>
        <w:t>人，营业收入为</w:t>
      </w:r>
      <w:r>
        <w:rPr>
          <w:rFonts w:hint="eastAsia" w:ascii="宋体" w:hAnsi="宋体"/>
          <w:kern w:val="24"/>
          <w:szCs w:val="21"/>
          <w:u w:val="single"/>
        </w:rPr>
        <w:t xml:space="preserve">      </w:t>
      </w:r>
      <w:r>
        <w:rPr>
          <w:rFonts w:hint="eastAsia" w:ascii="宋体" w:hAnsi="宋体"/>
          <w:kern w:val="24"/>
          <w:szCs w:val="21"/>
        </w:rPr>
        <w:t>万元，资产总额为</w:t>
      </w:r>
      <w:r>
        <w:rPr>
          <w:rFonts w:hint="eastAsia" w:ascii="宋体" w:hAnsi="宋体"/>
          <w:kern w:val="24"/>
          <w:szCs w:val="21"/>
          <w:u w:val="single"/>
        </w:rPr>
        <w:t xml:space="preserve">      </w:t>
      </w:r>
      <w:r>
        <w:rPr>
          <w:rFonts w:hint="eastAsia" w:ascii="宋体" w:hAnsi="宋体"/>
          <w:kern w:val="24"/>
          <w:szCs w:val="21"/>
        </w:rPr>
        <w:t>万元，属于</w:t>
      </w:r>
      <w:r>
        <w:rPr>
          <w:rFonts w:hint="eastAsia" w:ascii="宋体" w:hAnsi="宋体"/>
          <w:kern w:val="24"/>
          <w:szCs w:val="21"/>
          <w:u w:val="single"/>
        </w:rPr>
        <w:t>（中型企业、小型企业、微型企业）</w:t>
      </w:r>
      <w:r>
        <w:rPr>
          <w:rFonts w:hint="eastAsia" w:ascii="宋体" w:hAnsi="宋体"/>
          <w:kern w:val="24"/>
          <w:szCs w:val="21"/>
        </w:rPr>
        <w:t>；</w:t>
      </w:r>
    </w:p>
    <w:p w14:paraId="04BB8054">
      <w:pPr>
        <w:pStyle w:val="13"/>
        <w:spacing w:line="360" w:lineRule="auto"/>
        <w:ind w:left="142" w:right="142"/>
        <w:contextualSpacing/>
        <w:rPr>
          <w:rFonts w:hint="eastAsia" w:ascii="宋体" w:hAnsi="宋体"/>
          <w:kern w:val="24"/>
          <w:szCs w:val="21"/>
        </w:rPr>
      </w:pPr>
      <w:r>
        <w:rPr>
          <w:rFonts w:hint="eastAsia" w:ascii="宋体" w:hAnsi="宋体"/>
          <w:kern w:val="24"/>
          <w:szCs w:val="21"/>
        </w:rPr>
        <w:t xml:space="preserve">…… </w:t>
      </w:r>
    </w:p>
    <w:p w14:paraId="39C835D8">
      <w:pPr>
        <w:pStyle w:val="13"/>
        <w:spacing w:line="360" w:lineRule="auto"/>
        <w:ind w:left="-405" w:leftChars="-193" w:right="142" w:firstLine="396" w:firstLineChars="189"/>
        <w:contextualSpacing/>
        <w:rPr>
          <w:rFonts w:hint="eastAsia" w:ascii="宋体" w:hAnsi="宋体"/>
          <w:kern w:val="24"/>
        </w:rPr>
      </w:pPr>
      <w:r>
        <w:rPr>
          <w:rFonts w:hint="eastAsia" w:ascii="宋体" w:hAnsi="宋体"/>
          <w:kern w:val="24"/>
        </w:rPr>
        <w:t>以上企业，不属于大企业的分支机构，不存在控股股东为大企业的情形，也不存在与大企业的负责人为同一人的情形。</w:t>
      </w:r>
    </w:p>
    <w:p w14:paraId="4D7AB43D">
      <w:pPr>
        <w:pStyle w:val="13"/>
        <w:spacing w:line="360" w:lineRule="auto"/>
        <w:ind w:left="-426" w:right="142" w:firstLine="567"/>
        <w:contextualSpacing/>
        <w:rPr>
          <w:rFonts w:hint="eastAsia" w:ascii="宋体" w:hAnsi="宋体"/>
          <w:kern w:val="24"/>
        </w:rPr>
      </w:pPr>
      <w:r>
        <w:rPr>
          <w:rFonts w:hint="eastAsia" w:ascii="宋体" w:hAnsi="宋体"/>
          <w:kern w:val="24"/>
        </w:rPr>
        <w:t>本企业对上述声明内容的真实性负责。如有虚假，将依法承担相应责任。</w:t>
      </w:r>
    </w:p>
    <w:p w14:paraId="3375AD13">
      <w:pPr>
        <w:spacing w:line="360" w:lineRule="auto"/>
        <w:ind w:firstLine="420" w:firstLineChars="200"/>
        <w:rPr>
          <w:rFonts w:hint="eastAsia" w:ascii="宋体" w:hAnsi="宋体"/>
          <w:szCs w:val="21"/>
        </w:rPr>
      </w:pPr>
    </w:p>
    <w:p w14:paraId="5299E5F9">
      <w:pPr>
        <w:spacing w:line="360" w:lineRule="auto"/>
        <w:ind w:firstLine="420" w:firstLineChars="200"/>
        <w:rPr>
          <w:rFonts w:hint="eastAsia" w:ascii="宋体" w:hAnsi="宋体"/>
          <w:szCs w:val="21"/>
        </w:rPr>
      </w:pPr>
    </w:p>
    <w:p w14:paraId="1CB9B176">
      <w:pPr>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2112639E">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38C80643">
      <w:pPr>
        <w:spacing w:line="360" w:lineRule="auto"/>
        <w:ind w:firstLine="420" w:firstLineChars="200"/>
        <w:rPr>
          <w:rFonts w:hint="eastAsia" w:ascii="宋体" w:hAnsi="宋体"/>
          <w:szCs w:val="21"/>
        </w:rPr>
      </w:pPr>
    </w:p>
    <w:p w14:paraId="0723F2D4">
      <w:pPr>
        <w:spacing w:before="50" w:after="165" w:line="360" w:lineRule="auto"/>
        <w:jc w:val="left"/>
        <w:rPr>
          <w:rFonts w:hint="eastAsia" w:hAnsi="宋体" w:cs="宋体"/>
          <w:sz w:val="20"/>
        </w:rPr>
      </w:pPr>
      <w:r>
        <w:rPr>
          <w:rFonts w:hint="eastAsia" w:hAnsi="宋体" w:cs="宋体"/>
          <w:sz w:val="20"/>
        </w:rPr>
        <w:t>注：</w:t>
      </w:r>
    </w:p>
    <w:p w14:paraId="2ABC602E">
      <w:pPr>
        <w:spacing w:before="50" w:after="165" w:line="360" w:lineRule="auto"/>
        <w:ind w:left="660" w:hanging="360"/>
        <w:jc w:val="left"/>
        <w:rPr>
          <w:sz w:val="20"/>
        </w:rPr>
      </w:pPr>
      <w:r>
        <w:rPr>
          <w:rFonts w:hint="eastAsia"/>
          <w:sz w:val="20"/>
        </w:rPr>
        <w:t>从业人员、营业收入、资产总额填报上一年度数据，无上一年度数据的新成立企业可不填报。</w:t>
      </w:r>
    </w:p>
    <w:p w14:paraId="4920EEEA">
      <w:pPr>
        <w:spacing w:before="50" w:after="165" w:line="360" w:lineRule="auto"/>
        <w:ind w:firstLine="300" w:firstLineChars="150"/>
        <w:jc w:val="left"/>
        <w:rPr>
          <w:sz w:val="20"/>
        </w:rPr>
      </w:pPr>
      <w:r>
        <w:rPr>
          <w:sz w:val="20"/>
        </w:rPr>
        <w:t>2</w:t>
      </w:r>
      <w:r>
        <w:rPr>
          <w:rFonts w:hint="eastAsia"/>
          <w:sz w:val="20"/>
        </w:rPr>
        <w:t>、请根据自己的真实情况出具《中小企业声明函》。依法享受中小企业优惠政策的，采购人或者采购代理机构在公告中标结果时，同时公告其《中小企业声明函》，接受社会监督。</w:t>
      </w:r>
    </w:p>
    <w:p w14:paraId="285AF411">
      <w:pPr>
        <w:spacing w:line="360" w:lineRule="auto"/>
        <w:ind w:right="420" w:firstLine="480" w:firstLineChars="200"/>
        <w:rPr>
          <w:rFonts w:hint="eastAsia" w:ascii="仿宋_GB2312" w:hAnsi="仿宋" w:eastAsia="仿宋_GB2312" w:cs="仿宋_GB2312"/>
          <w:sz w:val="24"/>
        </w:rPr>
      </w:pPr>
    </w:p>
    <w:p w14:paraId="47727A74">
      <w:pPr>
        <w:spacing w:line="360" w:lineRule="auto"/>
        <w:jc w:val="center"/>
        <w:rPr>
          <w:rFonts w:hint="eastAsia" w:ascii="宋体" w:hAnsi="宋体" w:cs="宋体"/>
          <w:b/>
          <w:sz w:val="30"/>
          <w:szCs w:val="30"/>
        </w:rPr>
      </w:pPr>
      <w:r>
        <w:rPr>
          <w:rFonts w:hint="eastAsia" w:ascii="宋体" w:hAnsi="宋体" w:cs="宋体"/>
          <w:b/>
          <w:sz w:val="30"/>
          <w:szCs w:val="30"/>
        </w:rPr>
        <w:t>残疾人福利性单位声明函（格式）</w:t>
      </w:r>
    </w:p>
    <w:p w14:paraId="7A791138">
      <w:pPr>
        <w:spacing w:line="360" w:lineRule="auto"/>
        <w:jc w:val="center"/>
        <w:rPr>
          <w:rFonts w:hint="eastAsia" w:ascii="宋体" w:hAnsi="宋体" w:cs="宋体"/>
          <w:b/>
          <w:sz w:val="30"/>
          <w:szCs w:val="30"/>
        </w:rPr>
      </w:pPr>
    </w:p>
    <w:p w14:paraId="66B2B72C">
      <w:pPr>
        <w:spacing w:line="360" w:lineRule="auto"/>
        <w:jc w:val="left"/>
        <w:rPr>
          <w:rFonts w:hint="eastAsia" w:ascii="宋体" w:hAnsi="宋体" w:cs="宋体"/>
          <w:sz w:val="24"/>
        </w:rPr>
      </w:pPr>
      <w:r>
        <w:rPr>
          <w:rFonts w:hint="eastAsia" w:ascii="宋体" w:hAnsi="宋体" w:cs="宋体"/>
          <w:sz w:val="30"/>
          <w:szCs w:val="30"/>
        </w:rPr>
        <w:t xml:space="preserve">   </w:t>
      </w:r>
      <w:r>
        <w:rPr>
          <w:rFonts w:hint="eastAsia" w:ascii="宋体" w:hAnsi="宋体" w:cs="宋体"/>
          <w:sz w:val="24"/>
        </w:rPr>
        <w:t>本公司郑重声明，根据《财政部 民政部 中国残疾人联合会关于促进残疾人就业政府采购政策的通知》（财库〔2017〕 141号）的规定，本公司为符合条件的残疾人福利性单位，且本公司参加</w:t>
      </w:r>
      <w:r>
        <w:rPr>
          <w:rFonts w:hint="eastAsia" w:ascii="宋体" w:hAnsi="宋体" w:cs="宋体"/>
          <w:sz w:val="24"/>
          <w:u w:val="single"/>
        </w:rPr>
        <w:t xml:space="preserve"> 南宁市疾病预防控制中心 </w:t>
      </w:r>
      <w:r>
        <w:rPr>
          <w:rFonts w:hint="eastAsia" w:ascii="宋体" w:hAnsi="宋体" w:cs="宋体"/>
          <w:sz w:val="24"/>
        </w:rPr>
        <w:t>单位的</w:t>
      </w:r>
      <w:r>
        <w:rPr>
          <w:rFonts w:hint="eastAsia" w:ascii="宋体" w:hAnsi="宋体" w:cs="宋体"/>
          <w:sz w:val="24"/>
          <w:u w:val="single"/>
        </w:rPr>
        <w:t xml:space="preserve"> 症候群监测相关试剂耗材 </w:t>
      </w:r>
      <w:r>
        <w:rPr>
          <w:rFonts w:hint="eastAsia" w:ascii="宋体" w:hAnsi="宋体" w:cs="宋体"/>
          <w:sz w:val="24"/>
        </w:rPr>
        <w:t>项目采购活动提供本公司制造的货物（由本公司承担工程/提供服务），或者提供其他残疾人福利性单位制造的货物（不包括使用非残疾人福利性单位注册商标的货物）。</w:t>
      </w:r>
    </w:p>
    <w:p w14:paraId="17ADE301">
      <w:pPr>
        <w:spacing w:line="360" w:lineRule="auto"/>
        <w:ind w:firstLine="480" w:firstLineChars="200"/>
        <w:jc w:val="left"/>
        <w:rPr>
          <w:rFonts w:hint="eastAsia" w:ascii="宋体" w:hAnsi="宋体" w:cs="宋体"/>
          <w:sz w:val="24"/>
        </w:rPr>
      </w:pPr>
      <w:r>
        <w:rPr>
          <w:rFonts w:hint="eastAsia" w:ascii="宋体" w:hAnsi="宋体" w:cs="宋体"/>
          <w:sz w:val="24"/>
        </w:rPr>
        <w:t>本公司对上述声明的真实性负责。如有虚假，将依法承担相应责任。</w:t>
      </w:r>
    </w:p>
    <w:p w14:paraId="62700A14">
      <w:pPr>
        <w:spacing w:line="360" w:lineRule="auto"/>
        <w:jc w:val="left"/>
        <w:rPr>
          <w:rFonts w:hint="eastAsia" w:ascii="宋体" w:hAnsi="宋体" w:cs="宋体"/>
          <w:b/>
          <w:szCs w:val="21"/>
        </w:rPr>
      </w:pPr>
    </w:p>
    <w:p w14:paraId="1AF96930">
      <w:pPr>
        <w:spacing w:line="360" w:lineRule="auto"/>
        <w:ind w:left="4832" w:leftChars="1785" w:hanging="1084" w:hangingChars="600"/>
        <w:rPr>
          <w:rFonts w:hint="eastAsia" w:ascii="仿宋_GB2312" w:hAnsi="仿宋" w:eastAsia="仿宋_GB2312" w:cs="仿宋_GB2312"/>
          <w:kern w:val="0"/>
          <w:sz w:val="24"/>
        </w:rPr>
      </w:pPr>
      <w:r>
        <w:rPr>
          <w:rFonts w:hint="eastAsia" w:ascii="宋体" w:hAnsi="宋体" w:cs="宋体"/>
          <w:b/>
          <w:sz w:val="18"/>
          <w:szCs w:val="18"/>
        </w:rPr>
        <w:t xml:space="preserve">                                                                    </w:t>
      </w:r>
      <w:r>
        <w:rPr>
          <w:rFonts w:hint="eastAsia" w:ascii="仿宋_GB2312" w:hAnsi="仿宋" w:eastAsia="仿宋_GB2312" w:cs="仿宋_GB2312"/>
          <w:kern w:val="0"/>
          <w:sz w:val="24"/>
          <w:lang w:val="zh-CN"/>
        </w:rPr>
        <w:t>投标人名称(电子签章)：</w:t>
      </w:r>
    </w:p>
    <w:p w14:paraId="657E5613">
      <w:pPr>
        <w:spacing w:line="360" w:lineRule="auto"/>
        <w:ind w:firstLine="5160" w:firstLineChars="2150"/>
        <w:rPr>
          <w:rFonts w:hint="eastAsia" w:ascii="宋体" w:hAnsi="宋体" w:cs="宋体"/>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2F99B4E7">
      <w:pPr>
        <w:spacing w:line="360" w:lineRule="auto"/>
        <w:ind w:left="5132" w:leftChars="1979" w:hanging="976" w:hangingChars="488"/>
        <w:rPr>
          <w:rFonts w:hint="eastAsia" w:ascii="宋体" w:hAnsi="宋体" w:cs="宋体"/>
          <w:sz w:val="20"/>
          <w:szCs w:val="20"/>
        </w:rPr>
      </w:pPr>
    </w:p>
    <w:p w14:paraId="55D0B0EB">
      <w:pPr>
        <w:spacing w:line="360" w:lineRule="auto"/>
        <w:ind w:right="420" w:firstLine="480" w:firstLineChars="200"/>
        <w:rPr>
          <w:rFonts w:hint="eastAsia" w:ascii="宋体" w:hAnsi="宋体" w:cs="宋体"/>
          <w:sz w:val="24"/>
        </w:rPr>
      </w:pPr>
      <w:r>
        <w:rPr>
          <w:rFonts w:hint="eastAsia" w:ascii="宋体" w:hAnsi="宋体" w:cs="宋体"/>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775392B3"/>
    <w:p w14:paraId="092C186D">
      <w:pPr>
        <w:spacing w:before="50" w:after="165" w:line="360" w:lineRule="auto"/>
        <w:jc w:val="left"/>
        <w:rPr>
          <w:sz w:val="20"/>
        </w:rPr>
        <w:sectPr>
          <w:pgSz w:w="11906" w:h="16838"/>
          <w:pgMar w:top="1134" w:right="1134" w:bottom="1134" w:left="1134" w:header="720" w:footer="720" w:gutter="0"/>
          <w:cols w:space="720" w:num="1"/>
          <w:docGrid w:type="lines" w:linePitch="331" w:charSpace="0"/>
        </w:sectPr>
      </w:pPr>
    </w:p>
    <w:p w14:paraId="7259AF9D">
      <w:pPr>
        <w:pStyle w:val="17"/>
        <w:spacing w:line="600" w:lineRule="exact"/>
        <w:jc w:val="center"/>
        <w:rPr>
          <w:rFonts w:ascii="Times New Roman" w:hAnsi="Times New Roman"/>
          <w:b/>
          <w:bCs/>
          <w:sz w:val="30"/>
          <w:szCs w:val="30"/>
        </w:rPr>
      </w:pPr>
      <w:r>
        <w:rPr>
          <w:rFonts w:hint="eastAsia" w:ascii="Times New Roman" w:hAnsi="Times New Roman"/>
          <w:b/>
          <w:bCs/>
          <w:sz w:val="30"/>
          <w:szCs w:val="30"/>
        </w:rPr>
        <w:t>八、符合特定资格条件（如有）的有关证明材料</w:t>
      </w:r>
    </w:p>
    <w:p w14:paraId="29DAEAF9">
      <w:pPr>
        <w:pStyle w:val="17"/>
        <w:spacing w:line="600" w:lineRule="exact"/>
        <w:jc w:val="center"/>
        <w:rPr>
          <w:rFonts w:ascii="Times New Roman" w:hAnsi="Times New Roman"/>
          <w:b/>
          <w:bCs/>
          <w:sz w:val="30"/>
          <w:szCs w:val="30"/>
        </w:rPr>
      </w:pPr>
    </w:p>
    <w:p w14:paraId="1AAF0F3B">
      <w:pPr>
        <w:pStyle w:val="17"/>
        <w:spacing w:line="600" w:lineRule="exact"/>
        <w:jc w:val="center"/>
        <w:rPr>
          <w:rFonts w:ascii="Times New Roman" w:hAnsi="Times New Roman"/>
          <w:b/>
          <w:bCs/>
          <w:sz w:val="30"/>
          <w:szCs w:val="30"/>
        </w:rPr>
      </w:pPr>
    </w:p>
    <w:p w14:paraId="32DA9510">
      <w:pPr>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5954B592">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02410765">
      <w:pPr>
        <w:pStyle w:val="17"/>
        <w:spacing w:line="600" w:lineRule="exact"/>
        <w:jc w:val="center"/>
        <w:rPr>
          <w:rFonts w:ascii="Times New Roman" w:hAnsi="Times New Roman"/>
          <w:b/>
          <w:bCs/>
          <w:sz w:val="30"/>
          <w:szCs w:val="30"/>
        </w:rPr>
      </w:pPr>
    </w:p>
    <w:p w14:paraId="5C83268E">
      <w:pPr>
        <w:rPr>
          <w:b/>
          <w:bCs/>
          <w:sz w:val="30"/>
          <w:szCs w:val="30"/>
        </w:rPr>
      </w:pPr>
    </w:p>
    <w:p w14:paraId="29FD41C5">
      <w:pPr>
        <w:rPr>
          <w:b/>
          <w:bCs/>
          <w:sz w:val="30"/>
          <w:szCs w:val="30"/>
        </w:rPr>
      </w:pPr>
    </w:p>
    <w:p w14:paraId="439C8CD6">
      <w:pPr>
        <w:pStyle w:val="128"/>
      </w:pPr>
    </w:p>
    <w:p w14:paraId="099848EA">
      <w:pPr>
        <w:pStyle w:val="17"/>
        <w:spacing w:line="600" w:lineRule="exact"/>
        <w:jc w:val="center"/>
        <w:rPr>
          <w:rFonts w:ascii="Times New Roman" w:hAnsi="Times New Roman"/>
          <w:b/>
          <w:bCs/>
          <w:sz w:val="30"/>
          <w:szCs w:val="30"/>
        </w:rPr>
      </w:pPr>
      <w:r>
        <w:rPr>
          <w:rFonts w:hint="eastAsia" w:ascii="Times New Roman" w:hAnsi="Times New Roman"/>
          <w:b/>
          <w:bCs/>
          <w:sz w:val="30"/>
          <w:szCs w:val="30"/>
        </w:rPr>
        <w:t>九、除招标文件规定必须提供以外，投标人认为需要提供的其他证明材料</w:t>
      </w:r>
    </w:p>
    <w:p w14:paraId="713A8F79">
      <w:pPr>
        <w:pStyle w:val="17"/>
        <w:spacing w:line="600" w:lineRule="exact"/>
        <w:jc w:val="center"/>
        <w:rPr>
          <w:rFonts w:ascii="Times New Roman" w:hAnsi="Times New Roman"/>
          <w:b/>
          <w:bCs/>
          <w:sz w:val="30"/>
          <w:szCs w:val="30"/>
        </w:rPr>
      </w:pPr>
    </w:p>
    <w:p w14:paraId="7D02014B">
      <w:pPr>
        <w:pStyle w:val="17"/>
        <w:spacing w:line="600" w:lineRule="exact"/>
        <w:jc w:val="center"/>
        <w:rPr>
          <w:rFonts w:ascii="Times New Roman" w:hAnsi="Times New Roman"/>
          <w:b/>
          <w:bCs/>
          <w:sz w:val="30"/>
          <w:szCs w:val="30"/>
        </w:rPr>
      </w:pPr>
    </w:p>
    <w:p w14:paraId="79B81D3D">
      <w:pPr>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337848BC">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0E2F15B9">
      <w:pPr>
        <w:pStyle w:val="17"/>
        <w:spacing w:line="600" w:lineRule="exact"/>
        <w:jc w:val="center"/>
        <w:rPr>
          <w:rFonts w:ascii="Times New Roman" w:hAnsi="Times New Roman"/>
        </w:rPr>
      </w:pPr>
    </w:p>
    <w:p w14:paraId="6D8A3116">
      <w:pPr>
        <w:autoSpaceDE w:val="0"/>
        <w:autoSpaceDN w:val="0"/>
        <w:spacing w:line="360" w:lineRule="auto"/>
        <w:jc w:val="left"/>
        <w:rPr>
          <w:rFonts w:hint="eastAsia" w:hAnsi="宋体"/>
          <w:szCs w:val="21"/>
        </w:rPr>
        <w:sectPr>
          <w:pgSz w:w="11906" w:h="16838"/>
          <w:pgMar w:top="1134" w:right="1134" w:bottom="1134" w:left="1134" w:header="720" w:footer="720" w:gutter="0"/>
          <w:cols w:space="720" w:num="1"/>
          <w:docGrid w:type="lines" w:linePitch="331" w:charSpace="0"/>
        </w:sectPr>
      </w:pPr>
    </w:p>
    <w:p w14:paraId="62FC5672">
      <w:pPr>
        <w:pStyle w:val="17"/>
        <w:jc w:val="center"/>
        <w:outlineLvl w:val="1"/>
        <w:rPr>
          <w:rFonts w:hint="eastAsia" w:hAnsi="宋体"/>
          <w:b/>
          <w:bCs/>
          <w:sz w:val="28"/>
          <w:szCs w:val="28"/>
        </w:rPr>
      </w:pPr>
      <w:bookmarkStart w:id="304" w:name="_Toc80093013"/>
      <w:bookmarkStart w:id="305" w:name="_Toc19686838"/>
      <w:r>
        <w:rPr>
          <w:rFonts w:hint="eastAsia" w:hAnsi="宋体"/>
          <w:b/>
          <w:bCs/>
          <w:sz w:val="28"/>
          <w:szCs w:val="28"/>
        </w:rPr>
        <w:t>第三节 商务文件格式</w:t>
      </w:r>
      <w:bookmarkEnd w:id="304"/>
      <w:bookmarkEnd w:id="305"/>
    </w:p>
    <w:p w14:paraId="6EF3BFE1">
      <w:pPr>
        <w:spacing w:before="165" w:after="50"/>
        <w:rPr>
          <w:rFonts w:hint="eastAsia" w:ascii="宋体" w:hAnsi="宋体"/>
          <w:sz w:val="30"/>
          <w:szCs w:val="20"/>
        </w:rPr>
      </w:pPr>
    </w:p>
    <w:p w14:paraId="62CD215A">
      <w:pPr>
        <w:spacing w:before="165" w:after="50"/>
        <w:rPr>
          <w:rFonts w:hint="eastAsia" w:ascii="宋体" w:hAnsi="宋体"/>
          <w:bCs/>
          <w:sz w:val="32"/>
          <w:szCs w:val="20"/>
        </w:rPr>
      </w:pPr>
      <w:r>
        <w:rPr>
          <w:rFonts w:hint="eastAsia" w:ascii="宋体" w:hAnsi="宋体"/>
          <w:sz w:val="24"/>
        </w:rPr>
        <w:t xml:space="preserve">                                                  </w:t>
      </w:r>
      <w:r>
        <w:rPr>
          <w:rFonts w:hint="eastAsia" w:ascii="宋体" w:hAnsi="宋体"/>
          <w:bCs/>
        </w:rPr>
        <w:t xml:space="preserve">             电子投标文件</w:t>
      </w:r>
    </w:p>
    <w:p w14:paraId="336833C2">
      <w:pPr>
        <w:spacing w:before="165" w:after="50"/>
        <w:rPr>
          <w:rFonts w:hint="eastAsia" w:ascii="宋体" w:hAnsi="宋体"/>
          <w:sz w:val="24"/>
          <w:szCs w:val="20"/>
        </w:rPr>
      </w:pPr>
    </w:p>
    <w:p w14:paraId="4FA32ED5">
      <w:pPr>
        <w:spacing w:before="165" w:after="50"/>
        <w:jc w:val="center"/>
        <w:rPr>
          <w:rFonts w:hint="eastAsia" w:ascii="宋体" w:hAnsi="宋体"/>
          <w:b/>
          <w:sz w:val="24"/>
          <w:szCs w:val="20"/>
        </w:rPr>
      </w:pPr>
      <w:r>
        <w:rPr>
          <w:rFonts w:hint="eastAsia" w:ascii="宋体" w:hAnsi="宋体"/>
          <w:b/>
          <w:sz w:val="32"/>
          <w:szCs w:val="32"/>
        </w:rPr>
        <w:t>商务文件（封面）</w:t>
      </w:r>
    </w:p>
    <w:p w14:paraId="1CC35CEF">
      <w:pPr>
        <w:spacing w:before="165" w:after="50"/>
        <w:rPr>
          <w:rFonts w:hint="eastAsia" w:ascii="宋体" w:hAnsi="宋体"/>
          <w:bCs/>
          <w:sz w:val="24"/>
          <w:szCs w:val="20"/>
        </w:rPr>
      </w:pPr>
    </w:p>
    <w:p w14:paraId="3B9C01D5">
      <w:pPr>
        <w:spacing w:before="165" w:after="50"/>
        <w:ind w:firstLine="540" w:firstLineChars="225"/>
        <w:rPr>
          <w:rFonts w:hint="eastAsia" w:ascii="宋体" w:hAnsi="宋体"/>
          <w:bCs/>
          <w:sz w:val="24"/>
        </w:rPr>
      </w:pPr>
      <w:r>
        <w:rPr>
          <w:rFonts w:hint="eastAsia" w:ascii="宋体" w:hAnsi="宋体"/>
          <w:bCs/>
          <w:sz w:val="24"/>
        </w:rPr>
        <w:t>项目名称：</w:t>
      </w:r>
    </w:p>
    <w:p w14:paraId="7340FF14">
      <w:pPr>
        <w:spacing w:before="165" w:after="50"/>
        <w:ind w:firstLine="540" w:firstLineChars="225"/>
        <w:rPr>
          <w:rFonts w:hint="eastAsia" w:ascii="宋体" w:hAnsi="宋体"/>
          <w:bCs/>
          <w:sz w:val="24"/>
          <w:szCs w:val="20"/>
        </w:rPr>
      </w:pPr>
    </w:p>
    <w:p w14:paraId="6A75DEF4">
      <w:pPr>
        <w:spacing w:before="165" w:after="50"/>
        <w:ind w:firstLine="540" w:firstLineChars="225"/>
        <w:rPr>
          <w:rFonts w:hint="eastAsia" w:ascii="宋体" w:hAnsi="宋体"/>
          <w:bCs/>
          <w:sz w:val="24"/>
        </w:rPr>
      </w:pPr>
      <w:r>
        <w:rPr>
          <w:rFonts w:hint="eastAsia" w:ascii="宋体" w:hAnsi="宋体"/>
          <w:bCs/>
          <w:sz w:val="24"/>
        </w:rPr>
        <w:t>项目编号：</w:t>
      </w:r>
    </w:p>
    <w:p w14:paraId="5990CCA7">
      <w:pPr>
        <w:spacing w:before="165" w:after="50"/>
        <w:ind w:firstLine="540" w:firstLineChars="225"/>
        <w:rPr>
          <w:rFonts w:hint="eastAsia" w:ascii="宋体" w:hAnsi="宋体"/>
          <w:bCs/>
          <w:sz w:val="24"/>
          <w:szCs w:val="20"/>
        </w:rPr>
      </w:pPr>
      <w:r>
        <w:rPr>
          <w:rFonts w:hint="eastAsia" w:ascii="宋体" w:hAnsi="宋体"/>
          <w:bCs/>
          <w:sz w:val="24"/>
        </w:rPr>
        <w:t xml:space="preserve"> </w:t>
      </w:r>
    </w:p>
    <w:p w14:paraId="58405D19">
      <w:pPr>
        <w:spacing w:before="165" w:after="50"/>
        <w:ind w:firstLine="540" w:firstLineChars="225"/>
        <w:rPr>
          <w:rFonts w:hint="eastAsia" w:ascii="宋体" w:hAnsi="宋体"/>
          <w:bCs/>
          <w:sz w:val="24"/>
        </w:rPr>
      </w:pPr>
      <w:r>
        <w:rPr>
          <w:rFonts w:hint="eastAsia" w:ascii="宋体" w:hAnsi="宋体"/>
          <w:bCs/>
          <w:sz w:val="24"/>
        </w:rPr>
        <w:t>所投分标：</w:t>
      </w:r>
    </w:p>
    <w:p w14:paraId="2AB5884D">
      <w:pPr>
        <w:spacing w:before="165" w:after="50"/>
        <w:ind w:firstLine="540" w:firstLineChars="225"/>
        <w:rPr>
          <w:rFonts w:hint="eastAsia" w:ascii="宋体" w:hAnsi="宋体"/>
          <w:bCs/>
          <w:sz w:val="24"/>
          <w:szCs w:val="20"/>
        </w:rPr>
      </w:pPr>
    </w:p>
    <w:p w14:paraId="27C0E916">
      <w:pPr>
        <w:pStyle w:val="8"/>
        <w:spacing w:before="50" w:after="50"/>
        <w:ind w:firstLine="540" w:firstLineChars="225"/>
        <w:rPr>
          <w:rFonts w:hint="eastAsia" w:ascii="宋体" w:hAnsi="宋体"/>
          <w:bCs/>
          <w:sz w:val="24"/>
          <w:szCs w:val="24"/>
        </w:rPr>
      </w:pPr>
      <w:r>
        <w:rPr>
          <w:rFonts w:hint="eastAsia" w:ascii="宋体" w:hAnsi="宋体"/>
          <w:bCs/>
          <w:sz w:val="24"/>
          <w:szCs w:val="24"/>
        </w:rPr>
        <w:t>投标人名称：</w:t>
      </w:r>
    </w:p>
    <w:p w14:paraId="740DDE8A">
      <w:pPr>
        <w:pStyle w:val="8"/>
        <w:spacing w:before="50" w:after="50"/>
        <w:ind w:firstLine="540" w:firstLineChars="225"/>
        <w:rPr>
          <w:rFonts w:hint="eastAsia" w:ascii="宋体" w:hAnsi="宋体"/>
          <w:bCs/>
          <w:sz w:val="24"/>
          <w:szCs w:val="24"/>
        </w:rPr>
      </w:pPr>
    </w:p>
    <w:p w14:paraId="3BC21E5F">
      <w:pPr>
        <w:pStyle w:val="8"/>
        <w:spacing w:before="50" w:after="50"/>
        <w:ind w:firstLine="540" w:firstLineChars="225"/>
        <w:rPr>
          <w:rFonts w:hint="eastAsia" w:ascii="宋体" w:hAnsi="宋体"/>
          <w:bCs/>
          <w:sz w:val="24"/>
          <w:szCs w:val="24"/>
        </w:rPr>
      </w:pPr>
      <w:r>
        <w:rPr>
          <w:rFonts w:hint="eastAsia" w:ascii="宋体" w:hAnsi="宋体"/>
          <w:bCs/>
          <w:sz w:val="24"/>
          <w:szCs w:val="24"/>
        </w:rPr>
        <w:t>投标人地址：</w:t>
      </w:r>
    </w:p>
    <w:p w14:paraId="68D0A390">
      <w:pPr>
        <w:pStyle w:val="8"/>
        <w:spacing w:before="50" w:after="50"/>
        <w:ind w:firstLine="960" w:firstLineChars="400"/>
        <w:rPr>
          <w:rFonts w:hint="eastAsia" w:ascii="宋体" w:hAnsi="宋体"/>
          <w:bCs/>
          <w:sz w:val="24"/>
          <w:szCs w:val="24"/>
        </w:rPr>
      </w:pPr>
    </w:p>
    <w:p w14:paraId="677F2C73">
      <w:pPr>
        <w:spacing w:before="165" w:after="50"/>
        <w:ind w:firstLine="645"/>
        <w:rPr>
          <w:rFonts w:hint="eastAsia" w:ascii="宋体" w:hAnsi="宋体"/>
          <w:sz w:val="24"/>
        </w:rPr>
      </w:pPr>
      <w:r>
        <w:rPr>
          <w:rFonts w:hint="eastAsia" w:ascii="宋体" w:hAnsi="宋体"/>
          <w:sz w:val="24"/>
        </w:rPr>
        <w:t xml:space="preserve">                        年  月  日</w:t>
      </w:r>
    </w:p>
    <w:p w14:paraId="022D73A1">
      <w:pPr>
        <w:spacing w:before="165" w:after="50"/>
        <w:rPr>
          <w:rFonts w:hint="eastAsia" w:ascii="宋体" w:hAnsi="宋体"/>
          <w:sz w:val="24"/>
          <w:szCs w:val="20"/>
        </w:rPr>
      </w:pPr>
      <w:r>
        <w:rPr>
          <w:rFonts w:ascii="宋体" w:hAnsi="宋体"/>
          <w:sz w:val="24"/>
          <w:szCs w:val="20"/>
        </w:rPr>
        <w:t xml:space="preserve"> </w:t>
      </w:r>
    </w:p>
    <w:p w14:paraId="67B81CDA">
      <w:pPr>
        <w:spacing w:line="360" w:lineRule="auto"/>
        <w:ind w:right="420"/>
        <w:rPr>
          <w:rFonts w:hint="eastAsia" w:ascii="宋体" w:hAnsi="宋体"/>
          <w:sz w:val="24"/>
          <w:szCs w:val="20"/>
        </w:rPr>
      </w:pPr>
    </w:p>
    <w:p w14:paraId="23EFDA06">
      <w:pPr>
        <w:spacing w:line="360" w:lineRule="auto"/>
        <w:ind w:right="420"/>
        <w:rPr>
          <w:rFonts w:hint="eastAsia" w:ascii="宋体" w:hAnsi="宋体"/>
          <w:sz w:val="24"/>
          <w:szCs w:val="20"/>
        </w:rPr>
      </w:pPr>
    </w:p>
    <w:p w14:paraId="17FDD945">
      <w:pPr>
        <w:spacing w:line="360" w:lineRule="auto"/>
        <w:ind w:right="420"/>
        <w:rPr>
          <w:rFonts w:hint="eastAsia" w:ascii="宋体" w:hAnsi="宋体"/>
          <w:sz w:val="24"/>
          <w:szCs w:val="20"/>
        </w:rPr>
      </w:pPr>
    </w:p>
    <w:p w14:paraId="758C2571">
      <w:pPr>
        <w:spacing w:line="360" w:lineRule="auto"/>
        <w:ind w:right="420"/>
        <w:rPr>
          <w:rFonts w:hint="eastAsia" w:ascii="宋体" w:hAnsi="宋体"/>
          <w:sz w:val="24"/>
          <w:szCs w:val="20"/>
        </w:rPr>
      </w:pPr>
    </w:p>
    <w:p w14:paraId="3208E1DB">
      <w:pPr>
        <w:spacing w:line="360" w:lineRule="auto"/>
        <w:ind w:right="420"/>
        <w:rPr>
          <w:rFonts w:hint="eastAsia" w:ascii="宋体" w:hAnsi="宋体"/>
          <w:sz w:val="24"/>
          <w:szCs w:val="20"/>
        </w:rPr>
      </w:pPr>
    </w:p>
    <w:p w14:paraId="266FF193">
      <w:pPr>
        <w:spacing w:line="360" w:lineRule="auto"/>
        <w:ind w:right="420"/>
        <w:rPr>
          <w:rFonts w:hint="eastAsia" w:ascii="宋体" w:hAnsi="宋体"/>
          <w:sz w:val="24"/>
          <w:szCs w:val="20"/>
        </w:rPr>
      </w:pPr>
    </w:p>
    <w:p w14:paraId="40142D6B">
      <w:pPr>
        <w:spacing w:line="360" w:lineRule="auto"/>
        <w:ind w:right="420"/>
        <w:rPr>
          <w:rFonts w:hint="eastAsia" w:ascii="宋体" w:hAnsi="宋体"/>
          <w:sz w:val="24"/>
          <w:szCs w:val="20"/>
        </w:rPr>
      </w:pPr>
    </w:p>
    <w:p w14:paraId="5C4FC69A">
      <w:pPr>
        <w:spacing w:line="360" w:lineRule="auto"/>
        <w:ind w:right="420"/>
        <w:rPr>
          <w:rFonts w:hint="eastAsia" w:ascii="宋体" w:hAnsi="宋体"/>
          <w:sz w:val="24"/>
          <w:szCs w:val="20"/>
        </w:rPr>
      </w:pPr>
    </w:p>
    <w:p w14:paraId="1CE228A2">
      <w:pPr>
        <w:spacing w:line="360" w:lineRule="auto"/>
        <w:ind w:right="420"/>
        <w:rPr>
          <w:rFonts w:hint="eastAsia" w:ascii="宋体" w:hAnsi="宋体"/>
          <w:sz w:val="24"/>
          <w:szCs w:val="20"/>
        </w:rPr>
      </w:pPr>
    </w:p>
    <w:p w14:paraId="09297EBB">
      <w:pPr>
        <w:spacing w:line="360" w:lineRule="auto"/>
        <w:ind w:right="420"/>
        <w:rPr>
          <w:rFonts w:hint="eastAsia" w:ascii="仿宋_GB2312" w:hAnsi="仿宋" w:eastAsia="仿宋_GB2312" w:cs="仿宋_GB2312"/>
          <w:b/>
          <w:kern w:val="0"/>
          <w:sz w:val="36"/>
          <w:szCs w:val="36"/>
        </w:rPr>
      </w:pPr>
      <w:r>
        <w:rPr>
          <w:rFonts w:hint="eastAsia" w:ascii="仿宋_GB2312" w:hAnsi="仿宋" w:eastAsia="仿宋_GB2312" w:cs="仿宋_GB2312"/>
          <w:b/>
          <w:kern w:val="0"/>
          <w:sz w:val="36"/>
          <w:szCs w:val="36"/>
        </w:rPr>
        <w:t xml:space="preserve"> </w:t>
      </w:r>
    </w:p>
    <w:p w14:paraId="20897809">
      <w:pPr>
        <w:pStyle w:val="13"/>
      </w:pPr>
    </w:p>
    <w:p w14:paraId="101CC9E5">
      <w:pPr>
        <w:rPr>
          <w:rFonts w:hint="eastAsia" w:ascii="仿宋_GB2312" w:hAnsi="仿宋" w:eastAsia="仿宋_GB2312" w:cs="仿宋_GB2312"/>
          <w:b/>
          <w:kern w:val="0"/>
          <w:sz w:val="24"/>
        </w:rPr>
      </w:pPr>
    </w:p>
    <w:p w14:paraId="6EF8D75B">
      <w:pPr>
        <w:jc w:val="center"/>
        <w:rPr>
          <w:rFonts w:hint="eastAsia" w:ascii="仿宋_GB2312" w:hAnsi="仿宋" w:eastAsia="仿宋_GB2312" w:cs="仿宋_GB2312"/>
          <w:b/>
          <w:kern w:val="0"/>
          <w:sz w:val="28"/>
          <w:szCs w:val="28"/>
        </w:rPr>
      </w:pPr>
      <w:r>
        <w:rPr>
          <w:rFonts w:hint="eastAsia" w:ascii="仿宋_GB2312" w:hAnsi="仿宋" w:eastAsia="仿宋_GB2312" w:cs="仿宋_GB2312"/>
          <w:b/>
          <w:kern w:val="0"/>
          <w:sz w:val="28"/>
          <w:szCs w:val="28"/>
        </w:rPr>
        <w:t>商务文件目录</w:t>
      </w:r>
    </w:p>
    <w:p w14:paraId="73C52B7C">
      <w:pPr>
        <w:spacing w:line="360" w:lineRule="auto"/>
        <w:ind w:left="2" w:firstLine="480" w:firstLineChars="200"/>
        <w:rPr>
          <w:rFonts w:hint="eastAsia" w:ascii="仿宋" w:hAnsi="仿宋" w:eastAsia="仿宋" w:cs="仿宋"/>
          <w:sz w:val="24"/>
        </w:rPr>
      </w:pPr>
      <w:r>
        <w:rPr>
          <w:rFonts w:hint="eastAsia" w:ascii="仿宋" w:hAnsi="仿宋" w:eastAsia="仿宋" w:cs="仿宋"/>
          <w:sz w:val="24"/>
        </w:rPr>
        <w:t>一、无串标行为承诺函………………………………………………………（页码）</w:t>
      </w:r>
    </w:p>
    <w:p w14:paraId="78F5EDBF">
      <w:pPr>
        <w:spacing w:line="360" w:lineRule="auto"/>
        <w:ind w:left="2" w:firstLine="480" w:firstLineChars="200"/>
        <w:rPr>
          <w:rFonts w:hint="eastAsia" w:ascii="仿宋" w:hAnsi="仿宋" w:eastAsia="仿宋" w:cs="仿宋"/>
          <w:sz w:val="24"/>
        </w:rPr>
      </w:pPr>
      <w:r>
        <w:rPr>
          <w:rFonts w:hint="eastAsia" w:ascii="仿宋" w:hAnsi="仿宋" w:eastAsia="仿宋" w:cs="仿宋"/>
          <w:sz w:val="24"/>
        </w:rPr>
        <w:t>二、法定代表人身份证明及法定代表人有效身份证正反面复印件………（页码）</w:t>
      </w:r>
    </w:p>
    <w:p w14:paraId="54A38B0E">
      <w:pPr>
        <w:spacing w:line="360" w:lineRule="auto"/>
        <w:ind w:left="2" w:firstLine="480" w:firstLineChars="200"/>
        <w:rPr>
          <w:rFonts w:hint="eastAsia" w:ascii="仿宋" w:hAnsi="仿宋" w:eastAsia="仿宋" w:cs="仿宋"/>
          <w:sz w:val="24"/>
        </w:rPr>
      </w:pPr>
      <w:r>
        <w:rPr>
          <w:rFonts w:hint="eastAsia" w:ascii="仿宋" w:hAnsi="仿宋" w:eastAsia="仿宋" w:cs="仿宋"/>
          <w:sz w:val="24"/>
        </w:rPr>
        <w:t>三、法定代表人授权委托书（如有委托时）………………………………（页码）</w:t>
      </w:r>
    </w:p>
    <w:p w14:paraId="10E0E037">
      <w:pPr>
        <w:spacing w:line="360" w:lineRule="auto"/>
        <w:ind w:left="2" w:firstLine="480" w:firstLineChars="200"/>
        <w:rPr>
          <w:rFonts w:hint="eastAsia" w:ascii="仿宋" w:hAnsi="仿宋" w:eastAsia="仿宋" w:cs="仿宋"/>
          <w:sz w:val="24"/>
        </w:rPr>
      </w:pPr>
      <w:r>
        <w:rPr>
          <w:rFonts w:hint="eastAsia" w:ascii="仿宋" w:hAnsi="仿宋" w:eastAsia="仿宋" w:cs="仿宋"/>
          <w:sz w:val="24"/>
        </w:rPr>
        <w:t>四、</w:t>
      </w:r>
      <w:r>
        <w:rPr>
          <w:rFonts w:hint="eastAsia" w:ascii="仿宋" w:hAnsi="仿宋" w:eastAsia="仿宋" w:cs="仿宋"/>
          <w:sz w:val="24"/>
          <w:lang w:val="zh-CN"/>
        </w:rPr>
        <w:t>商务条款偏离表………………………………</w:t>
      </w:r>
      <w:r>
        <w:rPr>
          <w:rFonts w:hint="eastAsia" w:ascii="仿宋" w:hAnsi="仿宋" w:eastAsia="仿宋" w:cs="仿宋"/>
          <w:sz w:val="24"/>
        </w:rPr>
        <w:t>…………………………（页码）</w:t>
      </w:r>
    </w:p>
    <w:p w14:paraId="48E041CC">
      <w:pPr>
        <w:spacing w:line="360" w:lineRule="auto"/>
        <w:ind w:left="2" w:firstLine="480" w:firstLineChars="200"/>
        <w:rPr>
          <w:rFonts w:hint="eastAsia" w:ascii="仿宋" w:hAnsi="仿宋" w:eastAsia="仿宋" w:cs="仿宋"/>
          <w:sz w:val="24"/>
        </w:rPr>
      </w:pPr>
      <w:bookmarkStart w:id="306" w:name="OLE_LINK7"/>
      <w:bookmarkStart w:id="307" w:name="OLE_LINK6"/>
      <w:bookmarkStart w:id="308" w:name="OLE_LINK5"/>
      <w:r>
        <w:rPr>
          <w:rFonts w:hint="eastAsia" w:ascii="仿宋" w:hAnsi="仿宋" w:eastAsia="仿宋" w:cs="仿宋"/>
          <w:sz w:val="24"/>
        </w:rPr>
        <w:t>五、投标人情况介绍</w:t>
      </w:r>
      <w:r>
        <w:rPr>
          <w:rFonts w:hint="eastAsia" w:ascii="仿宋" w:hAnsi="仿宋" w:eastAsia="仿宋" w:cs="仿宋"/>
          <w:sz w:val="24"/>
          <w:lang w:val="zh-CN"/>
        </w:rPr>
        <w:t>………………………………</w:t>
      </w:r>
      <w:r>
        <w:rPr>
          <w:rFonts w:hint="eastAsia" w:ascii="仿宋" w:hAnsi="仿宋" w:eastAsia="仿宋" w:cs="仿宋"/>
          <w:sz w:val="24"/>
        </w:rPr>
        <w:t>…………………………（页码）</w:t>
      </w:r>
    </w:p>
    <w:p w14:paraId="42EF02C0">
      <w:pPr>
        <w:spacing w:line="360" w:lineRule="auto"/>
        <w:ind w:left="2" w:firstLine="480" w:firstLineChars="200"/>
        <w:rPr>
          <w:rFonts w:hint="eastAsia" w:ascii="仿宋" w:hAnsi="仿宋" w:eastAsia="仿宋" w:cs="仿宋"/>
          <w:sz w:val="24"/>
        </w:rPr>
      </w:pPr>
      <w:r>
        <w:rPr>
          <w:rFonts w:hint="eastAsia" w:ascii="仿宋" w:hAnsi="仿宋" w:eastAsia="仿宋" w:cs="仿宋"/>
          <w:sz w:val="24"/>
        </w:rPr>
        <w:t>六、投标人类似业绩的证明文件（如有要求）</w:t>
      </w:r>
      <w:r>
        <w:rPr>
          <w:rFonts w:hint="eastAsia" w:ascii="仿宋" w:hAnsi="仿宋" w:eastAsia="仿宋" w:cs="仿宋"/>
          <w:sz w:val="24"/>
          <w:lang w:val="zh-CN"/>
        </w:rPr>
        <w:t>……………………………</w:t>
      </w:r>
      <w:r>
        <w:rPr>
          <w:rFonts w:hint="eastAsia" w:ascii="仿宋" w:hAnsi="仿宋" w:eastAsia="仿宋" w:cs="仿宋"/>
          <w:sz w:val="24"/>
        </w:rPr>
        <w:t>（页码）</w:t>
      </w:r>
      <w:bookmarkEnd w:id="306"/>
      <w:bookmarkEnd w:id="307"/>
    </w:p>
    <w:p w14:paraId="4A5C8FC2">
      <w:pPr>
        <w:spacing w:line="360" w:lineRule="auto"/>
        <w:ind w:left="2" w:firstLine="480" w:firstLineChars="200"/>
        <w:rPr>
          <w:rFonts w:hint="eastAsia" w:ascii="仿宋" w:hAnsi="仿宋" w:eastAsia="仿宋" w:cs="仿宋"/>
          <w:sz w:val="24"/>
        </w:rPr>
      </w:pPr>
      <w:r>
        <w:rPr>
          <w:rFonts w:hint="eastAsia" w:ascii="仿宋" w:hAnsi="仿宋" w:eastAsia="仿宋" w:cs="仿宋"/>
          <w:sz w:val="24"/>
        </w:rPr>
        <w:t>七、售后服务方案</w:t>
      </w:r>
      <w:r>
        <w:rPr>
          <w:rFonts w:hint="eastAsia" w:ascii="仿宋" w:hAnsi="仿宋" w:eastAsia="仿宋" w:cs="仿宋"/>
          <w:sz w:val="24"/>
          <w:lang w:val="zh-CN"/>
        </w:rPr>
        <w:t>……………………………………………………………</w:t>
      </w:r>
      <w:r>
        <w:rPr>
          <w:rFonts w:hint="eastAsia" w:ascii="仿宋" w:hAnsi="仿宋" w:eastAsia="仿宋" w:cs="仿宋"/>
          <w:sz w:val="24"/>
        </w:rPr>
        <w:t>（页码）</w:t>
      </w:r>
    </w:p>
    <w:p w14:paraId="5EB59855">
      <w:pPr>
        <w:spacing w:line="360" w:lineRule="auto"/>
        <w:ind w:left="2" w:firstLine="480" w:firstLineChars="200"/>
        <w:rPr>
          <w:rFonts w:hint="eastAsia" w:ascii="仿宋" w:hAnsi="仿宋" w:eastAsia="仿宋" w:cs="仿宋"/>
          <w:sz w:val="24"/>
        </w:rPr>
      </w:pPr>
      <w:r>
        <w:rPr>
          <w:rFonts w:hint="eastAsia" w:ascii="仿宋" w:hAnsi="仿宋" w:eastAsia="仿宋" w:cs="仿宋"/>
          <w:sz w:val="24"/>
        </w:rPr>
        <w:t>八、其他商务文件或说明</w:t>
      </w:r>
      <w:r>
        <w:rPr>
          <w:rFonts w:hint="eastAsia" w:ascii="仿宋" w:hAnsi="仿宋" w:eastAsia="仿宋" w:cs="仿宋"/>
          <w:sz w:val="24"/>
          <w:lang w:val="zh-CN"/>
        </w:rPr>
        <w:t>……………………………………………………</w:t>
      </w:r>
      <w:r>
        <w:rPr>
          <w:rFonts w:hint="eastAsia" w:ascii="仿宋" w:hAnsi="仿宋" w:eastAsia="仿宋" w:cs="仿宋"/>
          <w:sz w:val="24"/>
        </w:rPr>
        <w:t>（页码）</w:t>
      </w:r>
    </w:p>
    <w:bookmarkEnd w:id="308"/>
    <w:p w14:paraId="0AA57CEF">
      <w:pPr>
        <w:spacing w:line="360" w:lineRule="auto"/>
        <w:rPr>
          <w:rFonts w:hint="eastAsia" w:ascii="仿宋" w:hAnsi="仿宋" w:eastAsia="仿宋" w:cs="仿宋"/>
          <w:b/>
          <w:bCs/>
          <w:sz w:val="24"/>
        </w:rPr>
      </w:pPr>
      <w:r>
        <w:rPr>
          <w:rFonts w:hint="eastAsia" w:ascii="仿宋" w:hAnsi="仿宋" w:eastAsia="仿宋" w:cs="仿宋"/>
          <w:b/>
          <w:bCs/>
          <w:sz w:val="24"/>
        </w:rPr>
        <w:t>注：以上目录是基本格式要求，各投标人可根据自身情况进一步向下增加内容或细化。</w:t>
      </w:r>
    </w:p>
    <w:p w14:paraId="6FD681D3">
      <w:pPr>
        <w:spacing w:line="360" w:lineRule="auto"/>
        <w:ind w:firstLine="420" w:firstLineChars="200"/>
        <w:jc w:val="left"/>
        <w:rPr>
          <w:rFonts w:hint="eastAsia" w:ascii="仿宋" w:hAnsi="仿宋" w:eastAsia="仿宋" w:cs="仿宋"/>
        </w:rPr>
        <w:sectPr>
          <w:pgSz w:w="11906" w:h="16838"/>
          <w:pgMar w:top="1134" w:right="1134" w:bottom="1134" w:left="1134" w:header="720" w:footer="720" w:gutter="0"/>
          <w:cols w:space="720" w:num="1"/>
          <w:docGrid w:type="lines" w:linePitch="331" w:charSpace="0"/>
        </w:sectPr>
      </w:pPr>
    </w:p>
    <w:p w14:paraId="4904386C">
      <w:pPr>
        <w:spacing w:before="120" w:after="50"/>
        <w:ind w:left="420"/>
        <w:jc w:val="center"/>
        <w:rPr>
          <w:b/>
          <w:bCs/>
          <w:sz w:val="30"/>
          <w:szCs w:val="30"/>
        </w:rPr>
      </w:pPr>
      <w:r>
        <w:rPr>
          <w:rFonts w:hint="eastAsia"/>
          <w:b/>
          <w:bCs/>
          <w:sz w:val="30"/>
          <w:szCs w:val="30"/>
        </w:rPr>
        <w:t>一、无串通投标行为的承诺函</w:t>
      </w:r>
    </w:p>
    <w:p w14:paraId="6722E4F0">
      <w:pPr>
        <w:spacing w:before="120" w:after="50"/>
        <w:ind w:left="420"/>
        <w:jc w:val="center"/>
        <w:rPr>
          <w:rFonts w:hint="eastAsia" w:ascii="宋体" w:hAnsi="宋体"/>
          <w:b/>
          <w:sz w:val="32"/>
          <w:szCs w:val="32"/>
        </w:rPr>
      </w:pPr>
      <w:r>
        <w:rPr>
          <w:rFonts w:hint="eastAsia" w:ascii="宋体" w:hAnsi="宋体"/>
          <w:b/>
          <w:sz w:val="32"/>
          <w:szCs w:val="32"/>
        </w:rPr>
        <w:t>投标人参加本项目无围标串标行为的承诺函</w:t>
      </w:r>
    </w:p>
    <w:p w14:paraId="3F29A19A">
      <w:pPr>
        <w:spacing w:before="120" w:after="50"/>
        <w:rPr>
          <w:rFonts w:hint="eastAsia" w:ascii="宋体" w:hAnsi="宋体"/>
          <w:b/>
          <w:szCs w:val="21"/>
        </w:rPr>
      </w:pPr>
    </w:p>
    <w:p w14:paraId="2CE0FDD7">
      <w:pPr>
        <w:spacing w:before="120" w:after="50" w:line="360" w:lineRule="auto"/>
        <w:jc w:val="left"/>
        <w:rPr>
          <w:rFonts w:hint="eastAsia" w:ascii="宋体" w:hAnsi="宋体"/>
          <w:b/>
          <w:szCs w:val="21"/>
        </w:rPr>
      </w:pPr>
      <w:r>
        <w:rPr>
          <w:rFonts w:hint="eastAsia" w:ascii="宋体" w:hAnsi="宋体"/>
          <w:b/>
          <w:szCs w:val="21"/>
        </w:rPr>
        <w:t>一、我方承诺无下列相互串通投标的情形：</w:t>
      </w:r>
    </w:p>
    <w:p w14:paraId="5B08BE7C">
      <w:pPr>
        <w:spacing w:before="120" w:after="50" w:line="360" w:lineRule="auto"/>
        <w:ind w:firstLine="411" w:firstLineChars="196"/>
        <w:jc w:val="left"/>
        <w:rPr>
          <w:rFonts w:hint="eastAsia" w:ascii="宋体" w:hAnsi="宋体"/>
          <w:szCs w:val="21"/>
        </w:rPr>
      </w:pPr>
      <w:r>
        <w:rPr>
          <w:rFonts w:hint="eastAsia" w:ascii="宋体" w:hAnsi="宋体"/>
          <w:szCs w:val="21"/>
        </w:rPr>
        <w:t>1.不同投标人的投标文件由同一单位或者个人编制；或者不同投标人报名的IP地址一致的；</w:t>
      </w:r>
    </w:p>
    <w:p w14:paraId="6B0A912C">
      <w:pPr>
        <w:spacing w:before="120" w:after="50" w:line="360" w:lineRule="auto"/>
        <w:ind w:firstLine="411" w:firstLineChars="196"/>
        <w:jc w:val="left"/>
        <w:rPr>
          <w:rFonts w:hint="eastAsia" w:ascii="宋体" w:hAnsi="宋体"/>
          <w:szCs w:val="21"/>
        </w:rPr>
      </w:pPr>
      <w:r>
        <w:rPr>
          <w:rFonts w:hint="eastAsia" w:ascii="宋体" w:hAnsi="宋体"/>
          <w:szCs w:val="21"/>
        </w:rPr>
        <w:t>2.不同投标人委托同一单位或者个人办理投标事宜；</w:t>
      </w:r>
    </w:p>
    <w:p w14:paraId="50BEADEF">
      <w:pPr>
        <w:spacing w:before="120" w:after="50" w:line="360" w:lineRule="auto"/>
        <w:ind w:firstLine="411" w:firstLineChars="196"/>
        <w:jc w:val="left"/>
        <w:rPr>
          <w:rFonts w:hint="eastAsia" w:ascii="宋体" w:hAnsi="宋体"/>
          <w:szCs w:val="21"/>
        </w:rPr>
      </w:pPr>
      <w:r>
        <w:rPr>
          <w:rFonts w:hint="eastAsia" w:ascii="宋体" w:hAnsi="宋体"/>
          <w:szCs w:val="21"/>
        </w:rPr>
        <w:t>3.不同的投标人的投标文件载明的项目管理员为同一个人；</w:t>
      </w:r>
    </w:p>
    <w:p w14:paraId="4803AA7E">
      <w:pPr>
        <w:spacing w:before="120" w:after="50" w:line="360" w:lineRule="auto"/>
        <w:ind w:firstLine="411" w:firstLineChars="196"/>
        <w:jc w:val="left"/>
        <w:rPr>
          <w:rFonts w:hint="eastAsia" w:ascii="宋体" w:hAnsi="宋体"/>
          <w:szCs w:val="21"/>
        </w:rPr>
      </w:pPr>
      <w:r>
        <w:rPr>
          <w:rFonts w:hint="eastAsia" w:ascii="宋体" w:hAnsi="宋体"/>
          <w:szCs w:val="21"/>
        </w:rPr>
        <w:t>4.不同投标人的投标文件异常一致或者投标报价呈规律性差异；</w:t>
      </w:r>
    </w:p>
    <w:p w14:paraId="138115E6">
      <w:pPr>
        <w:spacing w:before="120" w:after="50" w:line="360" w:lineRule="auto"/>
        <w:ind w:firstLine="411" w:firstLineChars="196"/>
        <w:jc w:val="left"/>
        <w:rPr>
          <w:rFonts w:hint="eastAsia" w:ascii="宋体" w:hAnsi="宋体"/>
          <w:szCs w:val="21"/>
        </w:rPr>
      </w:pPr>
      <w:r>
        <w:rPr>
          <w:rFonts w:hint="eastAsia" w:ascii="宋体" w:hAnsi="宋体"/>
          <w:szCs w:val="21"/>
        </w:rPr>
        <w:t>5.不同投标人的投标文件相互混装；</w:t>
      </w:r>
    </w:p>
    <w:p w14:paraId="0A5DC673">
      <w:pPr>
        <w:spacing w:before="120" w:after="50" w:line="360" w:lineRule="auto"/>
        <w:ind w:firstLine="411" w:firstLineChars="196"/>
        <w:jc w:val="left"/>
        <w:rPr>
          <w:rFonts w:hint="eastAsia" w:ascii="宋体" w:hAnsi="宋体"/>
          <w:szCs w:val="21"/>
        </w:rPr>
      </w:pPr>
      <w:r>
        <w:rPr>
          <w:rFonts w:hint="eastAsia" w:ascii="宋体" w:hAnsi="宋体"/>
          <w:szCs w:val="21"/>
        </w:rPr>
        <w:t>6.不同投标人的投标保证金从同一单位或者个人账户转出。</w:t>
      </w:r>
    </w:p>
    <w:p w14:paraId="5E17172E">
      <w:pPr>
        <w:spacing w:before="120" w:after="50" w:line="360" w:lineRule="auto"/>
        <w:jc w:val="left"/>
        <w:rPr>
          <w:rFonts w:hint="eastAsia" w:ascii="宋体" w:hAnsi="宋体"/>
          <w:szCs w:val="21"/>
        </w:rPr>
      </w:pPr>
      <w:r>
        <w:rPr>
          <w:rFonts w:hint="eastAsia" w:ascii="宋体" w:hAnsi="宋体"/>
          <w:b/>
          <w:szCs w:val="21"/>
        </w:rPr>
        <w:t>二、我方承诺无下列恶意串通的情形：</w:t>
      </w:r>
    </w:p>
    <w:p w14:paraId="30D14AB6">
      <w:pPr>
        <w:spacing w:before="120" w:after="50" w:line="360" w:lineRule="auto"/>
        <w:ind w:firstLine="411" w:firstLineChars="196"/>
        <w:jc w:val="left"/>
        <w:rPr>
          <w:rFonts w:hint="eastAsia" w:ascii="宋体" w:hAnsi="宋体"/>
          <w:szCs w:val="21"/>
        </w:rPr>
      </w:pPr>
      <w:r>
        <w:rPr>
          <w:rFonts w:hint="eastAsia" w:ascii="宋体" w:hAnsi="宋体"/>
          <w:szCs w:val="21"/>
        </w:rPr>
        <w:t>1.投标人直接或者间接从采购人或者采购代理机构处获得其他投标人的相关信息并修改其投标文件或者投标文件；</w:t>
      </w:r>
    </w:p>
    <w:p w14:paraId="6F654782">
      <w:pPr>
        <w:spacing w:before="120" w:after="50" w:line="360" w:lineRule="auto"/>
        <w:ind w:firstLine="411" w:firstLineChars="196"/>
        <w:jc w:val="left"/>
        <w:rPr>
          <w:rFonts w:hint="eastAsia" w:ascii="宋体" w:hAnsi="宋体"/>
          <w:szCs w:val="21"/>
        </w:rPr>
      </w:pPr>
      <w:r>
        <w:rPr>
          <w:rFonts w:hint="eastAsia" w:ascii="宋体" w:hAnsi="宋体"/>
          <w:szCs w:val="21"/>
        </w:rPr>
        <w:t>2.投标人按照采购人或者采购代理机构的授意撤换、修改投标文件或者投标文件；</w:t>
      </w:r>
    </w:p>
    <w:p w14:paraId="065EBA06">
      <w:pPr>
        <w:spacing w:before="120" w:after="50" w:line="360" w:lineRule="auto"/>
        <w:ind w:firstLine="411" w:firstLineChars="196"/>
        <w:jc w:val="left"/>
        <w:rPr>
          <w:rFonts w:hint="eastAsia" w:ascii="宋体" w:hAnsi="宋体"/>
          <w:szCs w:val="21"/>
        </w:rPr>
      </w:pPr>
      <w:r>
        <w:rPr>
          <w:rFonts w:hint="eastAsia" w:ascii="宋体" w:hAnsi="宋体"/>
          <w:szCs w:val="21"/>
        </w:rPr>
        <w:t>3.投标人之间协商报价、技术方案等投标文件或者投标文件的实质性内容；</w:t>
      </w:r>
    </w:p>
    <w:p w14:paraId="156A62DA">
      <w:pPr>
        <w:spacing w:before="120" w:after="50" w:line="360" w:lineRule="auto"/>
        <w:ind w:firstLine="411" w:firstLineChars="196"/>
        <w:jc w:val="left"/>
        <w:rPr>
          <w:rFonts w:hint="eastAsia" w:ascii="宋体" w:hAnsi="宋体"/>
          <w:szCs w:val="21"/>
        </w:rPr>
      </w:pPr>
      <w:r>
        <w:rPr>
          <w:rFonts w:hint="eastAsia" w:ascii="宋体" w:hAnsi="宋体"/>
          <w:szCs w:val="21"/>
        </w:rPr>
        <w:t>4.属于同一集团、协会、商会等组织成员的投标人按照该组织要求协同参加政府采购活动；</w:t>
      </w:r>
    </w:p>
    <w:p w14:paraId="0097D1AB">
      <w:pPr>
        <w:spacing w:before="120" w:after="50" w:line="360" w:lineRule="auto"/>
        <w:ind w:firstLine="411" w:firstLineChars="196"/>
        <w:jc w:val="left"/>
        <w:rPr>
          <w:rFonts w:hint="eastAsia" w:ascii="宋体" w:hAnsi="宋体"/>
          <w:szCs w:val="21"/>
        </w:rPr>
      </w:pPr>
      <w:r>
        <w:rPr>
          <w:rFonts w:hint="eastAsia" w:ascii="宋体" w:hAnsi="宋体"/>
          <w:szCs w:val="21"/>
        </w:rPr>
        <w:t>5.投标人之间事先约定一致抬高或者压低投标报价，或者在招标项目中事先约定轮流以高价位或者低价位中标，或者事先约定由某一特定投标人中标，然后再参加投标；</w:t>
      </w:r>
    </w:p>
    <w:p w14:paraId="713B6493">
      <w:pPr>
        <w:spacing w:before="120" w:after="50" w:line="360" w:lineRule="auto"/>
        <w:ind w:firstLine="411" w:firstLineChars="196"/>
        <w:jc w:val="left"/>
        <w:rPr>
          <w:rFonts w:hint="eastAsia" w:ascii="宋体" w:hAnsi="宋体"/>
          <w:szCs w:val="21"/>
        </w:rPr>
      </w:pPr>
      <w:r>
        <w:rPr>
          <w:rFonts w:hint="eastAsia" w:ascii="宋体" w:hAnsi="宋体"/>
          <w:szCs w:val="21"/>
        </w:rPr>
        <w:t>6.投标人之间商定部分投标人放弃参加政府采购活动或者放弃中标；</w:t>
      </w:r>
    </w:p>
    <w:p w14:paraId="4917F28B">
      <w:pPr>
        <w:spacing w:before="120" w:after="50" w:line="360" w:lineRule="auto"/>
        <w:ind w:firstLine="411" w:firstLineChars="196"/>
        <w:jc w:val="left"/>
        <w:rPr>
          <w:rFonts w:hint="eastAsia" w:ascii="宋体" w:hAnsi="宋体"/>
          <w:szCs w:val="21"/>
        </w:rPr>
      </w:pPr>
      <w:r>
        <w:rPr>
          <w:rFonts w:hint="eastAsia" w:ascii="宋体" w:hAnsi="宋体"/>
          <w:szCs w:val="21"/>
        </w:rPr>
        <w:t>7.投标人与采购人或者采购代理机构之间、投标人相互之间，为谋求特定投标人中标或者排斥其他投标人的其他串通行为。</w:t>
      </w:r>
    </w:p>
    <w:p w14:paraId="0AA65675">
      <w:pPr>
        <w:spacing w:before="120" w:after="50" w:line="360" w:lineRule="auto"/>
        <w:ind w:firstLine="413" w:firstLineChars="196"/>
        <w:jc w:val="left"/>
        <w:rPr>
          <w:rFonts w:hint="eastAsia" w:ascii="宋体" w:hAnsi="宋体"/>
          <w:b/>
          <w:szCs w:val="21"/>
        </w:rPr>
      </w:pPr>
      <w:r>
        <w:rPr>
          <w:rFonts w:hint="eastAsia" w:ascii="宋体" w:hAnsi="宋体"/>
          <w:b/>
          <w:szCs w:val="21"/>
        </w:rPr>
        <w:t>以上情形一经核查属实，我方愿意承担一切后果，并不再寻求任何旨在减轻或者免除法律责任的辩解。</w:t>
      </w:r>
    </w:p>
    <w:p w14:paraId="38F5A232">
      <w:pPr>
        <w:spacing w:line="360" w:lineRule="auto"/>
        <w:ind w:firstLine="4935" w:firstLineChars="2350"/>
        <w:rPr>
          <w:rFonts w:hint="eastAsia" w:ascii="仿宋_GB2312" w:hAnsi="仿宋" w:eastAsia="仿宋_GB2312" w:cs="仿宋_GB2312"/>
          <w:kern w:val="0"/>
          <w:sz w:val="24"/>
        </w:rPr>
      </w:pPr>
      <w:r>
        <w:rPr>
          <w:rFonts w:hAnsi="宋体"/>
          <w:szCs w:val="21"/>
        </w:rPr>
        <w:t xml:space="preserve">  </w:t>
      </w:r>
      <w:r>
        <w:rPr>
          <w:rFonts w:hint="eastAsia" w:ascii="仿宋_GB2312" w:hAnsi="仿宋" w:eastAsia="仿宋_GB2312" w:cs="仿宋_GB2312"/>
          <w:kern w:val="0"/>
          <w:sz w:val="24"/>
          <w:lang w:val="zh-CN"/>
        </w:rPr>
        <w:t>投标人名称(电子签章)：</w:t>
      </w:r>
    </w:p>
    <w:p w14:paraId="4E986098">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7ED924F4">
      <w:pPr>
        <w:pStyle w:val="17"/>
        <w:spacing w:before="295" w:after="295" w:line="360" w:lineRule="auto"/>
        <w:jc w:val="center"/>
        <w:rPr>
          <w:rFonts w:hint="eastAsia" w:hAnsi="宋体"/>
          <w:b/>
          <w:sz w:val="24"/>
        </w:rPr>
      </w:pPr>
      <w:r>
        <w:rPr>
          <w:rFonts w:hAnsi="宋体"/>
          <w:b/>
          <w:sz w:val="24"/>
        </w:rPr>
        <w:br w:type="page"/>
      </w:r>
      <w:r>
        <w:rPr>
          <w:rFonts w:hint="eastAsia"/>
          <w:b/>
          <w:bCs/>
          <w:sz w:val="30"/>
          <w:szCs w:val="30"/>
        </w:rPr>
        <w:t>二、法定代表人身份证明</w:t>
      </w:r>
    </w:p>
    <w:p w14:paraId="42F37E6B">
      <w:pPr>
        <w:spacing w:before="240" w:after="120"/>
        <w:ind w:left="540"/>
        <w:jc w:val="center"/>
        <w:rPr>
          <w:rFonts w:ascii="宋体" w:hAnsi="Courier New"/>
          <w:b/>
          <w:sz w:val="32"/>
          <w:szCs w:val="32"/>
        </w:rPr>
      </w:pPr>
    </w:p>
    <w:p w14:paraId="11D542DA">
      <w:pPr>
        <w:spacing w:before="240" w:after="120"/>
        <w:ind w:left="540"/>
        <w:jc w:val="center"/>
        <w:rPr>
          <w:rFonts w:hint="eastAsia" w:ascii="黑体" w:hAnsi="宋体" w:eastAsia="黑体"/>
          <w:sz w:val="32"/>
          <w:szCs w:val="32"/>
        </w:rPr>
      </w:pPr>
      <w:r>
        <w:rPr>
          <w:rFonts w:hint="eastAsia" w:ascii="宋体" w:hAnsi="Courier New"/>
          <w:b/>
          <w:sz w:val="32"/>
          <w:szCs w:val="32"/>
        </w:rPr>
        <w:t>法定代表人身份证明</w:t>
      </w:r>
    </w:p>
    <w:p w14:paraId="7C4EBD29">
      <w:pPr>
        <w:spacing w:line="500" w:lineRule="exact"/>
        <w:ind w:left="540"/>
        <w:rPr>
          <w:rFonts w:hint="eastAsia" w:ascii="宋体" w:hAnsi="宋体"/>
          <w:sz w:val="24"/>
        </w:rPr>
      </w:pPr>
      <w:r>
        <w:rPr>
          <w:rFonts w:hint="eastAsia" w:ascii="宋体" w:hAnsi="宋体"/>
          <w:sz w:val="24"/>
        </w:rPr>
        <w:t>投 标 人：</w:t>
      </w:r>
      <w:r>
        <w:rPr>
          <w:rFonts w:hint="eastAsia" w:ascii="宋体" w:hAnsi="宋体"/>
          <w:sz w:val="24"/>
          <w:u w:val="single"/>
        </w:rPr>
        <w:t xml:space="preserve">                                                        </w:t>
      </w:r>
    </w:p>
    <w:p w14:paraId="39E237C3">
      <w:pPr>
        <w:spacing w:line="500" w:lineRule="exact"/>
        <w:ind w:left="540"/>
        <w:rPr>
          <w:rFonts w:hint="eastAsia" w:ascii="宋体" w:hAnsi="宋体"/>
          <w:sz w:val="24"/>
        </w:rPr>
      </w:pPr>
      <w:r>
        <w:rPr>
          <w:rFonts w:hint="eastAsia" w:ascii="宋体" w:hAnsi="宋体"/>
          <w:sz w:val="24"/>
        </w:rPr>
        <w:t>地    址：</w:t>
      </w:r>
      <w:r>
        <w:rPr>
          <w:rFonts w:hint="eastAsia" w:ascii="宋体" w:hAnsi="宋体"/>
          <w:sz w:val="24"/>
          <w:u w:val="single"/>
        </w:rPr>
        <w:t xml:space="preserve">                                                        </w:t>
      </w:r>
    </w:p>
    <w:p w14:paraId="6C9708D7">
      <w:pPr>
        <w:spacing w:line="500" w:lineRule="exact"/>
        <w:ind w:left="540"/>
        <w:rPr>
          <w:rFonts w:hint="eastAsia" w:ascii="宋体" w:hAnsi="宋体"/>
          <w:sz w:val="24"/>
        </w:rPr>
      </w:pPr>
      <w:r>
        <w:rPr>
          <w:rFonts w:hint="eastAsia" w:ascii="宋体" w:hAnsi="宋体"/>
          <w:sz w:val="24"/>
        </w:rPr>
        <w:t>姓    名：</w:t>
      </w:r>
      <w:r>
        <w:rPr>
          <w:rFonts w:hint="eastAsia" w:ascii="宋体" w:hAnsi="宋体"/>
          <w:sz w:val="24"/>
          <w:u w:val="single"/>
        </w:rPr>
        <w:t xml:space="preserve">                          </w:t>
      </w:r>
      <w:r>
        <w:rPr>
          <w:rFonts w:hint="eastAsia" w:ascii="宋体" w:hAnsi="宋体"/>
          <w:sz w:val="24"/>
        </w:rPr>
        <w:t>性      别：</w:t>
      </w:r>
      <w:r>
        <w:rPr>
          <w:rFonts w:hint="eastAsia" w:ascii="宋体" w:hAnsi="宋体"/>
          <w:sz w:val="24"/>
          <w:u w:val="single"/>
        </w:rPr>
        <w:t xml:space="preserve">                </w:t>
      </w:r>
    </w:p>
    <w:p w14:paraId="5A669D1D">
      <w:pPr>
        <w:spacing w:line="500" w:lineRule="exact"/>
        <w:ind w:left="540"/>
        <w:rPr>
          <w:rFonts w:hint="eastAsia" w:ascii="宋体" w:hAnsi="宋体"/>
          <w:sz w:val="24"/>
          <w:u w:val="single"/>
        </w:rPr>
      </w:pPr>
      <w:r>
        <w:rPr>
          <w:rFonts w:hint="eastAsia" w:ascii="宋体" w:hAnsi="宋体"/>
          <w:sz w:val="24"/>
        </w:rPr>
        <w:t>年    龄：</w:t>
      </w:r>
      <w:r>
        <w:rPr>
          <w:rFonts w:hint="eastAsia" w:ascii="宋体" w:hAnsi="宋体"/>
          <w:sz w:val="24"/>
          <w:u w:val="single"/>
        </w:rPr>
        <w:t xml:space="preserve">                          </w:t>
      </w:r>
      <w:r>
        <w:rPr>
          <w:rFonts w:hint="eastAsia" w:ascii="宋体" w:hAnsi="宋体"/>
          <w:sz w:val="24"/>
        </w:rPr>
        <w:t>职      务：</w:t>
      </w:r>
      <w:r>
        <w:rPr>
          <w:rFonts w:hint="eastAsia" w:ascii="宋体" w:hAnsi="宋体"/>
          <w:sz w:val="24"/>
          <w:u w:val="single"/>
        </w:rPr>
        <w:t xml:space="preserve">                </w:t>
      </w:r>
    </w:p>
    <w:p w14:paraId="6DCE93A9">
      <w:pPr>
        <w:spacing w:line="500" w:lineRule="exact"/>
        <w:ind w:left="540"/>
        <w:rPr>
          <w:rFonts w:hint="eastAsia" w:ascii="宋体" w:hAnsi="宋体"/>
          <w:sz w:val="24"/>
        </w:rPr>
      </w:pPr>
      <w:r>
        <w:rPr>
          <w:rFonts w:hint="eastAsia" w:ascii="宋体" w:hAnsi="宋体"/>
          <w:sz w:val="24"/>
        </w:rPr>
        <w:t>身份证</w:t>
      </w:r>
      <w:r>
        <w:rPr>
          <w:rFonts w:hint="eastAsia"/>
          <w:sz w:val="24"/>
        </w:rPr>
        <w:t>号码：</w:t>
      </w:r>
      <w:r>
        <w:rPr>
          <w:rFonts w:hint="eastAsia"/>
          <w:sz w:val="24"/>
          <w:u w:val="single"/>
        </w:rPr>
        <w:t xml:space="preserve">                                 </w:t>
      </w:r>
    </w:p>
    <w:p w14:paraId="4EB669C9">
      <w:pPr>
        <w:spacing w:line="500" w:lineRule="exact"/>
        <w:ind w:left="540"/>
        <w:rPr>
          <w:rFonts w:hint="eastAsia" w:ascii="宋体" w:hAnsi="宋体"/>
          <w:sz w:val="24"/>
        </w:rPr>
      </w:pPr>
      <w:r>
        <w:rPr>
          <w:rFonts w:hint="eastAsia" w:ascii="宋体" w:hAnsi="宋体"/>
          <w:sz w:val="24"/>
        </w:rPr>
        <w:t>系</w:t>
      </w:r>
      <w:r>
        <w:rPr>
          <w:rFonts w:hint="eastAsia" w:ascii="宋体" w:hAnsi="宋体"/>
          <w:sz w:val="24"/>
          <w:u w:val="single"/>
        </w:rPr>
        <w:t xml:space="preserve">            （投标人名称）              </w:t>
      </w:r>
      <w:r>
        <w:rPr>
          <w:rFonts w:hint="eastAsia" w:ascii="宋体" w:hAnsi="宋体"/>
          <w:sz w:val="24"/>
        </w:rPr>
        <w:t>的法定代表人。</w:t>
      </w:r>
    </w:p>
    <w:p w14:paraId="61F2B18F">
      <w:pPr>
        <w:spacing w:line="500" w:lineRule="exact"/>
        <w:ind w:left="540"/>
        <w:rPr>
          <w:rFonts w:hint="eastAsia" w:ascii="宋体" w:hAnsi="宋体"/>
          <w:sz w:val="24"/>
        </w:rPr>
      </w:pPr>
      <w:r>
        <w:rPr>
          <w:rFonts w:hint="eastAsia" w:ascii="宋体" w:hAnsi="宋体"/>
          <w:sz w:val="24"/>
        </w:rPr>
        <w:t>特此证明。</w:t>
      </w:r>
    </w:p>
    <w:p w14:paraId="638A8501">
      <w:pPr>
        <w:spacing w:line="500" w:lineRule="exact"/>
        <w:ind w:left="540"/>
        <w:rPr>
          <w:rFonts w:hint="eastAsia" w:ascii="宋体" w:hAnsi="宋体"/>
          <w:sz w:val="24"/>
        </w:rPr>
      </w:pPr>
    </w:p>
    <w:p w14:paraId="1EC162FD">
      <w:pPr>
        <w:spacing w:line="500" w:lineRule="exact"/>
        <w:ind w:left="540"/>
        <w:rPr>
          <w:rFonts w:hint="eastAsia" w:ascii="宋体" w:hAnsi="宋体"/>
          <w:sz w:val="24"/>
        </w:rPr>
      </w:pPr>
    </w:p>
    <w:p w14:paraId="7211C5D4">
      <w:pPr>
        <w:spacing w:line="500" w:lineRule="exact"/>
        <w:ind w:left="540"/>
        <w:rPr>
          <w:rFonts w:hint="eastAsia" w:ascii="宋体" w:hAnsi="宋体"/>
          <w:sz w:val="24"/>
        </w:rPr>
      </w:pPr>
      <w:r>
        <w:rPr>
          <w:rFonts w:hint="eastAsia" w:ascii="宋体" w:hAnsi="宋体"/>
          <w:sz w:val="24"/>
        </w:rPr>
        <w:t>附件：法定代表人有效身份证正反面复印件</w:t>
      </w:r>
    </w:p>
    <w:p w14:paraId="57342B1C">
      <w:pPr>
        <w:spacing w:line="500" w:lineRule="exact"/>
        <w:ind w:left="540"/>
        <w:rPr>
          <w:rFonts w:hint="eastAsia" w:ascii="宋体" w:hAnsi="宋体"/>
          <w:sz w:val="24"/>
        </w:rPr>
      </w:pPr>
    </w:p>
    <w:p w14:paraId="2C465663">
      <w:pPr>
        <w:spacing w:line="360" w:lineRule="auto"/>
        <w:ind w:firstLine="4935" w:firstLineChars="2350"/>
        <w:rPr>
          <w:rFonts w:hint="eastAsia" w:ascii="仿宋_GB2312" w:hAnsi="仿宋" w:eastAsia="仿宋_GB2312" w:cs="仿宋_GB2312"/>
          <w:kern w:val="0"/>
          <w:sz w:val="24"/>
        </w:rPr>
      </w:pPr>
      <w:r>
        <w:rPr>
          <w:rFonts w:hAnsi="宋体"/>
          <w:szCs w:val="21"/>
        </w:rPr>
        <w:t xml:space="preserve">  </w:t>
      </w:r>
      <w:r>
        <w:rPr>
          <w:rFonts w:hint="eastAsia" w:ascii="仿宋_GB2312" w:hAnsi="仿宋" w:eastAsia="仿宋_GB2312" w:cs="仿宋_GB2312"/>
          <w:kern w:val="0"/>
          <w:sz w:val="24"/>
          <w:lang w:val="zh-CN"/>
        </w:rPr>
        <w:t>投标人名称(电子签章)：</w:t>
      </w:r>
    </w:p>
    <w:p w14:paraId="580AA732">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76F20883">
      <w:pPr>
        <w:spacing w:before="120" w:after="50"/>
        <w:jc w:val="center"/>
        <w:rPr>
          <w:rFonts w:hint="eastAsia" w:ascii="宋体" w:hAnsi="宋体"/>
          <w:b/>
          <w:sz w:val="24"/>
        </w:rPr>
      </w:pPr>
    </w:p>
    <w:p w14:paraId="71512BBE">
      <w:pPr>
        <w:spacing w:before="120" w:after="50"/>
        <w:ind w:firstLine="600" w:firstLineChars="250"/>
        <w:jc w:val="left"/>
        <w:rPr>
          <w:rFonts w:hint="eastAsia" w:ascii="宋体" w:hAnsi="宋体"/>
          <w:sz w:val="24"/>
        </w:rPr>
      </w:pPr>
      <w:r>
        <w:rPr>
          <w:rFonts w:hint="eastAsia" w:ascii="宋体" w:hAnsi="宋体"/>
          <w:sz w:val="24"/>
        </w:rPr>
        <w:t>注：自然人投标的无需提供</w:t>
      </w:r>
    </w:p>
    <w:p w14:paraId="6A7CD90A">
      <w:pPr>
        <w:spacing w:before="120" w:after="50"/>
        <w:ind w:firstLine="600" w:firstLineChars="250"/>
        <w:jc w:val="left"/>
        <w:rPr>
          <w:rFonts w:hint="eastAsia" w:ascii="宋体" w:hAnsi="宋体"/>
          <w:sz w:val="24"/>
        </w:rPr>
      </w:pPr>
    </w:p>
    <w:p w14:paraId="403FAF49">
      <w:pPr>
        <w:spacing w:before="120" w:after="50"/>
        <w:ind w:firstLine="602" w:firstLineChars="250"/>
        <w:jc w:val="left"/>
        <w:rPr>
          <w:rFonts w:hint="eastAsia" w:ascii="宋体" w:hAnsi="宋体"/>
          <w:b/>
          <w:sz w:val="24"/>
          <w:szCs w:val="20"/>
        </w:rPr>
      </w:pPr>
    </w:p>
    <w:tbl>
      <w:tblPr>
        <w:tblStyle w:val="33"/>
        <w:tblpPr w:leftFromText="180" w:rightFromText="180" w:vertAnchor="text" w:horzAnchor="margin" w:tblpY="116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20"/>
      </w:tblGrid>
      <w:tr w14:paraId="59DC4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62" w:hRule="atLeast"/>
        </w:trPr>
        <w:tc>
          <w:tcPr>
            <w:tcW w:w="9320" w:type="dxa"/>
          </w:tcPr>
          <w:p w14:paraId="104AB939">
            <w:pPr>
              <w:spacing w:line="360" w:lineRule="auto"/>
              <w:rPr>
                <w:rFonts w:ascii="宋体"/>
                <w:b/>
                <w:sz w:val="24"/>
              </w:rPr>
            </w:pPr>
          </w:p>
          <w:p w14:paraId="3EC4D073">
            <w:pPr>
              <w:spacing w:line="360" w:lineRule="auto"/>
              <w:rPr>
                <w:rFonts w:ascii="宋体"/>
                <w:b/>
                <w:sz w:val="24"/>
              </w:rPr>
            </w:pPr>
            <w:r>
              <w:rPr>
                <w:rFonts w:hint="eastAsia" w:ascii="宋体"/>
                <w:b/>
                <w:sz w:val="24"/>
              </w:rPr>
              <w:t>法定代表身份证复印件粘帖处（正、反面）</w:t>
            </w:r>
          </w:p>
        </w:tc>
      </w:tr>
    </w:tbl>
    <w:p w14:paraId="00EF641A">
      <w:pPr>
        <w:spacing w:before="295" w:after="295" w:line="360" w:lineRule="auto"/>
        <w:jc w:val="center"/>
        <w:rPr>
          <w:rFonts w:hint="eastAsia" w:ascii="宋体" w:hAnsi="宋体"/>
          <w:b/>
          <w:sz w:val="24"/>
          <w:szCs w:val="20"/>
        </w:rPr>
      </w:pPr>
      <w:r>
        <w:rPr>
          <w:rFonts w:hint="eastAsia" w:ascii="宋体" w:hAnsi="宋体"/>
          <w:b/>
          <w:sz w:val="24"/>
          <w:szCs w:val="20"/>
        </w:rPr>
        <w:t>附件：</w:t>
      </w:r>
      <w:r>
        <w:rPr>
          <w:rFonts w:ascii="宋体" w:hAnsi="宋体"/>
          <w:b/>
          <w:sz w:val="24"/>
          <w:szCs w:val="20"/>
        </w:rPr>
        <w:br w:type="page"/>
      </w:r>
      <w:r>
        <w:rPr>
          <w:rFonts w:hint="eastAsia"/>
          <w:b/>
          <w:bCs/>
          <w:sz w:val="30"/>
          <w:szCs w:val="30"/>
        </w:rPr>
        <w:t>三、法定代表人授权委托书（如有委托时）</w:t>
      </w:r>
    </w:p>
    <w:p w14:paraId="63D8CC45">
      <w:pPr>
        <w:spacing w:before="120" w:after="50"/>
        <w:jc w:val="center"/>
        <w:rPr>
          <w:rFonts w:hint="eastAsia" w:ascii="宋体" w:hAnsi="宋体"/>
          <w:b/>
          <w:sz w:val="24"/>
        </w:rPr>
      </w:pPr>
      <w:r>
        <w:rPr>
          <w:rFonts w:hint="eastAsia" w:ascii="宋体" w:hAnsi="宋体"/>
          <w:b/>
          <w:sz w:val="32"/>
          <w:szCs w:val="32"/>
        </w:rPr>
        <w:t>法定代表人授权委托书</w:t>
      </w:r>
    </w:p>
    <w:p w14:paraId="48C5DACE">
      <w:pPr>
        <w:spacing w:line="440" w:lineRule="exact"/>
        <w:ind w:firstLine="420" w:firstLineChars="200"/>
        <w:rPr>
          <w:szCs w:val="20"/>
        </w:rPr>
      </w:pPr>
      <w:r>
        <w:rPr>
          <w:rFonts w:hint="eastAsia"/>
          <w:szCs w:val="20"/>
        </w:rPr>
        <w:t>致：</w:t>
      </w:r>
      <w:r>
        <w:rPr>
          <w:szCs w:val="20"/>
          <w:u w:val="single"/>
        </w:rPr>
        <w:t xml:space="preserve">                      </w:t>
      </w:r>
      <w:r>
        <w:rPr>
          <w:rFonts w:hint="eastAsia"/>
          <w:szCs w:val="20"/>
        </w:rPr>
        <w:t>（采购代理机构名称）</w:t>
      </w:r>
    </w:p>
    <w:p w14:paraId="6AFE6F39">
      <w:pPr>
        <w:spacing w:line="440" w:lineRule="exact"/>
        <w:ind w:firstLine="420" w:firstLineChars="200"/>
        <w:rPr>
          <w:szCs w:val="20"/>
        </w:rPr>
      </w:pPr>
      <w:r>
        <w:rPr>
          <w:rFonts w:hint="eastAsia"/>
          <w:szCs w:val="20"/>
        </w:rPr>
        <w:t>本人</w:t>
      </w:r>
      <w:r>
        <w:rPr>
          <w:szCs w:val="20"/>
          <w:u w:val="single"/>
        </w:rPr>
        <w:t xml:space="preserve">        </w:t>
      </w:r>
      <w:r>
        <w:rPr>
          <w:rFonts w:hint="eastAsia"/>
          <w:szCs w:val="20"/>
        </w:rPr>
        <w:t>（姓名）系</w:t>
      </w:r>
      <w:r>
        <w:rPr>
          <w:szCs w:val="20"/>
          <w:u w:val="single"/>
        </w:rPr>
        <w:t xml:space="preserve">                 </w:t>
      </w:r>
      <w:r>
        <w:rPr>
          <w:rFonts w:hint="eastAsia"/>
          <w:szCs w:val="20"/>
        </w:rPr>
        <w:t>（投标人名称）的法定代表人，现授权我单位在职正式员工</w:t>
      </w:r>
      <w:r>
        <w:rPr>
          <w:szCs w:val="20"/>
          <w:u w:val="single"/>
        </w:rPr>
        <w:t xml:space="preserve">        </w:t>
      </w:r>
      <w:r>
        <w:rPr>
          <w:rFonts w:hint="eastAsia"/>
          <w:szCs w:val="20"/>
        </w:rPr>
        <w:t>（姓名和职务）为我方代理人。代理人根据授权，以我方名义签署、澄清、说明、补正、递交、撤回、修改贵方组织的</w:t>
      </w:r>
      <w:r>
        <w:rPr>
          <w:rFonts w:hint="eastAsia" w:ascii="宋体" w:hAnsi="Courier New"/>
          <w:szCs w:val="20"/>
          <w:u w:val="single"/>
        </w:rPr>
        <w:t xml:space="preserve">                </w:t>
      </w:r>
      <w:r>
        <w:rPr>
          <w:rFonts w:hint="eastAsia" w:ascii="宋体" w:hAnsi="Courier New"/>
          <w:szCs w:val="20"/>
        </w:rPr>
        <w:t>项目（项目编号：</w:t>
      </w:r>
      <w:r>
        <w:rPr>
          <w:rFonts w:hint="eastAsia" w:ascii="宋体" w:hAnsi="宋体"/>
          <w:szCs w:val="20"/>
          <w:u w:val="single"/>
        </w:rPr>
        <w:t xml:space="preserve">             </w:t>
      </w:r>
      <w:r>
        <w:rPr>
          <w:rFonts w:hint="eastAsia" w:ascii="宋体" w:hAnsi="Courier New"/>
          <w:szCs w:val="20"/>
        </w:rPr>
        <w:t>）</w:t>
      </w:r>
      <w:r>
        <w:rPr>
          <w:rFonts w:hint="eastAsia"/>
          <w:szCs w:val="20"/>
        </w:rPr>
        <w:t>的投标文件、签订合同和处理一切有关事宜，其法律后果由我方承担。</w:t>
      </w:r>
    </w:p>
    <w:p w14:paraId="03F9E1D7">
      <w:pPr>
        <w:spacing w:line="440" w:lineRule="exact"/>
        <w:ind w:firstLine="420" w:firstLineChars="200"/>
        <w:rPr>
          <w:szCs w:val="20"/>
        </w:rPr>
      </w:pPr>
      <w:r>
        <w:rPr>
          <w:rFonts w:hint="eastAsia"/>
          <w:szCs w:val="20"/>
        </w:rPr>
        <w:t>本授权书于</w:t>
      </w:r>
      <w:r>
        <w:rPr>
          <w:rFonts w:hint="eastAsia" w:ascii="宋体" w:hAnsi="Courier New"/>
          <w:spacing w:val="10"/>
          <w:sz w:val="24"/>
          <w:szCs w:val="20"/>
          <w:u w:val="single"/>
        </w:rPr>
        <w:t xml:space="preserve">    </w:t>
      </w:r>
      <w:r>
        <w:rPr>
          <w:rFonts w:hint="eastAsia"/>
          <w:szCs w:val="20"/>
        </w:rPr>
        <w:t>年</w:t>
      </w:r>
      <w:r>
        <w:rPr>
          <w:rFonts w:hint="eastAsia" w:ascii="宋体" w:hAnsi="Courier New"/>
          <w:spacing w:val="10"/>
          <w:sz w:val="24"/>
          <w:szCs w:val="20"/>
          <w:u w:val="single"/>
        </w:rPr>
        <w:t xml:space="preserve">    </w:t>
      </w:r>
      <w:r>
        <w:rPr>
          <w:rFonts w:hint="eastAsia"/>
          <w:szCs w:val="20"/>
        </w:rPr>
        <w:t>月</w:t>
      </w:r>
      <w:r>
        <w:rPr>
          <w:rFonts w:hint="eastAsia" w:ascii="宋体" w:hAnsi="Courier New"/>
          <w:spacing w:val="10"/>
          <w:sz w:val="24"/>
          <w:szCs w:val="20"/>
          <w:u w:val="single"/>
        </w:rPr>
        <w:t xml:space="preserve">    </w:t>
      </w:r>
      <w:r>
        <w:rPr>
          <w:rFonts w:hint="eastAsia"/>
          <w:szCs w:val="20"/>
        </w:rPr>
        <w:t>日签字生效，委托期限：</w:t>
      </w:r>
      <w:r>
        <w:rPr>
          <w:rFonts w:hint="eastAsia" w:ascii="宋体" w:hAnsi="Courier New"/>
          <w:spacing w:val="10"/>
          <w:sz w:val="24"/>
          <w:szCs w:val="20"/>
          <w:u w:val="single"/>
        </w:rPr>
        <w:t xml:space="preserve">    </w:t>
      </w:r>
      <w:r>
        <w:rPr>
          <w:rFonts w:hint="eastAsia"/>
          <w:szCs w:val="20"/>
        </w:rPr>
        <w:t>。</w:t>
      </w:r>
    </w:p>
    <w:p w14:paraId="39CF0C58">
      <w:pPr>
        <w:spacing w:line="360" w:lineRule="auto"/>
        <w:ind w:firstLine="420"/>
        <w:rPr>
          <w:szCs w:val="20"/>
        </w:rPr>
      </w:pPr>
      <w:r>
        <w:rPr>
          <w:rFonts w:hint="eastAsia"/>
          <w:szCs w:val="20"/>
        </w:rPr>
        <w:t>代理人无转委托权。</w:t>
      </w:r>
    </w:p>
    <w:p w14:paraId="36FC426C">
      <w:pPr>
        <w:spacing w:line="360" w:lineRule="auto"/>
        <w:ind w:firstLine="420"/>
        <w:rPr>
          <w:szCs w:val="20"/>
        </w:rPr>
      </w:pPr>
    </w:p>
    <w:p w14:paraId="30AADEF9">
      <w:pPr>
        <w:spacing w:line="360" w:lineRule="auto"/>
        <w:ind w:firstLine="420"/>
        <w:rPr>
          <w:szCs w:val="20"/>
          <w:u w:val="single"/>
        </w:rPr>
      </w:pPr>
      <w:r>
        <w:rPr>
          <w:rFonts w:hint="eastAsia"/>
          <w:szCs w:val="20"/>
        </w:rPr>
        <w:t>投标人（或联合体投标</w:t>
      </w:r>
      <w:r>
        <w:rPr>
          <w:rFonts w:hint="eastAsia" w:ascii="宋体" w:hAnsi="Courier New" w:cs="宋体"/>
          <w:kern w:val="0"/>
          <w:szCs w:val="21"/>
        </w:rPr>
        <w:t>牵头人名称</w:t>
      </w:r>
      <w:r>
        <w:rPr>
          <w:rFonts w:hint="eastAsia"/>
          <w:szCs w:val="20"/>
        </w:rPr>
        <w:t>）（盖单位公章）：</w:t>
      </w:r>
      <w:r>
        <w:rPr>
          <w:szCs w:val="20"/>
          <w:u w:val="single"/>
        </w:rPr>
        <w:t xml:space="preserve">                                    </w:t>
      </w:r>
    </w:p>
    <w:p w14:paraId="71C08710">
      <w:pPr>
        <w:spacing w:line="360" w:lineRule="auto"/>
        <w:ind w:firstLine="420"/>
        <w:rPr>
          <w:szCs w:val="20"/>
          <w:u w:val="single"/>
        </w:rPr>
      </w:pPr>
      <w:r>
        <w:rPr>
          <w:rFonts w:hint="eastAsia"/>
          <w:szCs w:val="20"/>
        </w:rPr>
        <w:t>法定代表人（签字）：</w:t>
      </w:r>
      <w:r>
        <w:rPr>
          <w:szCs w:val="20"/>
          <w:u w:val="single"/>
        </w:rPr>
        <w:t xml:space="preserve">                                </w:t>
      </w:r>
    </w:p>
    <w:p w14:paraId="4A8F0B0F">
      <w:pPr>
        <w:spacing w:line="360" w:lineRule="auto"/>
        <w:ind w:firstLine="420"/>
        <w:rPr>
          <w:szCs w:val="20"/>
          <w:u w:val="single"/>
        </w:rPr>
      </w:pPr>
      <w:r>
        <w:rPr>
          <w:rFonts w:hint="eastAsia"/>
          <w:szCs w:val="20"/>
        </w:rPr>
        <w:t>法定代表人身份证号码：</w:t>
      </w:r>
      <w:r>
        <w:rPr>
          <w:szCs w:val="20"/>
          <w:u w:val="single"/>
        </w:rPr>
        <w:t xml:space="preserve">                                   </w:t>
      </w:r>
    </w:p>
    <w:p w14:paraId="6B1D6540">
      <w:pPr>
        <w:spacing w:line="360" w:lineRule="auto"/>
        <w:ind w:firstLine="420" w:firstLineChars="200"/>
        <w:rPr>
          <w:szCs w:val="20"/>
        </w:rPr>
      </w:pPr>
      <w:r>
        <w:rPr>
          <w:rFonts w:hint="eastAsia"/>
          <w:szCs w:val="20"/>
        </w:rPr>
        <w:t>委托代理人（签字）：</w:t>
      </w:r>
      <w:r>
        <w:rPr>
          <w:szCs w:val="20"/>
          <w:u w:val="single"/>
        </w:rPr>
        <w:t xml:space="preserve">                                </w:t>
      </w:r>
    </w:p>
    <w:p w14:paraId="2B47C618">
      <w:pPr>
        <w:spacing w:line="360" w:lineRule="auto"/>
        <w:ind w:firstLine="420"/>
        <w:rPr>
          <w:szCs w:val="20"/>
          <w:u w:val="single"/>
        </w:rPr>
      </w:pPr>
      <w:r>
        <w:rPr>
          <w:rFonts w:hint="eastAsia"/>
          <w:szCs w:val="20"/>
        </w:rPr>
        <w:t>委托代理人身份证号码：</w:t>
      </w:r>
      <w:r>
        <w:rPr>
          <w:szCs w:val="20"/>
          <w:u w:val="single"/>
        </w:rPr>
        <w:t xml:space="preserve">                                   </w:t>
      </w:r>
    </w:p>
    <w:p w14:paraId="1A229523">
      <w:pPr>
        <w:spacing w:line="360" w:lineRule="auto"/>
        <w:ind w:firstLine="420"/>
        <w:rPr>
          <w:szCs w:val="20"/>
          <w:u w:val="single"/>
        </w:rPr>
      </w:pPr>
      <w:r>
        <w:rPr>
          <w:rFonts w:hint="eastAsia" w:ascii="宋体" w:hAnsi="Courier New" w:cs="宋体"/>
          <w:kern w:val="0"/>
          <w:szCs w:val="21"/>
        </w:rPr>
        <w:t>成员一名称：</w:t>
      </w:r>
      <w:r>
        <w:rPr>
          <w:rFonts w:hint="eastAsia"/>
          <w:szCs w:val="20"/>
        </w:rPr>
        <w:t>（盖单位公章）：</w:t>
      </w:r>
      <w:r>
        <w:rPr>
          <w:szCs w:val="20"/>
          <w:u w:val="single"/>
        </w:rPr>
        <w:t xml:space="preserve">                                    </w:t>
      </w:r>
    </w:p>
    <w:p w14:paraId="09A6F0F6">
      <w:pPr>
        <w:spacing w:line="360" w:lineRule="auto"/>
        <w:ind w:firstLine="420"/>
        <w:rPr>
          <w:szCs w:val="20"/>
          <w:u w:val="single"/>
        </w:rPr>
      </w:pPr>
      <w:r>
        <w:rPr>
          <w:rFonts w:hint="eastAsia"/>
          <w:szCs w:val="20"/>
        </w:rPr>
        <w:t>法定代表人（签字）：</w:t>
      </w:r>
      <w:r>
        <w:rPr>
          <w:szCs w:val="20"/>
          <w:u w:val="single"/>
        </w:rPr>
        <w:t xml:space="preserve">                                </w:t>
      </w:r>
    </w:p>
    <w:p w14:paraId="6117E6EB">
      <w:pPr>
        <w:autoSpaceDE w:val="0"/>
        <w:autoSpaceDN w:val="0"/>
        <w:spacing w:line="360" w:lineRule="auto"/>
        <w:ind w:firstLine="420" w:firstLineChars="200"/>
        <w:jc w:val="left"/>
        <w:rPr>
          <w:rFonts w:ascii="宋体" w:cs="宋体"/>
          <w:kern w:val="0"/>
          <w:szCs w:val="21"/>
        </w:rPr>
      </w:pPr>
      <w:r>
        <w:rPr>
          <w:rFonts w:hint="eastAsia" w:ascii="宋体" w:cs="宋体"/>
          <w:kern w:val="0"/>
          <w:szCs w:val="21"/>
        </w:rPr>
        <w:t>成员二名称：</w:t>
      </w:r>
      <w:r>
        <w:rPr>
          <w:rFonts w:hint="eastAsia" w:ascii="宋体" w:cs="宋体"/>
          <w:kern w:val="0"/>
          <w:szCs w:val="21"/>
          <w:u w:val="single"/>
        </w:rPr>
        <w:t xml:space="preserve">                                       </w:t>
      </w:r>
      <w:r>
        <w:rPr>
          <w:rFonts w:hint="eastAsia" w:ascii="宋体" w:cs="宋体"/>
          <w:kern w:val="0"/>
          <w:szCs w:val="21"/>
        </w:rPr>
        <w:t>（盖单位公章）</w:t>
      </w:r>
    </w:p>
    <w:p w14:paraId="49E49172">
      <w:pPr>
        <w:autoSpaceDE w:val="0"/>
        <w:autoSpaceDN w:val="0"/>
        <w:spacing w:line="360" w:lineRule="auto"/>
        <w:ind w:firstLine="420" w:firstLineChars="200"/>
        <w:jc w:val="left"/>
        <w:rPr>
          <w:rFonts w:ascii="宋体" w:cs="宋体"/>
          <w:kern w:val="0"/>
          <w:szCs w:val="21"/>
        </w:rPr>
      </w:pPr>
      <w:r>
        <w:rPr>
          <w:rFonts w:hint="eastAsia" w:ascii="宋体" w:cs="宋体"/>
          <w:kern w:val="0"/>
          <w:szCs w:val="21"/>
        </w:rPr>
        <w:t>法定代表人或其委托代理人：</w:t>
      </w:r>
      <w:r>
        <w:rPr>
          <w:rFonts w:hint="eastAsia" w:ascii="宋体" w:cs="宋体"/>
          <w:kern w:val="0"/>
          <w:szCs w:val="21"/>
          <w:u w:val="single"/>
        </w:rPr>
        <w:t xml:space="preserve">                         </w:t>
      </w:r>
      <w:r>
        <w:rPr>
          <w:rFonts w:hint="eastAsia" w:ascii="宋体" w:cs="宋体"/>
          <w:kern w:val="0"/>
          <w:szCs w:val="21"/>
        </w:rPr>
        <w:t>（签字）</w:t>
      </w:r>
    </w:p>
    <w:p w14:paraId="1C1D7A6E">
      <w:pPr>
        <w:ind w:firstLine="420" w:firstLineChars="200"/>
        <w:rPr>
          <w:rFonts w:ascii="宋体" w:hAnsi="Courier New"/>
          <w:szCs w:val="20"/>
        </w:rPr>
      </w:pPr>
      <w:r>
        <w:rPr>
          <w:rFonts w:hint="eastAsia" w:ascii="宋体" w:hAnsi="Courier New"/>
          <w:szCs w:val="20"/>
        </w:rPr>
        <w:t>......</w:t>
      </w:r>
    </w:p>
    <w:p w14:paraId="71C5585C">
      <w:pPr>
        <w:spacing w:line="360" w:lineRule="auto"/>
        <w:rPr>
          <w:rFonts w:hint="eastAsia" w:ascii="仿宋_GB2312" w:hAnsi="仿宋_GB2312" w:eastAsia="仿宋_GB2312" w:cs="仿宋_GB2312"/>
          <w:szCs w:val="21"/>
        </w:rPr>
      </w:pPr>
      <w:r>
        <w:rPr>
          <w:rFonts w:hint="eastAsia" w:ascii="仿宋_GB2312" w:hAnsi="仿宋_GB2312" w:eastAsia="仿宋_GB2312" w:cs="仿宋_GB2312"/>
          <w:szCs w:val="21"/>
        </w:rPr>
        <w:t>注：</w:t>
      </w:r>
    </w:p>
    <w:p w14:paraId="07F246ED">
      <w:pPr>
        <w:spacing w:line="360" w:lineRule="auto"/>
        <w:rPr>
          <w:rFonts w:hint="eastAsia" w:ascii="仿宋_GB2312" w:hAnsi="仿宋_GB2312" w:eastAsia="仿宋_GB2312" w:cs="仿宋_GB2312"/>
          <w:szCs w:val="21"/>
        </w:rPr>
      </w:pPr>
      <w:r>
        <w:rPr>
          <w:rFonts w:hint="eastAsia" w:ascii="仿宋_GB2312" w:hAnsi="仿宋_GB2312" w:eastAsia="仿宋_GB2312" w:cs="仿宋_GB2312"/>
          <w:szCs w:val="21"/>
        </w:rPr>
        <w:t>1.法定代表人和委托代理人必须在授权委托书上亲笔签名，不得使用印章、签名章或者其他电子制版签名代替，</w:t>
      </w:r>
      <w:r>
        <w:rPr>
          <w:rFonts w:hint="eastAsia" w:ascii="仿宋_GB2312" w:hAnsi="仿宋_GB2312" w:eastAsia="仿宋_GB2312" w:cs="仿宋_GB2312"/>
          <w:b/>
          <w:bCs/>
          <w:szCs w:val="21"/>
        </w:rPr>
        <w:t>否则作无效投标处理</w:t>
      </w:r>
      <w:r>
        <w:rPr>
          <w:rFonts w:hint="eastAsia" w:ascii="仿宋_GB2312" w:hAnsi="仿宋_GB2312" w:eastAsia="仿宋_GB2312" w:cs="仿宋_GB2312"/>
          <w:szCs w:val="21"/>
        </w:rPr>
        <w:t>；</w:t>
      </w:r>
    </w:p>
    <w:p w14:paraId="50EA3D7D">
      <w:pPr>
        <w:spacing w:line="360" w:lineRule="auto"/>
        <w:jc w:val="left"/>
        <w:rPr>
          <w:rFonts w:hint="eastAsia" w:ascii="仿宋_GB2312" w:hAnsi="仿宋_GB2312" w:eastAsia="仿宋_GB2312" w:cs="仿宋_GB2312"/>
          <w:szCs w:val="21"/>
        </w:rPr>
      </w:pPr>
      <w:r>
        <w:rPr>
          <w:rFonts w:hint="eastAsia" w:ascii="仿宋_GB2312" w:hAnsi="仿宋_GB2312" w:eastAsia="仿宋_GB2312" w:cs="仿宋_GB2312"/>
          <w:szCs w:val="21"/>
        </w:rPr>
        <w:t>2.以联合体形式投标的，本授权委托书应由联合体牵头人的法定代表人按上述规定签署。</w:t>
      </w:r>
    </w:p>
    <w:p w14:paraId="1B8B18EC">
      <w:pPr>
        <w:spacing w:before="50" w:after="120" w:line="360" w:lineRule="auto"/>
        <w:jc w:val="left"/>
        <w:rPr>
          <w:rFonts w:hint="eastAsia" w:ascii="仿宋_GB2312" w:hAnsi="仿宋_GB2312" w:eastAsia="仿宋_GB2312" w:cs="仿宋_GB2312"/>
          <w:szCs w:val="21"/>
        </w:rPr>
      </w:pPr>
      <w:r>
        <w:rPr>
          <w:rFonts w:hint="eastAsia" w:ascii="仿宋_GB2312" w:hAnsi="仿宋_GB2312" w:eastAsia="仿宋_GB2312" w:cs="仿宋_GB2312"/>
          <w:szCs w:val="21"/>
        </w:rPr>
        <w:t>3</w:t>
      </w:r>
      <w:r>
        <w:rPr>
          <w:rFonts w:ascii="仿宋_GB2312" w:hAnsi="仿宋_GB2312" w:eastAsia="仿宋_GB2312" w:cs="仿宋_GB2312"/>
          <w:szCs w:val="21"/>
        </w:rPr>
        <w:t>.</w:t>
      </w:r>
      <w:r>
        <w:rPr>
          <w:rFonts w:hint="eastAsia" w:ascii="仿宋_GB2312" w:hAnsi="仿宋_GB2312" w:eastAsia="仿宋_GB2312" w:cs="仿宋_GB2312"/>
          <w:szCs w:val="21"/>
        </w:rPr>
        <w:t xml:space="preserve">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7B463EB9">
      <w:pPr>
        <w:spacing w:before="50" w:after="120" w:line="360" w:lineRule="auto"/>
        <w:jc w:val="left"/>
        <w:rPr>
          <w:rFonts w:hint="eastAsia" w:ascii="仿宋_GB2312" w:hAnsi="仿宋_GB2312" w:eastAsia="仿宋_GB2312" w:cs="仿宋_GB2312"/>
          <w:szCs w:val="21"/>
        </w:rPr>
      </w:pPr>
      <w:r>
        <w:rPr>
          <w:rFonts w:hint="eastAsia" w:ascii="仿宋_GB2312" w:hAnsi="仿宋_GB2312" w:eastAsia="仿宋_GB2312" w:cs="仿宋_GB2312"/>
          <w:szCs w:val="21"/>
        </w:rPr>
        <w:t>4. 若为联合体投标须各方签字或盖章。</w:t>
      </w:r>
    </w:p>
    <w:p w14:paraId="0907C807">
      <w:pPr>
        <w:spacing w:line="360" w:lineRule="auto"/>
        <w:rPr>
          <w:rFonts w:ascii="宋体"/>
          <w:b/>
          <w:sz w:val="24"/>
        </w:rPr>
      </w:pPr>
    </w:p>
    <w:p w14:paraId="24D7E32A">
      <w:pPr>
        <w:spacing w:line="360" w:lineRule="auto"/>
        <w:rPr>
          <w:b/>
          <w:sz w:val="24"/>
        </w:rPr>
      </w:pPr>
      <w:r>
        <w:rPr>
          <w:rFonts w:hint="eastAsia" w:ascii="宋体"/>
          <w:b/>
          <w:sz w:val="24"/>
        </w:rPr>
        <w:t>附件：</w:t>
      </w:r>
    </w:p>
    <w:tbl>
      <w:tblPr>
        <w:tblStyle w:val="33"/>
        <w:tblpPr w:leftFromText="180" w:rightFromText="180" w:vertAnchor="text" w:horzAnchor="margin" w:tblpY="26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20"/>
      </w:tblGrid>
      <w:tr w14:paraId="77E51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1" w:hRule="atLeast"/>
        </w:trPr>
        <w:tc>
          <w:tcPr>
            <w:tcW w:w="9320" w:type="dxa"/>
          </w:tcPr>
          <w:p w14:paraId="2B22198B">
            <w:pPr>
              <w:spacing w:line="360" w:lineRule="auto"/>
              <w:rPr>
                <w:rFonts w:ascii="宋体"/>
                <w:b/>
                <w:sz w:val="24"/>
              </w:rPr>
            </w:pPr>
          </w:p>
          <w:p w14:paraId="285F1AA7">
            <w:pPr>
              <w:spacing w:line="360" w:lineRule="auto"/>
              <w:rPr>
                <w:rFonts w:ascii="宋体"/>
                <w:b/>
                <w:sz w:val="24"/>
              </w:rPr>
            </w:pPr>
            <w:r>
              <w:rPr>
                <w:rFonts w:hint="eastAsia" w:ascii="宋体"/>
                <w:b/>
                <w:sz w:val="24"/>
              </w:rPr>
              <w:t>全权代表身份证复印件粘帖处（正、反面）</w:t>
            </w:r>
          </w:p>
        </w:tc>
      </w:tr>
    </w:tbl>
    <w:p w14:paraId="57D8C409">
      <w:pPr>
        <w:spacing w:before="50" w:after="120" w:line="360" w:lineRule="auto"/>
        <w:jc w:val="left"/>
        <w:rPr>
          <w:rFonts w:hint="eastAsia" w:ascii="仿宋_GB2312" w:hAnsi="仿宋_GB2312" w:eastAsia="仿宋_GB2312" w:cs="仿宋_GB2312"/>
          <w:szCs w:val="21"/>
        </w:rPr>
      </w:pPr>
    </w:p>
    <w:p w14:paraId="27296644">
      <w:pPr>
        <w:pStyle w:val="17"/>
        <w:spacing w:before="295" w:after="295" w:line="360" w:lineRule="auto"/>
        <w:jc w:val="center"/>
        <w:rPr>
          <w:b/>
          <w:bCs/>
          <w:sz w:val="30"/>
          <w:szCs w:val="30"/>
        </w:rPr>
      </w:pPr>
      <w:r>
        <w:rPr>
          <w:rFonts w:hAnsi="宋体"/>
          <w:sz w:val="24"/>
          <w:szCs w:val="24"/>
        </w:rPr>
        <w:t xml:space="preserve"> </w:t>
      </w:r>
      <w:r>
        <w:rPr>
          <w:rFonts w:hAnsi="宋体"/>
          <w:sz w:val="24"/>
          <w:szCs w:val="24"/>
        </w:rPr>
        <w:br w:type="page"/>
      </w:r>
      <w:r>
        <w:rPr>
          <w:rFonts w:hint="eastAsia"/>
          <w:b/>
          <w:bCs/>
          <w:sz w:val="30"/>
          <w:szCs w:val="30"/>
        </w:rPr>
        <w:t>四、商务条款偏离表</w:t>
      </w:r>
    </w:p>
    <w:p w14:paraId="08CEDFD2">
      <w:pPr>
        <w:jc w:val="center"/>
        <w:rPr>
          <w:rFonts w:hint="eastAsia" w:ascii="宋体" w:hAnsi="宋体"/>
          <w:b/>
          <w:sz w:val="24"/>
          <w:szCs w:val="20"/>
        </w:rPr>
      </w:pPr>
      <w:r>
        <w:rPr>
          <w:rFonts w:hint="eastAsia" w:ascii="宋体" w:hAnsi="宋体"/>
          <w:sz w:val="30"/>
          <w:szCs w:val="20"/>
        </w:rPr>
        <w:t>(注：按项目需求表具体项目修改)</w:t>
      </w:r>
    </w:p>
    <w:p w14:paraId="13BA61D5">
      <w:pPr>
        <w:spacing w:before="50"/>
        <w:jc w:val="left"/>
        <w:rPr>
          <w:rFonts w:hint="eastAsia" w:ascii="宋体" w:hAnsi="宋体"/>
          <w:sz w:val="24"/>
        </w:rPr>
      </w:pPr>
    </w:p>
    <w:p w14:paraId="5FF0DAE2">
      <w:pPr>
        <w:pStyle w:val="17"/>
        <w:spacing w:line="360" w:lineRule="auto"/>
        <w:ind w:left="-424" w:leftChars="-202" w:firstLine="846"/>
        <w:rPr>
          <w:rFonts w:hint="eastAsia" w:hAnsi="宋体"/>
          <w:sz w:val="24"/>
          <w:szCs w:val="24"/>
        </w:rPr>
      </w:pPr>
      <w:r>
        <w:rPr>
          <w:rFonts w:hint="eastAsia" w:ascii="Times New Roman" w:hAnsi="Times New Roman"/>
        </w:rPr>
        <w:t>请逐条对应本项目招标文件第二章“货物需求一览表”中“商务条款”的要求，详细填写相应的具体内容。“偏离说明”一栏应当选择“正偏离”、“负偏离”或“无偏离”进行填写。</w:t>
      </w:r>
    </w:p>
    <w:tbl>
      <w:tblPr>
        <w:tblStyle w:val="33"/>
        <w:tblpPr w:leftFromText="180" w:rightFromText="180" w:vertAnchor="text" w:horzAnchor="margin" w:tblpXSpec="center" w:tblpY="9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91"/>
        <w:gridCol w:w="3926"/>
        <w:gridCol w:w="3589"/>
        <w:gridCol w:w="1274"/>
      </w:tblGrid>
      <w:tr w14:paraId="6F2074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trPr>
        <w:tc>
          <w:tcPr>
            <w:tcW w:w="691" w:type="dxa"/>
            <w:tcBorders>
              <w:top w:val="single" w:color="auto" w:sz="4" w:space="0"/>
              <w:left w:val="single" w:color="auto" w:sz="4" w:space="0"/>
              <w:bottom w:val="single" w:color="auto" w:sz="4" w:space="0"/>
              <w:right w:val="single" w:color="auto" w:sz="4" w:space="0"/>
            </w:tcBorders>
            <w:vAlign w:val="center"/>
          </w:tcPr>
          <w:p w14:paraId="27686D89">
            <w:pPr>
              <w:spacing w:line="340" w:lineRule="exact"/>
              <w:jc w:val="center"/>
              <w:rPr>
                <w:rFonts w:hint="eastAsia" w:ascii="宋体" w:hAnsi="宋体"/>
                <w:szCs w:val="21"/>
              </w:rPr>
            </w:pPr>
            <w:r>
              <w:rPr>
                <w:rFonts w:hint="eastAsia" w:ascii="宋体" w:hAnsi="宋体"/>
                <w:szCs w:val="21"/>
              </w:rPr>
              <w:t>项号</w:t>
            </w:r>
          </w:p>
        </w:tc>
        <w:tc>
          <w:tcPr>
            <w:tcW w:w="3926" w:type="dxa"/>
            <w:tcBorders>
              <w:top w:val="single" w:color="auto" w:sz="4" w:space="0"/>
              <w:left w:val="single" w:color="auto" w:sz="4" w:space="0"/>
              <w:bottom w:val="single" w:color="auto" w:sz="4" w:space="0"/>
              <w:right w:val="single" w:color="auto" w:sz="4" w:space="0"/>
            </w:tcBorders>
            <w:vAlign w:val="center"/>
          </w:tcPr>
          <w:p w14:paraId="123AC3EC">
            <w:pPr>
              <w:spacing w:line="340" w:lineRule="exact"/>
              <w:jc w:val="center"/>
              <w:rPr>
                <w:rFonts w:hint="eastAsia" w:ascii="宋体" w:hAnsi="宋体"/>
                <w:szCs w:val="21"/>
              </w:rPr>
            </w:pPr>
            <w:r>
              <w:rPr>
                <w:rFonts w:hint="eastAsia" w:ascii="宋体" w:hAnsi="宋体"/>
                <w:szCs w:val="21"/>
              </w:rPr>
              <w:t>招标文件的商务需求</w:t>
            </w:r>
          </w:p>
        </w:tc>
        <w:tc>
          <w:tcPr>
            <w:tcW w:w="3589" w:type="dxa"/>
            <w:tcBorders>
              <w:top w:val="single" w:color="auto" w:sz="4" w:space="0"/>
              <w:left w:val="single" w:color="auto" w:sz="4" w:space="0"/>
              <w:bottom w:val="single" w:color="auto" w:sz="4" w:space="0"/>
              <w:right w:val="single" w:color="auto" w:sz="4" w:space="0"/>
            </w:tcBorders>
            <w:vAlign w:val="center"/>
          </w:tcPr>
          <w:p w14:paraId="1F60AB44">
            <w:pPr>
              <w:spacing w:line="340" w:lineRule="exact"/>
              <w:jc w:val="center"/>
              <w:rPr>
                <w:rFonts w:hint="eastAsia" w:ascii="宋体" w:hAnsi="宋体"/>
                <w:szCs w:val="21"/>
              </w:rPr>
            </w:pPr>
            <w:r>
              <w:rPr>
                <w:rFonts w:hint="eastAsia" w:ascii="宋体" w:hAnsi="宋体"/>
                <w:szCs w:val="21"/>
              </w:rPr>
              <w:t>投标文件承诺的商务条款</w:t>
            </w:r>
          </w:p>
        </w:tc>
        <w:tc>
          <w:tcPr>
            <w:tcW w:w="1274" w:type="dxa"/>
            <w:tcBorders>
              <w:top w:val="single" w:color="auto" w:sz="4" w:space="0"/>
              <w:left w:val="single" w:color="auto" w:sz="4" w:space="0"/>
              <w:bottom w:val="single" w:color="auto" w:sz="4" w:space="0"/>
              <w:right w:val="single" w:color="auto" w:sz="4" w:space="0"/>
            </w:tcBorders>
            <w:vAlign w:val="center"/>
          </w:tcPr>
          <w:p w14:paraId="326BDFE7">
            <w:pPr>
              <w:spacing w:line="340" w:lineRule="exact"/>
              <w:jc w:val="center"/>
              <w:rPr>
                <w:rFonts w:hint="eastAsia" w:ascii="宋体" w:hAnsi="宋体"/>
                <w:szCs w:val="21"/>
              </w:rPr>
            </w:pPr>
            <w:r>
              <w:rPr>
                <w:rFonts w:hint="eastAsia" w:ascii="宋体" w:hAnsi="宋体"/>
                <w:szCs w:val="21"/>
              </w:rPr>
              <w:t>偏离说明</w:t>
            </w:r>
          </w:p>
        </w:tc>
      </w:tr>
      <w:tr w14:paraId="796243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14:paraId="64872868">
            <w:pPr>
              <w:spacing w:line="340" w:lineRule="exact"/>
              <w:rPr>
                <w:rFonts w:hint="eastAsia" w:ascii="宋体" w:hAnsi="宋体"/>
                <w:szCs w:val="21"/>
              </w:rPr>
            </w:pPr>
            <w:r>
              <w:rPr>
                <w:rFonts w:hint="eastAsia" w:ascii="宋体" w:hAnsi="宋体"/>
                <w:szCs w:val="21"/>
              </w:rPr>
              <w:t>一</w:t>
            </w:r>
          </w:p>
        </w:tc>
        <w:tc>
          <w:tcPr>
            <w:tcW w:w="3926" w:type="dxa"/>
            <w:tcBorders>
              <w:top w:val="single" w:color="auto" w:sz="4" w:space="0"/>
              <w:left w:val="single" w:color="auto" w:sz="4" w:space="0"/>
              <w:bottom w:val="single" w:color="auto" w:sz="4" w:space="0"/>
              <w:right w:val="single" w:color="auto" w:sz="4" w:space="0"/>
            </w:tcBorders>
          </w:tcPr>
          <w:p w14:paraId="1E5E72A9">
            <w:pPr>
              <w:spacing w:line="340" w:lineRule="exact"/>
              <w:rPr>
                <w:rFonts w:hint="eastAsia" w:ascii="宋体" w:hAnsi="宋体"/>
                <w:szCs w:val="21"/>
              </w:rPr>
            </w:pPr>
            <w:r>
              <w:rPr>
                <w:rFonts w:hint="eastAsia" w:ascii="宋体" w:hAnsi="宋体"/>
                <w:szCs w:val="21"/>
              </w:rPr>
              <w:t>1  ……</w:t>
            </w:r>
          </w:p>
          <w:p w14:paraId="280919E8">
            <w:pPr>
              <w:spacing w:line="340" w:lineRule="exact"/>
              <w:rPr>
                <w:rFonts w:hint="eastAsia" w:ascii="宋体" w:hAnsi="宋体"/>
                <w:szCs w:val="21"/>
              </w:rPr>
            </w:pPr>
            <w:r>
              <w:rPr>
                <w:rFonts w:hint="eastAsia" w:ascii="宋体" w:hAnsi="宋体"/>
                <w:szCs w:val="21"/>
              </w:rPr>
              <w:t>2  ……</w:t>
            </w:r>
          </w:p>
          <w:p w14:paraId="76CABC16">
            <w:pPr>
              <w:spacing w:line="340" w:lineRule="exact"/>
              <w:rPr>
                <w:rFonts w:hint="eastAsia" w:ascii="宋体" w:hAnsi="宋体"/>
                <w:szCs w:val="21"/>
              </w:rPr>
            </w:pPr>
            <w:r>
              <w:rPr>
                <w:rFonts w:hint="eastAsia" w:ascii="宋体" w:hAnsi="宋体"/>
                <w:szCs w:val="21"/>
              </w:rPr>
              <w:t>3  ……</w:t>
            </w:r>
          </w:p>
          <w:p w14:paraId="5A030768">
            <w:pPr>
              <w:spacing w:line="340" w:lineRule="exact"/>
              <w:rPr>
                <w:rFonts w:hint="eastAsia" w:ascii="宋体" w:hAnsi="宋体"/>
                <w:szCs w:val="21"/>
              </w:rPr>
            </w:pPr>
            <w:r>
              <w:rPr>
                <w:rFonts w:hint="eastAsia" w:ascii="宋体" w:hAnsi="宋体"/>
                <w:szCs w:val="21"/>
              </w:rPr>
              <w:t>……</w:t>
            </w:r>
          </w:p>
        </w:tc>
        <w:tc>
          <w:tcPr>
            <w:tcW w:w="3589" w:type="dxa"/>
            <w:tcBorders>
              <w:top w:val="single" w:color="auto" w:sz="4" w:space="0"/>
              <w:left w:val="single" w:color="auto" w:sz="4" w:space="0"/>
              <w:bottom w:val="single" w:color="auto" w:sz="4" w:space="0"/>
              <w:right w:val="single" w:color="auto" w:sz="4" w:space="0"/>
            </w:tcBorders>
          </w:tcPr>
          <w:p w14:paraId="517ED066">
            <w:pPr>
              <w:spacing w:line="340" w:lineRule="exact"/>
              <w:rPr>
                <w:rFonts w:hint="eastAsia" w:ascii="宋体" w:hAnsi="宋体"/>
                <w:szCs w:val="21"/>
              </w:rPr>
            </w:pPr>
            <w:r>
              <w:rPr>
                <w:rFonts w:hint="eastAsia" w:ascii="宋体" w:hAnsi="宋体"/>
                <w:szCs w:val="21"/>
              </w:rPr>
              <w:t>1  ……</w:t>
            </w:r>
          </w:p>
          <w:p w14:paraId="58C88767">
            <w:pPr>
              <w:spacing w:line="340" w:lineRule="exact"/>
              <w:rPr>
                <w:rFonts w:hint="eastAsia" w:ascii="宋体" w:hAnsi="宋体"/>
                <w:szCs w:val="21"/>
              </w:rPr>
            </w:pPr>
            <w:r>
              <w:rPr>
                <w:rFonts w:hint="eastAsia" w:ascii="宋体" w:hAnsi="宋体"/>
                <w:szCs w:val="21"/>
              </w:rPr>
              <w:t>2  ……</w:t>
            </w:r>
          </w:p>
          <w:p w14:paraId="737BE6F5">
            <w:pPr>
              <w:spacing w:line="340" w:lineRule="exact"/>
              <w:rPr>
                <w:rFonts w:hint="eastAsia" w:ascii="宋体" w:hAnsi="宋体"/>
                <w:szCs w:val="21"/>
              </w:rPr>
            </w:pPr>
            <w:r>
              <w:rPr>
                <w:rFonts w:hint="eastAsia" w:ascii="宋体" w:hAnsi="宋体"/>
                <w:szCs w:val="21"/>
              </w:rPr>
              <w:t>3  ……</w:t>
            </w:r>
          </w:p>
          <w:p w14:paraId="01605462">
            <w:pPr>
              <w:spacing w:line="340" w:lineRule="exact"/>
              <w:rPr>
                <w:rFonts w:hint="eastAsia" w:ascii="宋体" w:hAnsi="宋体"/>
                <w:szCs w:val="21"/>
              </w:rPr>
            </w:pPr>
            <w:r>
              <w:rPr>
                <w:rFonts w:hint="eastAsia" w:ascii="宋体" w:hAnsi="宋体"/>
                <w:szCs w:val="21"/>
              </w:rPr>
              <w:t>……</w:t>
            </w:r>
          </w:p>
        </w:tc>
        <w:tc>
          <w:tcPr>
            <w:tcW w:w="1274" w:type="dxa"/>
            <w:tcBorders>
              <w:top w:val="single" w:color="auto" w:sz="4" w:space="0"/>
              <w:left w:val="single" w:color="auto" w:sz="4" w:space="0"/>
              <w:bottom w:val="single" w:color="auto" w:sz="4" w:space="0"/>
              <w:right w:val="single" w:color="auto" w:sz="4" w:space="0"/>
            </w:tcBorders>
          </w:tcPr>
          <w:p w14:paraId="6F289DA5">
            <w:pPr>
              <w:spacing w:line="300" w:lineRule="exact"/>
              <w:rPr>
                <w:rFonts w:hint="eastAsia" w:ascii="宋体" w:hAnsi="宋体"/>
                <w:szCs w:val="21"/>
              </w:rPr>
            </w:pPr>
            <w:r>
              <w:rPr>
                <w:rFonts w:hint="eastAsia" w:ascii="宋体" w:hAnsi="宋体"/>
                <w:szCs w:val="21"/>
              </w:rPr>
              <w:t>正偏离（负偏离或无偏离）</w:t>
            </w:r>
          </w:p>
        </w:tc>
      </w:tr>
      <w:tr w14:paraId="3E238D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14:paraId="0F33AABE">
            <w:pPr>
              <w:spacing w:line="340" w:lineRule="exact"/>
              <w:rPr>
                <w:rFonts w:hint="eastAsia" w:ascii="宋体" w:hAnsi="宋体"/>
                <w:szCs w:val="21"/>
              </w:rPr>
            </w:pPr>
            <w:r>
              <w:rPr>
                <w:rFonts w:hint="eastAsia" w:ascii="宋体" w:hAnsi="宋体"/>
                <w:szCs w:val="21"/>
              </w:rPr>
              <w:t>二</w:t>
            </w:r>
          </w:p>
        </w:tc>
        <w:tc>
          <w:tcPr>
            <w:tcW w:w="3926" w:type="dxa"/>
            <w:tcBorders>
              <w:top w:val="single" w:color="auto" w:sz="4" w:space="0"/>
              <w:left w:val="single" w:color="auto" w:sz="4" w:space="0"/>
              <w:bottom w:val="single" w:color="auto" w:sz="4" w:space="0"/>
              <w:right w:val="single" w:color="auto" w:sz="4" w:space="0"/>
            </w:tcBorders>
          </w:tcPr>
          <w:p w14:paraId="06A96454">
            <w:pPr>
              <w:spacing w:line="340" w:lineRule="exact"/>
              <w:rPr>
                <w:rFonts w:hint="eastAsia" w:ascii="宋体" w:hAnsi="宋体"/>
                <w:szCs w:val="21"/>
              </w:rPr>
            </w:pPr>
            <w:r>
              <w:rPr>
                <w:rFonts w:hint="eastAsia" w:ascii="宋体" w:hAnsi="宋体"/>
                <w:szCs w:val="21"/>
              </w:rPr>
              <w:t>1  ……</w:t>
            </w:r>
          </w:p>
          <w:p w14:paraId="3A13C92B">
            <w:pPr>
              <w:spacing w:line="340" w:lineRule="exact"/>
              <w:rPr>
                <w:rFonts w:hint="eastAsia" w:ascii="宋体" w:hAnsi="宋体"/>
                <w:szCs w:val="21"/>
              </w:rPr>
            </w:pPr>
            <w:r>
              <w:rPr>
                <w:rFonts w:hint="eastAsia" w:ascii="宋体" w:hAnsi="宋体"/>
                <w:szCs w:val="21"/>
              </w:rPr>
              <w:t>2  ……</w:t>
            </w:r>
          </w:p>
          <w:p w14:paraId="6AA27179">
            <w:pPr>
              <w:spacing w:line="340" w:lineRule="exact"/>
              <w:rPr>
                <w:rFonts w:hint="eastAsia" w:ascii="宋体" w:hAnsi="宋体"/>
                <w:szCs w:val="21"/>
              </w:rPr>
            </w:pPr>
            <w:r>
              <w:rPr>
                <w:rFonts w:hint="eastAsia" w:ascii="宋体" w:hAnsi="宋体"/>
                <w:szCs w:val="21"/>
              </w:rPr>
              <w:t>3  ……</w:t>
            </w:r>
          </w:p>
          <w:p w14:paraId="606D00CA">
            <w:pPr>
              <w:spacing w:line="340" w:lineRule="exact"/>
              <w:rPr>
                <w:rFonts w:hint="eastAsia" w:ascii="宋体" w:hAnsi="宋体"/>
                <w:szCs w:val="21"/>
              </w:rPr>
            </w:pPr>
            <w:r>
              <w:rPr>
                <w:rFonts w:hint="eastAsia" w:ascii="宋体" w:hAnsi="宋体"/>
                <w:szCs w:val="21"/>
              </w:rPr>
              <w:t>……</w:t>
            </w:r>
          </w:p>
        </w:tc>
        <w:tc>
          <w:tcPr>
            <w:tcW w:w="3589" w:type="dxa"/>
            <w:tcBorders>
              <w:top w:val="single" w:color="auto" w:sz="4" w:space="0"/>
              <w:left w:val="single" w:color="auto" w:sz="4" w:space="0"/>
              <w:bottom w:val="single" w:color="auto" w:sz="4" w:space="0"/>
              <w:right w:val="single" w:color="auto" w:sz="4" w:space="0"/>
            </w:tcBorders>
          </w:tcPr>
          <w:p w14:paraId="35B484A7">
            <w:pPr>
              <w:spacing w:line="340" w:lineRule="exact"/>
              <w:rPr>
                <w:rFonts w:hint="eastAsia" w:ascii="宋体" w:hAnsi="宋体"/>
                <w:szCs w:val="21"/>
              </w:rPr>
            </w:pPr>
            <w:r>
              <w:rPr>
                <w:rFonts w:hint="eastAsia" w:ascii="宋体" w:hAnsi="宋体"/>
                <w:szCs w:val="21"/>
              </w:rPr>
              <w:t>1  ……</w:t>
            </w:r>
          </w:p>
          <w:p w14:paraId="072EE960">
            <w:pPr>
              <w:spacing w:line="340" w:lineRule="exact"/>
              <w:rPr>
                <w:rFonts w:hint="eastAsia" w:ascii="宋体" w:hAnsi="宋体"/>
                <w:szCs w:val="21"/>
              </w:rPr>
            </w:pPr>
            <w:r>
              <w:rPr>
                <w:rFonts w:hint="eastAsia" w:ascii="宋体" w:hAnsi="宋体"/>
                <w:szCs w:val="21"/>
              </w:rPr>
              <w:t>2  ……</w:t>
            </w:r>
          </w:p>
          <w:p w14:paraId="54581ABF">
            <w:pPr>
              <w:spacing w:line="340" w:lineRule="exact"/>
              <w:rPr>
                <w:rFonts w:hint="eastAsia" w:ascii="宋体" w:hAnsi="宋体"/>
                <w:szCs w:val="21"/>
              </w:rPr>
            </w:pPr>
            <w:r>
              <w:rPr>
                <w:rFonts w:hint="eastAsia" w:ascii="宋体" w:hAnsi="宋体"/>
                <w:szCs w:val="21"/>
              </w:rPr>
              <w:t>3  ……</w:t>
            </w:r>
          </w:p>
          <w:p w14:paraId="71E5CCE1">
            <w:pPr>
              <w:spacing w:line="340" w:lineRule="exact"/>
              <w:rPr>
                <w:rFonts w:hint="eastAsia" w:ascii="宋体" w:hAnsi="宋体"/>
                <w:szCs w:val="21"/>
              </w:rPr>
            </w:pPr>
            <w:r>
              <w:rPr>
                <w:rFonts w:hint="eastAsia" w:ascii="宋体" w:hAnsi="宋体"/>
                <w:szCs w:val="21"/>
              </w:rPr>
              <w:t>……</w:t>
            </w:r>
          </w:p>
        </w:tc>
        <w:tc>
          <w:tcPr>
            <w:tcW w:w="1274" w:type="dxa"/>
            <w:tcBorders>
              <w:top w:val="single" w:color="auto" w:sz="4" w:space="0"/>
              <w:left w:val="single" w:color="auto" w:sz="4" w:space="0"/>
              <w:bottom w:val="single" w:color="auto" w:sz="4" w:space="0"/>
              <w:right w:val="single" w:color="auto" w:sz="4" w:space="0"/>
            </w:tcBorders>
          </w:tcPr>
          <w:p w14:paraId="0A145E35">
            <w:pPr>
              <w:spacing w:line="300" w:lineRule="exact"/>
              <w:rPr>
                <w:rFonts w:hint="eastAsia" w:ascii="宋体" w:hAnsi="宋体"/>
                <w:szCs w:val="21"/>
              </w:rPr>
            </w:pPr>
            <w:r>
              <w:rPr>
                <w:rFonts w:hint="eastAsia" w:ascii="宋体" w:hAnsi="宋体"/>
                <w:szCs w:val="21"/>
              </w:rPr>
              <w:t>正偏离（负偏离或无偏离）</w:t>
            </w:r>
          </w:p>
        </w:tc>
      </w:tr>
      <w:tr w14:paraId="216ECC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tcPr>
          <w:p w14:paraId="2405FFC8">
            <w:pPr>
              <w:spacing w:line="340" w:lineRule="exact"/>
              <w:rPr>
                <w:rFonts w:hint="eastAsia" w:ascii="宋体" w:hAnsi="宋体"/>
                <w:szCs w:val="21"/>
              </w:rPr>
            </w:pPr>
            <w:r>
              <w:rPr>
                <w:rFonts w:hint="eastAsia" w:ascii="宋体" w:hAnsi="宋体"/>
                <w:szCs w:val="21"/>
              </w:rPr>
              <w:t>...</w:t>
            </w:r>
          </w:p>
        </w:tc>
        <w:tc>
          <w:tcPr>
            <w:tcW w:w="3926" w:type="dxa"/>
            <w:tcBorders>
              <w:top w:val="single" w:color="auto" w:sz="4" w:space="0"/>
              <w:left w:val="single" w:color="auto" w:sz="4" w:space="0"/>
              <w:bottom w:val="single" w:color="auto" w:sz="4" w:space="0"/>
              <w:right w:val="single" w:color="auto" w:sz="4" w:space="0"/>
            </w:tcBorders>
          </w:tcPr>
          <w:p w14:paraId="4F7FDB63">
            <w:pPr>
              <w:spacing w:line="340" w:lineRule="exact"/>
              <w:rPr>
                <w:rFonts w:hint="eastAsia" w:ascii="宋体" w:hAnsi="宋体"/>
                <w:szCs w:val="21"/>
              </w:rPr>
            </w:pPr>
            <w:r>
              <w:rPr>
                <w:rFonts w:hint="eastAsia" w:ascii="宋体" w:hAnsi="宋体"/>
                <w:szCs w:val="21"/>
              </w:rPr>
              <w:t>1  ……</w:t>
            </w:r>
          </w:p>
          <w:p w14:paraId="63E9EA13">
            <w:pPr>
              <w:spacing w:line="340" w:lineRule="exact"/>
              <w:rPr>
                <w:rFonts w:hint="eastAsia" w:ascii="宋体" w:hAnsi="宋体"/>
                <w:szCs w:val="21"/>
              </w:rPr>
            </w:pPr>
            <w:r>
              <w:rPr>
                <w:rFonts w:hint="eastAsia" w:ascii="宋体" w:hAnsi="宋体"/>
                <w:szCs w:val="21"/>
              </w:rPr>
              <w:t>2  ……</w:t>
            </w:r>
          </w:p>
          <w:p w14:paraId="3500818B">
            <w:pPr>
              <w:spacing w:line="340" w:lineRule="exact"/>
              <w:rPr>
                <w:rFonts w:hint="eastAsia" w:ascii="宋体" w:hAnsi="宋体"/>
                <w:szCs w:val="21"/>
              </w:rPr>
            </w:pPr>
            <w:r>
              <w:rPr>
                <w:rFonts w:hint="eastAsia" w:ascii="宋体" w:hAnsi="宋体"/>
                <w:szCs w:val="21"/>
              </w:rPr>
              <w:t>3  ……</w:t>
            </w:r>
          </w:p>
          <w:p w14:paraId="33BBBBBA">
            <w:pPr>
              <w:spacing w:line="340" w:lineRule="exact"/>
              <w:rPr>
                <w:rFonts w:hint="eastAsia" w:ascii="宋体" w:hAnsi="宋体"/>
                <w:szCs w:val="21"/>
              </w:rPr>
            </w:pPr>
            <w:r>
              <w:rPr>
                <w:rFonts w:hint="eastAsia" w:ascii="宋体" w:hAnsi="宋体"/>
                <w:szCs w:val="21"/>
              </w:rPr>
              <w:t>……</w:t>
            </w:r>
          </w:p>
        </w:tc>
        <w:tc>
          <w:tcPr>
            <w:tcW w:w="3589" w:type="dxa"/>
            <w:tcBorders>
              <w:top w:val="single" w:color="auto" w:sz="4" w:space="0"/>
              <w:left w:val="single" w:color="auto" w:sz="4" w:space="0"/>
              <w:bottom w:val="single" w:color="auto" w:sz="4" w:space="0"/>
              <w:right w:val="single" w:color="auto" w:sz="4" w:space="0"/>
            </w:tcBorders>
          </w:tcPr>
          <w:p w14:paraId="4D5056B0">
            <w:pPr>
              <w:spacing w:line="340" w:lineRule="exact"/>
              <w:rPr>
                <w:rFonts w:hint="eastAsia" w:ascii="宋体" w:hAnsi="宋体"/>
                <w:szCs w:val="21"/>
              </w:rPr>
            </w:pPr>
            <w:r>
              <w:rPr>
                <w:rFonts w:hint="eastAsia" w:ascii="宋体" w:hAnsi="宋体"/>
                <w:szCs w:val="21"/>
              </w:rPr>
              <w:t>1  ……</w:t>
            </w:r>
          </w:p>
          <w:p w14:paraId="3ABAB20D">
            <w:pPr>
              <w:spacing w:line="340" w:lineRule="exact"/>
              <w:rPr>
                <w:rFonts w:hint="eastAsia" w:ascii="宋体" w:hAnsi="宋体"/>
                <w:szCs w:val="21"/>
              </w:rPr>
            </w:pPr>
            <w:r>
              <w:rPr>
                <w:rFonts w:hint="eastAsia" w:ascii="宋体" w:hAnsi="宋体"/>
                <w:szCs w:val="21"/>
              </w:rPr>
              <w:t>2  ……</w:t>
            </w:r>
          </w:p>
          <w:p w14:paraId="58D6B966">
            <w:pPr>
              <w:spacing w:line="340" w:lineRule="exact"/>
              <w:rPr>
                <w:rFonts w:hint="eastAsia" w:ascii="宋体" w:hAnsi="宋体"/>
                <w:szCs w:val="21"/>
              </w:rPr>
            </w:pPr>
            <w:r>
              <w:rPr>
                <w:rFonts w:hint="eastAsia" w:ascii="宋体" w:hAnsi="宋体"/>
                <w:szCs w:val="21"/>
              </w:rPr>
              <w:t>3  ……</w:t>
            </w:r>
          </w:p>
          <w:p w14:paraId="6ED9AD28">
            <w:pPr>
              <w:spacing w:line="340" w:lineRule="exact"/>
              <w:rPr>
                <w:rFonts w:hint="eastAsia" w:ascii="宋体" w:hAnsi="宋体"/>
                <w:szCs w:val="21"/>
              </w:rPr>
            </w:pPr>
            <w:r>
              <w:rPr>
                <w:rFonts w:hint="eastAsia" w:ascii="宋体" w:hAnsi="宋体"/>
                <w:szCs w:val="21"/>
              </w:rPr>
              <w:t>……</w:t>
            </w:r>
          </w:p>
        </w:tc>
        <w:tc>
          <w:tcPr>
            <w:tcW w:w="1274" w:type="dxa"/>
            <w:tcBorders>
              <w:top w:val="single" w:color="auto" w:sz="4" w:space="0"/>
              <w:left w:val="single" w:color="auto" w:sz="4" w:space="0"/>
              <w:bottom w:val="single" w:color="auto" w:sz="4" w:space="0"/>
              <w:right w:val="single" w:color="auto" w:sz="4" w:space="0"/>
            </w:tcBorders>
          </w:tcPr>
          <w:p w14:paraId="3F749368">
            <w:pPr>
              <w:spacing w:line="300" w:lineRule="exact"/>
              <w:rPr>
                <w:rFonts w:hint="eastAsia" w:ascii="宋体" w:hAnsi="宋体"/>
                <w:szCs w:val="21"/>
              </w:rPr>
            </w:pPr>
            <w:r>
              <w:rPr>
                <w:rFonts w:hint="eastAsia" w:ascii="宋体" w:hAnsi="宋体"/>
                <w:szCs w:val="21"/>
              </w:rPr>
              <w:t>正偏离（负偏离或无偏离）</w:t>
            </w:r>
          </w:p>
        </w:tc>
      </w:tr>
      <w:tr w14:paraId="6D919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tcPr>
          <w:p w14:paraId="6839F936">
            <w:pPr>
              <w:spacing w:line="340" w:lineRule="exact"/>
              <w:rPr>
                <w:rFonts w:hint="eastAsia" w:ascii="宋体" w:hAnsi="宋体"/>
                <w:szCs w:val="21"/>
              </w:rPr>
            </w:pPr>
            <w:r>
              <w:rPr>
                <w:rFonts w:hint="eastAsia" w:ascii="宋体" w:hAnsi="宋体"/>
                <w:szCs w:val="21"/>
                <w:u w:val="single"/>
              </w:rPr>
              <w:t>　　</w:t>
            </w:r>
            <w:r>
              <w:rPr>
                <w:rFonts w:hint="eastAsia" w:ascii="宋体" w:hAnsi="宋体"/>
                <w:szCs w:val="21"/>
              </w:rPr>
              <w:t>分标（此处有分标时填写具体分标号，无分标时填写“无”）</w:t>
            </w:r>
          </w:p>
        </w:tc>
      </w:tr>
    </w:tbl>
    <w:p w14:paraId="367DBF9A">
      <w:pPr>
        <w:pStyle w:val="17"/>
        <w:spacing w:line="360" w:lineRule="auto"/>
        <w:ind w:left="-708" w:leftChars="-337"/>
        <w:rPr>
          <w:rFonts w:ascii="Times New Roman" w:hAnsi="Times New Roman"/>
        </w:rPr>
      </w:pPr>
    </w:p>
    <w:p w14:paraId="1D9BFBE0">
      <w:pPr>
        <w:pStyle w:val="17"/>
        <w:spacing w:line="360" w:lineRule="auto"/>
        <w:ind w:left="-708" w:leftChars="-337"/>
        <w:rPr>
          <w:rFonts w:hint="eastAsia" w:hAnsi="宋体" w:cs="宋体"/>
        </w:rPr>
      </w:pPr>
      <w:r>
        <w:rPr>
          <w:rFonts w:hint="eastAsia" w:hAnsi="宋体" w:cs="宋体"/>
        </w:rPr>
        <w:t>注：</w:t>
      </w:r>
    </w:p>
    <w:p w14:paraId="7421F10E">
      <w:pPr>
        <w:pStyle w:val="17"/>
        <w:spacing w:line="360" w:lineRule="auto"/>
        <w:ind w:left="-708" w:leftChars="-337" w:firstLine="420" w:firstLineChars="200"/>
        <w:rPr>
          <w:rFonts w:hint="eastAsia" w:hAnsi="宋体" w:cs="宋体"/>
        </w:rPr>
      </w:pPr>
      <w:r>
        <w:rPr>
          <w:rFonts w:hint="eastAsia" w:hAnsi="宋体" w:cs="宋体"/>
        </w:rPr>
        <w:t>1.表格内容均需按要求填写并盖章。</w:t>
      </w:r>
    </w:p>
    <w:p w14:paraId="0375C5F0">
      <w:pPr>
        <w:pStyle w:val="17"/>
        <w:spacing w:line="360" w:lineRule="auto"/>
        <w:ind w:left="-603" w:leftChars="-287" w:firstLine="315" w:firstLineChars="150"/>
        <w:rPr>
          <w:rFonts w:hint="eastAsia" w:hAnsi="宋体" w:cs="宋体"/>
        </w:rPr>
      </w:pPr>
      <w:r>
        <w:rPr>
          <w:rFonts w:hint="eastAsia" w:hAnsi="宋体" w:cs="宋体"/>
        </w:rPr>
        <w:t>2.如果招标文件需求为小于或大于某个数值标准时，投标文件承诺不得直接复制招标文件需求，投标文件承诺内容应当写明投标货物具体参数或商务响应承诺的具体数值，否则按投标无效处理。</w:t>
      </w:r>
    </w:p>
    <w:p w14:paraId="11444456">
      <w:pPr>
        <w:pStyle w:val="17"/>
        <w:spacing w:line="360" w:lineRule="auto"/>
        <w:ind w:left="-708" w:leftChars="-337" w:firstLine="420" w:firstLineChars="200"/>
        <w:rPr>
          <w:rFonts w:hint="eastAsia" w:hAnsi="宋体" w:cs="宋体"/>
        </w:rPr>
      </w:pPr>
      <w:r>
        <w:rPr>
          <w:rFonts w:hint="eastAsia" w:hAnsi="宋体" w:cs="宋体"/>
        </w:rPr>
        <w:t>3.当投标文件的商务内容低于招标文件要求时，投标人应当如实写明“负偏离”，否则视为虚假应标。</w:t>
      </w:r>
    </w:p>
    <w:p w14:paraId="581308F9">
      <w:pPr>
        <w:pStyle w:val="17"/>
        <w:spacing w:line="360" w:lineRule="auto"/>
        <w:ind w:left="-708" w:leftChars="-337" w:firstLine="420" w:firstLineChars="200"/>
        <w:rPr>
          <w:rFonts w:hint="eastAsia" w:hAnsi="宋体"/>
          <w:szCs w:val="21"/>
        </w:rPr>
      </w:pPr>
      <w:r>
        <w:rPr>
          <w:rFonts w:hint="eastAsia" w:hAnsi="宋体" w:cs="宋体"/>
          <w:szCs w:val="21"/>
        </w:rPr>
        <w:t>4.采购需求中带“▲”及“★”的条款，也要分别在本表“投标文件的商务需求”、“投标文件承诺的商务条款”中标记。</w:t>
      </w:r>
      <w:r>
        <w:rPr>
          <w:rFonts w:hAnsi="宋体"/>
          <w:szCs w:val="21"/>
        </w:rPr>
        <w:t xml:space="preserve">  </w:t>
      </w:r>
    </w:p>
    <w:p w14:paraId="49074AF9">
      <w:pPr>
        <w:pStyle w:val="17"/>
        <w:spacing w:line="360" w:lineRule="auto"/>
        <w:ind w:left="-708" w:leftChars="-337" w:firstLine="420" w:firstLineChars="200"/>
        <w:rPr>
          <w:rFonts w:hint="eastAsia" w:hAnsi="宋体"/>
          <w:szCs w:val="21"/>
        </w:rPr>
      </w:pPr>
    </w:p>
    <w:p w14:paraId="53AE821D">
      <w:pPr>
        <w:pStyle w:val="17"/>
        <w:spacing w:line="360" w:lineRule="auto"/>
        <w:ind w:left="-708" w:leftChars="-337"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187A389A">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0F05CFBC">
      <w:pPr>
        <w:pStyle w:val="24"/>
        <w:rPr>
          <w:rFonts w:hint="eastAsia" w:ascii="宋体" w:hAnsi="宋体"/>
          <w:szCs w:val="21"/>
        </w:rPr>
      </w:pPr>
    </w:p>
    <w:p w14:paraId="1F59D278">
      <w:pPr>
        <w:spacing w:before="165" w:after="50"/>
        <w:ind w:firstLine="602" w:firstLineChars="200"/>
        <w:rPr>
          <w:b/>
          <w:bCs/>
          <w:sz w:val="30"/>
          <w:szCs w:val="30"/>
        </w:rPr>
      </w:pPr>
      <w:r>
        <w:rPr>
          <w:rFonts w:hint="eastAsia"/>
          <w:b/>
          <w:bCs/>
          <w:sz w:val="30"/>
          <w:szCs w:val="30"/>
        </w:rPr>
        <w:t>五、投标人情况介绍</w:t>
      </w:r>
    </w:p>
    <w:p w14:paraId="173E0DF2">
      <w:pPr>
        <w:spacing w:line="360" w:lineRule="auto"/>
        <w:ind w:firstLine="4048" w:firstLineChars="1687"/>
        <w:rPr>
          <w:rFonts w:hint="eastAsia" w:ascii="仿宋_GB2312" w:hAnsi="仿宋" w:eastAsia="仿宋_GB2312" w:cs="仿宋_GB2312"/>
          <w:kern w:val="0"/>
          <w:sz w:val="24"/>
        </w:rPr>
      </w:pPr>
      <w:r>
        <w:rPr>
          <w:rFonts w:hint="eastAsia" w:ascii="宋体" w:hAnsi="宋体"/>
          <w:sz w:val="24"/>
        </w:rPr>
        <w:t>（格式自拟）</w:t>
      </w:r>
    </w:p>
    <w:p w14:paraId="124954EA">
      <w:pPr>
        <w:spacing w:line="360" w:lineRule="auto"/>
        <w:ind w:firstLine="4935" w:firstLineChars="2350"/>
        <w:rPr>
          <w:rFonts w:hint="eastAsia" w:hAnsi="宋体"/>
          <w:szCs w:val="21"/>
        </w:rPr>
      </w:pPr>
      <w:r>
        <w:rPr>
          <w:rFonts w:hAnsi="宋体"/>
          <w:szCs w:val="21"/>
        </w:rPr>
        <w:t xml:space="preserve"> </w:t>
      </w:r>
    </w:p>
    <w:p w14:paraId="111A1C5F">
      <w:pPr>
        <w:spacing w:line="360" w:lineRule="auto"/>
        <w:ind w:firstLine="4935" w:firstLineChars="2350"/>
        <w:rPr>
          <w:rFonts w:hint="eastAsia" w:hAnsi="宋体"/>
          <w:szCs w:val="21"/>
        </w:rPr>
      </w:pPr>
    </w:p>
    <w:p w14:paraId="77453A76">
      <w:pPr>
        <w:spacing w:line="360" w:lineRule="auto"/>
        <w:ind w:firstLine="4935" w:firstLineChars="2350"/>
        <w:rPr>
          <w:rFonts w:hint="eastAsia" w:hAnsi="宋体"/>
          <w:szCs w:val="21"/>
        </w:rPr>
      </w:pPr>
    </w:p>
    <w:p w14:paraId="49C903B8">
      <w:pPr>
        <w:spacing w:line="360" w:lineRule="auto"/>
        <w:ind w:firstLine="4935" w:firstLineChars="2350"/>
        <w:rPr>
          <w:rFonts w:hint="eastAsia" w:hAnsi="宋体"/>
          <w:szCs w:val="21"/>
        </w:rPr>
      </w:pPr>
    </w:p>
    <w:p w14:paraId="069D2884">
      <w:pPr>
        <w:spacing w:line="360" w:lineRule="auto"/>
        <w:ind w:firstLine="4935" w:firstLineChars="2350"/>
        <w:rPr>
          <w:rFonts w:hint="eastAsia" w:ascii="仿宋_GB2312" w:hAnsi="仿宋" w:eastAsia="仿宋_GB2312" w:cs="仿宋_GB2312"/>
          <w:kern w:val="0"/>
          <w:sz w:val="24"/>
        </w:rPr>
      </w:pPr>
      <w:r>
        <w:rPr>
          <w:rFonts w:hAnsi="宋体"/>
          <w:szCs w:val="21"/>
        </w:rPr>
        <w:t xml:space="preserve">  </w:t>
      </w:r>
      <w:r>
        <w:rPr>
          <w:rFonts w:hint="eastAsia" w:ascii="仿宋_GB2312" w:hAnsi="仿宋" w:eastAsia="仿宋_GB2312" w:cs="仿宋_GB2312"/>
          <w:kern w:val="0"/>
          <w:sz w:val="24"/>
          <w:lang w:val="zh-CN"/>
        </w:rPr>
        <w:t>投标人名称(电子签章)：</w:t>
      </w:r>
    </w:p>
    <w:p w14:paraId="7449D6DF">
      <w:pPr>
        <w:spacing w:before="165" w:after="50"/>
        <w:ind w:firstLine="480" w:firstLineChars="200"/>
        <w:jc w:val="center"/>
        <w:rPr>
          <w:b/>
          <w:bCs/>
          <w:sz w:val="30"/>
          <w:szCs w:val="30"/>
        </w:rPr>
        <w:sectPr>
          <w:footerReference r:id="rId13" w:type="first"/>
          <w:headerReference r:id="rId10" w:type="default"/>
          <w:footerReference r:id="rId11" w:type="default"/>
          <w:footerReference r:id="rId12" w:type="even"/>
          <w:pgSz w:w="11906" w:h="16838"/>
          <w:pgMar w:top="1134" w:right="1134" w:bottom="1134" w:left="1134" w:header="720" w:footer="720" w:gutter="0"/>
          <w:cols w:space="720" w:num="1"/>
          <w:docGrid w:type="lines" w:linePitch="331" w:charSpace="0"/>
        </w:sectPr>
      </w:pPr>
      <w:r>
        <w:rPr>
          <w:rFonts w:hint="eastAsia" w:ascii="仿宋_GB2312" w:hAnsi="仿宋" w:eastAsia="仿宋_GB2312" w:cs="仿宋_GB2312"/>
          <w:kern w:val="0"/>
          <w:sz w:val="24"/>
          <w:lang w:val="zh-CN"/>
        </w:rPr>
        <w:t xml:space="preserve">                                                    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02EF786A">
      <w:pPr>
        <w:spacing w:before="165" w:after="50"/>
        <w:ind w:firstLine="602" w:firstLineChars="200"/>
        <w:jc w:val="center"/>
        <w:rPr>
          <w:b/>
          <w:bCs/>
          <w:sz w:val="30"/>
          <w:szCs w:val="30"/>
        </w:rPr>
      </w:pPr>
      <w:r>
        <w:rPr>
          <w:rFonts w:hint="eastAsia"/>
          <w:b/>
          <w:bCs/>
          <w:sz w:val="30"/>
          <w:szCs w:val="30"/>
        </w:rPr>
        <w:t>六、投标人类似的业绩证明文件（如有要求）</w:t>
      </w:r>
    </w:p>
    <w:p w14:paraId="6EA55AD9">
      <w:pPr>
        <w:pStyle w:val="26"/>
        <w:ind w:left="480" w:hanging="480"/>
        <w:rPr>
          <w:rFonts w:hint="eastAsia" w:ascii="宋体" w:hAnsi="宋体"/>
          <w:sz w:val="24"/>
        </w:rPr>
      </w:pPr>
    </w:p>
    <w:p w14:paraId="6E9B6739">
      <w:pPr>
        <w:autoSpaceDE w:val="0"/>
        <w:autoSpaceDN w:val="0"/>
        <w:spacing w:line="360" w:lineRule="auto"/>
        <w:ind w:firstLine="120"/>
        <w:rPr>
          <w:rFonts w:hint="eastAsia" w:ascii="宋体" w:hAnsi="宋体"/>
          <w:sz w:val="24"/>
        </w:rPr>
      </w:pPr>
      <w:r>
        <w:rPr>
          <w:rFonts w:hint="eastAsia" w:ascii="仿宋_GB2312" w:hAnsi="仿宋" w:eastAsia="仿宋_GB2312" w:cs="仿宋_GB2312"/>
          <w:b/>
          <w:sz w:val="24"/>
        </w:rPr>
        <w:t>附表 :相关项目业绩一览表（投标人同类设备合同或中标通知书复印件）</w:t>
      </w:r>
    </w:p>
    <w:tbl>
      <w:tblPr>
        <w:tblStyle w:val="33"/>
        <w:tblW w:w="0" w:type="auto"/>
        <w:tblInd w:w="-108"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2790"/>
        <w:gridCol w:w="3630"/>
        <w:gridCol w:w="1820"/>
        <w:gridCol w:w="1655"/>
        <w:gridCol w:w="1655"/>
        <w:gridCol w:w="2407"/>
      </w:tblGrid>
      <w:tr w14:paraId="665A8BD4">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790" w:type="dxa"/>
            <w:vMerge w:val="restart"/>
            <w:tcBorders>
              <w:top w:val="single" w:color="auto" w:sz="4" w:space="0"/>
              <w:left w:val="single" w:color="auto" w:sz="4" w:space="0"/>
              <w:bottom w:val="single" w:color="auto" w:sz="4" w:space="0"/>
              <w:right w:val="single" w:color="auto" w:sz="4" w:space="0"/>
            </w:tcBorders>
            <w:vAlign w:val="center"/>
          </w:tcPr>
          <w:p w14:paraId="487B368F">
            <w:pPr>
              <w:spacing w:line="240" w:lineRule="exact"/>
              <w:jc w:val="center"/>
              <w:rPr>
                <w:rFonts w:hint="eastAsia" w:ascii="宋体" w:hAnsi="宋体"/>
                <w:sz w:val="24"/>
              </w:rPr>
            </w:pPr>
            <w:r>
              <w:rPr>
                <w:rFonts w:hint="eastAsia" w:ascii="宋体" w:hAnsi="宋体"/>
                <w:sz w:val="24"/>
              </w:rPr>
              <w:t>采购人名称</w:t>
            </w:r>
          </w:p>
        </w:tc>
        <w:tc>
          <w:tcPr>
            <w:tcW w:w="3630" w:type="dxa"/>
            <w:vMerge w:val="restart"/>
            <w:tcBorders>
              <w:top w:val="single" w:color="auto" w:sz="4" w:space="0"/>
              <w:left w:val="single" w:color="auto" w:sz="4" w:space="0"/>
              <w:bottom w:val="single" w:color="auto" w:sz="4" w:space="0"/>
              <w:right w:val="single" w:color="auto" w:sz="4" w:space="0"/>
            </w:tcBorders>
            <w:vAlign w:val="center"/>
          </w:tcPr>
          <w:p w14:paraId="583F1FEC">
            <w:pPr>
              <w:spacing w:line="240" w:lineRule="exact"/>
              <w:jc w:val="center"/>
              <w:rPr>
                <w:rFonts w:hint="eastAsia" w:ascii="宋体" w:hAnsi="宋体"/>
                <w:sz w:val="24"/>
              </w:rPr>
            </w:pPr>
            <w:r>
              <w:rPr>
                <w:rFonts w:hint="eastAsia" w:ascii="宋体" w:hAnsi="宋体"/>
                <w:sz w:val="24"/>
              </w:rPr>
              <w:t>项目名称</w:t>
            </w:r>
          </w:p>
        </w:tc>
        <w:tc>
          <w:tcPr>
            <w:tcW w:w="1820" w:type="dxa"/>
            <w:vMerge w:val="restart"/>
            <w:tcBorders>
              <w:top w:val="single" w:color="auto" w:sz="4" w:space="0"/>
              <w:left w:val="single" w:color="auto" w:sz="4" w:space="0"/>
              <w:bottom w:val="single" w:color="auto" w:sz="4" w:space="0"/>
              <w:right w:val="single" w:color="auto" w:sz="4" w:space="0"/>
            </w:tcBorders>
            <w:vAlign w:val="center"/>
          </w:tcPr>
          <w:p w14:paraId="6A2F2ED0">
            <w:pPr>
              <w:spacing w:line="240" w:lineRule="exact"/>
              <w:jc w:val="center"/>
              <w:rPr>
                <w:rFonts w:hint="eastAsia" w:ascii="宋体" w:hAnsi="宋体"/>
                <w:sz w:val="24"/>
              </w:rPr>
            </w:pPr>
            <w:r>
              <w:rPr>
                <w:rFonts w:hint="eastAsia" w:ascii="宋体" w:hAnsi="宋体"/>
                <w:sz w:val="24"/>
              </w:rPr>
              <w:t>合同</w:t>
            </w:r>
          </w:p>
          <w:p w14:paraId="267657E9">
            <w:pPr>
              <w:spacing w:line="240" w:lineRule="exact"/>
              <w:jc w:val="center"/>
              <w:rPr>
                <w:rFonts w:hint="eastAsia" w:ascii="宋体" w:hAnsi="宋体"/>
                <w:sz w:val="24"/>
              </w:rPr>
            </w:pPr>
            <w:r>
              <w:rPr>
                <w:rFonts w:hint="eastAsia" w:ascii="宋体" w:hAnsi="宋体"/>
                <w:sz w:val="24"/>
              </w:rPr>
              <w:t>金额</w:t>
            </w:r>
          </w:p>
          <w:p w14:paraId="0DAC8D18">
            <w:pPr>
              <w:spacing w:line="240" w:lineRule="exact"/>
              <w:jc w:val="center"/>
              <w:rPr>
                <w:rFonts w:hint="eastAsia" w:ascii="宋体" w:hAnsi="宋体"/>
                <w:sz w:val="24"/>
              </w:rPr>
            </w:pPr>
            <w:r>
              <w:rPr>
                <w:rFonts w:hint="eastAsia" w:ascii="宋体" w:hAnsi="宋体"/>
                <w:sz w:val="24"/>
              </w:rPr>
              <w:t>（万元）</w:t>
            </w:r>
          </w:p>
        </w:tc>
        <w:tc>
          <w:tcPr>
            <w:tcW w:w="3310" w:type="dxa"/>
            <w:gridSpan w:val="2"/>
            <w:tcBorders>
              <w:top w:val="single" w:color="auto" w:sz="4" w:space="0"/>
              <w:left w:val="single" w:color="auto" w:sz="4" w:space="0"/>
              <w:bottom w:val="single" w:color="auto" w:sz="4" w:space="0"/>
              <w:right w:val="single" w:color="auto" w:sz="4" w:space="0"/>
            </w:tcBorders>
            <w:vAlign w:val="center"/>
          </w:tcPr>
          <w:p w14:paraId="0E4CCD04">
            <w:pPr>
              <w:spacing w:line="360" w:lineRule="auto"/>
              <w:jc w:val="center"/>
              <w:rPr>
                <w:rFonts w:hint="eastAsia" w:ascii="宋体" w:hAnsi="宋体"/>
                <w:sz w:val="24"/>
              </w:rPr>
            </w:pPr>
            <w:r>
              <w:rPr>
                <w:rFonts w:hint="eastAsia" w:ascii="宋体" w:hAnsi="宋体"/>
                <w:sz w:val="24"/>
              </w:rPr>
              <w:t>附件在投标文件中页码</w:t>
            </w:r>
          </w:p>
        </w:tc>
        <w:tc>
          <w:tcPr>
            <w:tcW w:w="2407" w:type="dxa"/>
            <w:vMerge w:val="restart"/>
            <w:tcBorders>
              <w:top w:val="single" w:color="auto" w:sz="4" w:space="0"/>
              <w:left w:val="single" w:color="auto" w:sz="4" w:space="0"/>
              <w:bottom w:val="single" w:color="auto" w:sz="4" w:space="0"/>
              <w:right w:val="single" w:color="auto" w:sz="4" w:space="0"/>
            </w:tcBorders>
            <w:vAlign w:val="center"/>
          </w:tcPr>
          <w:p w14:paraId="7B4A0C95">
            <w:pPr>
              <w:spacing w:line="360" w:lineRule="auto"/>
              <w:jc w:val="center"/>
              <w:rPr>
                <w:rFonts w:hint="eastAsia" w:ascii="宋体" w:hAnsi="宋体"/>
                <w:sz w:val="24"/>
              </w:rPr>
            </w:pPr>
            <w:r>
              <w:rPr>
                <w:rFonts w:hint="eastAsia" w:ascii="宋体" w:hAnsi="宋体"/>
                <w:sz w:val="24"/>
              </w:rPr>
              <w:t>采购人联系人及</w:t>
            </w:r>
          </w:p>
          <w:p w14:paraId="12680D77">
            <w:pPr>
              <w:spacing w:line="360" w:lineRule="auto"/>
              <w:jc w:val="center"/>
              <w:rPr>
                <w:rFonts w:hint="eastAsia" w:ascii="宋体" w:hAnsi="宋体"/>
                <w:sz w:val="24"/>
              </w:rPr>
            </w:pPr>
            <w:r>
              <w:rPr>
                <w:rFonts w:hint="eastAsia" w:ascii="宋体" w:hAnsi="宋体"/>
                <w:sz w:val="24"/>
              </w:rPr>
              <w:t>联系电话</w:t>
            </w:r>
          </w:p>
        </w:tc>
      </w:tr>
      <w:tr w14:paraId="5A138716">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trHeight w:val="828" w:hRule="atLeast"/>
        </w:trPr>
        <w:tc>
          <w:tcPr>
            <w:tcW w:w="2790" w:type="dxa"/>
            <w:vMerge w:val="continue"/>
            <w:tcBorders>
              <w:top w:val="single" w:color="auto" w:sz="4" w:space="0"/>
              <w:left w:val="single" w:color="auto" w:sz="4" w:space="0"/>
              <w:bottom w:val="single" w:color="auto" w:sz="4" w:space="0"/>
              <w:right w:val="single" w:color="auto" w:sz="4" w:space="0"/>
            </w:tcBorders>
            <w:vAlign w:val="center"/>
          </w:tcPr>
          <w:p w14:paraId="506733CF">
            <w:pPr>
              <w:jc w:val="left"/>
              <w:rPr>
                <w:rFonts w:hint="eastAsia" w:ascii="宋体" w:hAnsi="宋体"/>
                <w:sz w:val="24"/>
              </w:rPr>
            </w:pPr>
          </w:p>
        </w:tc>
        <w:tc>
          <w:tcPr>
            <w:tcW w:w="3630" w:type="dxa"/>
            <w:vMerge w:val="continue"/>
            <w:tcBorders>
              <w:top w:val="single" w:color="auto" w:sz="4" w:space="0"/>
              <w:left w:val="single" w:color="auto" w:sz="4" w:space="0"/>
              <w:bottom w:val="single" w:color="auto" w:sz="4" w:space="0"/>
              <w:right w:val="single" w:color="auto" w:sz="4" w:space="0"/>
            </w:tcBorders>
            <w:vAlign w:val="center"/>
          </w:tcPr>
          <w:p w14:paraId="0CBE01C1">
            <w:pPr>
              <w:jc w:val="left"/>
              <w:rPr>
                <w:rFonts w:hint="eastAsia" w:ascii="宋体" w:hAnsi="宋体"/>
                <w:sz w:val="24"/>
              </w:rPr>
            </w:pPr>
          </w:p>
        </w:tc>
        <w:tc>
          <w:tcPr>
            <w:tcW w:w="1820" w:type="dxa"/>
            <w:vMerge w:val="continue"/>
            <w:tcBorders>
              <w:top w:val="single" w:color="auto" w:sz="4" w:space="0"/>
              <w:left w:val="single" w:color="auto" w:sz="4" w:space="0"/>
              <w:bottom w:val="single" w:color="auto" w:sz="4" w:space="0"/>
              <w:right w:val="single" w:color="auto" w:sz="4" w:space="0"/>
            </w:tcBorders>
            <w:vAlign w:val="center"/>
          </w:tcPr>
          <w:p w14:paraId="7A84EA1C">
            <w:pPr>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vAlign w:val="center"/>
          </w:tcPr>
          <w:p w14:paraId="4BF67F98">
            <w:pPr>
              <w:spacing w:line="240" w:lineRule="exact"/>
              <w:jc w:val="center"/>
              <w:rPr>
                <w:rFonts w:hint="eastAsia" w:ascii="宋体" w:hAnsi="宋体"/>
                <w:sz w:val="24"/>
              </w:rPr>
            </w:pPr>
            <w:r>
              <w:rPr>
                <w:rFonts w:hint="eastAsia" w:ascii="宋体" w:hAnsi="宋体"/>
                <w:sz w:val="24"/>
              </w:rPr>
              <w:t>合同</w:t>
            </w:r>
          </w:p>
        </w:tc>
        <w:tc>
          <w:tcPr>
            <w:tcW w:w="1655" w:type="dxa"/>
            <w:tcBorders>
              <w:top w:val="single" w:color="auto" w:sz="4" w:space="0"/>
              <w:left w:val="single" w:color="auto" w:sz="4" w:space="0"/>
              <w:bottom w:val="single" w:color="auto" w:sz="4" w:space="0"/>
              <w:right w:val="single" w:color="auto" w:sz="4" w:space="0"/>
            </w:tcBorders>
            <w:vAlign w:val="center"/>
          </w:tcPr>
          <w:p w14:paraId="060A355A">
            <w:pPr>
              <w:spacing w:line="360" w:lineRule="auto"/>
              <w:jc w:val="center"/>
              <w:rPr>
                <w:rFonts w:hint="eastAsia" w:ascii="宋体" w:hAnsi="宋体"/>
                <w:sz w:val="24"/>
              </w:rPr>
            </w:pPr>
            <w:r>
              <w:rPr>
                <w:rFonts w:hint="eastAsia" w:ascii="宋体" w:hAnsi="宋体"/>
                <w:sz w:val="24"/>
              </w:rPr>
              <w:t>中标通知书</w:t>
            </w:r>
          </w:p>
        </w:tc>
        <w:tc>
          <w:tcPr>
            <w:tcW w:w="2407" w:type="dxa"/>
            <w:vMerge w:val="continue"/>
            <w:tcBorders>
              <w:top w:val="single" w:color="auto" w:sz="4" w:space="0"/>
              <w:left w:val="single" w:color="auto" w:sz="4" w:space="0"/>
              <w:bottom w:val="single" w:color="auto" w:sz="4" w:space="0"/>
              <w:right w:val="single" w:color="auto" w:sz="4" w:space="0"/>
            </w:tcBorders>
            <w:vAlign w:val="center"/>
          </w:tcPr>
          <w:p w14:paraId="2A71B0F3">
            <w:pPr>
              <w:spacing w:line="360" w:lineRule="auto"/>
              <w:jc w:val="left"/>
              <w:rPr>
                <w:rFonts w:hint="eastAsia" w:ascii="宋体" w:hAnsi="宋体"/>
                <w:sz w:val="24"/>
              </w:rPr>
            </w:pPr>
          </w:p>
        </w:tc>
      </w:tr>
      <w:tr w14:paraId="042973A0">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2790" w:type="dxa"/>
            <w:tcBorders>
              <w:top w:val="single" w:color="auto" w:sz="4" w:space="0"/>
              <w:left w:val="single" w:color="auto" w:sz="4" w:space="0"/>
              <w:bottom w:val="single" w:color="auto" w:sz="4" w:space="0"/>
              <w:right w:val="single" w:color="auto" w:sz="4" w:space="0"/>
            </w:tcBorders>
          </w:tcPr>
          <w:p w14:paraId="3D479461">
            <w:pPr>
              <w:spacing w:line="240" w:lineRule="exact"/>
              <w:jc w:val="left"/>
              <w:rPr>
                <w:rFonts w:hint="eastAsia" w:ascii="宋体" w:hAnsi="宋体"/>
                <w:sz w:val="24"/>
              </w:rPr>
            </w:pPr>
          </w:p>
        </w:tc>
        <w:tc>
          <w:tcPr>
            <w:tcW w:w="3630" w:type="dxa"/>
            <w:tcBorders>
              <w:top w:val="single" w:color="auto" w:sz="4" w:space="0"/>
              <w:left w:val="single" w:color="auto" w:sz="4" w:space="0"/>
              <w:bottom w:val="single" w:color="auto" w:sz="4" w:space="0"/>
              <w:right w:val="single" w:color="auto" w:sz="4" w:space="0"/>
            </w:tcBorders>
          </w:tcPr>
          <w:p w14:paraId="49E56F1D">
            <w:pPr>
              <w:spacing w:line="240" w:lineRule="exact"/>
              <w:jc w:val="left"/>
              <w:rPr>
                <w:rFonts w:hint="eastAsia" w:ascii="宋体" w:hAnsi="宋体"/>
                <w:sz w:val="24"/>
              </w:rPr>
            </w:pPr>
          </w:p>
        </w:tc>
        <w:tc>
          <w:tcPr>
            <w:tcW w:w="1820" w:type="dxa"/>
            <w:tcBorders>
              <w:top w:val="single" w:color="auto" w:sz="4" w:space="0"/>
              <w:left w:val="single" w:color="auto" w:sz="4" w:space="0"/>
              <w:bottom w:val="single" w:color="auto" w:sz="4" w:space="0"/>
              <w:right w:val="single" w:color="auto" w:sz="4" w:space="0"/>
            </w:tcBorders>
          </w:tcPr>
          <w:p w14:paraId="00D64BA6">
            <w:pPr>
              <w:spacing w:line="24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52A47641">
            <w:pPr>
              <w:spacing w:line="24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657277D6">
            <w:pPr>
              <w:spacing w:line="240" w:lineRule="exact"/>
              <w:jc w:val="left"/>
              <w:rPr>
                <w:rFonts w:hint="eastAsia" w:ascii="宋体" w:hAnsi="宋体"/>
                <w:sz w:val="24"/>
              </w:rPr>
            </w:pPr>
          </w:p>
        </w:tc>
        <w:tc>
          <w:tcPr>
            <w:tcW w:w="2407" w:type="dxa"/>
            <w:tcBorders>
              <w:top w:val="single" w:color="auto" w:sz="4" w:space="0"/>
              <w:left w:val="single" w:color="auto" w:sz="4" w:space="0"/>
              <w:bottom w:val="single" w:color="auto" w:sz="4" w:space="0"/>
              <w:right w:val="single" w:color="auto" w:sz="4" w:space="0"/>
            </w:tcBorders>
          </w:tcPr>
          <w:p w14:paraId="57678F74">
            <w:pPr>
              <w:spacing w:line="240" w:lineRule="exact"/>
              <w:jc w:val="left"/>
              <w:rPr>
                <w:rFonts w:hint="eastAsia" w:ascii="宋体" w:hAnsi="宋体"/>
                <w:sz w:val="24"/>
              </w:rPr>
            </w:pPr>
          </w:p>
        </w:tc>
      </w:tr>
      <w:tr w14:paraId="371277F7">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13" w:hRule="atLeast"/>
        </w:trPr>
        <w:tc>
          <w:tcPr>
            <w:tcW w:w="2790" w:type="dxa"/>
            <w:tcBorders>
              <w:top w:val="single" w:color="auto" w:sz="4" w:space="0"/>
              <w:left w:val="single" w:color="auto" w:sz="4" w:space="0"/>
              <w:bottom w:val="single" w:color="auto" w:sz="4" w:space="0"/>
              <w:right w:val="single" w:color="auto" w:sz="4" w:space="0"/>
            </w:tcBorders>
          </w:tcPr>
          <w:p w14:paraId="2A3D5F15">
            <w:pPr>
              <w:spacing w:before="50" w:after="165" w:line="400" w:lineRule="exact"/>
              <w:jc w:val="left"/>
              <w:rPr>
                <w:rFonts w:hint="eastAsia" w:ascii="宋体" w:hAnsi="宋体"/>
                <w:sz w:val="24"/>
              </w:rPr>
            </w:pPr>
          </w:p>
        </w:tc>
        <w:tc>
          <w:tcPr>
            <w:tcW w:w="3630" w:type="dxa"/>
            <w:tcBorders>
              <w:top w:val="single" w:color="auto" w:sz="4" w:space="0"/>
              <w:left w:val="single" w:color="auto" w:sz="4" w:space="0"/>
              <w:bottom w:val="single" w:color="auto" w:sz="4" w:space="0"/>
              <w:right w:val="single" w:color="auto" w:sz="4" w:space="0"/>
            </w:tcBorders>
          </w:tcPr>
          <w:p w14:paraId="731C9DF5">
            <w:pPr>
              <w:spacing w:before="50" w:after="165" w:line="400" w:lineRule="exact"/>
              <w:jc w:val="left"/>
              <w:rPr>
                <w:rFonts w:hint="eastAsia" w:ascii="宋体" w:hAnsi="宋体"/>
                <w:sz w:val="24"/>
              </w:rPr>
            </w:pPr>
          </w:p>
        </w:tc>
        <w:tc>
          <w:tcPr>
            <w:tcW w:w="1820" w:type="dxa"/>
            <w:tcBorders>
              <w:top w:val="single" w:color="auto" w:sz="4" w:space="0"/>
              <w:left w:val="single" w:color="auto" w:sz="4" w:space="0"/>
              <w:bottom w:val="single" w:color="auto" w:sz="4" w:space="0"/>
              <w:right w:val="single" w:color="auto" w:sz="4" w:space="0"/>
            </w:tcBorders>
          </w:tcPr>
          <w:p w14:paraId="28163F72">
            <w:pPr>
              <w:spacing w:before="50" w:after="165" w:line="40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2D42C978">
            <w:pPr>
              <w:spacing w:before="50" w:after="165" w:line="40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72E2E885">
            <w:pPr>
              <w:spacing w:before="50" w:after="165" w:line="400" w:lineRule="exact"/>
              <w:jc w:val="left"/>
              <w:rPr>
                <w:rFonts w:hint="eastAsia" w:ascii="宋体" w:hAnsi="宋体"/>
                <w:sz w:val="24"/>
              </w:rPr>
            </w:pPr>
          </w:p>
        </w:tc>
        <w:tc>
          <w:tcPr>
            <w:tcW w:w="2407" w:type="dxa"/>
            <w:tcBorders>
              <w:top w:val="single" w:color="auto" w:sz="4" w:space="0"/>
              <w:left w:val="single" w:color="auto" w:sz="4" w:space="0"/>
              <w:bottom w:val="single" w:color="auto" w:sz="4" w:space="0"/>
              <w:right w:val="single" w:color="auto" w:sz="4" w:space="0"/>
            </w:tcBorders>
          </w:tcPr>
          <w:p w14:paraId="5C5C8E28">
            <w:pPr>
              <w:spacing w:before="50" w:after="165" w:line="400" w:lineRule="exact"/>
              <w:jc w:val="left"/>
              <w:rPr>
                <w:rFonts w:hint="eastAsia" w:ascii="宋体" w:hAnsi="宋体"/>
                <w:sz w:val="24"/>
              </w:rPr>
            </w:pPr>
          </w:p>
        </w:tc>
      </w:tr>
      <w:tr w14:paraId="6A9FACD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2790" w:type="dxa"/>
            <w:tcBorders>
              <w:top w:val="single" w:color="auto" w:sz="4" w:space="0"/>
              <w:left w:val="single" w:color="auto" w:sz="4" w:space="0"/>
              <w:bottom w:val="single" w:color="auto" w:sz="4" w:space="0"/>
              <w:right w:val="single" w:color="auto" w:sz="4" w:space="0"/>
            </w:tcBorders>
          </w:tcPr>
          <w:p w14:paraId="3DC6E368">
            <w:pPr>
              <w:spacing w:before="50" w:after="165" w:line="400" w:lineRule="exact"/>
              <w:jc w:val="left"/>
              <w:rPr>
                <w:rFonts w:hint="eastAsia" w:ascii="宋体" w:hAnsi="宋体"/>
                <w:sz w:val="24"/>
              </w:rPr>
            </w:pPr>
          </w:p>
        </w:tc>
        <w:tc>
          <w:tcPr>
            <w:tcW w:w="3630" w:type="dxa"/>
            <w:tcBorders>
              <w:top w:val="single" w:color="auto" w:sz="4" w:space="0"/>
              <w:left w:val="single" w:color="auto" w:sz="4" w:space="0"/>
              <w:bottom w:val="single" w:color="auto" w:sz="4" w:space="0"/>
              <w:right w:val="single" w:color="auto" w:sz="4" w:space="0"/>
            </w:tcBorders>
          </w:tcPr>
          <w:p w14:paraId="7A434D1E">
            <w:pPr>
              <w:spacing w:before="50" w:after="165" w:line="400" w:lineRule="exact"/>
              <w:jc w:val="left"/>
              <w:rPr>
                <w:rFonts w:hint="eastAsia" w:ascii="宋体" w:hAnsi="宋体"/>
                <w:sz w:val="24"/>
              </w:rPr>
            </w:pPr>
          </w:p>
        </w:tc>
        <w:tc>
          <w:tcPr>
            <w:tcW w:w="1820" w:type="dxa"/>
            <w:tcBorders>
              <w:top w:val="single" w:color="auto" w:sz="4" w:space="0"/>
              <w:left w:val="single" w:color="auto" w:sz="4" w:space="0"/>
              <w:bottom w:val="single" w:color="auto" w:sz="4" w:space="0"/>
              <w:right w:val="single" w:color="auto" w:sz="4" w:space="0"/>
            </w:tcBorders>
          </w:tcPr>
          <w:p w14:paraId="0EC0377F">
            <w:pPr>
              <w:spacing w:before="50" w:after="165" w:line="40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270730E5">
            <w:pPr>
              <w:spacing w:before="50" w:after="165" w:line="40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4E679703">
            <w:pPr>
              <w:spacing w:before="50" w:after="165" w:line="400" w:lineRule="exact"/>
              <w:jc w:val="left"/>
              <w:rPr>
                <w:rFonts w:hint="eastAsia" w:ascii="宋体" w:hAnsi="宋体"/>
                <w:sz w:val="24"/>
              </w:rPr>
            </w:pPr>
          </w:p>
        </w:tc>
        <w:tc>
          <w:tcPr>
            <w:tcW w:w="2407" w:type="dxa"/>
            <w:tcBorders>
              <w:top w:val="single" w:color="auto" w:sz="4" w:space="0"/>
              <w:left w:val="single" w:color="auto" w:sz="4" w:space="0"/>
              <w:bottom w:val="single" w:color="auto" w:sz="4" w:space="0"/>
              <w:right w:val="single" w:color="auto" w:sz="4" w:space="0"/>
            </w:tcBorders>
          </w:tcPr>
          <w:p w14:paraId="654BA6C8">
            <w:pPr>
              <w:spacing w:before="50" w:after="165" w:line="400" w:lineRule="exact"/>
              <w:jc w:val="left"/>
              <w:rPr>
                <w:rFonts w:hint="eastAsia" w:ascii="宋体" w:hAnsi="宋体"/>
                <w:sz w:val="24"/>
              </w:rPr>
            </w:pPr>
          </w:p>
        </w:tc>
      </w:tr>
      <w:tr w14:paraId="47BBB29D">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13" w:hRule="atLeast"/>
        </w:trPr>
        <w:tc>
          <w:tcPr>
            <w:tcW w:w="2790" w:type="dxa"/>
            <w:tcBorders>
              <w:top w:val="single" w:color="auto" w:sz="4" w:space="0"/>
              <w:left w:val="single" w:color="auto" w:sz="4" w:space="0"/>
              <w:bottom w:val="single" w:color="auto" w:sz="4" w:space="0"/>
              <w:right w:val="single" w:color="auto" w:sz="4" w:space="0"/>
            </w:tcBorders>
          </w:tcPr>
          <w:p w14:paraId="5DB0D119">
            <w:pPr>
              <w:spacing w:before="50" w:after="165" w:line="400" w:lineRule="exact"/>
              <w:jc w:val="left"/>
              <w:rPr>
                <w:rFonts w:hint="eastAsia" w:ascii="宋体" w:hAnsi="宋体"/>
                <w:sz w:val="24"/>
              </w:rPr>
            </w:pPr>
          </w:p>
        </w:tc>
        <w:tc>
          <w:tcPr>
            <w:tcW w:w="3630" w:type="dxa"/>
            <w:tcBorders>
              <w:top w:val="single" w:color="auto" w:sz="4" w:space="0"/>
              <w:left w:val="single" w:color="auto" w:sz="4" w:space="0"/>
              <w:bottom w:val="single" w:color="auto" w:sz="4" w:space="0"/>
              <w:right w:val="single" w:color="auto" w:sz="4" w:space="0"/>
            </w:tcBorders>
          </w:tcPr>
          <w:p w14:paraId="4E5878AA">
            <w:pPr>
              <w:spacing w:before="50" w:after="165" w:line="400" w:lineRule="exact"/>
              <w:jc w:val="left"/>
              <w:rPr>
                <w:rFonts w:hint="eastAsia" w:ascii="宋体" w:hAnsi="宋体"/>
                <w:sz w:val="24"/>
              </w:rPr>
            </w:pPr>
          </w:p>
        </w:tc>
        <w:tc>
          <w:tcPr>
            <w:tcW w:w="1820" w:type="dxa"/>
            <w:tcBorders>
              <w:top w:val="single" w:color="auto" w:sz="4" w:space="0"/>
              <w:left w:val="single" w:color="auto" w:sz="4" w:space="0"/>
              <w:bottom w:val="single" w:color="auto" w:sz="4" w:space="0"/>
              <w:right w:val="single" w:color="auto" w:sz="4" w:space="0"/>
            </w:tcBorders>
          </w:tcPr>
          <w:p w14:paraId="651894A9">
            <w:pPr>
              <w:spacing w:before="50" w:after="165" w:line="40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350C5D49">
            <w:pPr>
              <w:spacing w:before="50" w:after="165" w:line="40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23A8BAA9">
            <w:pPr>
              <w:spacing w:before="50" w:after="165" w:line="400" w:lineRule="exact"/>
              <w:jc w:val="left"/>
              <w:rPr>
                <w:rFonts w:hint="eastAsia" w:ascii="宋体" w:hAnsi="宋体"/>
                <w:sz w:val="24"/>
              </w:rPr>
            </w:pPr>
          </w:p>
        </w:tc>
        <w:tc>
          <w:tcPr>
            <w:tcW w:w="2407" w:type="dxa"/>
            <w:tcBorders>
              <w:top w:val="single" w:color="auto" w:sz="4" w:space="0"/>
              <w:left w:val="single" w:color="auto" w:sz="4" w:space="0"/>
              <w:bottom w:val="single" w:color="auto" w:sz="4" w:space="0"/>
              <w:right w:val="single" w:color="auto" w:sz="4" w:space="0"/>
            </w:tcBorders>
          </w:tcPr>
          <w:p w14:paraId="6025CD5E">
            <w:pPr>
              <w:spacing w:before="50" w:after="165" w:line="400" w:lineRule="exact"/>
              <w:jc w:val="left"/>
              <w:rPr>
                <w:rFonts w:hint="eastAsia" w:ascii="宋体" w:hAnsi="宋体"/>
                <w:sz w:val="24"/>
              </w:rPr>
            </w:pPr>
          </w:p>
        </w:tc>
      </w:tr>
      <w:tr w14:paraId="33365082">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2790" w:type="dxa"/>
            <w:tcBorders>
              <w:top w:val="single" w:color="auto" w:sz="4" w:space="0"/>
              <w:left w:val="single" w:color="auto" w:sz="4" w:space="0"/>
              <w:bottom w:val="single" w:color="auto" w:sz="4" w:space="0"/>
              <w:right w:val="single" w:color="auto" w:sz="4" w:space="0"/>
            </w:tcBorders>
          </w:tcPr>
          <w:p w14:paraId="1771EB83">
            <w:pPr>
              <w:spacing w:before="50" w:after="165" w:line="400" w:lineRule="exact"/>
              <w:jc w:val="left"/>
              <w:rPr>
                <w:rFonts w:hint="eastAsia" w:ascii="宋体" w:hAnsi="宋体"/>
                <w:sz w:val="24"/>
              </w:rPr>
            </w:pPr>
          </w:p>
        </w:tc>
        <w:tc>
          <w:tcPr>
            <w:tcW w:w="3630" w:type="dxa"/>
            <w:tcBorders>
              <w:top w:val="single" w:color="auto" w:sz="4" w:space="0"/>
              <w:left w:val="single" w:color="auto" w:sz="4" w:space="0"/>
              <w:bottom w:val="single" w:color="auto" w:sz="4" w:space="0"/>
              <w:right w:val="single" w:color="auto" w:sz="4" w:space="0"/>
            </w:tcBorders>
          </w:tcPr>
          <w:p w14:paraId="161B90B4">
            <w:pPr>
              <w:spacing w:before="50" w:after="165" w:line="400" w:lineRule="exact"/>
              <w:jc w:val="left"/>
              <w:rPr>
                <w:rFonts w:hint="eastAsia" w:ascii="宋体" w:hAnsi="宋体"/>
                <w:sz w:val="24"/>
              </w:rPr>
            </w:pPr>
          </w:p>
        </w:tc>
        <w:tc>
          <w:tcPr>
            <w:tcW w:w="1820" w:type="dxa"/>
            <w:tcBorders>
              <w:top w:val="single" w:color="auto" w:sz="4" w:space="0"/>
              <w:left w:val="single" w:color="auto" w:sz="4" w:space="0"/>
              <w:bottom w:val="single" w:color="auto" w:sz="4" w:space="0"/>
              <w:right w:val="single" w:color="auto" w:sz="4" w:space="0"/>
            </w:tcBorders>
          </w:tcPr>
          <w:p w14:paraId="068BCED1">
            <w:pPr>
              <w:spacing w:before="50" w:after="165" w:line="40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6F1092B9">
            <w:pPr>
              <w:spacing w:before="50" w:after="165" w:line="40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4751F8D7">
            <w:pPr>
              <w:spacing w:before="50" w:after="165" w:line="400" w:lineRule="exact"/>
              <w:jc w:val="left"/>
              <w:rPr>
                <w:rFonts w:hint="eastAsia" w:ascii="宋体" w:hAnsi="宋体"/>
                <w:sz w:val="24"/>
              </w:rPr>
            </w:pPr>
          </w:p>
        </w:tc>
        <w:tc>
          <w:tcPr>
            <w:tcW w:w="2407" w:type="dxa"/>
            <w:tcBorders>
              <w:top w:val="single" w:color="auto" w:sz="4" w:space="0"/>
              <w:left w:val="single" w:color="auto" w:sz="4" w:space="0"/>
              <w:bottom w:val="single" w:color="auto" w:sz="4" w:space="0"/>
              <w:right w:val="single" w:color="auto" w:sz="4" w:space="0"/>
            </w:tcBorders>
          </w:tcPr>
          <w:p w14:paraId="0D59329F">
            <w:pPr>
              <w:spacing w:before="50" w:after="165" w:line="400" w:lineRule="exact"/>
              <w:jc w:val="left"/>
              <w:rPr>
                <w:rFonts w:hint="eastAsia" w:ascii="宋体" w:hAnsi="宋体"/>
                <w:sz w:val="24"/>
              </w:rPr>
            </w:pPr>
          </w:p>
        </w:tc>
      </w:tr>
    </w:tbl>
    <w:p w14:paraId="4D261BA1">
      <w:pPr>
        <w:pStyle w:val="17"/>
        <w:spacing w:line="360" w:lineRule="auto"/>
        <w:ind w:left="72"/>
        <w:rPr>
          <w:rFonts w:ascii="Times New Roman" w:hAnsi="Times New Roman"/>
        </w:rPr>
      </w:pPr>
      <w:r>
        <w:rPr>
          <w:rFonts w:hint="eastAsia" w:ascii="Times New Roman" w:hAnsi="Times New Roman"/>
        </w:rPr>
        <w:t>注：投标人可按上述的格式自行编制</w:t>
      </w:r>
    </w:p>
    <w:p w14:paraId="72E7EB09">
      <w:pPr>
        <w:spacing w:line="360" w:lineRule="auto"/>
        <w:ind w:firstLine="4935" w:firstLineChars="2350"/>
        <w:rPr>
          <w:rFonts w:hint="eastAsia" w:hAnsi="宋体"/>
          <w:szCs w:val="21"/>
        </w:rPr>
      </w:pPr>
      <w:r>
        <w:rPr>
          <w:rFonts w:hAnsi="宋体"/>
          <w:szCs w:val="21"/>
        </w:rPr>
        <w:t xml:space="preserve"> </w:t>
      </w:r>
    </w:p>
    <w:p w14:paraId="05C305D6">
      <w:pPr>
        <w:spacing w:line="360" w:lineRule="auto"/>
        <w:ind w:firstLine="4935" w:firstLineChars="2350"/>
        <w:rPr>
          <w:rFonts w:hint="eastAsia" w:hAnsi="宋体"/>
          <w:szCs w:val="21"/>
        </w:rPr>
      </w:pPr>
    </w:p>
    <w:p w14:paraId="6306B9B0">
      <w:pPr>
        <w:spacing w:line="360" w:lineRule="auto"/>
        <w:ind w:firstLine="10080" w:firstLineChars="4800"/>
        <w:rPr>
          <w:rFonts w:hint="eastAsia" w:ascii="仿宋_GB2312" w:hAnsi="仿宋" w:eastAsia="仿宋_GB2312" w:cs="仿宋_GB2312"/>
          <w:kern w:val="0"/>
          <w:sz w:val="24"/>
        </w:rPr>
      </w:pPr>
      <w:r>
        <w:rPr>
          <w:rFonts w:hAnsi="宋体"/>
          <w:szCs w:val="21"/>
        </w:rPr>
        <w:t xml:space="preserve"> </w:t>
      </w:r>
      <w:r>
        <w:rPr>
          <w:rFonts w:hint="eastAsia" w:ascii="仿宋_GB2312" w:hAnsi="仿宋" w:eastAsia="仿宋_GB2312" w:cs="仿宋_GB2312"/>
          <w:kern w:val="0"/>
          <w:sz w:val="24"/>
          <w:lang w:val="zh-CN"/>
        </w:rPr>
        <w:t>投标人名称(电子签章)：</w:t>
      </w:r>
    </w:p>
    <w:p w14:paraId="17377F06">
      <w:pPr>
        <w:spacing w:line="360" w:lineRule="auto"/>
        <w:ind w:firstLine="10320" w:firstLineChars="4300"/>
        <w:rPr>
          <w:rFonts w:hint="eastAsia" w:ascii="仿宋_GB2312" w:hAnsi="仿宋" w:eastAsia="仿宋_GB2312" w:cs="仿宋_GB2312"/>
          <w:kern w:val="0"/>
          <w:sz w:val="24"/>
          <w:lang w:val="zh-CN"/>
        </w:rPr>
        <w:sectPr>
          <w:footerReference r:id="rId17" w:type="first"/>
          <w:headerReference r:id="rId14" w:type="default"/>
          <w:footerReference r:id="rId15" w:type="default"/>
          <w:footerReference r:id="rId16" w:type="even"/>
          <w:pgSz w:w="16838" w:h="11906" w:orient="landscape"/>
          <w:pgMar w:top="1134" w:right="1134" w:bottom="1134" w:left="1134" w:header="720" w:footer="720" w:gutter="0"/>
          <w:cols w:space="720" w:num="1"/>
          <w:docGrid w:type="lines" w:linePitch="331" w:charSpace="0"/>
        </w:sect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549CE439">
      <w:pPr>
        <w:spacing w:before="165" w:after="50"/>
        <w:ind w:firstLine="602" w:firstLineChars="200"/>
        <w:jc w:val="left"/>
        <w:rPr>
          <w:b/>
          <w:bCs/>
          <w:sz w:val="30"/>
          <w:szCs w:val="30"/>
        </w:rPr>
      </w:pPr>
      <w:bookmarkStart w:id="309" w:name="_Toc80093014"/>
      <w:bookmarkStart w:id="310" w:name="_Toc19686839"/>
      <w:r>
        <w:rPr>
          <w:rFonts w:hint="eastAsia"/>
          <w:b/>
          <w:bCs/>
          <w:sz w:val="30"/>
          <w:szCs w:val="30"/>
        </w:rPr>
        <w:t>七</w:t>
      </w:r>
      <w:r>
        <w:rPr>
          <w:rFonts w:hint="eastAsia"/>
          <w:b/>
          <w:bCs/>
          <w:sz w:val="30"/>
          <w:szCs w:val="30"/>
          <w:lang w:val="zh-CN"/>
        </w:rPr>
        <w:t>、售后服务方案（</w:t>
      </w:r>
      <w:r>
        <w:rPr>
          <w:rFonts w:hint="eastAsia"/>
          <w:b/>
          <w:bCs/>
          <w:sz w:val="30"/>
          <w:szCs w:val="30"/>
        </w:rPr>
        <w:t>必须提供</w:t>
      </w:r>
      <w:r>
        <w:rPr>
          <w:rFonts w:hint="eastAsia"/>
          <w:b/>
          <w:bCs/>
          <w:sz w:val="30"/>
          <w:szCs w:val="30"/>
          <w:lang w:val="zh-CN"/>
        </w:rPr>
        <w:t>）</w:t>
      </w:r>
    </w:p>
    <w:p w14:paraId="30526870">
      <w:pPr>
        <w:autoSpaceDE w:val="0"/>
        <w:autoSpaceDN w:val="0"/>
        <w:spacing w:line="360" w:lineRule="auto"/>
        <w:jc w:val="center"/>
        <w:rPr>
          <w:rFonts w:hint="eastAsia" w:ascii="仿宋" w:hAnsi="仿宋" w:eastAsia="仿宋" w:cs="仿宋"/>
          <w:sz w:val="24"/>
        </w:rPr>
      </w:pPr>
    </w:p>
    <w:p w14:paraId="3C3B418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0B428526">
      <w:pPr>
        <w:spacing w:before="165" w:after="50"/>
        <w:ind w:left="142"/>
        <w:jc w:val="center"/>
        <w:rPr>
          <w:rFonts w:hint="eastAsia" w:ascii="仿宋" w:hAnsi="仿宋" w:eastAsia="仿宋" w:cs="仿宋"/>
          <w:b/>
          <w:sz w:val="32"/>
          <w:szCs w:val="32"/>
        </w:rPr>
      </w:pPr>
      <w:r>
        <w:rPr>
          <w:rFonts w:hint="eastAsia" w:ascii="仿宋" w:hAnsi="仿宋" w:eastAsia="仿宋" w:cs="仿宋"/>
          <w:b/>
          <w:sz w:val="32"/>
          <w:szCs w:val="32"/>
        </w:rPr>
        <w:t>1、售后服务承诺</w:t>
      </w:r>
    </w:p>
    <w:p w14:paraId="7026A30D">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3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3"/>
        <w:gridCol w:w="2637"/>
        <w:gridCol w:w="1234"/>
        <w:gridCol w:w="1403"/>
        <w:gridCol w:w="2231"/>
        <w:gridCol w:w="1420"/>
      </w:tblGrid>
      <w:tr w14:paraId="3D80A6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0" w:hRule="atLeast"/>
        </w:trPr>
        <w:tc>
          <w:tcPr>
            <w:tcW w:w="933" w:type="dxa"/>
          </w:tcPr>
          <w:p w14:paraId="0EAAC1C0">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637" w:type="dxa"/>
          </w:tcPr>
          <w:p w14:paraId="35C68790">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234" w:type="dxa"/>
          </w:tcPr>
          <w:p w14:paraId="1133B63C">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403" w:type="dxa"/>
          </w:tcPr>
          <w:p w14:paraId="5035615D">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231" w:type="dxa"/>
          </w:tcPr>
          <w:p w14:paraId="1B708CEC">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货物技术人员数量</w:t>
            </w:r>
          </w:p>
        </w:tc>
        <w:tc>
          <w:tcPr>
            <w:tcW w:w="1420" w:type="dxa"/>
          </w:tcPr>
          <w:p w14:paraId="0B3A784F">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14:paraId="12B76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933" w:type="dxa"/>
          </w:tcPr>
          <w:p w14:paraId="121976D3">
            <w:pPr>
              <w:autoSpaceDE w:val="0"/>
              <w:autoSpaceDN w:val="0"/>
              <w:spacing w:line="360" w:lineRule="auto"/>
              <w:jc w:val="center"/>
              <w:rPr>
                <w:rFonts w:hint="eastAsia" w:ascii="仿宋" w:hAnsi="仿宋" w:eastAsia="仿宋" w:cs="仿宋"/>
                <w:sz w:val="24"/>
              </w:rPr>
            </w:pPr>
          </w:p>
        </w:tc>
        <w:tc>
          <w:tcPr>
            <w:tcW w:w="2637" w:type="dxa"/>
          </w:tcPr>
          <w:p w14:paraId="4001FC88">
            <w:pPr>
              <w:autoSpaceDE w:val="0"/>
              <w:autoSpaceDN w:val="0"/>
              <w:spacing w:line="360" w:lineRule="auto"/>
              <w:jc w:val="center"/>
              <w:rPr>
                <w:rFonts w:hint="eastAsia" w:ascii="仿宋" w:hAnsi="仿宋" w:eastAsia="仿宋" w:cs="仿宋"/>
                <w:sz w:val="24"/>
              </w:rPr>
            </w:pPr>
          </w:p>
        </w:tc>
        <w:tc>
          <w:tcPr>
            <w:tcW w:w="1234" w:type="dxa"/>
          </w:tcPr>
          <w:p w14:paraId="568F214A">
            <w:pPr>
              <w:autoSpaceDE w:val="0"/>
              <w:autoSpaceDN w:val="0"/>
              <w:spacing w:line="360" w:lineRule="auto"/>
              <w:jc w:val="center"/>
              <w:rPr>
                <w:rFonts w:hint="eastAsia" w:ascii="仿宋" w:hAnsi="仿宋" w:eastAsia="仿宋" w:cs="仿宋"/>
                <w:sz w:val="24"/>
              </w:rPr>
            </w:pPr>
          </w:p>
        </w:tc>
        <w:tc>
          <w:tcPr>
            <w:tcW w:w="1403" w:type="dxa"/>
          </w:tcPr>
          <w:p w14:paraId="52FE0946">
            <w:pPr>
              <w:autoSpaceDE w:val="0"/>
              <w:autoSpaceDN w:val="0"/>
              <w:spacing w:line="360" w:lineRule="auto"/>
              <w:jc w:val="center"/>
              <w:rPr>
                <w:rFonts w:hint="eastAsia" w:ascii="仿宋" w:hAnsi="仿宋" w:eastAsia="仿宋" w:cs="仿宋"/>
                <w:sz w:val="24"/>
              </w:rPr>
            </w:pPr>
          </w:p>
        </w:tc>
        <w:tc>
          <w:tcPr>
            <w:tcW w:w="2231" w:type="dxa"/>
          </w:tcPr>
          <w:p w14:paraId="6B7590BE">
            <w:pPr>
              <w:autoSpaceDE w:val="0"/>
              <w:autoSpaceDN w:val="0"/>
              <w:spacing w:line="360" w:lineRule="auto"/>
              <w:jc w:val="center"/>
              <w:rPr>
                <w:rFonts w:hint="eastAsia" w:ascii="仿宋" w:hAnsi="仿宋" w:eastAsia="仿宋" w:cs="仿宋"/>
                <w:sz w:val="24"/>
              </w:rPr>
            </w:pPr>
          </w:p>
        </w:tc>
        <w:tc>
          <w:tcPr>
            <w:tcW w:w="1420" w:type="dxa"/>
          </w:tcPr>
          <w:p w14:paraId="50C99335">
            <w:pPr>
              <w:autoSpaceDE w:val="0"/>
              <w:autoSpaceDN w:val="0"/>
              <w:spacing w:line="360" w:lineRule="auto"/>
              <w:jc w:val="center"/>
              <w:rPr>
                <w:rFonts w:hint="eastAsia" w:ascii="仿宋" w:hAnsi="仿宋" w:eastAsia="仿宋" w:cs="仿宋"/>
                <w:sz w:val="24"/>
              </w:rPr>
            </w:pPr>
          </w:p>
        </w:tc>
      </w:tr>
      <w:tr w14:paraId="28F9E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6" w:hRule="atLeast"/>
        </w:trPr>
        <w:tc>
          <w:tcPr>
            <w:tcW w:w="933" w:type="dxa"/>
          </w:tcPr>
          <w:p w14:paraId="5F3D80BD">
            <w:pPr>
              <w:autoSpaceDE w:val="0"/>
              <w:autoSpaceDN w:val="0"/>
              <w:spacing w:line="360" w:lineRule="auto"/>
              <w:jc w:val="center"/>
              <w:rPr>
                <w:rFonts w:hint="eastAsia" w:ascii="仿宋" w:hAnsi="仿宋" w:eastAsia="仿宋" w:cs="仿宋"/>
                <w:sz w:val="24"/>
              </w:rPr>
            </w:pPr>
          </w:p>
        </w:tc>
        <w:tc>
          <w:tcPr>
            <w:tcW w:w="2637" w:type="dxa"/>
          </w:tcPr>
          <w:p w14:paraId="18058B7C">
            <w:pPr>
              <w:autoSpaceDE w:val="0"/>
              <w:autoSpaceDN w:val="0"/>
              <w:spacing w:line="360" w:lineRule="auto"/>
              <w:jc w:val="center"/>
              <w:rPr>
                <w:rFonts w:hint="eastAsia" w:ascii="仿宋" w:hAnsi="仿宋" w:eastAsia="仿宋" w:cs="仿宋"/>
                <w:sz w:val="24"/>
              </w:rPr>
            </w:pPr>
          </w:p>
        </w:tc>
        <w:tc>
          <w:tcPr>
            <w:tcW w:w="1234" w:type="dxa"/>
          </w:tcPr>
          <w:p w14:paraId="498EBE64">
            <w:pPr>
              <w:autoSpaceDE w:val="0"/>
              <w:autoSpaceDN w:val="0"/>
              <w:spacing w:line="360" w:lineRule="auto"/>
              <w:jc w:val="center"/>
              <w:rPr>
                <w:rFonts w:hint="eastAsia" w:ascii="仿宋" w:hAnsi="仿宋" w:eastAsia="仿宋" w:cs="仿宋"/>
                <w:sz w:val="24"/>
              </w:rPr>
            </w:pPr>
          </w:p>
        </w:tc>
        <w:tc>
          <w:tcPr>
            <w:tcW w:w="1403" w:type="dxa"/>
          </w:tcPr>
          <w:p w14:paraId="1B998AF9">
            <w:pPr>
              <w:autoSpaceDE w:val="0"/>
              <w:autoSpaceDN w:val="0"/>
              <w:spacing w:line="360" w:lineRule="auto"/>
              <w:jc w:val="center"/>
              <w:rPr>
                <w:rFonts w:hint="eastAsia" w:ascii="仿宋" w:hAnsi="仿宋" w:eastAsia="仿宋" w:cs="仿宋"/>
                <w:sz w:val="24"/>
              </w:rPr>
            </w:pPr>
          </w:p>
        </w:tc>
        <w:tc>
          <w:tcPr>
            <w:tcW w:w="2231" w:type="dxa"/>
          </w:tcPr>
          <w:p w14:paraId="211CDF0D">
            <w:pPr>
              <w:autoSpaceDE w:val="0"/>
              <w:autoSpaceDN w:val="0"/>
              <w:spacing w:line="360" w:lineRule="auto"/>
              <w:jc w:val="center"/>
              <w:rPr>
                <w:rFonts w:hint="eastAsia" w:ascii="仿宋" w:hAnsi="仿宋" w:eastAsia="仿宋" w:cs="仿宋"/>
                <w:sz w:val="24"/>
              </w:rPr>
            </w:pPr>
          </w:p>
        </w:tc>
        <w:tc>
          <w:tcPr>
            <w:tcW w:w="1420" w:type="dxa"/>
          </w:tcPr>
          <w:p w14:paraId="0E0AD6B0">
            <w:pPr>
              <w:autoSpaceDE w:val="0"/>
              <w:autoSpaceDN w:val="0"/>
              <w:spacing w:line="360" w:lineRule="auto"/>
              <w:jc w:val="center"/>
              <w:rPr>
                <w:rFonts w:hint="eastAsia" w:ascii="仿宋" w:hAnsi="仿宋" w:eastAsia="仿宋" w:cs="仿宋"/>
                <w:sz w:val="24"/>
              </w:rPr>
            </w:pPr>
          </w:p>
        </w:tc>
      </w:tr>
      <w:tr w14:paraId="13954B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trPr>
        <w:tc>
          <w:tcPr>
            <w:tcW w:w="933" w:type="dxa"/>
          </w:tcPr>
          <w:p w14:paraId="14E00C57">
            <w:pPr>
              <w:autoSpaceDE w:val="0"/>
              <w:autoSpaceDN w:val="0"/>
              <w:spacing w:line="360" w:lineRule="auto"/>
              <w:jc w:val="center"/>
              <w:rPr>
                <w:rFonts w:hint="eastAsia" w:ascii="仿宋" w:hAnsi="仿宋" w:eastAsia="仿宋" w:cs="仿宋"/>
                <w:sz w:val="24"/>
              </w:rPr>
            </w:pPr>
          </w:p>
        </w:tc>
        <w:tc>
          <w:tcPr>
            <w:tcW w:w="2637" w:type="dxa"/>
          </w:tcPr>
          <w:p w14:paraId="3EB9E3C2">
            <w:pPr>
              <w:autoSpaceDE w:val="0"/>
              <w:autoSpaceDN w:val="0"/>
              <w:spacing w:line="360" w:lineRule="auto"/>
              <w:jc w:val="center"/>
              <w:rPr>
                <w:rFonts w:hint="eastAsia" w:ascii="仿宋" w:hAnsi="仿宋" w:eastAsia="仿宋" w:cs="仿宋"/>
                <w:sz w:val="24"/>
              </w:rPr>
            </w:pPr>
          </w:p>
        </w:tc>
        <w:tc>
          <w:tcPr>
            <w:tcW w:w="1234" w:type="dxa"/>
          </w:tcPr>
          <w:p w14:paraId="13E1AB7D">
            <w:pPr>
              <w:autoSpaceDE w:val="0"/>
              <w:autoSpaceDN w:val="0"/>
              <w:spacing w:line="360" w:lineRule="auto"/>
              <w:jc w:val="center"/>
              <w:rPr>
                <w:rFonts w:hint="eastAsia" w:ascii="仿宋" w:hAnsi="仿宋" w:eastAsia="仿宋" w:cs="仿宋"/>
                <w:sz w:val="24"/>
              </w:rPr>
            </w:pPr>
          </w:p>
        </w:tc>
        <w:tc>
          <w:tcPr>
            <w:tcW w:w="1403" w:type="dxa"/>
          </w:tcPr>
          <w:p w14:paraId="0DBD10A5">
            <w:pPr>
              <w:autoSpaceDE w:val="0"/>
              <w:autoSpaceDN w:val="0"/>
              <w:spacing w:line="360" w:lineRule="auto"/>
              <w:jc w:val="center"/>
              <w:rPr>
                <w:rFonts w:hint="eastAsia" w:ascii="仿宋" w:hAnsi="仿宋" w:eastAsia="仿宋" w:cs="仿宋"/>
                <w:sz w:val="24"/>
              </w:rPr>
            </w:pPr>
          </w:p>
        </w:tc>
        <w:tc>
          <w:tcPr>
            <w:tcW w:w="2231" w:type="dxa"/>
          </w:tcPr>
          <w:p w14:paraId="17E49FF9">
            <w:pPr>
              <w:autoSpaceDE w:val="0"/>
              <w:autoSpaceDN w:val="0"/>
              <w:spacing w:line="360" w:lineRule="auto"/>
              <w:jc w:val="center"/>
              <w:rPr>
                <w:rFonts w:hint="eastAsia" w:ascii="仿宋" w:hAnsi="仿宋" w:eastAsia="仿宋" w:cs="仿宋"/>
                <w:sz w:val="24"/>
              </w:rPr>
            </w:pPr>
          </w:p>
        </w:tc>
        <w:tc>
          <w:tcPr>
            <w:tcW w:w="1420" w:type="dxa"/>
          </w:tcPr>
          <w:p w14:paraId="09F2A32C">
            <w:pPr>
              <w:autoSpaceDE w:val="0"/>
              <w:autoSpaceDN w:val="0"/>
              <w:spacing w:line="360" w:lineRule="auto"/>
              <w:jc w:val="center"/>
              <w:rPr>
                <w:rFonts w:hint="eastAsia" w:ascii="仿宋" w:hAnsi="仿宋" w:eastAsia="仿宋" w:cs="仿宋"/>
                <w:sz w:val="24"/>
              </w:rPr>
            </w:pPr>
          </w:p>
        </w:tc>
      </w:tr>
    </w:tbl>
    <w:p w14:paraId="0470C7DD">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66CC980A">
      <w:pPr>
        <w:autoSpaceDE w:val="0"/>
        <w:autoSpaceDN w:val="0"/>
        <w:spacing w:line="360" w:lineRule="auto"/>
        <w:rPr>
          <w:rFonts w:hint="eastAsia" w:ascii="仿宋" w:hAnsi="仿宋" w:eastAsia="仿宋" w:cs="仿宋"/>
          <w:kern w:val="0"/>
          <w:sz w:val="24"/>
        </w:rPr>
      </w:pPr>
    </w:p>
    <w:p w14:paraId="7D938C96">
      <w:pPr>
        <w:autoSpaceDE w:val="0"/>
        <w:autoSpaceDN w:val="0"/>
        <w:spacing w:line="360" w:lineRule="auto"/>
        <w:rPr>
          <w:rFonts w:hint="eastAsia"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33"/>
        <w:tblW w:w="0" w:type="auto"/>
        <w:jc w:val="center"/>
        <w:tblLayout w:type="fixed"/>
        <w:tblCellMar>
          <w:top w:w="0" w:type="dxa"/>
          <w:left w:w="108" w:type="dxa"/>
          <w:bottom w:w="0" w:type="dxa"/>
          <w:right w:w="108" w:type="dxa"/>
        </w:tblCellMar>
      </w:tblPr>
      <w:tblGrid>
        <w:gridCol w:w="646"/>
        <w:gridCol w:w="746"/>
        <w:gridCol w:w="787"/>
        <w:gridCol w:w="793"/>
        <w:gridCol w:w="767"/>
        <w:gridCol w:w="832"/>
        <w:gridCol w:w="1080"/>
        <w:gridCol w:w="1080"/>
        <w:gridCol w:w="1260"/>
        <w:gridCol w:w="900"/>
        <w:gridCol w:w="1111"/>
      </w:tblGrid>
      <w:tr w14:paraId="535131DB">
        <w:tblPrEx>
          <w:tblCellMar>
            <w:top w:w="0" w:type="dxa"/>
            <w:left w:w="108" w:type="dxa"/>
            <w:bottom w:w="0" w:type="dxa"/>
            <w:right w:w="108" w:type="dxa"/>
          </w:tblCellMar>
        </w:tblPrEx>
        <w:trPr>
          <w:trHeight w:val="1129" w:hRule="atLeast"/>
          <w:jc w:val="center"/>
        </w:trPr>
        <w:tc>
          <w:tcPr>
            <w:tcW w:w="646" w:type="dxa"/>
            <w:tcBorders>
              <w:top w:val="single" w:color="auto" w:sz="6" w:space="0"/>
              <w:left w:val="single" w:color="auto" w:sz="6" w:space="0"/>
              <w:bottom w:val="single" w:color="auto" w:sz="6" w:space="0"/>
              <w:right w:val="single" w:color="auto" w:sz="4" w:space="0"/>
            </w:tcBorders>
            <w:vAlign w:val="center"/>
          </w:tcPr>
          <w:p w14:paraId="3A37D50E">
            <w:pPr>
              <w:autoSpaceDE w:val="0"/>
              <w:autoSpaceDN w:val="0"/>
              <w:jc w:val="center"/>
              <w:rPr>
                <w:rFonts w:hint="eastAsia" w:ascii="仿宋" w:hAnsi="仿宋" w:eastAsia="仿宋" w:cs="仿宋"/>
                <w:sz w:val="24"/>
              </w:rPr>
            </w:pPr>
            <w:r>
              <w:rPr>
                <w:rFonts w:hint="eastAsia" w:ascii="仿宋" w:hAnsi="仿宋" w:eastAsia="仿宋" w:cs="仿宋"/>
                <w:sz w:val="24"/>
              </w:rPr>
              <w:t>序号</w:t>
            </w:r>
          </w:p>
          <w:p w14:paraId="6954E29C">
            <w:pPr>
              <w:autoSpaceDE w:val="0"/>
              <w:autoSpaceDN w:val="0"/>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vAlign w:val="center"/>
          </w:tcPr>
          <w:p w14:paraId="39E0087C">
            <w:pPr>
              <w:autoSpaceDE w:val="0"/>
              <w:autoSpaceDN w:val="0"/>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F47F308">
            <w:pPr>
              <w:autoSpaceDE w:val="0"/>
              <w:autoSpaceDN w:val="0"/>
              <w:jc w:val="center"/>
              <w:rPr>
                <w:rFonts w:hint="eastAsia" w:ascii="仿宋" w:hAnsi="仿宋" w:eastAsia="仿宋" w:cs="仿宋"/>
                <w:sz w:val="24"/>
              </w:rPr>
            </w:pPr>
            <w:r>
              <w:rPr>
                <w:rFonts w:hint="eastAsia" w:ascii="仿宋" w:hAnsi="仿宋" w:eastAsia="仿宋" w:cs="仿宋"/>
                <w:sz w:val="24"/>
              </w:rPr>
              <w:t>姓名</w:t>
            </w:r>
          </w:p>
        </w:tc>
        <w:tc>
          <w:tcPr>
            <w:tcW w:w="793" w:type="dxa"/>
            <w:tcBorders>
              <w:top w:val="single" w:color="auto" w:sz="6" w:space="0"/>
              <w:left w:val="single" w:color="auto" w:sz="6" w:space="0"/>
              <w:bottom w:val="single" w:color="auto" w:sz="6" w:space="0"/>
              <w:right w:val="single" w:color="auto" w:sz="6" w:space="0"/>
            </w:tcBorders>
            <w:vAlign w:val="center"/>
          </w:tcPr>
          <w:p w14:paraId="430EE5F4">
            <w:pPr>
              <w:autoSpaceDE w:val="0"/>
              <w:autoSpaceDN w:val="0"/>
              <w:jc w:val="center"/>
              <w:rPr>
                <w:rFonts w:hint="eastAsia" w:ascii="仿宋" w:hAnsi="仿宋" w:eastAsia="仿宋" w:cs="仿宋"/>
                <w:sz w:val="24"/>
              </w:rPr>
            </w:pPr>
            <w:r>
              <w:rPr>
                <w:rFonts w:hint="eastAsia" w:ascii="仿宋" w:hAnsi="仿宋" w:eastAsia="仿宋" w:cs="仿宋"/>
                <w:sz w:val="24"/>
              </w:rPr>
              <w:t>性别</w:t>
            </w:r>
          </w:p>
        </w:tc>
        <w:tc>
          <w:tcPr>
            <w:tcW w:w="767" w:type="dxa"/>
            <w:tcBorders>
              <w:top w:val="single" w:color="auto" w:sz="6" w:space="0"/>
              <w:left w:val="single" w:color="auto" w:sz="6" w:space="0"/>
              <w:bottom w:val="single" w:color="auto" w:sz="6" w:space="0"/>
              <w:right w:val="single" w:color="auto" w:sz="6" w:space="0"/>
            </w:tcBorders>
            <w:vAlign w:val="center"/>
          </w:tcPr>
          <w:p w14:paraId="449C6D52">
            <w:pPr>
              <w:autoSpaceDE w:val="0"/>
              <w:autoSpaceDN w:val="0"/>
              <w:jc w:val="center"/>
              <w:rPr>
                <w:rFonts w:hint="eastAsia" w:ascii="仿宋" w:hAnsi="仿宋" w:eastAsia="仿宋" w:cs="仿宋"/>
                <w:sz w:val="24"/>
              </w:rPr>
            </w:pPr>
            <w:r>
              <w:rPr>
                <w:rFonts w:hint="eastAsia" w:ascii="仿宋" w:hAnsi="仿宋" w:eastAsia="仿宋" w:cs="仿宋"/>
                <w:sz w:val="24"/>
              </w:rPr>
              <w:t>年龄</w:t>
            </w:r>
          </w:p>
        </w:tc>
        <w:tc>
          <w:tcPr>
            <w:tcW w:w="832" w:type="dxa"/>
            <w:tcBorders>
              <w:top w:val="single" w:color="auto" w:sz="6" w:space="0"/>
              <w:left w:val="single" w:color="auto" w:sz="6" w:space="0"/>
              <w:bottom w:val="single" w:color="auto" w:sz="6" w:space="0"/>
              <w:right w:val="single" w:color="auto" w:sz="6" w:space="0"/>
            </w:tcBorders>
            <w:vAlign w:val="center"/>
          </w:tcPr>
          <w:p w14:paraId="7C9BECE6">
            <w:pPr>
              <w:autoSpaceDE w:val="0"/>
              <w:autoSpaceDN w:val="0"/>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600838A">
            <w:pPr>
              <w:autoSpaceDE w:val="0"/>
              <w:autoSpaceDN w:val="0"/>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C67B2E1">
            <w:pPr>
              <w:autoSpaceDE w:val="0"/>
              <w:autoSpaceDN w:val="0"/>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79DA2D5">
            <w:pPr>
              <w:autoSpaceDE w:val="0"/>
              <w:autoSpaceDN w:val="0"/>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96E9273">
            <w:pPr>
              <w:autoSpaceDE w:val="0"/>
              <w:autoSpaceDN w:val="0"/>
              <w:jc w:val="center"/>
              <w:rPr>
                <w:rFonts w:hint="eastAsia" w:ascii="仿宋" w:hAnsi="仿宋" w:eastAsia="仿宋" w:cs="仿宋"/>
                <w:sz w:val="24"/>
              </w:rPr>
            </w:pPr>
            <w:r>
              <w:rPr>
                <w:rFonts w:hint="eastAsia" w:ascii="仿宋" w:hAnsi="仿宋" w:eastAsia="仿宋" w:cs="仿宋"/>
                <w:sz w:val="24"/>
              </w:rPr>
              <w:t>响应时间</w:t>
            </w:r>
          </w:p>
        </w:tc>
        <w:tc>
          <w:tcPr>
            <w:tcW w:w="1111" w:type="dxa"/>
            <w:tcBorders>
              <w:top w:val="single" w:color="auto" w:sz="6" w:space="0"/>
              <w:left w:val="single" w:color="auto" w:sz="6" w:space="0"/>
              <w:bottom w:val="single" w:color="auto" w:sz="6" w:space="0"/>
              <w:right w:val="single" w:color="auto" w:sz="6" w:space="0"/>
            </w:tcBorders>
            <w:vAlign w:val="center"/>
          </w:tcPr>
          <w:p w14:paraId="6750A62C">
            <w:pPr>
              <w:autoSpaceDE w:val="0"/>
              <w:autoSpaceDN w:val="0"/>
              <w:jc w:val="center"/>
              <w:rPr>
                <w:rFonts w:hint="eastAsia" w:ascii="仿宋" w:hAnsi="仿宋" w:eastAsia="仿宋" w:cs="仿宋"/>
                <w:sz w:val="24"/>
              </w:rPr>
            </w:pPr>
            <w:r>
              <w:rPr>
                <w:rFonts w:hint="eastAsia" w:ascii="仿宋" w:hAnsi="仿宋" w:eastAsia="仿宋" w:cs="仿宋"/>
                <w:sz w:val="24"/>
              </w:rPr>
              <w:t>到达现场时间</w:t>
            </w:r>
          </w:p>
        </w:tc>
      </w:tr>
      <w:tr w14:paraId="0116CC72">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tcPr>
          <w:p w14:paraId="7E76A856">
            <w:pPr>
              <w:autoSpaceDE w:val="0"/>
              <w:autoSpaceDN w:val="0"/>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328D5C41">
            <w:pPr>
              <w:autoSpaceDE w:val="0"/>
              <w:autoSpaceDN w:val="0"/>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1B36B4BD">
            <w:pPr>
              <w:autoSpaceDE w:val="0"/>
              <w:autoSpaceDN w:val="0"/>
              <w:rPr>
                <w:rFonts w:hint="eastAsia" w:ascii="仿宋" w:hAnsi="仿宋" w:eastAsia="仿宋" w:cs="仿宋"/>
                <w:sz w:val="24"/>
              </w:rPr>
            </w:pPr>
          </w:p>
        </w:tc>
        <w:tc>
          <w:tcPr>
            <w:tcW w:w="793" w:type="dxa"/>
            <w:tcBorders>
              <w:top w:val="single" w:color="auto" w:sz="6" w:space="0"/>
              <w:left w:val="single" w:color="auto" w:sz="6" w:space="0"/>
              <w:bottom w:val="single" w:color="auto" w:sz="6" w:space="0"/>
              <w:right w:val="single" w:color="auto" w:sz="6" w:space="0"/>
            </w:tcBorders>
          </w:tcPr>
          <w:p w14:paraId="7819BB76">
            <w:pPr>
              <w:autoSpaceDE w:val="0"/>
              <w:autoSpaceDN w:val="0"/>
              <w:rPr>
                <w:rFonts w:hint="eastAsia" w:ascii="仿宋" w:hAnsi="仿宋" w:eastAsia="仿宋" w:cs="仿宋"/>
                <w:sz w:val="24"/>
              </w:rPr>
            </w:pPr>
          </w:p>
        </w:tc>
        <w:tc>
          <w:tcPr>
            <w:tcW w:w="767" w:type="dxa"/>
            <w:tcBorders>
              <w:top w:val="single" w:color="auto" w:sz="6" w:space="0"/>
              <w:left w:val="single" w:color="auto" w:sz="6" w:space="0"/>
              <w:bottom w:val="single" w:color="auto" w:sz="6" w:space="0"/>
              <w:right w:val="single" w:color="auto" w:sz="6" w:space="0"/>
            </w:tcBorders>
          </w:tcPr>
          <w:p w14:paraId="1D2D43EA">
            <w:pPr>
              <w:autoSpaceDE w:val="0"/>
              <w:autoSpaceDN w:val="0"/>
              <w:rPr>
                <w:rFonts w:hint="eastAsia" w:ascii="仿宋" w:hAnsi="仿宋" w:eastAsia="仿宋" w:cs="仿宋"/>
                <w:sz w:val="24"/>
              </w:rPr>
            </w:pPr>
          </w:p>
        </w:tc>
        <w:tc>
          <w:tcPr>
            <w:tcW w:w="832" w:type="dxa"/>
            <w:tcBorders>
              <w:top w:val="single" w:color="auto" w:sz="6" w:space="0"/>
              <w:left w:val="single" w:color="auto" w:sz="6" w:space="0"/>
              <w:bottom w:val="single" w:color="auto" w:sz="6" w:space="0"/>
              <w:right w:val="single" w:color="auto" w:sz="6" w:space="0"/>
            </w:tcBorders>
          </w:tcPr>
          <w:p w14:paraId="5BF78A47">
            <w:pPr>
              <w:autoSpaceDE w:val="0"/>
              <w:autoSpaceDN w:val="0"/>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6C73447">
            <w:pPr>
              <w:autoSpaceDE w:val="0"/>
              <w:autoSpaceDN w:val="0"/>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466B70D">
            <w:pPr>
              <w:autoSpaceDE w:val="0"/>
              <w:autoSpaceDN w:val="0"/>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084FB502">
            <w:pPr>
              <w:autoSpaceDE w:val="0"/>
              <w:autoSpaceDN w:val="0"/>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2952AEA">
            <w:pPr>
              <w:autoSpaceDE w:val="0"/>
              <w:autoSpaceDN w:val="0"/>
              <w:rPr>
                <w:rFonts w:hint="eastAsia" w:ascii="仿宋" w:hAnsi="仿宋" w:eastAsia="仿宋" w:cs="仿宋"/>
                <w:sz w:val="24"/>
              </w:rPr>
            </w:pPr>
          </w:p>
        </w:tc>
        <w:tc>
          <w:tcPr>
            <w:tcW w:w="1111" w:type="dxa"/>
            <w:tcBorders>
              <w:top w:val="single" w:color="auto" w:sz="6" w:space="0"/>
              <w:left w:val="single" w:color="auto" w:sz="6" w:space="0"/>
              <w:bottom w:val="single" w:color="auto" w:sz="6" w:space="0"/>
              <w:right w:val="single" w:color="auto" w:sz="6" w:space="0"/>
            </w:tcBorders>
          </w:tcPr>
          <w:p w14:paraId="7CD4BF83">
            <w:pPr>
              <w:autoSpaceDE w:val="0"/>
              <w:autoSpaceDN w:val="0"/>
              <w:rPr>
                <w:rFonts w:hint="eastAsia" w:ascii="仿宋" w:hAnsi="仿宋" w:eastAsia="仿宋" w:cs="仿宋"/>
                <w:sz w:val="24"/>
              </w:rPr>
            </w:pPr>
          </w:p>
        </w:tc>
      </w:tr>
      <w:tr w14:paraId="12F8B9B5">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3B851727">
            <w:pPr>
              <w:autoSpaceDE w:val="0"/>
              <w:autoSpaceDN w:val="0"/>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58C1E34F">
            <w:pPr>
              <w:autoSpaceDE w:val="0"/>
              <w:autoSpaceDN w:val="0"/>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097757E3">
            <w:pPr>
              <w:autoSpaceDE w:val="0"/>
              <w:autoSpaceDN w:val="0"/>
              <w:rPr>
                <w:rFonts w:hint="eastAsia" w:ascii="仿宋" w:hAnsi="仿宋" w:eastAsia="仿宋" w:cs="仿宋"/>
                <w:sz w:val="24"/>
              </w:rPr>
            </w:pPr>
          </w:p>
        </w:tc>
        <w:tc>
          <w:tcPr>
            <w:tcW w:w="793" w:type="dxa"/>
            <w:tcBorders>
              <w:top w:val="single" w:color="auto" w:sz="6" w:space="0"/>
              <w:left w:val="single" w:color="auto" w:sz="6" w:space="0"/>
              <w:bottom w:val="single" w:color="auto" w:sz="6" w:space="0"/>
              <w:right w:val="single" w:color="auto" w:sz="6" w:space="0"/>
            </w:tcBorders>
          </w:tcPr>
          <w:p w14:paraId="76642DC7">
            <w:pPr>
              <w:autoSpaceDE w:val="0"/>
              <w:autoSpaceDN w:val="0"/>
              <w:rPr>
                <w:rFonts w:hint="eastAsia" w:ascii="仿宋" w:hAnsi="仿宋" w:eastAsia="仿宋" w:cs="仿宋"/>
                <w:sz w:val="24"/>
              </w:rPr>
            </w:pPr>
          </w:p>
        </w:tc>
        <w:tc>
          <w:tcPr>
            <w:tcW w:w="767" w:type="dxa"/>
            <w:tcBorders>
              <w:top w:val="single" w:color="auto" w:sz="6" w:space="0"/>
              <w:left w:val="single" w:color="auto" w:sz="6" w:space="0"/>
              <w:bottom w:val="single" w:color="auto" w:sz="6" w:space="0"/>
              <w:right w:val="single" w:color="auto" w:sz="6" w:space="0"/>
            </w:tcBorders>
          </w:tcPr>
          <w:p w14:paraId="6CC97A78">
            <w:pPr>
              <w:autoSpaceDE w:val="0"/>
              <w:autoSpaceDN w:val="0"/>
              <w:rPr>
                <w:rFonts w:hint="eastAsia" w:ascii="仿宋" w:hAnsi="仿宋" w:eastAsia="仿宋" w:cs="仿宋"/>
                <w:sz w:val="24"/>
              </w:rPr>
            </w:pPr>
          </w:p>
        </w:tc>
        <w:tc>
          <w:tcPr>
            <w:tcW w:w="832" w:type="dxa"/>
            <w:tcBorders>
              <w:top w:val="single" w:color="auto" w:sz="6" w:space="0"/>
              <w:left w:val="single" w:color="auto" w:sz="6" w:space="0"/>
              <w:bottom w:val="single" w:color="auto" w:sz="6" w:space="0"/>
              <w:right w:val="single" w:color="auto" w:sz="6" w:space="0"/>
            </w:tcBorders>
          </w:tcPr>
          <w:p w14:paraId="2C5F5791">
            <w:pPr>
              <w:autoSpaceDE w:val="0"/>
              <w:autoSpaceDN w:val="0"/>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2677E73">
            <w:pPr>
              <w:autoSpaceDE w:val="0"/>
              <w:autoSpaceDN w:val="0"/>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933BCE5">
            <w:pPr>
              <w:autoSpaceDE w:val="0"/>
              <w:autoSpaceDN w:val="0"/>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106D69CC">
            <w:pPr>
              <w:autoSpaceDE w:val="0"/>
              <w:autoSpaceDN w:val="0"/>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E223B11">
            <w:pPr>
              <w:autoSpaceDE w:val="0"/>
              <w:autoSpaceDN w:val="0"/>
              <w:rPr>
                <w:rFonts w:hint="eastAsia" w:ascii="仿宋" w:hAnsi="仿宋" w:eastAsia="仿宋" w:cs="仿宋"/>
                <w:sz w:val="24"/>
              </w:rPr>
            </w:pPr>
          </w:p>
        </w:tc>
        <w:tc>
          <w:tcPr>
            <w:tcW w:w="1111" w:type="dxa"/>
            <w:tcBorders>
              <w:top w:val="single" w:color="auto" w:sz="6" w:space="0"/>
              <w:left w:val="single" w:color="auto" w:sz="6" w:space="0"/>
              <w:bottom w:val="single" w:color="auto" w:sz="6" w:space="0"/>
              <w:right w:val="single" w:color="auto" w:sz="6" w:space="0"/>
            </w:tcBorders>
          </w:tcPr>
          <w:p w14:paraId="4A45CD05">
            <w:pPr>
              <w:autoSpaceDE w:val="0"/>
              <w:autoSpaceDN w:val="0"/>
              <w:rPr>
                <w:rFonts w:hint="eastAsia" w:ascii="仿宋" w:hAnsi="仿宋" w:eastAsia="仿宋" w:cs="仿宋"/>
                <w:sz w:val="24"/>
              </w:rPr>
            </w:pPr>
          </w:p>
        </w:tc>
      </w:tr>
    </w:tbl>
    <w:p w14:paraId="222EE6EF">
      <w:pPr>
        <w:spacing w:before="120" w:line="360" w:lineRule="auto"/>
        <w:ind w:firstLine="472" w:firstLineChars="196"/>
        <w:rPr>
          <w:rFonts w:hint="eastAsia" w:ascii="仿宋" w:hAnsi="仿宋" w:eastAsia="仿宋" w:cs="仿宋"/>
          <w:b/>
          <w:bCs/>
          <w:kern w:val="0"/>
          <w:sz w:val="24"/>
          <w:lang w:val="zh-CN"/>
        </w:rPr>
      </w:pPr>
      <w:r>
        <w:rPr>
          <w:rFonts w:hint="eastAsia" w:ascii="仿宋" w:hAnsi="仿宋" w:eastAsia="仿宋" w:cs="仿宋"/>
          <w:b/>
          <w:bCs/>
          <w:kern w:val="0"/>
          <w:sz w:val="24"/>
          <w:lang w:val="zh-CN"/>
        </w:rPr>
        <w:t>（七）其他（根据采购需求内容由投标人自行决定是否还有其他内容）</w:t>
      </w:r>
    </w:p>
    <w:p w14:paraId="005241D1">
      <w:pPr>
        <w:spacing w:before="165" w:after="50"/>
        <w:ind w:left="142"/>
        <w:jc w:val="center"/>
        <w:rPr>
          <w:rFonts w:hint="eastAsia" w:ascii="仿宋" w:hAnsi="仿宋" w:eastAsia="仿宋" w:cs="仿宋"/>
          <w:b/>
          <w:sz w:val="32"/>
          <w:szCs w:val="32"/>
        </w:rPr>
      </w:pPr>
    </w:p>
    <w:p w14:paraId="434591C6">
      <w:pPr>
        <w:spacing w:before="165" w:line="360" w:lineRule="auto"/>
        <w:ind w:right="480" w:firstLine="3967" w:firstLineChars="1653"/>
        <w:rPr>
          <w:rFonts w:hint="eastAsia" w:ascii="仿宋" w:hAnsi="仿宋" w:eastAsia="仿宋" w:cs="仿宋"/>
          <w:sz w:val="24"/>
        </w:rPr>
      </w:pPr>
    </w:p>
    <w:p w14:paraId="5759AD93">
      <w:pPr>
        <w:spacing w:line="360" w:lineRule="auto"/>
        <w:ind w:firstLine="5160" w:firstLineChars="2150"/>
        <w:rPr>
          <w:rFonts w:hint="eastAsia" w:ascii="仿宋" w:hAnsi="仿宋" w:eastAsia="仿宋" w:cs="仿宋"/>
          <w:kern w:val="0"/>
          <w:sz w:val="24"/>
        </w:rPr>
      </w:pPr>
      <w:r>
        <w:rPr>
          <w:rFonts w:hint="eastAsia" w:ascii="仿宋" w:hAnsi="仿宋" w:eastAsia="仿宋" w:cs="仿宋"/>
          <w:kern w:val="0"/>
          <w:sz w:val="24"/>
          <w:lang w:val="zh-CN"/>
        </w:rPr>
        <w:t>投标人名称(电子签章)：</w:t>
      </w:r>
    </w:p>
    <w:p w14:paraId="52E11596">
      <w:pPr>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2F18DC3E">
      <w:pPr>
        <w:pStyle w:val="17"/>
        <w:jc w:val="center"/>
        <w:rPr>
          <w:rFonts w:hint="eastAsia" w:hAnsi="宋体"/>
          <w:b/>
          <w:bCs/>
          <w:sz w:val="28"/>
          <w:szCs w:val="28"/>
        </w:rPr>
      </w:pPr>
    </w:p>
    <w:p w14:paraId="00497C7B"/>
    <w:p w14:paraId="7427D649"/>
    <w:p w14:paraId="4C391407"/>
    <w:p w14:paraId="3EDA98D0"/>
    <w:p w14:paraId="3D5A54F7"/>
    <w:p w14:paraId="0BAEB9BF">
      <w:pPr>
        <w:pStyle w:val="17"/>
        <w:jc w:val="center"/>
        <w:outlineLvl w:val="1"/>
        <w:rPr>
          <w:rFonts w:hint="eastAsia" w:hAnsi="宋体"/>
          <w:b/>
          <w:bCs/>
          <w:sz w:val="28"/>
          <w:szCs w:val="28"/>
        </w:rPr>
      </w:pPr>
      <w:r>
        <w:rPr>
          <w:rFonts w:hint="eastAsia" w:hAnsi="宋体"/>
          <w:b/>
          <w:bCs/>
          <w:sz w:val="28"/>
          <w:szCs w:val="28"/>
        </w:rPr>
        <w:t>第四节 技术文件格式</w:t>
      </w:r>
      <w:bookmarkEnd w:id="309"/>
      <w:bookmarkEnd w:id="310"/>
    </w:p>
    <w:p w14:paraId="30ECF7DD">
      <w:pPr>
        <w:spacing w:before="165" w:after="50"/>
        <w:rPr>
          <w:rFonts w:hint="eastAsia" w:ascii="宋体" w:hAnsi="宋体"/>
          <w:bCs/>
          <w:sz w:val="32"/>
          <w:szCs w:val="20"/>
        </w:rPr>
      </w:pPr>
      <w:r>
        <w:rPr>
          <w:rFonts w:hint="eastAsia" w:ascii="宋体" w:hAnsi="宋体"/>
          <w:sz w:val="24"/>
        </w:rPr>
        <w:t xml:space="preserve">                                                  </w:t>
      </w:r>
      <w:r>
        <w:rPr>
          <w:rFonts w:hint="eastAsia" w:ascii="宋体" w:hAnsi="宋体"/>
          <w:bCs/>
        </w:rPr>
        <w:t>电子投标文件</w:t>
      </w:r>
    </w:p>
    <w:p w14:paraId="6DAFF0EA">
      <w:pPr>
        <w:spacing w:before="165" w:after="50"/>
        <w:rPr>
          <w:rFonts w:hint="eastAsia" w:ascii="宋体" w:hAnsi="宋体"/>
          <w:sz w:val="24"/>
          <w:szCs w:val="20"/>
        </w:rPr>
      </w:pPr>
    </w:p>
    <w:p w14:paraId="14F7328E">
      <w:pPr>
        <w:spacing w:before="165" w:after="50"/>
        <w:jc w:val="center"/>
        <w:rPr>
          <w:rFonts w:hint="eastAsia" w:ascii="宋体" w:hAnsi="宋体"/>
          <w:b/>
          <w:bCs/>
          <w:sz w:val="32"/>
          <w:szCs w:val="32"/>
        </w:rPr>
      </w:pPr>
    </w:p>
    <w:p w14:paraId="54241183">
      <w:pPr>
        <w:spacing w:before="165" w:after="50"/>
        <w:jc w:val="center"/>
        <w:rPr>
          <w:rFonts w:hint="eastAsia" w:ascii="宋体" w:hAnsi="宋体"/>
          <w:b/>
          <w:bCs/>
          <w:sz w:val="32"/>
          <w:szCs w:val="32"/>
        </w:rPr>
      </w:pPr>
    </w:p>
    <w:p w14:paraId="19B343E9">
      <w:pPr>
        <w:spacing w:before="165" w:after="50"/>
        <w:jc w:val="center"/>
        <w:rPr>
          <w:rFonts w:hint="eastAsia" w:ascii="宋体" w:hAnsi="宋体"/>
          <w:b/>
          <w:bCs/>
          <w:sz w:val="32"/>
          <w:szCs w:val="32"/>
        </w:rPr>
      </w:pPr>
    </w:p>
    <w:p w14:paraId="28EEB5F1">
      <w:pPr>
        <w:spacing w:before="165" w:after="50"/>
        <w:jc w:val="center"/>
        <w:rPr>
          <w:rFonts w:hint="eastAsia" w:ascii="宋体" w:hAnsi="宋体"/>
          <w:b/>
          <w:bCs/>
          <w:sz w:val="32"/>
          <w:szCs w:val="32"/>
        </w:rPr>
      </w:pPr>
      <w:r>
        <w:rPr>
          <w:rFonts w:hint="eastAsia" w:ascii="宋体" w:hAnsi="宋体"/>
          <w:b/>
          <w:bCs/>
          <w:sz w:val="32"/>
          <w:szCs w:val="32"/>
        </w:rPr>
        <w:t>技术文件（封面）</w:t>
      </w:r>
    </w:p>
    <w:p w14:paraId="362C394D">
      <w:pPr>
        <w:spacing w:before="165" w:after="50"/>
        <w:rPr>
          <w:rFonts w:hint="eastAsia" w:ascii="宋体" w:hAnsi="宋体"/>
          <w:bCs/>
          <w:sz w:val="24"/>
          <w:szCs w:val="20"/>
        </w:rPr>
      </w:pPr>
    </w:p>
    <w:p w14:paraId="6C094451">
      <w:pPr>
        <w:spacing w:before="165" w:after="50" w:line="400" w:lineRule="exact"/>
        <w:ind w:firstLine="360" w:firstLineChars="150"/>
        <w:rPr>
          <w:rFonts w:hint="eastAsia" w:ascii="宋体" w:hAnsi="宋体"/>
          <w:bCs/>
          <w:sz w:val="24"/>
          <w:szCs w:val="20"/>
        </w:rPr>
      </w:pPr>
      <w:r>
        <w:rPr>
          <w:rFonts w:hint="eastAsia" w:ascii="宋体" w:hAnsi="宋体"/>
          <w:bCs/>
          <w:sz w:val="24"/>
        </w:rPr>
        <w:t xml:space="preserve">项目名称： </w:t>
      </w:r>
    </w:p>
    <w:p w14:paraId="586B58A5">
      <w:pPr>
        <w:spacing w:before="165" w:after="50" w:line="400" w:lineRule="exact"/>
        <w:ind w:firstLine="360" w:firstLineChars="150"/>
        <w:rPr>
          <w:rFonts w:hint="eastAsia" w:ascii="宋体" w:hAnsi="宋体"/>
          <w:bCs/>
          <w:sz w:val="24"/>
        </w:rPr>
      </w:pPr>
      <w:r>
        <w:rPr>
          <w:rFonts w:hint="eastAsia" w:ascii="宋体" w:hAnsi="宋体"/>
          <w:bCs/>
          <w:sz w:val="24"/>
        </w:rPr>
        <w:t xml:space="preserve">项目编号： </w:t>
      </w:r>
    </w:p>
    <w:p w14:paraId="70C43902">
      <w:pPr>
        <w:spacing w:before="165" w:after="50" w:line="400" w:lineRule="exact"/>
        <w:ind w:firstLine="360" w:firstLineChars="150"/>
        <w:rPr>
          <w:rFonts w:hint="eastAsia" w:ascii="宋体" w:hAnsi="宋体"/>
          <w:bCs/>
          <w:sz w:val="24"/>
        </w:rPr>
      </w:pPr>
      <w:r>
        <w:rPr>
          <w:rFonts w:hint="eastAsia" w:ascii="宋体" w:hAnsi="宋体"/>
          <w:bCs/>
          <w:sz w:val="24"/>
        </w:rPr>
        <w:t>所投分标：</w:t>
      </w:r>
    </w:p>
    <w:p w14:paraId="629C6E64">
      <w:pPr>
        <w:spacing w:before="165" w:after="50" w:line="400" w:lineRule="exact"/>
        <w:ind w:firstLine="360" w:firstLineChars="150"/>
        <w:rPr>
          <w:rFonts w:hint="eastAsia" w:ascii="宋体" w:hAnsi="宋体"/>
          <w:bCs/>
          <w:sz w:val="24"/>
        </w:rPr>
      </w:pPr>
      <w:r>
        <w:rPr>
          <w:rFonts w:hint="eastAsia" w:ascii="宋体" w:hAnsi="宋体"/>
          <w:bCs/>
          <w:sz w:val="24"/>
        </w:rPr>
        <w:t>投标人名称：</w:t>
      </w:r>
    </w:p>
    <w:p w14:paraId="51435475">
      <w:pPr>
        <w:spacing w:before="165" w:after="50" w:line="400" w:lineRule="exact"/>
        <w:ind w:firstLine="360" w:firstLineChars="150"/>
        <w:rPr>
          <w:rFonts w:hint="eastAsia" w:ascii="宋体" w:hAnsi="宋体"/>
          <w:bCs/>
          <w:sz w:val="24"/>
        </w:rPr>
      </w:pPr>
      <w:r>
        <w:rPr>
          <w:rFonts w:hint="eastAsia" w:ascii="宋体" w:hAnsi="宋体"/>
          <w:bCs/>
          <w:sz w:val="24"/>
        </w:rPr>
        <w:t>投标人地址：</w:t>
      </w:r>
    </w:p>
    <w:p w14:paraId="5095D9CE">
      <w:pPr>
        <w:spacing w:before="165" w:after="50"/>
        <w:ind w:firstLine="645"/>
        <w:jc w:val="center"/>
        <w:rPr>
          <w:rFonts w:hint="eastAsia" w:ascii="宋体" w:hAnsi="宋体"/>
          <w:sz w:val="24"/>
        </w:rPr>
      </w:pPr>
      <w:r>
        <w:rPr>
          <w:rFonts w:hint="eastAsia" w:ascii="宋体" w:hAnsi="宋体"/>
          <w:sz w:val="24"/>
        </w:rPr>
        <w:t xml:space="preserve">                        年    月    日</w:t>
      </w:r>
    </w:p>
    <w:p w14:paraId="0C8018E0">
      <w:pPr>
        <w:spacing w:before="165" w:after="50"/>
        <w:ind w:firstLine="645"/>
        <w:jc w:val="center"/>
        <w:rPr>
          <w:rFonts w:hint="eastAsia" w:ascii="宋体" w:hAnsi="宋体"/>
          <w:sz w:val="24"/>
          <w:szCs w:val="20"/>
        </w:rPr>
      </w:pPr>
    </w:p>
    <w:p w14:paraId="187B8C11">
      <w:pPr>
        <w:jc w:val="center"/>
        <w:rPr>
          <w:rFonts w:hint="eastAsia" w:ascii="仿宋" w:hAnsi="仿宋" w:eastAsia="仿宋" w:cs="仿宋"/>
          <w:b/>
          <w:kern w:val="0"/>
          <w:sz w:val="28"/>
          <w:szCs w:val="28"/>
        </w:rPr>
      </w:pPr>
      <w:r>
        <w:rPr>
          <w:rFonts w:ascii="宋体" w:hAnsi="宋体"/>
          <w:b/>
          <w:bCs/>
          <w:sz w:val="24"/>
        </w:rPr>
        <w:br w:type="page"/>
      </w:r>
      <w:r>
        <w:rPr>
          <w:rFonts w:hint="eastAsia" w:ascii="仿宋" w:hAnsi="仿宋" w:eastAsia="仿宋" w:cs="仿宋"/>
          <w:b/>
          <w:kern w:val="0"/>
          <w:sz w:val="28"/>
          <w:szCs w:val="28"/>
        </w:rPr>
        <w:t>技术文件目录</w:t>
      </w:r>
    </w:p>
    <w:p w14:paraId="75588643">
      <w:pPr>
        <w:pStyle w:val="79"/>
        <w:spacing w:line="360" w:lineRule="auto"/>
        <w:rPr>
          <w:rFonts w:hint="eastAsia" w:ascii="仿宋" w:eastAsia="仿宋" w:cs="仿宋"/>
        </w:rPr>
      </w:pPr>
      <w:r>
        <w:rPr>
          <w:rFonts w:hint="eastAsia" w:ascii="仿宋" w:eastAsia="仿宋" w:cs="仿宋"/>
        </w:rPr>
        <w:t>一、技术需求偏离表……………………………………………………………（页码）</w:t>
      </w:r>
    </w:p>
    <w:p w14:paraId="1C935F76">
      <w:pPr>
        <w:pStyle w:val="79"/>
        <w:spacing w:line="360" w:lineRule="auto"/>
        <w:rPr>
          <w:rFonts w:hint="eastAsia" w:ascii="仿宋" w:eastAsia="仿宋" w:cs="仿宋"/>
        </w:rPr>
      </w:pPr>
      <w:r>
        <w:rPr>
          <w:rFonts w:hint="eastAsia" w:ascii="仿宋" w:eastAsia="仿宋" w:cs="仿宋"/>
        </w:rPr>
        <w:t>二、项目实施方案………………………………………………………………（页码）</w:t>
      </w:r>
    </w:p>
    <w:p w14:paraId="29646AAC">
      <w:pPr>
        <w:pStyle w:val="79"/>
        <w:spacing w:line="360" w:lineRule="auto"/>
        <w:rPr>
          <w:rFonts w:hint="eastAsia" w:ascii="仿宋" w:eastAsia="仿宋" w:cs="仿宋"/>
        </w:rPr>
      </w:pPr>
      <w:r>
        <w:rPr>
          <w:rFonts w:hint="eastAsia" w:ascii="仿宋" w:eastAsia="仿宋" w:cs="仿宋"/>
        </w:rPr>
        <w:t>三、对本项目总体要求的理解（如有要求）…………………………………（页码）</w:t>
      </w:r>
    </w:p>
    <w:p w14:paraId="5C4FCC42">
      <w:pPr>
        <w:pStyle w:val="79"/>
        <w:spacing w:line="360" w:lineRule="auto"/>
        <w:rPr>
          <w:rFonts w:hint="eastAsia" w:ascii="仿宋" w:eastAsia="仿宋" w:cs="仿宋"/>
        </w:rPr>
      </w:pPr>
      <w:r>
        <w:rPr>
          <w:rFonts w:hint="eastAsia" w:ascii="仿宋" w:eastAsia="仿宋" w:cs="仿宋"/>
        </w:rPr>
        <w:t>四、</w:t>
      </w:r>
      <w:r>
        <w:rPr>
          <w:rFonts w:hint="eastAsia" w:ascii="仿宋" w:eastAsia="仿宋" w:cs="仿宋"/>
          <w:lang w:val="zh-CN"/>
        </w:rPr>
        <w:t>产品出产标准及质量检测报告……………………</w:t>
      </w:r>
      <w:r>
        <w:rPr>
          <w:rFonts w:hint="eastAsia" w:ascii="仿宋" w:eastAsia="仿宋" w:cs="仿宋"/>
        </w:rPr>
        <w:t>………………………（页码）</w:t>
      </w:r>
    </w:p>
    <w:p w14:paraId="2DB0A1CA">
      <w:pPr>
        <w:pStyle w:val="79"/>
        <w:spacing w:line="360" w:lineRule="auto"/>
        <w:rPr>
          <w:rFonts w:hint="eastAsia" w:ascii="仿宋" w:eastAsia="仿宋" w:cs="仿宋"/>
        </w:rPr>
      </w:pPr>
      <w:r>
        <w:rPr>
          <w:rFonts w:hint="eastAsia" w:ascii="仿宋" w:eastAsia="仿宋" w:cs="仿宋"/>
        </w:rPr>
        <w:t>五、优惠条件及特殊承诺（如有要求）</w:t>
      </w:r>
      <w:r>
        <w:rPr>
          <w:rFonts w:hint="eastAsia" w:ascii="仿宋" w:eastAsia="仿宋" w:cs="仿宋"/>
          <w:lang w:val="zh-CN"/>
        </w:rPr>
        <w:t>…………………………</w:t>
      </w:r>
      <w:r>
        <w:rPr>
          <w:rFonts w:hint="eastAsia" w:ascii="仿宋" w:eastAsia="仿宋" w:cs="仿宋"/>
        </w:rPr>
        <w:t>……………（页码）</w:t>
      </w:r>
    </w:p>
    <w:p w14:paraId="13EFD180">
      <w:pPr>
        <w:pStyle w:val="79"/>
        <w:spacing w:line="360" w:lineRule="auto"/>
        <w:rPr>
          <w:rFonts w:hint="eastAsia" w:ascii="仿宋" w:eastAsia="仿宋" w:cs="仿宋"/>
        </w:rPr>
      </w:pPr>
      <w:r>
        <w:rPr>
          <w:rFonts w:hint="eastAsia" w:ascii="仿宋" w:eastAsia="仿宋" w:cs="仿宋"/>
        </w:rPr>
        <w:t>六、对项目的合理化建议和改进措施</w:t>
      </w:r>
      <w:r>
        <w:rPr>
          <w:rFonts w:hint="eastAsia" w:ascii="仿宋" w:eastAsia="仿宋" w:cs="仿宋"/>
          <w:lang w:val="zh-CN"/>
        </w:rPr>
        <w:t>…………………………………………</w:t>
      </w:r>
      <w:r>
        <w:rPr>
          <w:rFonts w:hint="eastAsia" w:ascii="仿宋" w:eastAsia="仿宋" w:cs="仿宋"/>
        </w:rPr>
        <w:t>（页码）</w:t>
      </w:r>
    </w:p>
    <w:p w14:paraId="165CA154">
      <w:pPr>
        <w:pStyle w:val="79"/>
        <w:spacing w:line="360" w:lineRule="auto"/>
        <w:rPr>
          <w:rFonts w:hint="eastAsia" w:ascii="仿宋" w:eastAsia="仿宋" w:cs="仿宋"/>
        </w:rPr>
      </w:pPr>
      <w:r>
        <w:rPr>
          <w:rFonts w:hint="eastAsia" w:ascii="仿宋" w:eastAsia="仿宋" w:cs="仿宋"/>
        </w:rPr>
        <w:t>七、认为需要的其他技术文件或说明（如有）</w:t>
      </w:r>
      <w:r>
        <w:rPr>
          <w:rFonts w:hint="eastAsia" w:ascii="仿宋" w:eastAsia="仿宋" w:cs="仿宋"/>
          <w:lang w:val="zh-CN"/>
        </w:rPr>
        <w:t>………………………………</w:t>
      </w:r>
      <w:r>
        <w:rPr>
          <w:rFonts w:hint="eastAsia" w:ascii="仿宋" w:eastAsia="仿宋" w:cs="仿宋"/>
        </w:rPr>
        <w:t>（页码）</w:t>
      </w:r>
    </w:p>
    <w:p w14:paraId="7801FA6A">
      <w:pPr>
        <w:spacing w:line="360" w:lineRule="auto"/>
        <w:rPr>
          <w:rFonts w:hint="eastAsia" w:ascii="仿宋" w:hAnsi="仿宋" w:eastAsia="仿宋" w:cs="仿宋"/>
          <w:b/>
          <w:bCs/>
          <w:sz w:val="24"/>
        </w:rPr>
      </w:pPr>
      <w:r>
        <w:rPr>
          <w:rFonts w:hint="eastAsia" w:ascii="仿宋" w:hAnsi="仿宋" w:eastAsia="仿宋" w:cs="仿宋"/>
          <w:b/>
          <w:bCs/>
          <w:sz w:val="24"/>
        </w:rPr>
        <w:t>注：以上目录是基本格式要求，各投标人可根据自身情况进一步向下增加内容或细化。</w:t>
      </w:r>
    </w:p>
    <w:p w14:paraId="7500C073">
      <w:pPr>
        <w:spacing w:before="165" w:after="50"/>
        <w:ind w:left="143" w:leftChars="68" w:firstLine="472" w:firstLineChars="196"/>
        <w:jc w:val="left"/>
        <w:rPr>
          <w:rFonts w:hint="eastAsia" w:ascii="宋体" w:hAnsi="宋体"/>
          <w:b/>
          <w:sz w:val="24"/>
        </w:rPr>
      </w:pPr>
    </w:p>
    <w:p w14:paraId="7B5187A0">
      <w:pPr>
        <w:spacing w:before="165" w:after="50"/>
        <w:ind w:left="143" w:leftChars="68" w:firstLine="472" w:firstLineChars="196"/>
        <w:jc w:val="left"/>
        <w:rPr>
          <w:rFonts w:hint="eastAsia" w:ascii="宋体" w:hAnsi="宋体"/>
          <w:b/>
          <w:sz w:val="24"/>
        </w:rPr>
      </w:pPr>
      <w:r>
        <w:rPr>
          <w:rFonts w:ascii="宋体" w:hAnsi="宋体"/>
          <w:b/>
          <w:sz w:val="24"/>
        </w:rPr>
        <w:br w:type="page"/>
      </w:r>
    </w:p>
    <w:p w14:paraId="63BDF3E5">
      <w:pPr>
        <w:pStyle w:val="17"/>
        <w:spacing w:line="500" w:lineRule="exact"/>
        <w:jc w:val="center"/>
        <w:rPr>
          <w:rFonts w:ascii="Times New Roman" w:hAnsi="Times New Roman"/>
          <w:b/>
          <w:bCs/>
          <w:sz w:val="30"/>
          <w:szCs w:val="30"/>
        </w:rPr>
      </w:pPr>
      <w:r>
        <w:rPr>
          <w:rFonts w:hint="eastAsia" w:ascii="Times New Roman" w:hAnsi="Times New Roman"/>
          <w:b/>
          <w:bCs/>
          <w:sz w:val="30"/>
          <w:szCs w:val="30"/>
        </w:rPr>
        <w:t>一、技术需求偏离表</w:t>
      </w:r>
    </w:p>
    <w:p w14:paraId="139BE3A7">
      <w:pPr>
        <w:pStyle w:val="17"/>
        <w:spacing w:line="440" w:lineRule="exact"/>
        <w:ind w:firstLine="420" w:firstLineChars="200"/>
      </w:pPr>
    </w:p>
    <w:p w14:paraId="5FAAAAD5">
      <w:pPr>
        <w:pStyle w:val="17"/>
        <w:spacing w:line="600" w:lineRule="exact"/>
        <w:ind w:firstLine="480" w:firstLineChars="200"/>
        <w:rPr>
          <w:rFonts w:hint="eastAsia" w:hAnsi="宋体"/>
          <w:sz w:val="24"/>
          <w:szCs w:val="24"/>
        </w:rPr>
      </w:pPr>
      <w:r>
        <w:rPr>
          <w:rFonts w:hint="eastAsia" w:hAnsi="宋体" w:cs="宋体"/>
          <w:sz w:val="24"/>
          <w:szCs w:val="24"/>
        </w:rPr>
        <w:t>请根据所投货物的实际技术参数，</w:t>
      </w:r>
      <w:r>
        <w:rPr>
          <w:rFonts w:hint="eastAsia" w:hAnsi="宋体" w:cs="宋体"/>
          <w:b/>
          <w:sz w:val="28"/>
          <w:szCs w:val="28"/>
        </w:rPr>
        <w:t>逐条对应</w:t>
      </w:r>
      <w:r>
        <w:rPr>
          <w:rFonts w:hint="eastAsia" w:hAnsi="宋体" w:cs="宋体"/>
          <w:sz w:val="24"/>
          <w:szCs w:val="24"/>
        </w:rPr>
        <w:t>本项目招标文件第二章“货物需求一览表”中的</w:t>
      </w:r>
      <w:r>
        <w:rPr>
          <w:rFonts w:hint="eastAsia" w:hAnsi="宋体" w:cs="宋体"/>
          <w:b/>
          <w:sz w:val="28"/>
          <w:szCs w:val="28"/>
        </w:rPr>
        <w:t>采购清单及货物参数</w:t>
      </w:r>
      <w:r>
        <w:rPr>
          <w:rFonts w:hint="eastAsia" w:hAnsi="宋体" w:cs="宋体"/>
          <w:sz w:val="24"/>
          <w:szCs w:val="24"/>
        </w:rPr>
        <w:t>详细填写相应的具体内容。“偏离说明”一栏应当选择“正偏离”、“负偏离”或“无偏离”进行填写</w:t>
      </w:r>
      <w:r>
        <w:rPr>
          <w:rFonts w:hint="eastAsia" w:hAnsi="宋体"/>
          <w:sz w:val="24"/>
          <w:szCs w:val="24"/>
        </w:rPr>
        <w:t>。</w:t>
      </w:r>
    </w:p>
    <w:tbl>
      <w:tblPr>
        <w:tblStyle w:val="3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4"/>
        <w:gridCol w:w="1260"/>
        <w:gridCol w:w="2310"/>
        <w:gridCol w:w="1516"/>
        <w:gridCol w:w="3297"/>
        <w:gridCol w:w="1168"/>
      </w:tblGrid>
      <w:tr w14:paraId="469173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14:paraId="46450E16">
            <w:pPr>
              <w:rPr>
                <w:rFonts w:hint="eastAsia" w:ascii="宋体" w:hAnsi="宋体"/>
                <w:szCs w:val="21"/>
              </w:rPr>
            </w:pPr>
            <w:r>
              <w:rPr>
                <w:rFonts w:hint="eastAsia" w:ascii="宋体" w:hAnsi="宋体"/>
                <w:szCs w:val="21"/>
              </w:rPr>
              <w:t>项号</w:t>
            </w:r>
          </w:p>
        </w:tc>
        <w:tc>
          <w:tcPr>
            <w:tcW w:w="3570" w:type="dxa"/>
            <w:gridSpan w:val="2"/>
            <w:tcBorders>
              <w:top w:val="single" w:color="auto" w:sz="4" w:space="0"/>
              <w:left w:val="single" w:color="auto" w:sz="4" w:space="0"/>
              <w:bottom w:val="single" w:color="auto" w:sz="4" w:space="0"/>
              <w:right w:val="single" w:color="auto" w:sz="4" w:space="0"/>
            </w:tcBorders>
            <w:vAlign w:val="center"/>
          </w:tcPr>
          <w:p w14:paraId="0281390A">
            <w:pPr>
              <w:jc w:val="center"/>
              <w:rPr>
                <w:rFonts w:hint="eastAsia" w:ascii="宋体" w:hAnsi="宋体"/>
                <w:szCs w:val="21"/>
              </w:rPr>
            </w:pPr>
            <w:r>
              <w:rPr>
                <w:rFonts w:hint="eastAsia" w:ascii="宋体" w:hAnsi="宋体"/>
                <w:szCs w:val="21"/>
              </w:rPr>
              <w:t>招标文件需求</w:t>
            </w:r>
          </w:p>
        </w:tc>
        <w:tc>
          <w:tcPr>
            <w:tcW w:w="4813" w:type="dxa"/>
            <w:gridSpan w:val="2"/>
            <w:tcBorders>
              <w:top w:val="single" w:color="auto" w:sz="4" w:space="0"/>
              <w:left w:val="single" w:color="auto" w:sz="4" w:space="0"/>
              <w:bottom w:val="single" w:color="auto" w:sz="4" w:space="0"/>
              <w:right w:val="single" w:color="auto" w:sz="4" w:space="0"/>
            </w:tcBorders>
            <w:vAlign w:val="center"/>
          </w:tcPr>
          <w:p w14:paraId="0C4431CB">
            <w:pPr>
              <w:jc w:val="center"/>
              <w:rPr>
                <w:rFonts w:hint="eastAsia" w:ascii="宋体" w:hAnsi="宋体"/>
                <w:szCs w:val="21"/>
              </w:rPr>
            </w:pPr>
            <w:r>
              <w:rPr>
                <w:rFonts w:hint="eastAsia" w:ascii="宋体" w:hAnsi="宋体"/>
                <w:szCs w:val="21"/>
              </w:rPr>
              <w:t>投标文件承诺</w:t>
            </w:r>
          </w:p>
        </w:tc>
        <w:tc>
          <w:tcPr>
            <w:tcW w:w="1168" w:type="dxa"/>
            <w:vMerge w:val="restart"/>
            <w:tcBorders>
              <w:top w:val="single" w:color="auto" w:sz="4" w:space="0"/>
              <w:left w:val="single" w:color="auto" w:sz="4" w:space="0"/>
              <w:bottom w:val="single" w:color="auto" w:sz="4" w:space="0"/>
              <w:right w:val="single" w:color="auto" w:sz="4" w:space="0"/>
            </w:tcBorders>
            <w:vAlign w:val="center"/>
          </w:tcPr>
          <w:p w14:paraId="19AE0958">
            <w:pPr>
              <w:rPr>
                <w:rFonts w:hint="eastAsia" w:ascii="宋体" w:hAnsi="宋体"/>
                <w:szCs w:val="21"/>
              </w:rPr>
            </w:pPr>
            <w:r>
              <w:rPr>
                <w:rFonts w:hint="eastAsia" w:ascii="宋体" w:hAnsi="宋体"/>
                <w:szCs w:val="21"/>
              </w:rPr>
              <w:t>偏离说明</w:t>
            </w:r>
          </w:p>
        </w:tc>
      </w:tr>
      <w:tr w14:paraId="47E5A7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35"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14:paraId="436E6AE3">
            <w:pPr>
              <w:widowControl/>
              <w:jc w:val="left"/>
              <w:rPr>
                <w:rFonts w:hint="eastAsia" w:ascii="宋体" w:hAnsi="宋体"/>
                <w:szCs w:val="21"/>
              </w:rPr>
            </w:pPr>
          </w:p>
        </w:tc>
        <w:tc>
          <w:tcPr>
            <w:tcW w:w="1260" w:type="dxa"/>
            <w:tcBorders>
              <w:top w:val="single" w:color="auto" w:sz="4" w:space="0"/>
              <w:left w:val="single" w:color="auto" w:sz="4" w:space="0"/>
              <w:bottom w:val="single" w:color="auto" w:sz="4" w:space="0"/>
              <w:right w:val="single" w:color="auto" w:sz="4" w:space="0"/>
            </w:tcBorders>
            <w:vAlign w:val="center"/>
          </w:tcPr>
          <w:p w14:paraId="24496081">
            <w:pPr>
              <w:jc w:val="center"/>
              <w:rPr>
                <w:rFonts w:hint="eastAsia" w:ascii="宋体" w:hAnsi="宋体"/>
                <w:szCs w:val="21"/>
              </w:rPr>
            </w:pPr>
            <w:r>
              <w:rPr>
                <w:rFonts w:hint="eastAsia" w:ascii="宋体" w:hAnsi="宋体"/>
                <w:szCs w:val="21"/>
              </w:rPr>
              <w:t>货物名称</w:t>
            </w:r>
          </w:p>
        </w:tc>
        <w:tc>
          <w:tcPr>
            <w:tcW w:w="2310" w:type="dxa"/>
            <w:tcBorders>
              <w:top w:val="single" w:color="auto" w:sz="4" w:space="0"/>
              <w:left w:val="single" w:color="auto" w:sz="4" w:space="0"/>
              <w:bottom w:val="single" w:color="auto" w:sz="4" w:space="0"/>
              <w:right w:val="single" w:color="auto" w:sz="4" w:space="0"/>
            </w:tcBorders>
            <w:vAlign w:val="center"/>
          </w:tcPr>
          <w:p w14:paraId="742F8D15">
            <w:pPr>
              <w:jc w:val="center"/>
              <w:rPr>
                <w:rFonts w:hint="eastAsia" w:ascii="宋体" w:hAnsi="宋体"/>
                <w:szCs w:val="21"/>
              </w:rPr>
            </w:pPr>
            <w:r>
              <w:rPr>
                <w:rFonts w:hint="eastAsia" w:ascii="宋体" w:hAnsi="宋体"/>
                <w:szCs w:val="21"/>
              </w:rPr>
              <w:t>货物参数</w:t>
            </w:r>
          </w:p>
        </w:tc>
        <w:tc>
          <w:tcPr>
            <w:tcW w:w="1516" w:type="dxa"/>
            <w:tcBorders>
              <w:top w:val="single" w:color="auto" w:sz="4" w:space="0"/>
              <w:left w:val="single" w:color="auto" w:sz="4" w:space="0"/>
              <w:bottom w:val="single" w:color="auto" w:sz="4" w:space="0"/>
              <w:right w:val="single" w:color="auto" w:sz="4" w:space="0"/>
            </w:tcBorders>
            <w:vAlign w:val="center"/>
          </w:tcPr>
          <w:p w14:paraId="72D6A3F6">
            <w:pPr>
              <w:jc w:val="center"/>
              <w:rPr>
                <w:rFonts w:hint="eastAsia" w:ascii="宋体" w:hAnsi="宋体"/>
                <w:szCs w:val="21"/>
              </w:rPr>
            </w:pPr>
            <w:r>
              <w:rPr>
                <w:rFonts w:hint="eastAsia" w:ascii="宋体" w:hAnsi="宋体"/>
                <w:szCs w:val="21"/>
              </w:rPr>
              <w:t>货物名称</w:t>
            </w:r>
          </w:p>
        </w:tc>
        <w:tc>
          <w:tcPr>
            <w:tcW w:w="3297" w:type="dxa"/>
            <w:tcBorders>
              <w:top w:val="single" w:color="auto" w:sz="4" w:space="0"/>
              <w:left w:val="single" w:color="auto" w:sz="4" w:space="0"/>
              <w:bottom w:val="single" w:color="auto" w:sz="4" w:space="0"/>
              <w:right w:val="single" w:color="auto" w:sz="4" w:space="0"/>
            </w:tcBorders>
            <w:vAlign w:val="center"/>
          </w:tcPr>
          <w:p w14:paraId="127DBF22">
            <w:pPr>
              <w:jc w:val="center"/>
              <w:rPr>
                <w:rFonts w:hint="eastAsia" w:ascii="宋体" w:hAnsi="宋体"/>
                <w:szCs w:val="21"/>
              </w:rPr>
            </w:pPr>
            <w:r>
              <w:rPr>
                <w:rFonts w:hint="eastAsia" w:ascii="宋体" w:hAnsi="宋体"/>
                <w:szCs w:val="21"/>
              </w:rPr>
              <w:t>所提供货物的内容</w:t>
            </w:r>
          </w:p>
        </w:tc>
        <w:tc>
          <w:tcPr>
            <w:tcW w:w="1168" w:type="dxa"/>
            <w:vMerge w:val="continue"/>
            <w:tcBorders>
              <w:top w:val="single" w:color="auto" w:sz="4" w:space="0"/>
              <w:left w:val="single" w:color="auto" w:sz="4" w:space="0"/>
              <w:bottom w:val="single" w:color="auto" w:sz="4" w:space="0"/>
              <w:right w:val="single" w:color="auto" w:sz="4" w:space="0"/>
            </w:tcBorders>
            <w:vAlign w:val="center"/>
          </w:tcPr>
          <w:p w14:paraId="0A39B524">
            <w:pPr>
              <w:widowControl/>
              <w:jc w:val="left"/>
              <w:rPr>
                <w:rFonts w:hint="eastAsia" w:ascii="宋体" w:hAnsi="宋体"/>
                <w:szCs w:val="21"/>
              </w:rPr>
            </w:pPr>
          </w:p>
        </w:tc>
      </w:tr>
      <w:tr w14:paraId="53E3C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5818A608">
            <w:pPr>
              <w:rPr>
                <w:rFonts w:hint="eastAsia" w:ascii="宋体" w:hAnsi="宋体"/>
                <w:szCs w:val="21"/>
              </w:rPr>
            </w:pPr>
            <w:r>
              <w:rPr>
                <w:rFonts w:ascii="宋体" w:hAnsi="宋体"/>
                <w:szCs w:val="21"/>
              </w:rPr>
              <w:t>1</w:t>
            </w:r>
          </w:p>
        </w:tc>
        <w:tc>
          <w:tcPr>
            <w:tcW w:w="1260" w:type="dxa"/>
            <w:tcBorders>
              <w:top w:val="single" w:color="auto" w:sz="4" w:space="0"/>
              <w:left w:val="single" w:color="auto" w:sz="4" w:space="0"/>
              <w:bottom w:val="single" w:color="auto" w:sz="4" w:space="0"/>
              <w:right w:val="single" w:color="auto" w:sz="4" w:space="0"/>
            </w:tcBorders>
            <w:vAlign w:val="center"/>
          </w:tcPr>
          <w:p w14:paraId="7154DC41">
            <w:pPr>
              <w:rPr>
                <w:rFonts w:hint="eastAsia" w:ascii="宋体" w:hAnsi="宋体"/>
                <w:szCs w:val="21"/>
              </w:rPr>
            </w:pPr>
            <w:r>
              <w:rPr>
                <w:rFonts w:ascii="宋体" w:hAnsi="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14:paraId="3B5CE20F">
            <w:pPr>
              <w:rPr>
                <w:rFonts w:hint="eastAsia" w:ascii="宋体" w:hAnsi="宋体"/>
                <w:szCs w:val="21"/>
              </w:rPr>
            </w:pPr>
            <w:r>
              <w:rPr>
                <w:rFonts w:ascii="宋体" w:hAnsi="宋体"/>
                <w:szCs w:val="21"/>
              </w:rPr>
              <w:t>1  ……</w:t>
            </w:r>
          </w:p>
          <w:p w14:paraId="476A4808">
            <w:pPr>
              <w:rPr>
                <w:rFonts w:hint="eastAsia" w:ascii="宋体" w:hAnsi="宋体"/>
                <w:szCs w:val="21"/>
              </w:rPr>
            </w:pPr>
            <w:r>
              <w:rPr>
                <w:rFonts w:ascii="宋体" w:hAnsi="宋体"/>
                <w:szCs w:val="21"/>
              </w:rPr>
              <w:t>2  ……</w:t>
            </w:r>
          </w:p>
          <w:p w14:paraId="59F612F4">
            <w:pPr>
              <w:rPr>
                <w:rFonts w:hint="eastAsia" w:ascii="宋体" w:hAnsi="宋体"/>
                <w:szCs w:val="21"/>
              </w:rPr>
            </w:pPr>
            <w:r>
              <w:rPr>
                <w:rFonts w:ascii="宋体" w:hAnsi="宋体"/>
                <w:szCs w:val="21"/>
              </w:rPr>
              <w:t>3  ……</w:t>
            </w:r>
          </w:p>
          <w:p w14:paraId="208359B5">
            <w:pPr>
              <w:rPr>
                <w:rFonts w:hint="eastAsia" w:ascii="宋体" w:hAnsi="宋体"/>
                <w:szCs w:val="21"/>
              </w:rPr>
            </w:pPr>
            <w:r>
              <w:rPr>
                <w:rFonts w:ascii="宋体" w:hAnsi="宋体"/>
                <w:szCs w:val="21"/>
              </w:rPr>
              <w:t>……</w:t>
            </w:r>
          </w:p>
        </w:tc>
        <w:tc>
          <w:tcPr>
            <w:tcW w:w="1516" w:type="dxa"/>
            <w:tcBorders>
              <w:top w:val="single" w:color="auto" w:sz="4" w:space="0"/>
              <w:left w:val="single" w:color="auto" w:sz="4" w:space="0"/>
              <w:bottom w:val="single" w:color="auto" w:sz="4" w:space="0"/>
              <w:right w:val="single" w:color="auto" w:sz="4" w:space="0"/>
            </w:tcBorders>
            <w:vAlign w:val="center"/>
          </w:tcPr>
          <w:p w14:paraId="340A74E1">
            <w:pPr>
              <w:rPr>
                <w:rFonts w:hint="eastAsia" w:ascii="宋体" w:hAnsi="宋体"/>
                <w:szCs w:val="21"/>
              </w:rPr>
            </w:pPr>
            <w:r>
              <w:rPr>
                <w:rFonts w:ascii="宋体" w:hAnsi="宋体"/>
                <w:szCs w:val="21"/>
              </w:rPr>
              <w:t>……</w:t>
            </w:r>
          </w:p>
        </w:tc>
        <w:tc>
          <w:tcPr>
            <w:tcW w:w="3297" w:type="dxa"/>
            <w:tcBorders>
              <w:top w:val="single" w:color="auto" w:sz="4" w:space="0"/>
              <w:left w:val="single" w:color="auto" w:sz="4" w:space="0"/>
              <w:bottom w:val="single" w:color="auto" w:sz="4" w:space="0"/>
              <w:right w:val="single" w:color="auto" w:sz="4" w:space="0"/>
            </w:tcBorders>
            <w:vAlign w:val="center"/>
          </w:tcPr>
          <w:p w14:paraId="4BD1BE01">
            <w:pPr>
              <w:rPr>
                <w:rFonts w:hint="eastAsia" w:ascii="宋体" w:hAnsi="宋体"/>
                <w:szCs w:val="21"/>
              </w:rPr>
            </w:pPr>
            <w:r>
              <w:rPr>
                <w:rFonts w:ascii="宋体" w:hAnsi="宋体"/>
                <w:szCs w:val="21"/>
              </w:rPr>
              <w:t>1  ……</w:t>
            </w:r>
          </w:p>
          <w:p w14:paraId="201AFA70">
            <w:pPr>
              <w:rPr>
                <w:rFonts w:hint="eastAsia" w:ascii="宋体" w:hAnsi="宋体"/>
                <w:szCs w:val="21"/>
              </w:rPr>
            </w:pPr>
            <w:r>
              <w:rPr>
                <w:rFonts w:ascii="宋体" w:hAnsi="宋体"/>
                <w:szCs w:val="21"/>
              </w:rPr>
              <w:t>2  ……</w:t>
            </w:r>
          </w:p>
          <w:p w14:paraId="1D5DFA8A">
            <w:pPr>
              <w:rPr>
                <w:rFonts w:hint="eastAsia" w:ascii="宋体" w:hAnsi="宋体"/>
                <w:szCs w:val="21"/>
              </w:rPr>
            </w:pPr>
            <w:r>
              <w:rPr>
                <w:rFonts w:ascii="宋体" w:hAnsi="宋体"/>
                <w:szCs w:val="21"/>
              </w:rPr>
              <w:t>3  ……</w:t>
            </w:r>
          </w:p>
          <w:p w14:paraId="2C27B1EE">
            <w:pPr>
              <w:rPr>
                <w:rFonts w:hint="eastAsia" w:ascii="宋体" w:hAnsi="宋体"/>
                <w:szCs w:val="21"/>
              </w:rPr>
            </w:pPr>
            <w:r>
              <w:rPr>
                <w:rFonts w:ascii="宋体" w:hAnsi="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14:paraId="1F3CF2E6">
            <w:pPr>
              <w:rPr>
                <w:rFonts w:hint="eastAsia" w:ascii="宋体" w:hAnsi="宋体"/>
                <w:szCs w:val="21"/>
              </w:rPr>
            </w:pPr>
            <w:r>
              <w:rPr>
                <w:rFonts w:hint="eastAsia" w:ascii="宋体" w:hAnsi="宋体"/>
                <w:szCs w:val="21"/>
              </w:rPr>
              <w:t>正偏离（负偏离或无偏离）</w:t>
            </w:r>
          </w:p>
        </w:tc>
      </w:tr>
      <w:tr w14:paraId="55E73F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7F36CE99">
            <w:pPr>
              <w:rPr>
                <w:rFonts w:hint="eastAsia" w:ascii="宋体" w:hAnsi="宋体"/>
                <w:szCs w:val="21"/>
              </w:rPr>
            </w:pPr>
            <w:r>
              <w:rPr>
                <w:rFonts w:ascii="宋体" w:hAnsi="宋体"/>
                <w:szCs w:val="21"/>
              </w:rPr>
              <w:t>2</w:t>
            </w:r>
          </w:p>
        </w:tc>
        <w:tc>
          <w:tcPr>
            <w:tcW w:w="1260" w:type="dxa"/>
            <w:tcBorders>
              <w:top w:val="single" w:color="auto" w:sz="4" w:space="0"/>
              <w:left w:val="single" w:color="auto" w:sz="4" w:space="0"/>
              <w:bottom w:val="single" w:color="auto" w:sz="4" w:space="0"/>
              <w:right w:val="single" w:color="auto" w:sz="4" w:space="0"/>
            </w:tcBorders>
            <w:vAlign w:val="center"/>
          </w:tcPr>
          <w:p w14:paraId="0E648D4D">
            <w:pPr>
              <w:rPr>
                <w:rFonts w:hint="eastAsia" w:ascii="宋体" w:hAnsi="宋体"/>
                <w:szCs w:val="21"/>
              </w:rPr>
            </w:pPr>
            <w:r>
              <w:rPr>
                <w:rFonts w:ascii="宋体" w:hAnsi="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14:paraId="60067DD4">
            <w:pPr>
              <w:rPr>
                <w:rFonts w:hint="eastAsia" w:ascii="宋体" w:hAnsi="宋体"/>
                <w:szCs w:val="21"/>
              </w:rPr>
            </w:pPr>
            <w:r>
              <w:rPr>
                <w:rFonts w:ascii="宋体" w:hAnsi="宋体"/>
                <w:szCs w:val="21"/>
              </w:rPr>
              <w:t>1  ……</w:t>
            </w:r>
          </w:p>
          <w:p w14:paraId="1A9277E3">
            <w:pPr>
              <w:rPr>
                <w:rFonts w:hint="eastAsia" w:ascii="宋体" w:hAnsi="宋体"/>
                <w:szCs w:val="21"/>
              </w:rPr>
            </w:pPr>
            <w:r>
              <w:rPr>
                <w:rFonts w:ascii="宋体" w:hAnsi="宋体"/>
                <w:szCs w:val="21"/>
              </w:rPr>
              <w:t>2  ……</w:t>
            </w:r>
          </w:p>
          <w:p w14:paraId="01657317">
            <w:pPr>
              <w:rPr>
                <w:rFonts w:hint="eastAsia" w:ascii="宋体" w:hAnsi="宋体"/>
                <w:szCs w:val="21"/>
              </w:rPr>
            </w:pPr>
            <w:r>
              <w:rPr>
                <w:rFonts w:ascii="宋体" w:hAnsi="宋体"/>
                <w:szCs w:val="21"/>
              </w:rPr>
              <w:t>3  ……</w:t>
            </w:r>
          </w:p>
          <w:p w14:paraId="18DB7C4D">
            <w:pPr>
              <w:rPr>
                <w:rFonts w:hint="eastAsia" w:ascii="宋体" w:hAnsi="宋体"/>
                <w:szCs w:val="21"/>
              </w:rPr>
            </w:pPr>
            <w:r>
              <w:rPr>
                <w:rFonts w:ascii="宋体" w:hAnsi="宋体"/>
                <w:szCs w:val="21"/>
              </w:rPr>
              <w:t>……</w:t>
            </w:r>
          </w:p>
        </w:tc>
        <w:tc>
          <w:tcPr>
            <w:tcW w:w="1516" w:type="dxa"/>
            <w:tcBorders>
              <w:top w:val="single" w:color="auto" w:sz="4" w:space="0"/>
              <w:left w:val="single" w:color="auto" w:sz="4" w:space="0"/>
              <w:bottom w:val="single" w:color="auto" w:sz="4" w:space="0"/>
              <w:right w:val="single" w:color="auto" w:sz="4" w:space="0"/>
            </w:tcBorders>
            <w:vAlign w:val="center"/>
          </w:tcPr>
          <w:p w14:paraId="7D96D946">
            <w:pPr>
              <w:rPr>
                <w:rFonts w:hint="eastAsia" w:ascii="宋体" w:hAnsi="宋体"/>
                <w:szCs w:val="21"/>
              </w:rPr>
            </w:pPr>
            <w:r>
              <w:rPr>
                <w:rFonts w:ascii="宋体" w:hAnsi="宋体"/>
                <w:szCs w:val="21"/>
              </w:rPr>
              <w:t>……</w:t>
            </w:r>
          </w:p>
        </w:tc>
        <w:tc>
          <w:tcPr>
            <w:tcW w:w="3297" w:type="dxa"/>
            <w:tcBorders>
              <w:top w:val="single" w:color="auto" w:sz="4" w:space="0"/>
              <w:left w:val="single" w:color="auto" w:sz="4" w:space="0"/>
              <w:bottom w:val="single" w:color="auto" w:sz="4" w:space="0"/>
              <w:right w:val="single" w:color="auto" w:sz="4" w:space="0"/>
            </w:tcBorders>
            <w:vAlign w:val="center"/>
          </w:tcPr>
          <w:p w14:paraId="564B26E7">
            <w:pPr>
              <w:rPr>
                <w:rFonts w:hint="eastAsia" w:ascii="宋体" w:hAnsi="宋体"/>
                <w:szCs w:val="21"/>
              </w:rPr>
            </w:pPr>
            <w:r>
              <w:rPr>
                <w:rFonts w:ascii="宋体" w:hAnsi="宋体"/>
                <w:szCs w:val="21"/>
              </w:rPr>
              <w:t>1  ……</w:t>
            </w:r>
          </w:p>
          <w:p w14:paraId="29A6ACA9">
            <w:pPr>
              <w:rPr>
                <w:rFonts w:hint="eastAsia" w:ascii="宋体" w:hAnsi="宋体"/>
                <w:szCs w:val="21"/>
              </w:rPr>
            </w:pPr>
            <w:r>
              <w:rPr>
                <w:rFonts w:ascii="宋体" w:hAnsi="宋体"/>
                <w:szCs w:val="21"/>
              </w:rPr>
              <w:t>2  ……</w:t>
            </w:r>
          </w:p>
          <w:p w14:paraId="678B5BE1">
            <w:pPr>
              <w:rPr>
                <w:rFonts w:hint="eastAsia" w:ascii="宋体" w:hAnsi="宋体"/>
                <w:szCs w:val="21"/>
              </w:rPr>
            </w:pPr>
            <w:r>
              <w:rPr>
                <w:rFonts w:ascii="宋体" w:hAnsi="宋体"/>
                <w:szCs w:val="21"/>
              </w:rPr>
              <w:t>3  ……</w:t>
            </w:r>
          </w:p>
          <w:p w14:paraId="72F61ADC">
            <w:pPr>
              <w:rPr>
                <w:rFonts w:hint="eastAsia" w:ascii="宋体" w:hAnsi="宋体"/>
                <w:szCs w:val="21"/>
              </w:rPr>
            </w:pPr>
            <w:r>
              <w:rPr>
                <w:rFonts w:ascii="宋体" w:hAnsi="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14:paraId="13301BB0">
            <w:pPr>
              <w:rPr>
                <w:rFonts w:hint="eastAsia" w:ascii="宋体" w:hAnsi="宋体"/>
                <w:szCs w:val="21"/>
              </w:rPr>
            </w:pPr>
            <w:r>
              <w:rPr>
                <w:rFonts w:hint="eastAsia" w:ascii="宋体" w:hAnsi="宋体"/>
                <w:szCs w:val="21"/>
              </w:rPr>
              <w:t>正偏离（负偏离或无偏离）</w:t>
            </w:r>
          </w:p>
        </w:tc>
      </w:tr>
      <w:tr w14:paraId="1CC4BE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58A678E1">
            <w:pPr>
              <w:rPr>
                <w:rFonts w:hint="eastAsia" w:ascii="宋体" w:hAnsi="宋体"/>
                <w:szCs w:val="21"/>
              </w:rPr>
            </w:pPr>
            <w:r>
              <w:rPr>
                <w:rFonts w:ascii="宋体" w:hAnsi="宋体"/>
                <w:szCs w:val="21"/>
              </w:rPr>
              <w:t>...</w:t>
            </w:r>
          </w:p>
        </w:tc>
        <w:tc>
          <w:tcPr>
            <w:tcW w:w="1260" w:type="dxa"/>
            <w:tcBorders>
              <w:top w:val="single" w:color="auto" w:sz="4" w:space="0"/>
              <w:left w:val="single" w:color="auto" w:sz="4" w:space="0"/>
              <w:bottom w:val="single" w:color="auto" w:sz="4" w:space="0"/>
              <w:right w:val="single" w:color="auto" w:sz="4" w:space="0"/>
            </w:tcBorders>
            <w:vAlign w:val="center"/>
          </w:tcPr>
          <w:p w14:paraId="29F0BC79">
            <w:pPr>
              <w:rPr>
                <w:rFonts w:hint="eastAsia" w:ascii="宋体" w:hAnsi="宋体"/>
                <w:szCs w:val="21"/>
              </w:rPr>
            </w:pPr>
          </w:p>
        </w:tc>
        <w:tc>
          <w:tcPr>
            <w:tcW w:w="2310" w:type="dxa"/>
            <w:tcBorders>
              <w:top w:val="single" w:color="auto" w:sz="4" w:space="0"/>
              <w:left w:val="single" w:color="auto" w:sz="4" w:space="0"/>
              <w:bottom w:val="single" w:color="auto" w:sz="4" w:space="0"/>
              <w:right w:val="single" w:color="auto" w:sz="4" w:space="0"/>
            </w:tcBorders>
            <w:vAlign w:val="center"/>
          </w:tcPr>
          <w:p w14:paraId="4163FAD2">
            <w:pPr>
              <w:rPr>
                <w:rFonts w:hint="eastAsia" w:ascii="宋体" w:hAnsi="宋体"/>
                <w:szCs w:val="21"/>
              </w:rPr>
            </w:pPr>
          </w:p>
        </w:tc>
        <w:tc>
          <w:tcPr>
            <w:tcW w:w="1516" w:type="dxa"/>
            <w:tcBorders>
              <w:top w:val="single" w:color="auto" w:sz="4" w:space="0"/>
              <w:left w:val="single" w:color="auto" w:sz="4" w:space="0"/>
              <w:bottom w:val="single" w:color="auto" w:sz="4" w:space="0"/>
              <w:right w:val="single" w:color="auto" w:sz="4" w:space="0"/>
            </w:tcBorders>
            <w:vAlign w:val="center"/>
          </w:tcPr>
          <w:p w14:paraId="26C30F14">
            <w:pPr>
              <w:rPr>
                <w:rFonts w:hint="eastAsia" w:ascii="宋体" w:hAnsi="宋体"/>
                <w:szCs w:val="21"/>
              </w:rPr>
            </w:pPr>
          </w:p>
        </w:tc>
        <w:tc>
          <w:tcPr>
            <w:tcW w:w="3297" w:type="dxa"/>
            <w:tcBorders>
              <w:top w:val="single" w:color="auto" w:sz="4" w:space="0"/>
              <w:left w:val="single" w:color="auto" w:sz="4" w:space="0"/>
              <w:bottom w:val="single" w:color="auto" w:sz="4" w:space="0"/>
              <w:right w:val="single" w:color="auto" w:sz="4" w:space="0"/>
            </w:tcBorders>
            <w:vAlign w:val="center"/>
          </w:tcPr>
          <w:p w14:paraId="013473E3">
            <w:pPr>
              <w:rPr>
                <w:rFonts w:hint="eastAsia" w:ascii="宋体" w:hAnsi="宋体"/>
                <w:szCs w:val="21"/>
              </w:rPr>
            </w:pPr>
          </w:p>
        </w:tc>
        <w:tc>
          <w:tcPr>
            <w:tcW w:w="1168" w:type="dxa"/>
            <w:tcBorders>
              <w:top w:val="single" w:color="auto" w:sz="4" w:space="0"/>
              <w:left w:val="single" w:color="auto" w:sz="4" w:space="0"/>
              <w:bottom w:val="single" w:color="auto" w:sz="4" w:space="0"/>
              <w:right w:val="single" w:color="auto" w:sz="4" w:space="0"/>
            </w:tcBorders>
            <w:vAlign w:val="center"/>
          </w:tcPr>
          <w:p w14:paraId="61B97DAD">
            <w:pPr>
              <w:rPr>
                <w:rFonts w:hint="eastAsia" w:ascii="宋体" w:hAnsi="宋体"/>
                <w:szCs w:val="21"/>
              </w:rPr>
            </w:pPr>
          </w:p>
        </w:tc>
      </w:tr>
      <w:tr w14:paraId="5CF8A8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8" w:hRule="atLeast"/>
          <w:jc w:val="center"/>
        </w:trPr>
        <w:tc>
          <w:tcPr>
            <w:tcW w:w="10185" w:type="dxa"/>
            <w:gridSpan w:val="6"/>
            <w:tcBorders>
              <w:top w:val="single" w:color="auto" w:sz="4" w:space="0"/>
              <w:left w:val="single" w:color="auto" w:sz="4" w:space="0"/>
              <w:bottom w:val="single" w:color="auto" w:sz="4" w:space="0"/>
              <w:right w:val="single" w:color="auto" w:sz="4" w:space="0"/>
            </w:tcBorders>
            <w:vAlign w:val="center"/>
          </w:tcPr>
          <w:p w14:paraId="63EE1F4E">
            <w:pPr>
              <w:rPr>
                <w:rFonts w:hint="eastAsia" w:ascii="宋体" w:hAnsi="宋体"/>
                <w:szCs w:val="21"/>
              </w:rPr>
            </w:pPr>
            <w:r>
              <w:rPr>
                <w:rFonts w:hint="eastAsia" w:ascii="宋体" w:hAnsi="宋体"/>
                <w:szCs w:val="21"/>
                <w:u w:val="single"/>
              </w:rPr>
              <w:t>　　</w:t>
            </w:r>
            <w:r>
              <w:rPr>
                <w:rFonts w:hint="eastAsia" w:ascii="宋体" w:hAnsi="宋体"/>
                <w:szCs w:val="21"/>
              </w:rPr>
              <w:t>分标（此处有分标时填写具体分标号，无分标时填写</w:t>
            </w:r>
            <w:r>
              <w:rPr>
                <w:rFonts w:ascii="宋体" w:hAnsi="宋体"/>
                <w:szCs w:val="21"/>
              </w:rPr>
              <w:t>“</w:t>
            </w:r>
            <w:r>
              <w:rPr>
                <w:rFonts w:hint="eastAsia" w:ascii="宋体" w:hAnsi="宋体"/>
                <w:szCs w:val="21"/>
              </w:rPr>
              <w:t>无</w:t>
            </w:r>
            <w:r>
              <w:rPr>
                <w:rFonts w:ascii="宋体" w:hAnsi="宋体"/>
                <w:szCs w:val="21"/>
              </w:rPr>
              <w:t>”</w:t>
            </w:r>
            <w:r>
              <w:rPr>
                <w:rFonts w:hint="eastAsia" w:ascii="宋体" w:hAnsi="宋体"/>
                <w:szCs w:val="21"/>
              </w:rPr>
              <w:t>）</w:t>
            </w:r>
          </w:p>
        </w:tc>
      </w:tr>
    </w:tbl>
    <w:p w14:paraId="6B7BCB49">
      <w:pPr>
        <w:pStyle w:val="17"/>
        <w:spacing w:line="360" w:lineRule="auto"/>
        <w:rPr>
          <w:rFonts w:hint="eastAsia" w:hAnsi="宋体" w:cs="宋体"/>
          <w:szCs w:val="21"/>
        </w:rPr>
      </w:pPr>
      <w:r>
        <w:rPr>
          <w:rFonts w:hint="eastAsia" w:hAnsi="宋体" w:cs="宋体"/>
          <w:szCs w:val="21"/>
        </w:rPr>
        <w:t>注：</w:t>
      </w:r>
    </w:p>
    <w:p w14:paraId="468945D7">
      <w:pPr>
        <w:pStyle w:val="17"/>
        <w:spacing w:line="360" w:lineRule="auto"/>
        <w:rPr>
          <w:rFonts w:hint="eastAsia" w:hAnsi="宋体" w:cs="宋体"/>
          <w:szCs w:val="21"/>
        </w:rPr>
      </w:pPr>
      <w:r>
        <w:rPr>
          <w:rFonts w:hint="eastAsia" w:hAnsi="宋体" w:cs="宋体"/>
          <w:szCs w:val="21"/>
        </w:rPr>
        <w:t>1.表格内容均需按要求填写并盖章。</w:t>
      </w:r>
    </w:p>
    <w:p w14:paraId="51FFC0C0">
      <w:pPr>
        <w:pStyle w:val="17"/>
        <w:spacing w:line="360" w:lineRule="auto"/>
        <w:rPr>
          <w:rFonts w:hint="eastAsia" w:hAnsi="宋体" w:cs="宋体"/>
          <w:szCs w:val="21"/>
        </w:rPr>
      </w:pPr>
      <w:r>
        <w:rPr>
          <w:rFonts w:hint="eastAsia" w:hAnsi="宋体" w:cs="宋体"/>
          <w:bCs/>
          <w:szCs w:val="21"/>
        </w:rPr>
        <w:t>2.当投标文件的货物内容低于招标文件要求时，投标人应当如实写明“负偏离”，否则视为虚假应标。</w:t>
      </w:r>
    </w:p>
    <w:p w14:paraId="1C125198">
      <w:pPr>
        <w:spacing w:line="360" w:lineRule="auto"/>
        <w:rPr>
          <w:rFonts w:hint="eastAsia" w:ascii="仿宋_GB2312" w:hAnsi="仿宋" w:cs="仿宋_GB2312"/>
          <w:kern w:val="0"/>
          <w:sz w:val="24"/>
          <w:lang w:val="zh-CN"/>
        </w:rPr>
      </w:pPr>
      <w:r>
        <w:rPr>
          <w:rFonts w:hint="eastAsia" w:hAnsi="宋体" w:cs="宋体"/>
        </w:rPr>
        <w:t>3.</w:t>
      </w:r>
      <w:r>
        <w:rPr>
          <w:rFonts w:hint="eastAsia" w:hAnsi="宋体" w:cs="宋体"/>
          <w:szCs w:val="21"/>
        </w:rPr>
        <w:t>采购需求中带“▲”及“★”的条款，也要分别在本表“货物参数”、“所提供货物的内容”中标记。</w:t>
      </w:r>
    </w:p>
    <w:p w14:paraId="2A8E4E8F">
      <w:pPr>
        <w:spacing w:line="360" w:lineRule="auto"/>
        <w:rPr>
          <w:rFonts w:hint="eastAsia" w:ascii="仿宋_GB2312" w:hAnsi="仿宋" w:eastAsia="仿宋_GB2312" w:cs="仿宋_GB2312"/>
          <w:kern w:val="0"/>
          <w:sz w:val="24"/>
          <w:lang w:val="zh-CN"/>
        </w:rPr>
      </w:pPr>
    </w:p>
    <w:p w14:paraId="05A77454">
      <w:pPr>
        <w:spacing w:line="360" w:lineRule="auto"/>
        <w:rPr>
          <w:rFonts w:hint="eastAsia" w:ascii="仿宋_GB2312" w:hAnsi="仿宋" w:eastAsia="仿宋_GB2312" w:cs="仿宋_GB2312"/>
          <w:kern w:val="0"/>
          <w:sz w:val="24"/>
          <w:lang w:val="zh-CN"/>
        </w:rPr>
      </w:pPr>
    </w:p>
    <w:p w14:paraId="50AF0B94">
      <w:pPr>
        <w:spacing w:line="360" w:lineRule="auto"/>
        <w:jc w:val="center"/>
        <w:rPr>
          <w:rFonts w:hint="eastAsia" w:ascii="仿宋_GB2312" w:hAnsi="仿宋" w:eastAsia="仿宋_GB2312" w:cs="仿宋_GB2312"/>
          <w:kern w:val="0"/>
          <w:sz w:val="24"/>
        </w:rPr>
      </w:pP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投标人名称(电子签章)：</w:t>
      </w:r>
    </w:p>
    <w:p w14:paraId="56AA4285">
      <w:pPr>
        <w:spacing w:line="360" w:lineRule="auto"/>
        <w:ind w:firstLine="6120" w:firstLineChars="25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677A58AC">
      <w:pPr>
        <w:spacing w:before="165" w:after="50"/>
        <w:ind w:left="143" w:leftChars="68" w:firstLine="600" w:firstLineChars="200"/>
        <w:jc w:val="right"/>
        <w:rPr>
          <w:rFonts w:hint="eastAsia" w:ascii="宋体" w:hAnsi="宋体"/>
          <w:sz w:val="30"/>
          <w:szCs w:val="20"/>
        </w:rPr>
        <w:sectPr>
          <w:footerReference r:id="rId21" w:type="first"/>
          <w:headerReference r:id="rId18" w:type="default"/>
          <w:footerReference r:id="rId19" w:type="default"/>
          <w:footerReference r:id="rId20" w:type="even"/>
          <w:pgSz w:w="11906" w:h="16838"/>
          <w:pgMar w:top="1134" w:right="1134" w:bottom="1134" w:left="1134" w:header="720" w:footer="720" w:gutter="0"/>
          <w:cols w:space="720" w:num="1"/>
          <w:docGrid w:type="lines" w:linePitch="331" w:charSpace="0"/>
        </w:sectPr>
      </w:pPr>
    </w:p>
    <w:p w14:paraId="28767056">
      <w:pPr>
        <w:spacing w:before="165" w:after="50"/>
        <w:ind w:left="142"/>
        <w:jc w:val="center"/>
        <w:rPr>
          <w:rFonts w:hint="eastAsia" w:ascii="宋体" w:hAnsi="宋体"/>
          <w:b/>
          <w:sz w:val="32"/>
          <w:szCs w:val="32"/>
        </w:rPr>
      </w:pPr>
      <w:r>
        <w:rPr>
          <w:rFonts w:hint="eastAsia" w:ascii="宋体" w:hAnsi="宋体"/>
          <w:b/>
          <w:sz w:val="32"/>
          <w:szCs w:val="32"/>
        </w:rPr>
        <w:t>二、项目实施方案</w:t>
      </w:r>
    </w:p>
    <w:p w14:paraId="64A18CF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7EC6980B">
      <w:pPr>
        <w:rPr>
          <w:rFonts w:hint="eastAsia" w:ascii="仿宋" w:hAnsi="仿宋" w:eastAsia="仿宋" w:cs="仿宋"/>
          <w:b/>
          <w:bCs/>
          <w:kern w:val="0"/>
          <w:sz w:val="24"/>
          <w:lang w:val="zh-CN"/>
        </w:rPr>
      </w:pPr>
    </w:p>
    <w:p w14:paraId="43DA69D9">
      <w:pPr>
        <w:ind w:firstLine="472" w:firstLineChars="196"/>
        <w:rPr>
          <w:rFonts w:hint="eastAsia" w:ascii="仿宋" w:hAnsi="仿宋" w:eastAsia="仿宋" w:cs="仿宋"/>
          <w:b/>
          <w:bCs/>
          <w:kern w:val="0"/>
          <w:sz w:val="24"/>
          <w:lang w:val="zh-CN"/>
        </w:rPr>
      </w:pPr>
      <w:r>
        <w:rPr>
          <w:rFonts w:hint="eastAsia" w:ascii="仿宋" w:hAnsi="仿宋" w:eastAsia="仿宋" w:cs="仿宋"/>
          <w:b/>
          <w:bCs/>
          <w:kern w:val="0"/>
          <w:sz w:val="24"/>
          <w:lang w:val="zh-CN"/>
        </w:rPr>
        <w:t>（一）项目前期准备</w:t>
      </w:r>
    </w:p>
    <w:p w14:paraId="22FBD642">
      <w:pPr>
        <w:autoSpaceDE w:val="0"/>
        <w:autoSpaceDN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（由投标人根据采购需求及招标文件要求编制）</w:t>
      </w:r>
    </w:p>
    <w:p w14:paraId="3587EC24">
      <w:pPr>
        <w:ind w:firstLine="472" w:firstLineChars="196"/>
        <w:rPr>
          <w:rFonts w:hint="eastAsia" w:ascii="仿宋" w:hAnsi="仿宋" w:eastAsia="仿宋" w:cs="仿宋"/>
          <w:b/>
          <w:bCs/>
          <w:kern w:val="0"/>
          <w:sz w:val="24"/>
          <w:lang w:val="zh-CN"/>
        </w:rPr>
      </w:pPr>
      <w:r>
        <w:rPr>
          <w:rFonts w:hint="eastAsia" w:ascii="仿宋" w:hAnsi="仿宋" w:eastAsia="仿宋" w:cs="仿宋"/>
          <w:b/>
          <w:bCs/>
          <w:kern w:val="0"/>
          <w:sz w:val="24"/>
          <w:lang w:val="zh-CN"/>
        </w:rPr>
        <w:t>（二）项目实施计划</w:t>
      </w:r>
    </w:p>
    <w:p w14:paraId="040E1752">
      <w:pPr>
        <w:rPr>
          <w:rFonts w:hint="eastAsia" w:ascii="仿宋" w:hAnsi="仿宋" w:eastAsia="仿宋" w:cs="仿宋"/>
          <w:b/>
          <w:bCs/>
          <w:kern w:val="0"/>
          <w:sz w:val="24"/>
          <w:lang w:val="zh-CN"/>
        </w:rPr>
      </w:pPr>
      <w:bookmarkStart w:id="311" w:name="_Toc78473822"/>
      <w:r>
        <w:rPr>
          <w:rFonts w:hint="eastAsia" w:ascii="仿宋" w:hAnsi="仿宋" w:eastAsia="仿宋" w:cs="仿宋"/>
          <w:b/>
          <w:bCs/>
          <w:kern w:val="0"/>
          <w:sz w:val="24"/>
          <w:lang w:val="zh-CN"/>
        </w:rPr>
        <w:t>附表:项目实施进度计划表</w:t>
      </w:r>
      <w:r>
        <w:rPr>
          <w:rFonts w:hint="eastAsia" w:ascii="仿宋" w:hAnsi="仿宋" w:eastAsia="仿宋" w:cs="仿宋"/>
          <w:b/>
          <w:sz w:val="24"/>
        </w:rPr>
        <w:t>(以生效日算起)</w:t>
      </w:r>
      <w:bookmarkEnd w:id="311"/>
      <w:r>
        <w:rPr>
          <w:rFonts w:hint="eastAsia" w:ascii="仿宋" w:hAnsi="仿宋" w:eastAsia="仿宋" w:cs="仿宋"/>
          <w:b/>
          <w:sz w:val="24"/>
        </w:rPr>
        <w:t xml:space="preserve"> </w:t>
      </w:r>
    </w:p>
    <w:tbl>
      <w:tblPr>
        <w:tblStyle w:val="33"/>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96C9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1188" w:type="dxa"/>
            <w:vAlign w:val="center"/>
          </w:tcPr>
          <w:p w14:paraId="0AE99824">
            <w:pPr>
              <w:spacing w:line="360" w:lineRule="auto"/>
              <w:rPr>
                <w:rFonts w:hint="eastAsia" w:ascii="仿宋" w:hAnsi="仿宋" w:eastAsia="仿宋" w:cs="仿宋"/>
                <w:sz w:val="24"/>
              </w:rPr>
            </w:pPr>
            <w:r>
              <w:rPr>
                <w:rFonts w:hint="eastAsia" w:ascii="仿宋" w:hAnsi="仿宋" w:eastAsia="仿宋" w:cs="仿宋"/>
              </w:rPr>
              <mc:AlternateContent>
                <mc:Choice Requires="wpg">
                  <w:drawing>
                    <wp:anchor distT="0" distB="0" distL="114300" distR="114300" simplePos="0" relativeHeight="251659264" behindDoc="0" locked="0" layoutInCell="1" allowOverlap="1">
                      <wp:simplePos x="0" y="0"/>
                      <wp:positionH relativeFrom="column">
                        <wp:posOffset>-65405</wp:posOffset>
                      </wp:positionH>
                      <wp:positionV relativeFrom="paragraph">
                        <wp:posOffset>0</wp:posOffset>
                      </wp:positionV>
                      <wp:extent cx="748030" cy="1181100"/>
                      <wp:effectExtent l="3810" t="2540" r="10160" b="16510"/>
                      <wp:wrapNone/>
                      <wp:docPr id="6" name="组合 6"/>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7" name="__TH_L2"/>
                              <wps:cNvCnPr/>
                              <wps:spPr bwMode="auto">
                                <a:xfrm>
                                  <a:off x="0" y="0"/>
                                  <a:ext cx="1178" cy="1860"/>
                                </a:xfrm>
                                <a:prstGeom prst="line">
                                  <a:avLst/>
                                </a:prstGeom>
                                <a:noFill/>
                                <a:ln w="6350">
                                  <a:solidFill>
                                    <a:srgbClr val="000000"/>
                                  </a:solidFill>
                                  <a:round/>
                                </a:ln>
                                <a:effectLst/>
                              </wps:spPr>
                              <wps:bodyPr/>
                            </wps:wsp>
                            <wps:wsp>
                              <wps:cNvPr id="16" name="__TH_B113"/>
                              <wps:cNvSpPr txBox="1">
                                <a:spLocks noChangeArrowheads="1"/>
                              </wps:cNvSpPr>
                              <wps:spPr bwMode="auto">
                                <a:xfrm>
                                  <a:off x="455" y="122"/>
                                  <a:ext cx="253" cy="263"/>
                                </a:xfrm>
                                <a:prstGeom prst="rect">
                                  <a:avLst/>
                                </a:prstGeom>
                                <a:noFill/>
                                <a:ln>
                                  <a:noFill/>
                                </a:ln>
                                <a:effectLst/>
                              </wps:spPr>
                              <wps:txbx>
                                <w:txbxContent>
                                  <w:p w14:paraId="2A718C74">
                                    <w:pPr>
                                      <w:snapToGrid w:val="0"/>
                                    </w:pPr>
                                    <w:r>
                                      <w:t>工</w:t>
                                    </w:r>
                                  </w:p>
                                </w:txbxContent>
                              </wps:txbx>
                              <wps:bodyPr rot="0" vert="horz" wrap="square" lIns="0" tIns="0" rIns="0" bIns="0" anchor="t" anchorCtr="0" upright="1">
                                <a:noAutofit/>
                              </wps:bodyPr>
                            </wps:wsp>
                            <wps:wsp>
                              <wps:cNvPr id="17" name="__TH_B124"/>
                              <wps:cNvSpPr txBox="1">
                                <a:spLocks noChangeArrowheads="1"/>
                              </wps:cNvSpPr>
                              <wps:spPr bwMode="auto">
                                <a:xfrm>
                                  <a:off x="643" y="419"/>
                                  <a:ext cx="253" cy="263"/>
                                </a:xfrm>
                                <a:prstGeom prst="rect">
                                  <a:avLst/>
                                </a:prstGeom>
                                <a:noFill/>
                                <a:ln>
                                  <a:noFill/>
                                </a:ln>
                                <a:effectLst/>
                              </wps:spPr>
                              <wps:txbx>
                                <w:txbxContent>
                                  <w:p w14:paraId="5119CFA7">
                                    <w:pPr>
                                      <w:snapToGrid w:val="0"/>
                                    </w:pPr>
                                    <w:r>
                                      <w:t>作</w:t>
                                    </w:r>
                                  </w:p>
                                </w:txbxContent>
                              </wps:txbx>
                              <wps:bodyPr rot="0" vert="horz" wrap="square" lIns="0" tIns="0" rIns="0" bIns="0" anchor="t" anchorCtr="0" upright="1">
                                <a:noAutofit/>
                              </wps:bodyPr>
                            </wps:wsp>
                            <wps:wsp>
                              <wps:cNvPr id="18" name="__TH_B135"/>
                              <wps:cNvSpPr txBox="1">
                                <a:spLocks noChangeArrowheads="1"/>
                              </wps:cNvSpPr>
                              <wps:spPr bwMode="auto">
                                <a:xfrm>
                                  <a:off x="831" y="717"/>
                                  <a:ext cx="253" cy="262"/>
                                </a:xfrm>
                                <a:prstGeom prst="rect">
                                  <a:avLst/>
                                </a:prstGeom>
                                <a:noFill/>
                                <a:ln>
                                  <a:noFill/>
                                </a:ln>
                                <a:effectLst/>
                              </wps:spPr>
                              <wps:txbx>
                                <w:txbxContent>
                                  <w:p w14:paraId="6C80D23F">
                                    <w:pPr>
                                      <w:snapToGrid w:val="0"/>
                                    </w:pPr>
                                    <w:r>
                                      <w:t>日</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5.15pt;margin-top:0pt;height:93pt;width:58.9pt;z-index:251659264;mso-width-relative:page;mso-height-relative:page;" coordsize="1178,1860"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9ctcntgAAAAIAQAADwAAAAAAAAABACAAAAAiAAAAZHJzL2Rvd25yZXYueG1sUEsB&#10;AhQAFAAAAAgAh07iQMNWNGMSAwAARwsAAA4AAAAAAAAAAQAgAAAAJwEAAGRycy9lMm9Eb2MueG1s&#10;UEsFBgAAAAAGAAYAWQEAAKsGAAAAAA==&#10;">
                      <o:lock v:ext="edit" aspectratio="f"/>
                      <v:line id="__TH_L2" o:spid="_x0000_s1026" o:spt="20" style="position:absolute;left:0;top:0;height:1860;width:1178;" filled="f" stroked="t" coordsize="21600,21600" o:gfxdata="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6I1krsAAADa&#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shape id="__TH_B113" o:spid="_x0000_s1026" o:spt="202" type="#_x0000_t202" style="position:absolute;left:455;top:122;height:263;width:253;" filled="f" stroked="f" coordsize="21600,21600" o:gfxdata="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vzFe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A718C74">
                              <w:pPr>
                                <w:snapToGrid w:val="0"/>
                              </w:pPr>
                              <w:r>
                                <w:t>工</w:t>
                              </w:r>
                            </w:p>
                          </w:txbxContent>
                        </v:textbox>
                      </v:shape>
                      <v:shape id="__TH_B124" o:spid="_x0000_s1026" o:spt="202" type="#_x0000_t202" style="position:absolute;left:643;top:419;height:263;width:253;" filled="f" stroked="f" coordsize="21600,21600" o:gfxdata="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jacy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119CFA7">
                              <w:pPr>
                                <w:snapToGrid w:val="0"/>
                              </w:pPr>
                              <w:r>
                                <w:t>作</w:t>
                              </w:r>
                            </w:p>
                          </w:txbxContent>
                        </v:textbox>
                      </v:shape>
                      <v:shape id="__TH_B135" o:spid="_x0000_s1026" o:spt="202" type="#_x0000_t202" style="position:absolute;left:831;top:717;height:262;width:253;" filled="f" stroked="f" coordsize="21600,21600" o:gfxdata="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z9v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C80D23F">
                              <w:pPr>
                                <w:snapToGrid w:val="0"/>
                              </w:pPr>
                              <w:r>
                                <w:t>日</w:t>
                              </w:r>
                            </w:p>
                          </w:txbxContent>
                        </v:textbox>
                      </v:shape>
                    </v:group>
                  </w:pict>
                </mc:Fallback>
              </mc:AlternateContent>
            </w:r>
          </w:p>
          <w:p w14:paraId="6DB0DB7C">
            <w:pPr>
              <w:spacing w:line="360" w:lineRule="auto"/>
              <w:rPr>
                <w:rFonts w:hint="eastAsia" w:ascii="仿宋" w:hAnsi="仿宋" w:eastAsia="仿宋" w:cs="仿宋"/>
                <w:sz w:val="24"/>
              </w:rPr>
            </w:pPr>
          </w:p>
          <w:p w14:paraId="674D2384">
            <w:pPr>
              <w:spacing w:line="360" w:lineRule="auto"/>
              <w:rPr>
                <w:rFonts w:hint="eastAsia" w:ascii="仿宋" w:hAnsi="仿宋" w:eastAsia="仿宋" w:cs="仿宋"/>
                <w:sz w:val="24"/>
              </w:rPr>
            </w:pPr>
          </w:p>
          <w:p w14:paraId="005DDB76">
            <w:pPr>
              <w:spacing w:line="360" w:lineRule="auto"/>
              <w:rPr>
                <w:rFonts w:hint="eastAsia" w:ascii="仿宋" w:hAnsi="仿宋" w:eastAsia="仿宋" w:cs="仿宋"/>
                <w:sz w:val="24"/>
              </w:rPr>
            </w:pPr>
            <w:r>
              <w:rPr>
                <w:rFonts w:hint="eastAsia" w:ascii="仿宋" w:hAnsi="仿宋" w:eastAsia="仿宋" w:cs="仿宋"/>
                <w:sz w:val="24"/>
              </w:rPr>
              <w:t>内容</w:t>
            </w:r>
          </w:p>
        </w:tc>
        <w:tc>
          <w:tcPr>
            <w:tcW w:w="552" w:type="dxa"/>
            <w:vAlign w:val="center"/>
          </w:tcPr>
          <w:p w14:paraId="24CD03C3">
            <w:pPr>
              <w:spacing w:line="360" w:lineRule="auto"/>
              <w:rPr>
                <w:rFonts w:hint="eastAsia" w:ascii="仿宋" w:hAnsi="仿宋" w:eastAsia="仿宋" w:cs="仿宋"/>
                <w:sz w:val="24"/>
              </w:rPr>
            </w:pPr>
            <w:r>
              <w:rPr>
                <w:rFonts w:hint="eastAsia" w:ascii="仿宋" w:hAnsi="仿宋" w:eastAsia="仿宋" w:cs="仿宋"/>
                <w:sz w:val="24"/>
              </w:rPr>
              <w:t>1</w:t>
            </w:r>
          </w:p>
        </w:tc>
        <w:tc>
          <w:tcPr>
            <w:tcW w:w="552" w:type="dxa"/>
            <w:vAlign w:val="center"/>
          </w:tcPr>
          <w:p w14:paraId="77CBB460">
            <w:pPr>
              <w:spacing w:line="360" w:lineRule="auto"/>
              <w:rPr>
                <w:rFonts w:hint="eastAsia" w:ascii="仿宋" w:hAnsi="仿宋" w:eastAsia="仿宋" w:cs="仿宋"/>
                <w:sz w:val="24"/>
              </w:rPr>
            </w:pPr>
            <w:r>
              <w:rPr>
                <w:rFonts w:hint="eastAsia" w:ascii="仿宋" w:hAnsi="仿宋" w:eastAsia="仿宋" w:cs="仿宋"/>
                <w:sz w:val="24"/>
              </w:rPr>
              <w:t>2</w:t>
            </w:r>
          </w:p>
        </w:tc>
        <w:tc>
          <w:tcPr>
            <w:tcW w:w="552" w:type="dxa"/>
            <w:vAlign w:val="center"/>
          </w:tcPr>
          <w:p w14:paraId="4380BE24">
            <w:pPr>
              <w:spacing w:line="360" w:lineRule="auto"/>
              <w:rPr>
                <w:rFonts w:hint="eastAsia" w:ascii="仿宋" w:hAnsi="仿宋" w:eastAsia="仿宋" w:cs="仿宋"/>
                <w:sz w:val="24"/>
              </w:rPr>
            </w:pPr>
            <w:r>
              <w:rPr>
                <w:rFonts w:hint="eastAsia" w:ascii="仿宋" w:hAnsi="仿宋" w:eastAsia="仿宋" w:cs="仿宋"/>
                <w:sz w:val="24"/>
              </w:rPr>
              <w:t>3</w:t>
            </w:r>
          </w:p>
        </w:tc>
        <w:tc>
          <w:tcPr>
            <w:tcW w:w="552" w:type="dxa"/>
            <w:vAlign w:val="center"/>
          </w:tcPr>
          <w:p w14:paraId="66993D45">
            <w:pPr>
              <w:spacing w:line="360" w:lineRule="auto"/>
              <w:rPr>
                <w:rFonts w:hint="eastAsia" w:ascii="仿宋" w:hAnsi="仿宋" w:eastAsia="仿宋" w:cs="仿宋"/>
                <w:sz w:val="24"/>
              </w:rPr>
            </w:pPr>
            <w:r>
              <w:rPr>
                <w:rFonts w:hint="eastAsia" w:ascii="仿宋" w:hAnsi="仿宋" w:eastAsia="仿宋" w:cs="仿宋"/>
                <w:sz w:val="24"/>
              </w:rPr>
              <w:t>4</w:t>
            </w:r>
          </w:p>
        </w:tc>
        <w:tc>
          <w:tcPr>
            <w:tcW w:w="552" w:type="dxa"/>
            <w:vAlign w:val="center"/>
          </w:tcPr>
          <w:p w14:paraId="56A3F93B">
            <w:pPr>
              <w:spacing w:line="360" w:lineRule="auto"/>
              <w:rPr>
                <w:rFonts w:hint="eastAsia" w:ascii="仿宋" w:hAnsi="仿宋" w:eastAsia="仿宋" w:cs="仿宋"/>
                <w:sz w:val="24"/>
              </w:rPr>
            </w:pPr>
            <w:r>
              <w:rPr>
                <w:rFonts w:hint="eastAsia" w:ascii="仿宋" w:hAnsi="仿宋" w:eastAsia="仿宋" w:cs="仿宋"/>
                <w:sz w:val="24"/>
              </w:rPr>
              <w:t>5</w:t>
            </w:r>
          </w:p>
        </w:tc>
        <w:tc>
          <w:tcPr>
            <w:tcW w:w="552" w:type="dxa"/>
            <w:vAlign w:val="center"/>
          </w:tcPr>
          <w:p w14:paraId="0E9A0E7C">
            <w:pPr>
              <w:spacing w:line="360" w:lineRule="auto"/>
              <w:rPr>
                <w:rFonts w:hint="eastAsia" w:ascii="仿宋" w:hAnsi="仿宋" w:eastAsia="仿宋" w:cs="仿宋"/>
                <w:sz w:val="24"/>
              </w:rPr>
            </w:pPr>
            <w:r>
              <w:rPr>
                <w:rFonts w:hint="eastAsia" w:ascii="仿宋" w:hAnsi="仿宋" w:eastAsia="仿宋" w:cs="仿宋"/>
                <w:sz w:val="24"/>
              </w:rPr>
              <w:t>6</w:t>
            </w:r>
          </w:p>
        </w:tc>
        <w:tc>
          <w:tcPr>
            <w:tcW w:w="553" w:type="dxa"/>
            <w:vAlign w:val="center"/>
          </w:tcPr>
          <w:p w14:paraId="461BD22C">
            <w:pPr>
              <w:spacing w:line="360" w:lineRule="auto"/>
              <w:rPr>
                <w:rFonts w:hint="eastAsia" w:ascii="仿宋" w:hAnsi="仿宋" w:eastAsia="仿宋" w:cs="仿宋"/>
                <w:sz w:val="24"/>
              </w:rPr>
            </w:pPr>
            <w:r>
              <w:rPr>
                <w:rFonts w:hint="eastAsia" w:ascii="仿宋" w:hAnsi="仿宋" w:eastAsia="仿宋" w:cs="仿宋"/>
                <w:sz w:val="24"/>
              </w:rPr>
              <w:t>7</w:t>
            </w:r>
          </w:p>
        </w:tc>
        <w:tc>
          <w:tcPr>
            <w:tcW w:w="553" w:type="dxa"/>
            <w:vAlign w:val="center"/>
          </w:tcPr>
          <w:p w14:paraId="2255CAEF">
            <w:pPr>
              <w:spacing w:line="360" w:lineRule="auto"/>
              <w:rPr>
                <w:rFonts w:hint="eastAsia" w:ascii="仿宋" w:hAnsi="仿宋" w:eastAsia="仿宋" w:cs="仿宋"/>
                <w:sz w:val="24"/>
              </w:rPr>
            </w:pPr>
            <w:r>
              <w:rPr>
                <w:rFonts w:hint="eastAsia" w:ascii="仿宋" w:hAnsi="仿宋" w:eastAsia="仿宋" w:cs="仿宋"/>
                <w:sz w:val="24"/>
              </w:rPr>
              <w:t>8</w:t>
            </w:r>
          </w:p>
        </w:tc>
        <w:tc>
          <w:tcPr>
            <w:tcW w:w="553" w:type="dxa"/>
            <w:vAlign w:val="center"/>
          </w:tcPr>
          <w:p w14:paraId="24BD065E">
            <w:pPr>
              <w:spacing w:line="360" w:lineRule="auto"/>
              <w:rPr>
                <w:rFonts w:hint="eastAsia" w:ascii="仿宋" w:hAnsi="仿宋" w:eastAsia="仿宋" w:cs="仿宋"/>
                <w:sz w:val="24"/>
              </w:rPr>
            </w:pPr>
            <w:r>
              <w:rPr>
                <w:rFonts w:hint="eastAsia" w:ascii="仿宋" w:hAnsi="仿宋" w:eastAsia="仿宋" w:cs="仿宋"/>
                <w:sz w:val="24"/>
              </w:rPr>
              <w:t>9</w:t>
            </w:r>
          </w:p>
        </w:tc>
        <w:tc>
          <w:tcPr>
            <w:tcW w:w="553" w:type="dxa"/>
            <w:vAlign w:val="center"/>
          </w:tcPr>
          <w:p w14:paraId="31DAADB3">
            <w:pPr>
              <w:spacing w:line="360" w:lineRule="auto"/>
              <w:rPr>
                <w:rFonts w:hint="eastAsia" w:ascii="仿宋" w:hAnsi="仿宋" w:eastAsia="仿宋" w:cs="仿宋"/>
                <w:sz w:val="24"/>
              </w:rPr>
            </w:pPr>
            <w:r>
              <w:rPr>
                <w:rFonts w:hint="eastAsia" w:ascii="仿宋" w:hAnsi="仿宋" w:eastAsia="仿宋" w:cs="仿宋"/>
                <w:sz w:val="24"/>
              </w:rPr>
              <w:t>10</w:t>
            </w:r>
          </w:p>
        </w:tc>
        <w:tc>
          <w:tcPr>
            <w:tcW w:w="553" w:type="dxa"/>
            <w:vAlign w:val="center"/>
          </w:tcPr>
          <w:p w14:paraId="468A7FAA">
            <w:pPr>
              <w:spacing w:line="360" w:lineRule="auto"/>
              <w:rPr>
                <w:rFonts w:hint="eastAsia" w:ascii="仿宋" w:hAnsi="仿宋" w:eastAsia="仿宋" w:cs="仿宋"/>
                <w:sz w:val="24"/>
              </w:rPr>
            </w:pPr>
            <w:r>
              <w:rPr>
                <w:rFonts w:hint="eastAsia" w:ascii="仿宋" w:hAnsi="仿宋" w:eastAsia="仿宋" w:cs="仿宋"/>
                <w:sz w:val="24"/>
              </w:rPr>
              <w:t>11</w:t>
            </w:r>
          </w:p>
        </w:tc>
        <w:tc>
          <w:tcPr>
            <w:tcW w:w="553" w:type="dxa"/>
            <w:vAlign w:val="center"/>
          </w:tcPr>
          <w:p w14:paraId="517EA228">
            <w:pPr>
              <w:spacing w:line="360" w:lineRule="auto"/>
              <w:rPr>
                <w:rFonts w:hint="eastAsia" w:ascii="仿宋" w:hAnsi="仿宋" w:eastAsia="仿宋" w:cs="仿宋"/>
                <w:sz w:val="24"/>
              </w:rPr>
            </w:pPr>
            <w:r>
              <w:rPr>
                <w:rFonts w:hint="eastAsia" w:ascii="仿宋" w:hAnsi="仿宋" w:eastAsia="仿宋" w:cs="仿宋"/>
                <w:sz w:val="24"/>
              </w:rPr>
              <w:t>12</w:t>
            </w:r>
          </w:p>
        </w:tc>
        <w:tc>
          <w:tcPr>
            <w:tcW w:w="553" w:type="dxa"/>
            <w:vAlign w:val="center"/>
          </w:tcPr>
          <w:p w14:paraId="728A07A7">
            <w:pPr>
              <w:spacing w:line="360" w:lineRule="auto"/>
              <w:rPr>
                <w:rFonts w:hint="eastAsia" w:ascii="仿宋" w:hAnsi="仿宋" w:eastAsia="仿宋" w:cs="仿宋"/>
                <w:sz w:val="24"/>
              </w:rPr>
            </w:pPr>
            <w:r>
              <w:rPr>
                <w:rFonts w:hint="eastAsia" w:ascii="仿宋" w:hAnsi="仿宋" w:eastAsia="仿宋" w:cs="仿宋"/>
                <w:sz w:val="24"/>
              </w:rPr>
              <w:t>13</w:t>
            </w:r>
          </w:p>
        </w:tc>
        <w:tc>
          <w:tcPr>
            <w:tcW w:w="553" w:type="dxa"/>
            <w:vAlign w:val="center"/>
          </w:tcPr>
          <w:p w14:paraId="04FDCD50">
            <w:pPr>
              <w:spacing w:line="360" w:lineRule="auto"/>
              <w:rPr>
                <w:rFonts w:hint="eastAsia" w:ascii="仿宋" w:hAnsi="仿宋" w:eastAsia="仿宋" w:cs="仿宋"/>
                <w:sz w:val="24"/>
              </w:rPr>
            </w:pPr>
            <w:r>
              <w:rPr>
                <w:rFonts w:hint="eastAsia" w:ascii="仿宋" w:hAnsi="仿宋" w:eastAsia="仿宋" w:cs="仿宋"/>
                <w:sz w:val="24"/>
              </w:rPr>
              <w:t>14</w:t>
            </w:r>
          </w:p>
        </w:tc>
        <w:tc>
          <w:tcPr>
            <w:tcW w:w="553" w:type="dxa"/>
            <w:vAlign w:val="center"/>
          </w:tcPr>
          <w:p w14:paraId="37416581">
            <w:pPr>
              <w:spacing w:line="360" w:lineRule="auto"/>
              <w:rPr>
                <w:rFonts w:hint="eastAsia" w:ascii="仿宋" w:hAnsi="仿宋" w:eastAsia="仿宋" w:cs="仿宋"/>
                <w:sz w:val="24"/>
              </w:rPr>
            </w:pPr>
            <w:r>
              <w:rPr>
                <w:rFonts w:hint="eastAsia" w:ascii="仿宋" w:hAnsi="仿宋" w:eastAsia="仿宋" w:cs="仿宋"/>
                <w:sz w:val="24"/>
              </w:rPr>
              <w:t>15</w:t>
            </w:r>
          </w:p>
        </w:tc>
        <w:tc>
          <w:tcPr>
            <w:tcW w:w="553" w:type="dxa"/>
            <w:vAlign w:val="center"/>
          </w:tcPr>
          <w:p w14:paraId="68624608">
            <w:pPr>
              <w:spacing w:line="360" w:lineRule="auto"/>
              <w:rPr>
                <w:rFonts w:hint="eastAsia" w:ascii="仿宋" w:hAnsi="仿宋" w:eastAsia="仿宋" w:cs="仿宋"/>
                <w:sz w:val="24"/>
              </w:rPr>
            </w:pPr>
            <w:r>
              <w:rPr>
                <w:rFonts w:hint="eastAsia" w:ascii="仿宋" w:hAnsi="仿宋" w:eastAsia="仿宋" w:cs="仿宋"/>
                <w:sz w:val="24"/>
              </w:rPr>
              <w:t>…</w:t>
            </w:r>
          </w:p>
        </w:tc>
      </w:tr>
      <w:tr w14:paraId="79174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3976B87">
            <w:pPr>
              <w:spacing w:line="360" w:lineRule="auto"/>
              <w:rPr>
                <w:rFonts w:hint="eastAsia" w:ascii="仿宋" w:hAnsi="仿宋" w:eastAsia="仿宋" w:cs="仿宋"/>
                <w:sz w:val="24"/>
              </w:rPr>
            </w:pPr>
          </w:p>
        </w:tc>
        <w:tc>
          <w:tcPr>
            <w:tcW w:w="552" w:type="dxa"/>
          </w:tcPr>
          <w:p w14:paraId="5DC7B243">
            <w:pPr>
              <w:spacing w:line="360" w:lineRule="auto"/>
              <w:rPr>
                <w:rFonts w:hint="eastAsia" w:ascii="仿宋" w:hAnsi="仿宋" w:eastAsia="仿宋" w:cs="仿宋"/>
                <w:sz w:val="24"/>
              </w:rPr>
            </w:pPr>
          </w:p>
        </w:tc>
        <w:tc>
          <w:tcPr>
            <w:tcW w:w="552" w:type="dxa"/>
          </w:tcPr>
          <w:p w14:paraId="61B8FEBB">
            <w:pPr>
              <w:spacing w:line="360" w:lineRule="auto"/>
              <w:rPr>
                <w:rFonts w:hint="eastAsia" w:ascii="仿宋" w:hAnsi="仿宋" w:eastAsia="仿宋" w:cs="仿宋"/>
                <w:sz w:val="24"/>
              </w:rPr>
            </w:pPr>
          </w:p>
        </w:tc>
        <w:tc>
          <w:tcPr>
            <w:tcW w:w="552" w:type="dxa"/>
          </w:tcPr>
          <w:p w14:paraId="67E32B5A">
            <w:pPr>
              <w:spacing w:line="360" w:lineRule="auto"/>
              <w:rPr>
                <w:rFonts w:hint="eastAsia" w:ascii="仿宋" w:hAnsi="仿宋" w:eastAsia="仿宋" w:cs="仿宋"/>
                <w:sz w:val="24"/>
              </w:rPr>
            </w:pPr>
          </w:p>
        </w:tc>
        <w:tc>
          <w:tcPr>
            <w:tcW w:w="552" w:type="dxa"/>
          </w:tcPr>
          <w:p w14:paraId="7B2E9CD9">
            <w:pPr>
              <w:spacing w:line="360" w:lineRule="auto"/>
              <w:rPr>
                <w:rFonts w:hint="eastAsia" w:ascii="仿宋" w:hAnsi="仿宋" w:eastAsia="仿宋" w:cs="仿宋"/>
                <w:sz w:val="24"/>
              </w:rPr>
            </w:pPr>
          </w:p>
        </w:tc>
        <w:tc>
          <w:tcPr>
            <w:tcW w:w="552" w:type="dxa"/>
          </w:tcPr>
          <w:p w14:paraId="2D54068E">
            <w:pPr>
              <w:spacing w:line="360" w:lineRule="auto"/>
              <w:rPr>
                <w:rFonts w:hint="eastAsia" w:ascii="仿宋" w:hAnsi="仿宋" w:eastAsia="仿宋" w:cs="仿宋"/>
                <w:sz w:val="24"/>
              </w:rPr>
            </w:pPr>
          </w:p>
        </w:tc>
        <w:tc>
          <w:tcPr>
            <w:tcW w:w="552" w:type="dxa"/>
          </w:tcPr>
          <w:p w14:paraId="077D09D9">
            <w:pPr>
              <w:spacing w:line="360" w:lineRule="auto"/>
              <w:rPr>
                <w:rFonts w:hint="eastAsia" w:ascii="仿宋" w:hAnsi="仿宋" w:eastAsia="仿宋" w:cs="仿宋"/>
                <w:sz w:val="24"/>
              </w:rPr>
            </w:pPr>
          </w:p>
        </w:tc>
        <w:tc>
          <w:tcPr>
            <w:tcW w:w="553" w:type="dxa"/>
          </w:tcPr>
          <w:p w14:paraId="31201432">
            <w:pPr>
              <w:spacing w:line="360" w:lineRule="auto"/>
              <w:rPr>
                <w:rFonts w:hint="eastAsia" w:ascii="仿宋" w:hAnsi="仿宋" w:eastAsia="仿宋" w:cs="仿宋"/>
                <w:sz w:val="24"/>
              </w:rPr>
            </w:pPr>
          </w:p>
        </w:tc>
        <w:tc>
          <w:tcPr>
            <w:tcW w:w="553" w:type="dxa"/>
          </w:tcPr>
          <w:p w14:paraId="39CC028A">
            <w:pPr>
              <w:spacing w:line="360" w:lineRule="auto"/>
              <w:rPr>
                <w:rFonts w:hint="eastAsia" w:ascii="仿宋" w:hAnsi="仿宋" w:eastAsia="仿宋" w:cs="仿宋"/>
                <w:sz w:val="24"/>
              </w:rPr>
            </w:pPr>
          </w:p>
        </w:tc>
        <w:tc>
          <w:tcPr>
            <w:tcW w:w="553" w:type="dxa"/>
          </w:tcPr>
          <w:p w14:paraId="7E333171">
            <w:pPr>
              <w:spacing w:line="360" w:lineRule="auto"/>
              <w:rPr>
                <w:rFonts w:hint="eastAsia" w:ascii="仿宋" w:hAnsi="仿宋" w:eastAsia="仿宋" w:cs="仿宋"/>
                <w:sz w:val="24"/>
              </w:rPr>
            </w:pPr>
          </w:p>
        </w:tc>
        <w:tc>
          <w:tcPr>
            <w:tcW w:w="553" w:type="dxa"/>
          </w:tcPr>
          <w:p w14:paraId="3259A278">
            <w:pPr>
              <w:spacing w:line="360" w:lineRule="auto"/>
              <w:rPr>
                <w:rFonts w:hint="eastAsia" w:ascii="仿宋" w:hAnsi="仿宋" w:eastAsia="仿宋" w:cs="仿宋"/>
                <w:sz w:val="24"/>
              </w:rPr>
            </w:pPr>
          </w:p>
        </w:tc>
        <w:tc>
          <w:tcPr>
            <w:tcW w:w="553" w:type="dxa"/>
          </w:tcPr>
          <w:p w14:paraId="4F54E41E">
            <w:pPr>
              <w:spacing w:line="360" w:lineRule="auto"/>
              <w:rPr>
                <w:rFonts w:hint="eastAsia" w:ascii="仿宋" w:hAnsi="仿宋" w:eastAsia="仿宋" w:cs="仿宋"/>
                <w:sz w:val="24"/>
              </w:rPr>
            </w:pPr>
          </w:p>
        </w:tc>
        <w:tc>
          <w:tcPr>
            <w:tcW w:w="553" w:type="dxa"/>
          </w:tcPr>
          <w:p w14:paraId="0CB7922A">
            <w:pPr>
              <w:spacing w:line="360" w:lineRule="auto"/>
              <w:rPr>
                <w:rFonts w:hint="eastAsia" w:ascii="仿宋" w:hAnsi="仿宋" w:eastAsia="仿宋" w:cs="仿宋"/>
                <w:sz w:val="24"/>
              </w:rPr>
            </w:pPr>
          </w:p>
        </w:tc>
        <w:tc>
          <w:tcPr>
            <w:tcW w:w="553" w:type="dxa"/>
          </w:tcPr>
          <w:p w14:paraId="1F37661C">
            <w:pPr>
              <w:spacing w:line="360" w:lineRule="auto"/>
              <w:rPr>
                <w:rFonts w:hint="eastAsia" w:ascii="仿宋" w:hAnsi="仿宋" w:eastAsia="仿宋" w:cs="仿宋"/>
                <w:sz w:val="24"/>
              </w:rPr>
            </w:pPr>
          </w:p>
        </w:tc>
        <w:tc>
          <w:tcPr>
            <w:tcW w:w="553" w:type="dxa"/>
          </w:tcPr>
          <w:p w14:paraId="2A909ED9">
            <w:pPr>
              <w:spacing w:line="360" w:lineRule="auto"/>
              <w:rPr>
                <w:rFonts w:hint="eastAsia" w:ascii="仿宋" w:hAnsi="仿宋" w:eastAsia="仿宋" w:cs="仿宋"/>
                <w:sz w:val="24"/>
              </w:rPr>
            </w:pPr>
          </w:p>
        </w:tc>
        <w:tc>
          <w:tcPr>
            <w:tcW w:w="553" w:type="dxa"/>
          </w:tcPr>
          <w:p w14:paraId="6A86B159">
            <w:pPr>
              <w:spacing w:line="360" w:lineRule="auto"/>
              <w:rPr>
                <w:rFonts w:hint="eastAsia" w:ascii="仿宋" w:hAnsi="仿宋" w:eastAsia="仿宋" w:cs="仿宋"/>
                <w:sz w:val="24"/>
              </w:rPr>
            </w:pPr>
          </w:p>
        </w:tc>
        <w:tc>
          <w:tcPr>
            <w:tcW w:w="553" w:type="dxa"/>
          </w:tcPr>
          <w:p w14:paraId="37E1061C">
            <w:pPr>
              <w:spacing w:line="360" w:lineRule="auto"/>
              <w:rPr>
                <w:rFonts w:hint="eastAsia" w:ascii="仿宋" w:hAnsi="仿宋" w:eastAsia="仿宋" w:cs="仿宋"/>
                <w:sz w:val="24"/>
              </w:rPr>
            </w:pPr>
          </w:p>
        </w:tc>
      </w:tr>
      <w:tr w14:paraId="4CFA7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4626AEA">
            <w:pPr>
              <w:spacing w:line="360" w:lineRule="auto"/>
              <w:rPr>
                <w:rFonts w:hint="eastAsia" w:ascii="仿宋" w:hAnsi="仿宋" w:eastAsia="仿宋" w:cs="仿宋"/>
                <w:sz w:val="24"/>
              </w:rPr>
            </w:pPr>
          </w:p>
        </w:tc>
        <w:tc>
          <w:tcPr>
            <w:tcW w:w="552" w:type="dxa"/>
          </w:tcPr>
          <w:p w14:paraId="16D2E964">
            <w:pPr>
              <w:spacing w:line="360" w:lineRule="auto"/>
              <w:rPr>
                <w:rFonts w:hint="eastAsia" w:ascii="仿宋" w:hAnsi="仿宋" w:eastAsia="仿宋" w:cs="仿宋"/>
                <w:sz w:val="24"/>
              </w:rPr>
            </w:pPr>
          </w:p>
        </w:tc>
        <w:tc>
          <w:tcPr>
            <w:tcW w:w="552" w:type="dxa"/>
          </w:tcPr>
          <w:p w14:paraId="778DE375">
            <w:pPr>
              <w:spacing w:line="360" w:lineRule="auto"/>
              <w:rPr>
                <w:rFonts w:hint="eastAsia" w:ascii="仿宋" w:hAnsi="仿宋" w:eastAsia="仿宋" w:cs="仿宋"/>
                <w:sz w:val="24"/>
              </w:rPr>
            </w:pPr>
          </w:p>
        </w:tc>
        <w:tc>
          <w:tcPr>
            <w:tcW w:w="552" w:type="dxa"/>
          </w:tcPr>
          <w:p w14:paraId="655BA19D">
            <w:pPr>
              <w:spacing w:line="360" w:lineRule="auto"/>
              <w:rPr>
                <w:rFonts w:hint="eastAsia" w:ascii="仿宋" w:hAnsi="仿宋" w:eastAsia="仿宋" w:cs="仿宋"/>
                <w:sz w:val="24"/>
              </w:rPr>
            </w:pPr>
          </w:p>
        </w:tc>
        <w:tc>
          <w:tcPr>
            <w:tcW w:w="552" w:type="dxa"/>
          </w:tcPr>
          <w:p w14:paraId="29B7D3D4">
            <w:pPr>
              <w:spacing w:line="360" w:lineRule="auto"/>
              <w:rPr>
                <w:rFonts w:hint="eastAsia" w:ascii="仿宋" w:hAnsi="仿宋" w:eastAsia="仿宋" w:cs="仿宋"/>
                <w:sz w:val="24"/>
              </w:rPr>
            </w:pPr>
          </w:p>
        </w:tc>
        <w:tc>
          <w:tcPr>
            <w:tcW w:w="552" w:type="dxa"/>
          </w:tcPr>
          <w:p w14:paraId="07BC1D8C">
            <w:pPr>
              <w:spacing w:line="360" w:lineRule="auto"/>
              <w:rPr>
                <w:rFonts w:hint="eastAsia" w:ascii="仿宋" w:hAnsi="仿宋" w:eastAsia="仿宋" w:cs="仿宋"/>
                <w:sz w:val="24"/>
              </w:rPr>
            </w:pPr>
          </w:p>
        </w:tc>
        <w:tc>
          <w:tcPr>
            <w:tcW w:w="552" w:type="dxa"/>
          </w:tcPr>
          <w:p w14:paraId="71F0C775">
            <w:pPr>
              <w:spacing w:line="360" w:lineRule="auto"/>
              <w:rPr>
                <w:rFonts w:hint="eastAsia" w:ascii="仿宋" w:hAnsi="仿宋" w:eastAsia="仿宋" w:cs="仿宋"/>
                <w:sz w:val="24"/>
              </w:rPr>
            </w:pPr>
          </w:p>
        </w:tc>
        <w:tc>
          <w:tcPr>
            <w:tcW w:w="553" w:type="dxa"/>
          </w:tcPr>
          <w:p w14:paraId="17E536B6">
            <w:pPr>
              <w:spacing w:line="360" w:lineRule="auto"/>
              <w:rPr>
                <w:rFonts w:hint="eastAsia" w:ascii="仿宋" w:hAnsi="仿宋" w:eastAsia="仿宋" w:cs="仿宋"/>
                <w:sz w:val="24"/>
              </w:rPr>
            </w:pPr>
          </w:p>
        </w:tc>
        <w:tc>
          <w:tcPr>
            <w:tcW w:w="553" w:type="dxa"/>
          </w:tcPr>
          <w:p w14:paraId="7B504F34">
            <w:pPr>
              <w:spacing w:line="360" w:lineRule="auto"/>
              <w:rPr>
                <w:rFonts w:hint="eastAsia" w:ascii="仿宋" w:hAnsi="仿宋" w:eastAsia="仿宋" w:cs="仿宋"/>
                <w:sz w:val="24"/>
              </w:rPr>
            </w:pPr>
          </w:p>
        </w:tc>
        <w:tc>
          <w:tcPr>
            <w:tcW w:w="553" w:type="dxa"/>
          </w:tcPr>
          <w:p w14:paraId="365CB428">
            <w:pPr>
              <w:spacing w:line="360" w:lineRule="auto"/>
              <w:rPr>
                <w:rFonts w:hint="eastAsia" w:ascii="仿宋" w:hAnsi="仿宋" w:eastAsia="仿宋" w:cs="仿宋"/>
                <w:sz w:val="24"/>
              </w:rPr>
            </w:pPr>
          </w:p>
        </w:tc>
        <w:tc>
          <w:tcPr>
            <w:tcW w:w="553" w:type="dxa"/>
          </w:tcPr>
          <w:p w14:paraId="3CDE1A6D">
            <w:pPr>
              <w:spacing w:line="360" w:lineRule="auto"/>
              <w:rPr>
                <w:rFonts w:hint="eastAsia" w:ascii="仿宋" w:hAnsi="仿宋" w:eastAsia="仿宋" w:cs="仿宋"/>
                <w:sz w:val="24"/>
              </w:rPr>
            </w:pPr>
          </w:p>
        </w:tc>
        <w:tc>
          <w:tcPr>
            <w:tcW w:w="553" w:type="dxa"/>
          </w:tcPr>
          <w:p w14:paraId="341C41BE">
            <w:pPr>
              <w:spacing w:line="360" w:lineRule="auto"/>
              <w:rPr>
                <w:rFonts w:hint="eastAsia" w:ascii="仿宋" w:hAnsi="仿宋" w:eastAsia="仿宋" w:cs="仿宋"/>
                <w:sz w:val="24"/>
              </w:rPr>
            </w:pPr>
          </w:p>
        </w:tc>
        <w:tc>
          <w:tcPr>
            <w:tcW w:w="553" w:type="dxa"/>
          </w:tcPr>
          <w:p w14:paraId="0301BD9B">
            <w:pPr>
              <w:spacing w:line="360" w:lineRule="auto"/>
              <w:rPr>
                <w:rFonts w:hint="eastAsia" w:ascii="仿宋" w:hAnsi="仿宋" w:eastAsia="仿宋" w:cs="仿宋"/>
                <w:sz w:val="24"/>
              </w:rPr>
            </w:pPr>
          </w:p>
        </w:tc>
        <w:tc>
          <w:tcPr>
            <w:tcW w:w="553" w:type="dxa"/>
          </w:tcPr>
          <w:p w14:paraId="4C422A11">
            <w:pPr>
              <w:spacing w:line="360" w:lineRule="auto"/>
              <w:rPr>
                <w:rFonts w:hint="eastAsia" w:ascii="仿宋" w:hAnsi="仿宋" w:eastAsia="仿宋" w:cs="仿宋"/>
                <w:sz w:val="24"/>
              </w:rPr>
            </w:pPr>
          </w:p>
        </w:tc>
        <w:tc>
          <w:tcPr>
            <w:tcW w:w="553" w:type="dxa"/>
          </w:tcPr>
          <w:p w14:paraId="0860A396">
            <w:pPr>
              <w:spacing w:line="360" w:lineRule="auto"/>
              <w:rPr>
                <w:rFonts w:hint="eastAsia" w:ascii="仿宋" w:hAnsi="仿宋" w:eastAsia="仿宋" w:cs="仿宋"/>
                <w:sz w:val="24"/>
              </w:rPr>
            </w:pPr>
          </w:p>
        </w:tc>
        <w:tc>
          <w:tcPr>
            <w:tcW w:w="553" w:type="dxa"/>
          </w:tcPr>
          <w:p w14:paraId="104E87B5">
            <w:pPr>
              <w:spacing w:line="360" w:lineRule="auto"/>
              <w:rPr>
                <w:rFonts w:hint="eastAsia" w:ascii="仿宋" w:hAnsi="仿宋" w:eastAsia="仿宋" w:cs="仿宋"/>
                <w:sz w:val="24"/>
              </w:rPr>
            </w:pPr>
          </w:p>
        </w:tc>
        <w:tc>
          <w:tcPr>
            <w:tcW w:w="553" w:type="dxa"/>
          </w:tcPr>
          <w:p w14:paraId="6EE39497">
            <w:pPr>
              <w:spacing w:line="360" w:lineRule="auto"/>
              <w:rPr>
                <w:rFonts w:hint="eastAsia" w:ascii="仿宋" w:hAnsi="仿宋" w:eastAsia="仿宋" w:cs="仿宋"/>
                <w:sz w:val="24"/>
              </w:rPr>
            </w:pPr>
          </w:p>
        </w:tc>
      </w:tr>
      <w:tr w14:paraId="4D3C2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993E0F3">
            <w:pPr>
              <w:spacing w:line="360" w:lineRule="auto"/>
              <w:rPr>
                <w:rFonts w:hint="eastAsia" w:ascii="仿宋" w:hAnsi="仿宋" w:eastAsia="仿宋" w:cs="仿宋"/>
                <w:sz w:val="24"/>
              </w:rPr>
            </w:pPr>
          </w:p>
        </w:tc>
        <w:tc>
          <w:tcPr>
            <w:tcW w:w="552" w:type="dxa"/>
          </w:tcPr>
          <w:p w14:paraId="5D2D314B">
            <w:pPr>
              <w:spacing w:line="360" w:lineRule="auto"/>
              <w:rPr>
                <w:rFonts w:hint="eastAsia" w:ascii="仿宋" w:hAnsi="仿宋" w:eastAsia="仿宋" w:cs="仿宋"/>
                <w:sz w:val="24"/>
              </w:rPr>
            </w:pPr>
          </w:p>
        </w:tc>
        <w:tc>
          <w:tcPr>
            <w:tcW w:w="552" w:type="dxa"/>
          </w:tcPr>
          <w:p w14:paraId="39B18AD9">
            <w:pPr>
              <w:spacing w:line="360" w:lineRule="auto"/>
              <w:rPr>
                <w:rFonts w:hint="eastAsia" w:ascii="仿宋" w:hAnsi="仿宋" w:eastAsia="仿宋" w:cs="仿宋"/>
                <w:sz w:val="24"/>
              </w:rPr>
            </w:pPr>
          </w:p>
        </w:tc>
        <w:tc>
          <w:tcPr>
            <w:tcW w:w="552" w:type="dxa"/>
          </w:tcPr>
          <w:p w14:paraId="70241C4B">
            <w:pPr>
              <w:spacing w:line="360" w:lineRule="auto"/>
              <w:rPr>
                <w:rFonts w:hint="eastAsia" w:ascii="仿宋" w:hAnsi="仿宋" w:eastAsia="仿宋" w:cs="仿宋"/>
                <w:sz w:val="24"/>
              </w:rPr>
            </w:pPr>
          </w:p>
        </w:tc>
        <w:tc>
          <w:tcPr>
            <w:tcW w:w="552" w:type="dxa"/>
          </w:tcPr>
          <w:p w14:paraId="1FEB6A17">
            <w:pPr>
              <w:spacing w:line="360" w:lineRule="auto"/>
              <w:rPr>
                <w:rFonts w:hint="eastAsia" w:ascii="仿宋" w:hAnsi="仿宋" w:eastAsia="仿宋" w:cs="仿宋"/>
                <w:sz w:val="24"/>
              </w:rPr>
            </w:pPr>
          </w:p>
        </w:tc>
        <w:tc>
          <w:tcPr>
            <w:tcW w:w="552" w:type="dxa"/>
          </w:tcPr>
          <w:p w14:paraId="6DDDB8DA">
            <w:pPr>
              <w:spacing w:line="360" w:lineRule="auto"/>
              <w:rPr>
                <w:rFonts w:hint="eastAsia" w:ascii="仿宋" w:hAnsi="仿宋" w:eastAsia="仿宋" w:cs="仿宋"/>
                <w:sz w:val="24"/>
              </w:rPr>
            </w:pPr>
          </w:p>
        </w:tc>
        <w:tc>
          <w:tcPr>
            <w:tcW w:w="552" w:type="dxa"/>
          </w:tcPr>
          <w:p w14:paraId="010AFC98">
            <w:pPr>
              <w:spacing w:line="360" w:lineRule="auto"/>
              <w:rPr>
                <w:rFonts w:hint="eastAsia" w:ascii="仿宋" w:hAnsi="仿宋" w:eastAsia="仿宋" w:cs="仿宋"/>
                <w:sz w:val="24"/>
              </w:rPr>
            </w:pPr>
          </w:p>
        </w:tc>
        <w:tc>
          <w:tcPr>
            <w:tcW w:w="553" w:type="dxa"/>
          </w:tcPr>
          <w:p w14:paraId="3B49C5CF">
            <w:pPr>
              <w:spacing w:line="360" w:lineRule="auto"/>
              <w:rPr>
                <w:rFonts w:hint="eastAsia" w:ascii="仿宋" w:hAnsi="仿宋" w:eastAsia="仿宋" w:cs="仿宋"/>
                <w:sz w:val="24"/>
              </w:rPr>
            </w:pPr>
          </w:p>
        </w:tc>
        <w:tc>
          <w:tcPr>
            <w:tcW w:w="553" w:type="dxa"/>
          </w:tcPr>
          <w:p w14:paraId="038FB676">
            <w:pPr>
              <w:spacing w:line="360" w:lineRule="auto"/>
              <w:rPr>
                <w:rFonts w:hint="eastAsia" w:ascii="仿宋" w:hAnsi="仿宋" w:eastAsia="仿宋" w:cs="仿宋"/>
                <w:sz w:val="24"/>
              </w:rPr>
            </w:pPr>
          </w:p>
        </w:tc>
        <w:tc>
          <w:tcPr>
            <w:tcW w:w="553" w:type="dxa"/>
          </w:tcPr>
          <w:p w14:paraId="000D9475">
            <w:pPr>
              <w:spacing w:line="360" w:lineRule="auto"/>
              <w:rPr>
                <w:rFonts w:hint="eastAsia" w:ascii="仿宋" w:hAnsi="仿宋" w:eastAsia="仿宋" w:cs="仿宋"/>
                <w:sz w:val="24"/>
              </w:rPr>
            </w:pPr>
          </w:p>
        </w:tc>
        <w:tc>
          <w:tcPr>
            <w:tcW w:w="553" w:type="dxa"/>
          </w:tcPr>
          <w:p w14:paraId="40E630D5">
            <w:pPr>
              <w:spacing w:line="360" w:lineRule="auto"/>
              <w:rPr>
                <w:rFonts w:hint="eastAsia" w:ascii="仿宋" w:hAnsi="仿宋" w:eastAsia="仿宋" w:cs="仿宋"/>
                <w:sz w:val="24"/>
              </w:rPr>
            </w:pPr>
          </w:p>
        </w:tc>
        <w:tc>
          <w:tcPr>
            <w:tcW w:w="553" w:type="dxa"/>
          </w:tcPr>
          <w:p w14:paraId="30AF4838">
            <w:pPr>
              <w:spacing w:line="360" w:lineRule="auto"/>
              <w:rPr>
                <w:rFonts w:hint="eastAsia" w:ascii="仿宋" w:hAnsi="仿宋" w:eastAsia="仿宋" w:cs="仿宋"/>
                <w:sz w:val="24"/>
              </w:rPr>
            </w:pPr>
          </w:p>
        </w:tc>
        <w:tc>
          <w:tcPr>
            <w:tcW w:w="553" w:type="dxa"/>
          </w:tcPr>
          <w:p w14:paraId="5630D3B2">
            <w:pPr>
              <w:spacing w:line="360" w:lineRule="auto"/>
              <w:rPr>
                <w:rFonts w:hint="eastAsia" w:ascii="仿宋" w:hAnsi="仿宋" w:eastAsia="仿宋" w:cs="仿宋"/>
                <w:sz w:val="24"/>
              </w:rPr>
            </w:pPr>
          </w:p>
        </w:tc>
        <w:tc>
          <w:tcPr>
            <w:tcW w:w="553" w:type="dxa"/>
          </w:tcPr>
          <w:p w14:paraId="7D63CC62">
            <w:pPr>
              <w:spacing w:line="360" w:lineRule="auto"/>
              <w:rPr>
                <w:rFonts w:hint="eastAsia" w:ascii="仿宋" w:hAnsi="仿宋" w:eastAsia="仿宋" w:cs="仿宋"/>
                <w:sz w:val="24"/>
              </w:rPr>
            </w:pPr>
          </w:p>
        </w:tc>
        <w:tc>
          <w:tcPr>
            <w:tcW w:w="553" w:type="dxa"/>
          </w:tcPr>
          <w:p w14:paraId="0BFEF315">
            <w:pPr>
              <w:spacing w:line="360" w:lineRule="auto"/>
              <w:rPr>
                <w:rFonts w:hint="eastAsia" w:ascii="仿宋" w:hAnsi="仿宋" w:eastAsia="仿宋" w:cs="仿宋"/>
                <w:sz w:val="24"/>
              </w:rPr>
            </w:pPr>
          </w:p>
        </w:tc>
        <w:tc>
          <w:tcPr>
            <w:tcW w:w="553" w:type="dxa"/>
          </w:tcPr>
          <w:p w14:paraId="651175CE">
            <w:pPr>
              <w:spacing w:line="360" w:lineRule="auto"/>
              <w:rPr>
                <w:rFonts w:hint="eastAsia" w:ascii="仿宋" w:hAnsi="仿宋" w:eastAsia="仿宋" w:cs="仿宋"/>
                <w:sz w:val="24"/>
              </w:rPr>
            </w:pPr>
          </w:p>
        </w:tc>
        <w:tc>
          <w:tcPr>
            <w:tcW w:w="553" w:type="dxa"/>
          </w:tcPr>
          <w:p w14:paraId="37960F90">
            <w:pPr>
              <w:spacing w:line="360" w:lineRule="auto"/>
              <w:rPr>
                <w:rFonts w:hint="eastAsia" w:ascii="仿宋" w:hAnsi="仿宋" w:eastAsia="仿宋" w:cs="仿宋"/>
                <w:sz w:val="24"/>
              </w:rPr>
            </w:pPr>
          </w:p>
        </w:tc>
      </w:tr>
      <w:tr w14:paraId="7D966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B53C961">
            <w:pPr>
              <w:spacing w:line="360" w:lineRule="auto"/>
              <w:rPr>
                <w:rFonts w:hint="eastAsia" w:ascii="仿宋" w:hAnsi="仿宋" w:eastAsia="仿宋" w:cs="仿宋"/>
                <w:sz w:val="24"/>
              </w:rPr>
            </w:pPr>
          </w:p>
        </w:tc>
        <w:tc>
          <w:tcPr>
            <w:tcW w:w="552" w:type="dxa"/>
          </w:tcPr>
          <w:p w14:paraId="6F52839D">
            <w:pPr>
              <w:spacing w:line="360" w:lineRule="auto"/>
              <w:rPr>
                <w:rFonts w:hint="eastAsia" w:ascii="仿宋" w:hAnsi="仿宋" w:eastAsia="仿宋" w:cs="仿宋"/>
                <w:sz w:val="24"/>
              </w:rPr>
            </w:pPr>
          </w:p>
        </w:tc>
        <w:tc>
          <w:tcPr>
            <w:tcW w:w="552" w:type="dxa"/>
          </w:tcPr>
          <w:p w14:paraId="3EC060A3">
            <w:pPr>
              <w:spacing w:line="360" w:lineRule="auto"/>
              <w:rPr>
                <w:rFonts w:hint="eastAsia" w:ascii="仿宋" w:hAnsi="仿宋" w:eastAsia="仿宋" w:cs="仿宋"/>
                <w:sz w:val="24"/>
              </w:rPr>
            </w:pPr>
          </w:p>
        </w:tc>
        <w:tc>
          <w:tcPr>
            <w:tcW w:w="552" w:type="dxa"/>
          </w:tcPr>
          <w:p w14:paraId="7FA7D7EA">
            <w:pPr>
              <w:spacing w:line="360" w:lineRule="auto"/>
              <w:rPr>
                <w:rFonts w:hint="eastAsia" w:ascii="仿宋" w:hAnsi="仿宋" w:eastAsia="仿宋" w:cs="仿宋"/>
                <w:sz w:val="24"/>
              </w:rPr>
            </w:pPr>
          </w:p>
        </w:tc>
        <w:tc>
          <w:tcPr>
            <w:tcW w:w="552" w:type="dxa"/>
          </w:tcPr>
          <w:p w14:paraId="3BBC91DC">
            <w:pPr>
              <w:spacing w:line="360" w:lineRule="auto"/>
              <w:rPr>
                <w:rFonts w:hint="eastAsia" w:ascii="仿宋" w:hAnsi="仿宋" w:eastAsia="仿宋" w:cs="仿宋"/>
                <w:sz w:val="24"/>
              </w:rPr>
            </w:pPr>
          </w:p>
        </w:tc>
        <w:tc>
          <w:tcPr>
            <w:tcW w:w="552" w:type="dxa"/>
          </w:tcPr>
          <w:p w14:paraId="474FAB73">
            <w:pPr>
              <w:spacing w:line="360" w:lineRule="auto"/>
              <w:rPr>
                <w:rFonts w:hint="eastAsia" w:ascii="仿宋" w:hAnsi="仿宋" w:eastAsia="仿宋" w:cs="仿宋"/>
                <w:sz w:val="24"/>
              </w:rPr>
            </w:pPr>
          </w:p>
        </w:tc>
        <w:tc>
          <w:tcPr>
            <w:tcW w:w="552" w:type="dxa"/>
          </w:tcPr>
          <w:p w14:paraId="3D18DDA6">
            <w:pPr>
              <w:spacing w:line="360" w:lineRule="auto"/>
              <w:rPr>
                <w:rFonts w:hint="eastAsia" w:ascii="仿宋" w:hAnsi="仿宋" w:eastAsia="仿宋" w:cs="仿宋"/>
                <w:sz w:val="24"/>
              </w:rPr>
            </w:pPr>
          </w:p>
        </w:tc>
        <w:tc>
          <w:tcPr>
            <w:tcW w:w="553" w:type="dxa"/>
          </w:tcPr>
          <w:p w14:paraId="0330AE27">
            <w:pPr>
              <w:spacing w:line="360" w:lineRule="auto"/>
              <w:rPr>
                <w:rFonts w:hint="eastAsia" w:ascii="仿宋" w:hAnsi="仿宋" w:eastAsia="仿宋" w:cs="仿宋"/>
                <w:sz w:val="24"/>
              </w:rPr>
            </w:pPr>
          </w:p>
        </w:tc>
        <w:tc>
          <w:tcPr>
            <w:tcW w:w="553" w:type="dxa"/>
          </w:tcPr>
          <w:p w14:paraId="1B97895A">
            <w:pPr>
              <w:spacing w:line="360" w:lineRule="auto"/>
              <w:rPr>
                <w:rFonts w:hint="eastAsia" w:ascii="仿宋" w:hAnsi="仿宋" w:eastAsia="仿宋" w:cs="仿宋"/>
                <w:sz w:val="24"/>
              </w:rPr>
            </w:pPr>
          </w:p>
        </w:tc>
        <w:tc>
          <w:tcPr>
            <w:tcW w:w="553" w:type="dxa"/>
          </w:tcPr>
          <w:p w14:paraId="474CAC19">
            <w:pPr>
              <w:spacing w:line="360" w:lineRule="auto"/>
              <w:rPr>
                <w:rFonts w:hint="eastAsia" w:ascii="仿宋" w:hAnsi="仿宋" w:eastAsia="仿宋" w:cs="仿宋"/>
                <w:sz w:val="24"/>
              </w:rPr>
            </w:pPr>
          </w:p>
        </w:tc>
        <w:tc>
          <w:tcPr>
            <w:tcW w:w="553" w:type="dxa"/>
          </w:tcPr>
          <w:p w14:paraId="52EC1BF7">
            <w:pPr>
              <w:spacing w:line="360" w:lineRule="auto"/>
              <w:rPr>
                <w:rFonts w:hint="eastAsia" w:ascii="仿宋" w:hAnsi="仿宋" w:eastAsia="仿宋" w:cs="仿宋"/>
                <w:sz w:val="24"/>
              </w:rPr>
            </w:pPr>
          </w:p>
        </w:tc>
        <w:tc>
          <w:tcPr>
            <w:tcW w:w="553" w:type="dxa"/>
          </w:tcPr>
          <w:p w14:paraId="57A02E38">
            <w:pPr>
              <w:spacing w:line="360" w:lineRule="auto"/>
              <w:rPr>
                <w:rFonts w:hint="eastAsia" w:ascii="仿宋" w:hAnsi="仿宋" w:eastAsia="仿宋" w:cs="仿宋"/>
                <w:sz w:val="24"/>
              </w:rPr>
            </w:pPr>
          </w:p>
        </w:tc>
        <w:tc>
          <w:tcPr>
            <w:tcW w:w="553" w:type="dxa"/>
          </w:tcPr>
          <w:p w14:paraId="5CB34017">
            <w:pPr>
              <w:spacing w:line="360" w:lineRule="auto"/>
              <w:rPr>
                <w:rFonts w:hint="eastAsia" w:ascii="仿宋" w:hAnsi="仿宋" w:eastAsia="仿宋" w:cs="仿宋"/>
                <w:sz w:val="24"/>
              </w:rPr>
            </w:pPr>
          </w:p>
        </w:tc>
        <w:tc>
          <w:tcPr>
            <w:tcW w:w="553" w:type="dxa"/>
          </w:tcPr>
          <w:p w14:paraId="28306DBF">
            <w:pPr>
              <w:spacing w:line="360" w:lineRule="auto"/>
              <w:rPr>
                <w:rFonts w:hint="eastAsia" w:ascii="仿宋" w:hAnsi="仿宋" w:eastAsia="仿宋" w:cs="仿宋"/>
                <w:sz w:val="24"/>
              </w:rPr>
            </w:pPr>
          </w:p>
        </w:tc>
        <w:tc>
          <w:tcPr>
            <w:tcW w:w="553" w:type="dxa"/>
          </w:tcPr>
          <w:p w14:paraId="7A22DF21">
            <w:pPr>
              <w:spacing w:line="360" w:lineRule="auto"/>
              <w:rPr>
                <w:rFonts w:hint="eastAsia" w:ascii="仿宋" w:hAnsi="仿宋" w:eastAsia="仿宋" w:cs="仿宋"/>
                <w:sz w:val="24"/>
              </w:rPr>
            </w:pPr>
          </w:p>
        </w:tc>
        <w:tc>
          <w:tcPr>
            <w:tcW w:w="553" w:type="dxa"/>
          </w:tcPr>
          <w:p w14:paraId="2EC6FBEF">
            <w:pPr>
              <w:spacing w:line="360" w:lineRule="auto"/>
              <w:rPr>
                <w:rFonts w:hint="eastAsia" w:ascii="仿宋" w:hAnsi="仿宋" w:eastAsia="仿宋" w:cs="仿宋"/>
                <w:sz w:val="24"/>
              </w:rPr>
            </w:pPr>
          </w:p>
        </w:tc>
        <w:tc>
          <w:tcPr>
            <w:tcW w:w="553" w:type="dxa"/>
          </w:tcPr>
          <w:p w14:paraId="7BFACAFC">
            <w:pPr>
              <w:spacing w:line="360" w:lineRule="auto"/>
              <w:rPr>
                <w:rFonts w:hint="eastAsia" w:ascii="仿宋" w:hAnsi="仿宋" w:eastAsia="仿宋" w:cs="仿宋"/>
                <w:sz w:val="24"/>
              </w:rPr>
            </w:pPr>
          </w:p>
        </w:tc>
      </w:tr>
    </w:tbl>
    <w:p w14:paraId="70D79A85">
      <w:pPr>
        <w:snapToGrid w:val="0"/>
        <w:spacing w:line="360" w:lineRule="auto"/>
        <w:rPr>
          <w:rFonts w:hint="eastAsia" w:ascii="仿宋" w:hAnsi="仿宋" w:eastAsia="仿宋" w:cs="仿宋"/>
          <w:szCs w:val="21"/>
        </w:rPr>
      </w:pPr>
      <w:r>
        <w:rPr>
          <w:rFonts w:hint="eastAsia" w:ascii="仿宋" w:hAnsi="仿宋" w:eastAsia="仿宋" w:cs="仿宋"/>
          <w:b/>
          <w:sz w:val="24"/>
        </w:rPr>
        <w:t>注：投标人可按上述时间表的格式自行编制切合实际的具体时间表。</w:t>
      </w:r>
      <w:r>
        <w:rPr>
          <w:rFonts w:hint="eastAsia" w:ascii="仿宋" w:hAnsi="仿宋" w:eastAsia="仿宋" w:cs="仿宋"/>
          <w:szCs w:val="21"/>
        </w:rPr>
        <w:t xml:space="preserve"> </w:t>
      </w:r>
    </w:p>
    <w:p w14:paraId="151F3372">
      <w:pPr>
        <w:snapToGrid w:val="0"/>
        <w:spacing w:line="360" w:lineRule="auto"/>
        <w:ind w:firstLine="472" w:firstLineChars="196"/>
        <w:rPr>
          <w:rFonts w:hint="eastAsia" w:ascii="仿宋" w:hAnsi="仿宋" w:eastAsia="仿宋" w:cs="仿宋"/>
          <w:b/>
          <w:bCs/>
          <w:kern w:val="0"/>
          <w:sz w:val="24"/>
          <w:lang w:val="zh-CN"/>
        </w:rPr>
      </w:pPr>
    </w:p>
    <w:p w14:paraId="2981289F">
      <w:pPr>
        <w:snapToGrid w:val="0"/>
        <w:spacing w:line="360" w:lineRule="auto"/>
        <w:ind w:firstLine="472" w:firstLineChars="196"/>
        <w:rPr>
          <w:rFonts w:hint="eastAsia" w:ascii="仿宋" w:hAnsi="仿宋" w:eastAsia="仿宋" w:cs="仿宋"/>
          <w:b/>
          <w:bCs/>
          <w:kern w:val="0"/>
          <w:sz w:val="24"/>
          <w:lang w:val="zh-CN"/>
        </w:rPr>
      </w:pPr>
      <w:r>
        <w:rPr>
          <w:rFonts w:hint="eastAsia" w:ascii="仿宋" w:hAnsi="仿宋" w:eastAsia="仿宋" w:cs="仿宋"/>
          <w:b/>
          <w:bCs/>
          <w:kern w:val="0"/>
          <w:sz w:val="24"/>
          <w:lang w:val="zh-CN"/>
        </w:rPr>
        <w:t>（三）项目实施人员一览表</w:t>
      </w:r>
    </w:p>
    <w:p w14:paraId="1558F484">
      <w:pPr>
        <w:spacing w:line="360" w:lineRule="auto"/>
        <w:jc w:val="center"/>
        <w:rPr>
          <w:rFonts w:hint="eastAsia" w:ascii="仿宋" w:hAnsi="仿宋" w:eastAsia="仿宋" w:cs="仿宋"/>
          <w:b/>
          <w:bCs/>
          <w:sz w:val="24"/>
        </w:rPr>
      </w:pPr>
      <w:r>
        <w:rPr>
          <w:rFonts w:hint="eastAsia" w:ascii="仿宋" w:hAnsi="仿宋" w:eastAsia="仿宋" w:cs="仿宋"/>
          <w:sz w:val="24"/>
        </w:rPr>
        <w:t>（由投标人根据采购需求及招标文件要求编制）</w:t>
      </w:r>
    </w:p>
    <w:p w14:paraId="17E1D650">
      <w:pPr>
        <w:rPr>
          <w:rFonts w:hint="eastAsia" w:ascii="仿宋" w:hAnsi="仿宋" w:eastAsia="仿宋" w:cs="仿宋"/>
          <w:sz w:val="24"/>
        </w:rPr>
      </w:pPr>
      <w:r>
        <w:rPr>
          <w:rFonts w:hint="eastAsia" w:ascii="仿宋" w:hAnsi="仿宋" w:eastAsia="仿宋" w:cs="仿宋"/>
          <w:sz w:val="24"/>
        </w:rPr>
        <w:t>所投分标：</w:t>
      </w:r>
      <w:r>
        <w:rPr>
          <w:rFonts w:hint="eastAsia" w:ascii="仿宋" w:hAnsi="仿宋" w:eastAsia="仿宋" w:cs="仿宋"/>
          <w:sz w:val="24"/>
          <w:u w:val="single"/>
        </w:rPr>
        <w:t xml:space="preserve">     </w:t>
      </w:r>
      <w:r>
        <w:rPr>
          <w:rFonts w:hint="eastAsia" w:ascii="仿宋" w:hAnsi="仿宋" w:eastAsia="仿宋" w:cs="仿宋"/>
          <w:sz w:val="24"/>
        </w:rPr>
        <w:t>分标</w:t>
      </w:r>
    </w:p>
    <w:p w14:paraId="040034CC">
      <w:pPr>
        <w:keepNext/>
        <w:autoSpaceDE w:val="0"/>
        <w:autoSpaceDN w:val="0"/>
        <w:spacing w:line="360" w:lineRule="auto"/>
        <w:ind w:firstLine="477"/>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33"/>
        <w:tblW w:w="0" w:type="auto"/>
        <w:tblInd w:w="0" w:type="dxa"/>
        <w:tblLayout w:type="fixed"/>
        <w:tblCellMar>
          <w:top w:w="0" w:type="dxa"/>
          <w:left w:w="108" w:type="dxa"/>
          <w:bottom w:w="0" w:type="dxa"/>
          <w:right w:w="108" w:type="dxa"/>
        </w:tblCellMar>
      </w:tblPr>
      <w:tblGrid>
        <w:gridCol w:w="2212"/>
        <w:gridCol w:w="1381"/>
        <w:gridCol w:w="1352"/>
        <w:gridCol w:w="4452"/>
      </w:tblGrid>
      <w:tr w14:paraId="22950345">
        <w:tblPrEx>
          <w:tblCellMar>
            <w:top w:w="0" w:type="dxa"/>
            <w:left w:w="108" w:type="dxa"/>
            <w:bottom w:w="0" w:type="dxa"/>
            <w:right w:w="108" w:type="dxa"/>
          </w:tblCellMar>
        </w:tblPrEx>
        <w:trPr>
          <w:trHeight w:val="1280" w:hRule="atLeast"/>
        </w:trPr>
        <w:tc>
          <w:tcPr>
            <w:tcW w:w="2212" w:type="dxa"/>
            <w:tcBorders>
              <w:top w:val="single" w:color="auto" w:sz="6" w:space="0"/>
              <w:left w:val="single" w:color="auto" w:sz="6" w:space="0"/>
              <w:bottom w:val="single" w:color="auto" w:sz="6" w:space="0"/>
              <w:right w:val="single" w:color="auto" w:sz="6" w:space="0"/>
            </w:tcBorders>
            <w:vAlign w:val="center"/>
          </w:tcPr>
          <w:p w14:paraId="3DCCBDF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1381" w:type="dxa"/>
            <w:tcBorders>
              <w:top w:val="single" w:color="auto" w:sz="6" w:space="0"/>
              <w:left w:val="single" w:color="auto" w:sz="6" w:space="0"/>
              <w:bottom w:val="single" w:color="auto" w:sz="6" w:space="0"/>
              <w:right w:val="single" w:color="auto" w:sz="4" w:space="0"/>
            </w:tcBorders>
            <w:shd w:val="clear" w:color="auto" w:fill="B3B3B3"/>
            <w:vAlign w:val="center"/>
          </w:tcPr>
          <w:p w14:paraId="53FC8177">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vAlign w:val="center"/>
          </w:tcPr>
          <w:p w14:paraId="54A435A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4452" w:type="dxa"/>
            <w:tcBorders>
              <w:top w:val="single" w:color="auto" w:sz="6" w:space="0"/>
              <w:left w:val="single" w:color="auto" w:sz="6" w:space="0"/>
              <w:bottom w:val="single" w:color="auto" w:sz="6" w:space="0"/>
              <w:right w:val="single" w:color="auto" w:sz="6" w:space="0"/>
            </w:tcBorders>
            <w:vAlign w:val="center"/>
          </w:tcPr>
          <w:p w14:paraId="4F8D4514">
            <w:pPr>
              <w:autoSpaceDE w:val="0"/>
              <w:autoSpaceDN w:val="0"/>
              <w:spacing w:line="360" w:lineRule="auto"/>
              <w:rPr>
                <w:rFonts w:hint="eastAsia" w:ascii="仿宋" w:hAnsi="仿宋" w:eastAsia="仿宋" w:cs="仿宋"/>
                <w:sz w:val="24"/>
              </w:rPr>
            </w:pPr>
            <w:r>
              <w:rPr>
                <w:rFonts w:hint="eastAsia" w:ascii="仿宋" w:hAnsi="仿宋" w:eastAsia="仿宋" w:cs="仿宋"/>
                <w:sz w:val="24"/>
              </w:rPr>
              <w:t>投标截止时间前三年业绩及承担的主要工作情况，曾担任项目经理的项目应列明细</w:t>
            </w:r>
          </w:p>
        </w:tc>
      </w:tr>
      <w:tr w14:paraId="0C4E13B8">
        <w:tblPrEx>
          <w:tblCellMar>
            <w:top w:w="0" w:type="dxa"/>
            <w:left w:w="108" w:type="dxa"/>
            <w:bottom w:w="0" w:type="dxa"/>
            <w:right w:w="108" w:type="dxa"/>
          </w:tblCellMar>
        </w:tblPrEx>
        <w:trPr>
          <w:cantSplit/>
          <w:trHeight w:val="435" w:hRule="atLeast"/>
        </w:trPr>
        <w:tc>
          <w:tcPr>
            <w:tcW w:w="2212" w:type="dxa"/>
            <w:tcBorders>
              <w:top w:val="single" w:color="auto" w:sz="6" w:space="0"/>
              <w:left w:val="single" w:color="auto" w:sz="6" w:space="0"/>
              <w:bottom w:val="single" w:color="auto" w:sz="6" w:space="0"/>
              <w:right w:val="single" w:color="auto" w:sz="6" w:space="0"/>
            </w:tcBorders>
            <w:vAlign w:val="center"/>
          </w:tcPr>
          <w:p w14:paraId="077C86E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1381" w:type="dxa"/>
            <w:tcBorders>
              <w:top w:val="single" w:color="auto" w:sz="6" w:space="0"/>
              <w:left w:val="single" w:color="auto" w:sz="6" w:space="0"/>
              <w:bottom w:val="single" w:color="auto" w:sz="6" w:space="0"/>
              <w:right w:val="single" w:color="auto" w:sz="4" w:space="0"/>
            </w:tcBorders>
            <w:vAlign w:val="center"/>
          </w:tcPr>
          <w:p w14:paraId="6AE0E39E">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shd w:val="clear" w:color="auto" w:fill="B3B3B3"/>
            <w:vAlign w:val="center"/>
          </w:tcPr>
          <w:p w14:paraId="79E09952">
            <w:pPr>
              <w:autoSpaceDE w:val="0"/>
              <w:autoSpaceDN w:val="0"/>
              <w:spacing w:line="360" w:lineRule="auto"/>
              <w:jc w:val="center"/>
              <w:rPr>
                <w:rFonts w:hint="eastAsia" w:ascii="仿宋" w:hAnsi="仿宋" w:eastAsia="仿宋" w:cs="仿宋"/>
                <w:sz w:val="24"/>
              </w:rPr>
            </w:pPr>
          </w:p>
        </w:tc>
        <w:tc>
          <w:tcPr>
            <w:tcW w:w="4452" w:type="dxa"/>
            <w:vMerge w:val="restart"/>
            <w:tcBorders>
              <w:top w:val="single" w:color="auto" w:sz="6" w:space="0"/>
              <w:left w:val="single" w:color="auto" w:sz="6" w:space="0"/>
              <w:bottom w:val="single" w:color="auto" w:sz="6" w:space="0"/>
              <w:right w:val="single" w:color="auto" w:sz="6" w:space="0"/>
            </w:tcBorders>
            <w:vAlign w:val="center"/>
          </w:tcPr>
          <w:p w14:paraId="200D4EF4">
            <w:pPr>
              <w:autoSpaceDE w:val="0"/>
              <w:autoSpaceDN w:val="0"/>
              <w:spacing w:line="360" w:lineRule="auto"/>
              <w:jc w:val="center"/>
              <w:rPr>
                <w:rFonts w:hint="eastAsia" w:ascii="仿宋" w:hAnsi="仿宋" w:eastAsia="仿宋" w:cs="仿宋"/>
                <w:sz w:val="24"/>
              </w:rPr>
            </w:pPr>
          </w:p>
        </w:tc>
      </w:tr>
      <w:tr w14:paraId="1609023B">
        <w:tblPrEx>
          <w:tblCellMar>
            <w:top w:w="0" w:type="dxa"/>
            <w:left w:w="108" w:type="dxa"/>
            <w:bottom w:w="0" w:type="dxa"/>
            <w:right w:w="108" w:type="dxa"/>
          </w:tblCellMar>
        </w:tblPrEx>
        <w:trPr>
          <w:cantSplit/>
          <w:trHeight w:val="435" w:hRule="atLeast"/>
        </w:trPr>
        <w:tc>
          <w:tcPr>
            <w:tcW w:w="2212" w:type="dxa"/>
            <w:tcBorders>
              <w:top w:val="single" w:color="auto" w:sz="6" w:space="0"/>
              <w:left w:val="single" w:color="auto" w:sz="6" w:space="0"/>
              <w:bottom w:val="single" w:color="auto" w:sz="6" w:space="0"/>
              <w:right w:val="single" w:color="auto" w:sz="6" w:space="0"/>
            </w:tcBorders>
            <w:vAlign w:val="center"/>
          </w:tcPr>
          <w:p w14:paraId="65E3F1D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381" w:type="dxa"/>
            <w:tcBorders>
              <w:top w:val="single" w:color="auto" w:sz="6" w:space="0"/>
              <w:left w:val="single" w:color="auto" w:sz="6" w:space="0"/>
              <w:bottom w:val="single" w:color="auto" w:sz="6" w:space="0"/>
              <w:right w:val="single" w:color="auto" w:sz="4" w:space="0"/>
            </w:tcBorders>
            <w:vAlign w:val="center"/>
          </w:tcPr>
          <w:p w14:paraId="240ED8DB">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shd w:val="clear" w:color="auto" w:fill="B3B3B3"/>
            <w:vAlign w:val="center"/>
          </w:tcPr>
          <w:p w14:paraId="2BDC5B3E">
            <w:pPr>
              <w:autoSpaceDE w:val="0"/>
              <w:autoSpaceDN w:val="0"/>
              <w:spacing w:line="360" w:lineRule="auto"/>
              <w:jc w:val="center"/>
              <w:rPr>
                <w:rFonts w:hint="eastAsia" w:ascii="仿宋" w:hAnsi="仿宋" w:eastAsia="仿宋" w:cs="仿宋"/>
                <w:sz w:val="24"/>
              </w:rPr>
            </w:pPr>
          </w:p>
        </w:tc>
        <w:tc>
          <w:tcPr>
            <w:tcW w:w="4452" w:type="dxa"/>
            <w:vMerge w:val="continue"/>
            <w:tcBorders>
              <w:top w:val="single" w:color="auto" w:sz="6" w:space="0"/>
              <w:left w:val="single" w:color="auto" w:sz="6" w:space="0"/>
              <w:bottom w:val="single" w:color="auto" w:sz="6" w:space="0"/>
              <w:right w:val="single" w:color="auto" w:sz="6" w:space="0"/>
            </w:tcBorders>
            <w:vAlign w:val="center"/>
          </w:tcPr>
          <w:p w14:paraId="5C39DBE5">
            <w:pPr>
              <w:autoSpaceDE w:val="0"/>
              <w:autoSpaceDN w:val="0"/>
              <w:spacing w:line="360" w:lineRule="auto"/>
              <w:jc w:val="center"/>
              <w:rPr>
                <w:rFonts w:hint="eastAsia" w:ascii="仿宋" w:hAnsi="仿宋" w:eastAsia="仿宋" w:cs="仿宋"/>
                <w:sz w:val="24"/>
              </w:rPr>
            </w:pPr>
          </w:p>
        </w:tc>
      </w:tr>
      <w:tr w14:paraId="0045BB24">
        <w:tblPrEx>
          <w:tblCellMar>
            <w:top w:w="0" w:type="dxa"/>
            <w:left w:w="108" w:type="dxa"/>
            <w:bottom w:w="0" w:type="dxa"/>
            <w:right w:w="108" w:type="dxa"/>
          </w:tblCellMar>
        </w:tblPrEx>
        <w:trPr>
          <w:cantSplit/>
          <w:trHeight w:val="435" w:hRule="atLeast"/>
        </w:trPr>
        <w:tc>
          <w:tcPr>
            <w:tcW w:w="2212" w:type="dxa"/>
            <w:tcBorders>
              <w:top w:val="single" w:color="auto" w:sz="6" w:space="0"/>
              <w:left w:val="single" w:color="auto" w:sz="6" w:space="0"/>
              <w:bottom w:val="single" w:color="auto" w:sz="6" w:space="0"/>
              <w:right w:val="single" w:color="auto" w:sz="6" w:space="0"/>
            </w:tcBorders>
            <w:vAlign w:val="center"/>
          </w:tcPr>
          <w:p w14:paraId="3D274C8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tc>
        <w:tc>
          <w:tcPr>
            <w:tcW w:w="1381" w:type="dxa"/>
            <w:tcBorders>
              <w:top w:val="single" w:color="auto" w:sz="6" w:space="0"/>
              <w:left w:val="single" w:color="auto" w:sz="6" w:space="0"/>
              <w:bottom w:val="single" w:color="auto" w:sz="6" w:space="0"/>
              <w:right w:val="single" w:color="auto" w:sz="4" w:space="0"/>
            </w:tcBorders>
            <w:vAlign w:val="center"/>
          </w:tcPr>
          <w:p w14:paraId="7D648B09">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vAlign w:val="center"/>
          </w:tcPr>
          <w:p w14:paraId="24B50FB5">
            <w:pPr>
              <w:autoSpaceDE w:val="0"/>
              <w:autoSpaceDN w:val="0"/>
              <w:spacing w:line="360" w:lineRule="auto"/>
              <w:jc w:val="center"/>
              <w:rPr>
                <w:rFonts w:hint="eastAsia" w:ascii="仿宋" w:hAnsi="仿宋" w:eastAsia="仿宋" w:cs="仿宋"/>
                <w:sz w:val="24"/>
              </w:rPr>
            </w:pPr>
          </w:p>
        </w:tc>
        <w:tc>
          <w:tcPr>
            <w:tcW w:w="4452" w:type="dxa"/>
            <w:vMerge w:val="continue"/>
            <w:tcBorders>
              <w:top w:val="single" w:color="auto" w:sz="6" w:space="0"/>
              <w:left w:val="single" w:color="auto" w:sz="6" w:space="0"/>
              <w:bottom w:val="single" w:color="auto" w:sz="6" w:space="0"/>
              <w:right w:val="single" w:color="auto" w:sz="6" w:space="0"/>
            </w:tcBorders>
            <w:vAlign w:val="center"/>
          </w:tcPr>
          <w:p w14:paraId="384ACFCA">
            <w:pPr>
              <w:autoSpaceDE w:val="0"/>
              <w:autoSpaceDN w:val="0"/>
              <w:spacing w:line="360" w:lineRule="auto"/>
              <w:jc w:val="center"/>
              <w:rPr>
                <w:rFonts w:hint="eastAsia" w:ascii="仿宋" w:hAnsi="仿宋" w:eastAsia="仿宋" w:cs="仿宋"/>
                <w:sz w:val="24"/>
              </w:rPr>
            </w:pPr>
          </w:p>
        </w:tc>
      </w:tr>
      <w:tr w14:paraId="30586A0A">
        <w:tblPrEx>
          <w:tblCellMar>
            <w:top w:w="0" w:type="dxa"/>
            <w:left w:w="108" w:type="dxa"/>
            <w:bottom w:w="0" w:type="dxa"/>
            <w:right w:w="108" w:type="dxa"/>
          </w:tblCellMar>
        </w:tblPrEx>
        <w:trPr>
          <w:cantSplit/>
          <w:trHeight w:val="435" w:hRule="atLeast"/>
        </w:trPr>
        <w:tc>
          <w:tcPr>
            <w:tcW w:w="2212" w:type="dxa"/>
            <w:tcBorders>
              <w:top w:val="single" w:color="auto" w:sz="6" w:space="0"/>
              <w:left w:val="single" w:color="auto" w:sz="6" w:space="0"/>
              <w:bottom w:val="single" w:color="auto" w:sz="6" w:space="0"/>
              <w:right w:val="single" w:color="auto" w:sz="6" w:space="0"/>
            </w:tcBorders>
            <w:vAlign w:val="center"/>
          </w:tcPr>
          <w:p w14:paraId="31298CF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毕业时间</w:t>
            </w:r>
          </w:p>
        </w:tc>
        <w:tc>
          <w:tcPr>
            <w:tcW w:w="1381" w:type="dxa"/>
            <w:tcBorders>
              <w:top w:val="single" w:color="auto" w:sz="6" w:space="0"/>
              <w:left w:val="single" w:color="auto" w:sz="6" w:space="0"/>
              <w:bottom w:val="single" w:color="auto" w:sz="6" w:space="0"/>
              <w:right w:val="single" w:color="auto" w:sz="4" w:space="0"/>
            </w:tcBorders>
            <w:vAlign w:val="center"/>
          </w:tcPr>
          <w:p w14:paraId="3087F785">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vAlign w:val="center"/>
          </w:tcPr>
          <w:p w14:paraId="408143AA">
            <w:pPr>
              <w:autoSpaceDE w:val="0"/>
              <w:autoSpaceDN w:val="0"/>
              <w:spacing w:line="360" w:lineRule="auto"/>
              <w:jc w:val="center"/>
              <w:rPr>
                <w:rFonts w:hint="eastAsia" w:ascii="仿宋" w:hAnsi="仿宋" w:eastAsia="仿宋" w:cs="仿宋"/>
                <w:sz w:val="24"/>
              </w:rPr>
            </w:pPr>
          </w:p>
        </w:tc>
        <w:tc>
          <w:tcPr>
            <w:tcW w:w="4452" w:type="dxa"/>
            <w:vMerge w:val="continue"/>
            <w:tcBorders>
              <w:top w:val="single" w:color="auto" w:sz="6" w:space="0"/>
              <w:left w:val="single" w:color="auto" w:sz="6" w:space="0"/>
              <w:bottom w:val="single" w:color="auto" w:sz="6" w:space="0"/>
              <w:right w:val="single" w:color="auto" w:sz="6" w:space="0"/>
            </w:tcBorders>
            <w:vAlign w:val="center"/>
          </w:tcPr>
          <w:p w14:paraId="57B67E33">
            <w:pPr>
              <w:autoSpaceDE w:val="0"/>
              <w:autoSpaceDN w:val="0"/>
              <w:spacing w:line="360" w:lineRule="auto"/>
              <w:jc w:val="center"/>
              <w:rPr>
                <w:rFonts w:hint="eastAsia" w:ascii="仿宋" w:hAnsi="仿宋" w:eastAsia="仿宋" w:cs="仿宋"/>
                <w:sz w:val="24"/>
              </w:rPr>
            </w:pPr>
          </w:p>
        </w:tc>
      </w:tr>
      <w:tr w14:paraId="2A9264F7">
        <w:tblPrEx>
          <w:tblCellMar>
            <w:top w:w="0" w:type="dxa"/>
            <w:left w:w="108" w:type="dxa"/>
            <w:bottom w:w="0" w:type="dxa"/>
            <w:right w:w="108" w:type="dxa"/>
          </w:tblCellMar>
        </w:tblPrEx>
        <w:trPr>
          <w:cantSplit/>
          <w:trHeight w:val="435" w:hRule="atLeast"/>
        </w:trPr>
        <w:tc>
          <w:tcPr>
            <w:tcW w:w="2212" w:type="dxa"/>
            <w:tcBorders>
              <w:top w:val="single" w:color="auto" w:sz="6" w:space="0"/>
              <w:left w:val="single" w:color="auto" w:sz="6" w:space="0"/>
              <w:bottom w:val="single" w:color="auto" w:sz="6" w:space="0"/>
              <w:right w:val="single" w:color="auto" w:sz="6" w:space="0"/>
            </w:tcBorders>
            <w:vAlign w:val="center"/>
          </w:tcPr>
          <w:p w14:paraId="65F9B73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所学专业</w:t>
            </w:r>
          </w:p>
        </w:tc>
        <w:tc>
          <w:tcPr>
            <w:tcW w:w="1381" w:type="dxa"/>
            <w:tcBorders>
              <w:top w:val="single" w:color="auto" w:sz="6" w:space="0"/>
              <w:left w:val="single" w:color="auto" w:sz="6" w:space="0"/>
              <w:bottom w:val="single" w:color="auto" w:sz="6" w:space="0"/>
              <w:right w:val="single" w:color="auto" w:sz="4" w:space="0"/>
            </w:tcBorders>
            <w:vAlign w:val="center"/>
          </w:tcPr>
          <w:p w14:paraId="46EBC920">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vAlign w:val="center"/>
          </w:tcPr>
          <w:p w14:paraId="398B1E3D">
            <w:pPr>
              <w:autoSpaceDE w:val="0"/>
              <w:autoSpaceDN w:val="0"/>
              <w:spacing w:line="360" w:lineRule="auto"/>
              <w:jc w:val="center"/>
              <w:rPr>
                <w:rFonts w:hint="eastAsia" w:ascii="仿宋" w:hAnsi="仿宋" w:eastAsia="仿宋" w:cs="仿宋"/>
                <w:sz w:val="24"/>
              </w:rPr>
            </w:pPr>
          </w:p>
        </w:tc>
        <w:tc>
          <w:tcPr>
            <w:tcW w:w="4452" w:type="dxa"/>
            <w:vMerge w:val="continue"/>
            <w:tcBorders>
              <w:top w:val="single" w:color="auto" w:sz="6" w:space="0"/>
              <w:left w:val="single" w:color="auto" w:sz="6" w:space="0"/>
              <w:bottom w:val="single" w:color="auto" w:sz="6" w:space="0"/>
              <w:right w:val="single" w:color="auto" w:sz="6" w:space="0"/>
            </w:tcBorders>
            <w:vAlign w:val="center"/>
          </w:tcPr>
          <w:p w14:paraId="29659CD2">
            <w:pPr>
              <w:autoSpaceDE w:val="0"/>
              <w:autoSpaceDN w:val="0"/>
              <w:spacing w:line="360" w:lineRule="auto"/>
              <w:jc w:val="center"/>
              <w:rPr>
                <w:rFonts w:hint="eastAsia" w:ascii="仿宋" w:hAnsi="仿宋" w:eastAsia="仿宋" w:cs="仿宋"/>
                <w:sz w:val="24"/>
              </w:rPr>
            </w:pPr>
          </w:p>
        </w:tc>
      </w:tr>
      <w:tr w14:paraId="68E7A9B1">
        <w:tblPrEx>
          <w:tblCellMar>
            <w:top w:w="0" w:type="dxa"/>
            <w:left w:w="108" w:type="dxa"/>
            <w:bottom w:w="0" w:type="dxa"/>
            <w:right w:w="108" w:type="dxa"/>
          </w:tblCellMar>
        </w:tblPrEx>
        <w:trPr>
          <w:cantSplit/>
          <w:trHeight w:val="435" w:hRule="atLeast"/>
        </w:trPr>
        <w:tc>
          <w:tcPr>
            <w:tcW w:w="2212" w:type="dxa"/>
            <w:tcBorders>
              <w:top w:val="single" w:color="auto" w:sz="6" w:space="0"/>
              <w:left w:val="single" w:color="auto" w:sz="6" w:space="0"/>
              <w:bottom w:val="single" w:color="auto" w:sz="6" w:space="0"/>
              <w:right w:val="single" w:color="auto" w:sz="6" w:space="0"/>
            </w:tcBorders>
            <w:vAlign w:val="center"/>
          </w:tcPr>
          <w:p w14:paraId="050C060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tc>
        <w:tc>
          <w:tcPr>
            <w:tcW w:w="1381" w:type="dxa"/>
            <w:tcBorders>
              <w:top w:val="single" w:color="auto" w:sz="6" w:space="0"/>
              <w:left w:val="single" w:color="auto" w:sz="6" w:space="0"/>
              <w:bottom w:val="single" w:color="auto" w:sz="6" w:space="0"/>
              <w:right w:val="single" w:color="auto" w:sz="4" w:space="0"/>
            </w:tcBorders>
            <w:vAlign w:val="center"/>
          </w:tcPr>
          <w:p w14:paraId="4B7DDB46">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vAlign w:val="center"/>
          </w:tcPr>
          <w:p w14:paraId="54BEDA2D">
            <w:pPr>
              <w:autoSpaceDE w:val="0"/>
              <w:autoSpaceDN w:val="0"/>
              <w:spacing w:line="360" w:lineRule="auto"/>
              <w:jc w:val="center"/>
              <w:rPr>
                <w:rFonts w:hint="eastAsia" w:ascii="仿宋" w:hAnsi="仿宋" w:eastAsia="仿宋" w:cs="仿宋"/>
                <w:sz w:val="24"/>
              </w:rPr>
            </w:pPr>
          </w:p>
        </w:tc>
        <w:tc>
          <w:tcPr>
            <w:tcW w:w="4452" w:type="dxa"/>
            <w:vMerge w:val="continue"/>
            <w:tcBorders>
              <w:top w:val="single" w:color="auto" w:sz="6" w:space="0"/>
              <w:left w:val="single" w:color="auto" w:sz="6" w:space="0"/>
              <w:bottom w:val="single" w:color="auto" w:sz="6" w:space="0"/>
              <w:right w:val="single" w:color="auto" w:sz="6" w:space="0"/>
            </w:tcBorders>
            <w:vAlign w:val="center"/>
          </w:tcPr>
          <w:p w14:paraId="0EBB39C3">
            <w:pPr>
              <w:autoSpaceDE w:val="0"/>
              <w:autoSpaceDN w:val="0"/>
              <w:spacing w:line="360" w:lineRule="auto"/>
              <w:jc w:val="center"/>
              <w:rPr>
                <w:rFonts w:hint="eastAsia" w:ascii="仿宋" w:hAnsi="仿宋" w:eastAsia="仿宋" w:cs="仿宋"/>
                <w:sz w:val="24"/>
              </w:rPr>
            </w:pPr>
          </w:p>
        </w:tc>
      </w:tr>
      <w:tr w14:paraId="77D31990">
        <w:tblPrEx>
          <w:tblCellMar>
            <w:top w:w="0" w:type="dxa"/>
            <w:left w:w="108" w:type="dxa"/>
            <w:bottom w:w="0" w:type="dxa"/>
            <w:right w:w="108" w:type="dxa"/>
          </w:tblCellMar>
        </w:tblPrEx>
        <w:trPr>
          <w:cantSplit/>
          <w:trHeight w:val="435" w:hRule="atLeast"/>
        </w:trPr>
        <w:tc>
          <w:tcPr>
            <w:tcW w:w="2212" w:type="dxa"/>
            <w:tcBorders>
              <w:top w:val="single" w:color="auto" w:sz="6" w:space="0"/>
              <w:left w:val="single" w:color="auto" w:sz="6" w:space="0"/>
              <w:bottom w:val="single" w:color="auto" w:sz="6" w:space="0"/>
              <w:right w:val="single" w:color="auto" w:sz="6" w:space="0"/>
            </w:tcBorders>
            <w:vAlign w:val="center"/>
          </w:tcPr>
          <w:p w14:paraId="628737E8">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资质证书编号</w:t>
            </w:r>
          </w:p>
        </w:tc>
        <w:tc>
          <w:tcPr>
            <w:tcW w:w="1381" w:type="dxa"/>
            <w:tcBorders>
              <w:top w:val="single" w:color="auto" w:sz="6" w:space="0"/>
              <w:left w:val="single" w:color="auto" w:sz="6" w:space="0"/>
              <w:bottom w:val="single" w:color="auto" w:sz="6" w:space="0"/>
              <w:right w:val="single" w:color="auto" w:sz="4" w:space="0"/>
            </w:tcBorders>
            <w:vAlign w:val="center"/>
          </w:tcPr>
          <w:p w14:paraId="5B685A33">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vAlign w:val="center"/>
          </w:tcPr>
          <w:p w14:paraId="2454F4FC">
            <w:pPr>
              <w:autoSpaceDE w:val="0"/>
              <w:autoSpaceDN w:val="0"/>
              <w:spacing w:line="360" w:lineRule="auto"/>
              <w:jc w:val="center"/>
              <w:rPr>
                <w:rFonts w:hint="eastAsia" w:ascii="仿宋" w:hAnsi="仿宋" w:eastAsia="仿宋" w:cs="仿宋"/>
                <w:sz w:val="24"/>
              </w:rPr>
            </w:pPr>
          </w:p>
        </w:tc>
        <w:tc>
          <w:tcPr>
            <w:tcW w:w="4452" w:type="dxa"/>
            <w:vMerge w:val="continue"/>
            <w:tcBorders>
              <w:top w:val="single" w:color="auto" w:sz="6" w:space="0"/>
              <w:left w:val="single" w:color="auto" w:sz="6" w:space="0"/>
              <w:bottom w:val="single" w:color="auto" w:sz="6" w:space="0"/>
              <w:right w:val="single" w:color="auto" w:sz="6" w:space="0"/>
            </w:tcBorders>
            <w:vAlign w:val="center"/>
          </w:tcPr>
          <w:p w14:paraId="1D17C656">
            <w:pPr>
              <w:autoSpaceDE w:val="0"/>
              <w:autoSpaceDN w:val="0"/>
              <w:spacing w:line="360" w:lineRule="auto"/>
              <w:jc w:val="center"/>
              <w:rPr>
                <w:rFonts w:hint="eastAsia" w:ascii="仿宋" w:hAnsi="仿宋" w:eastAsia="仿宋" w:cs="仿宋"/>
                <w:sz w:val="24"/>
              </w:rPr>
            </w:pPr>
          </w:p>
        </w:tc>
      </w:tr>
      <w:tr w14:paraId="661F34EA">
        <w:tblPrEx>
          <w:tblCellMar>
            <w:top w:w="0" w:type="dxa"/>
            <w:left w:w="108" w:type="dxa"/>
            <w:bottom w:w="0" w:type="dxa"/>
            <w:right w:w="108" w:type="dxa"/>
          </w:tblCellMar>
        </w:tblPrEx>
        <w:trPr>
          <w:cantSplit/>
          <w:trHeight w:val="435" w:hRule="atLeast"/>
        </w:trPr>
        <w:tc>
          <w:tcPr>
            <w:tcW w:w="2212" w:type="dxa"/>
            <w:tcBorders>
              <w:top w:val="single" w:color="auto" w:sz="6" w:space="0"/>
              <w:left w:val="single" w:color="auto" w:sz="6" w:space="0"/>
              <w:bottom w:val="single" w:color="auto" w:sz="6" w:space="0"/>
              <w:right w:val="single" w:color="auto" w:sz="6" w:space="0"/>
            </w:tcBorders>
            <w:vAlign w:val="center"/>
          </w:tcPr>
          <w:p w14:paraId="1FD5804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其他资质情况</w:t>
            </w:r>
          </w:p>
        </w:tc>
        <w:tc>
          <w:tcPr>
            <w:tcW w:w="1381" w:type="dxa"/>
            <w:tcBorders>
              <w:top w:val="single" w:color="auto" w:sz="6" w:space="0"/>
              <w:left w:val="single" w:color="auto" w:sz="6" w:space="0"/>
              <w:bottom w:val="single" w:color="auto" w:sz="6" w:space="0"/>
              <w:right w:val="single" w:color="auto" w:sz="4" w:space="0"/>
            </w:tcBorders>
            <w:vAlign w:val="center"/>
          </w:tcPr>
          <w:p w14:paraId="740CCA34">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vAlign w:val="center"/>
          </w:tcPr>
          <w:p w14:paraId="6360F9F7">
            <w:pPr>
              <w:autoSpaceDE w:val="0"/>
              <w:autoSpaceDN w:val="0"/>
              <w:spacing w:line="360" w:lineRule="auto"/>
              <w:jc w:val="center"/>
              <w:rPr>
                <w:rFonts w:hint="eastAsia" w:ascii="仿宋" w:hAnsi="仿宋" w:eastAsia="仿宋" w:cs="仿宋"/>
                <w:sz w:val="24"/>
              </w:rPr>
            </w:pPr>
          </w:p>
        </w:tc>
        <w:tc>
          <w:tcPr>
            <w:tcW w:w="4452" w:type="dxa"/>
            <w:vMerge w:val="continue"/>
            <w:tcBorders>
              <w:top w:val="single" w:color="auto" w:sz="6" w:space="0"/>
              <w:left w:val="single" w:color="auto" w:sz="6" w:space="0"/>
              <w:bottom w:val="single" w:color="auto" w:sz="6" w:space="0"/>
              <w:right w:val="single" w:color="auto" w:sz="6" w:space="0"/>
            </w:tcBorders>
            <w:vAlign w:val="center"/>
          </w:tcPr>
          <w:p w14:paraId="21B8472F">
            <w:pPr>
              <w:autoSpaceDE w:val="0"/>
              <w:autoSpaceDN w:val="0"/>
              <w:spacing w:line="360" w:lineRule="auto"/>
              <w:jc w:val="center"/>
              <w:rPr>
                <w:rFonts w:hint="eastAsia" w:ascii="仿宋" w:hAnsi="仿宋" w:eastAsia="仿宋" w:cs="仿宋"/>
                <w:sz w:val="24"/>
              </w:rPr>
            </w:pPr>
          </w:p>
        </w:tc>
      </w:tr>
      <w:tr w14:paraId="4BF428B0">
        <w:tblPrEx>
          <w:tblCellMar>
            <w:top w:w="0" w:type="dxa"/>
            <w:left w:w="108" w:type="dxa"/>
            <w:bottom w:w="0" w:type="dxa"/>
            <w:right w:w="108" w:type="dxa"/>
          </w:tblCellMar>
        </w:tblPrEx>
        <w:trPr>
          <w:cantSplit/>
          <w:trHeight w:val="448" w:hRule="atLeast"/>
        </w:trPr>
        <w:tc>
          <w:tcPr>
            <w:tcW w:w="2212" w:type="dxa"/>
            <w:tcBorders>
              <w:top w:val="single" w:color="auto" w:sz="6" w:space="0"/>
              <w:left w:val="single" w:color="auto" w:sz="6" w:space="0"/>
              <w:bottom w:val="single" w:color="auto" w:sz="6" w:space="0"/>
              <w:right w:val="single" w:color="auto" w:sz="6" w:space="0"/>
            </w:tcBorders>
            <w:vAlign w:val="center"/>
          </w:tcPr>
          <w:p w14:paraId="46DBFB1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联系电话</w:t>
            </w:r>
          </w:p>
        </w:tc>
        <w:tc>
          <w:tcPr>
            <w:tcW w:w="1381" w:type="dxa"/>
            <w:tcBorders>
              <w:top w:val="single" w:color="auto" w:sz="6" w:space="0"/>
              <w:left w:val="single" w:color="auto" w:sz="6" w:space="0"/>
              <w:bottom w:val="single" w:color="auto" w:sz="6" w:space="0"/>
              <w:right w:val="single" w:color="auto" w:sz="4" w:space="0"/>
            </w:tcBorders>
            <w:vAlign w:val="center"/>
          </w:tcPr>
          <w:p w14:paraId="0E748849">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shd w:val="clear" w:color="auto" w:fill="B3B3B3"/>
            <w:vAlign w:val="center"/>
          </w:tcPr>
          <w:p w14:paraId="4E1FFF56">
            <w:pPr>
              <w:autoSpaceDE w:val="0"/>
              <w:autoSpaceDN w:val="0"/>
              <w:spacing w:line="360" w:lineRule="auto"/>
              <w:jc w:val="center"/>
              <w:rPr>
                <w:rFonts w:hint="eastAsia" w:ascii="仿宋" w:hAnsi="仿宋" w:eastAsia="仿宋" w:cs="仿宋"/>
                <w:sz w:val="24"/>
              </w:rPr>
            </w:pPr>
          </w:p>
        </w:tc>
        <w:tc>
          <w:tcPr>
            <w:tcW w:w="4452" w:type="dxa"/>
            <w:vMerge w:val="continue"/>
            <w:tcBorders>
              <w:top w:val="single" w:color="auto" w:sz="6" w:space="0"/>
              <w:left w:val="single" w:color="auto" w:sz="6" w:space="0"/>
              <w:bottom w:val="single" w:color="auto" w:sz="6" w:space="0"/>
              <w:right w:val="single" w:color="auto" w:sz="6" w:space="0"/>
            </w:tcBorders>
            <w:vAlign w:val="center"/>
          </w:tcPr>
          <w:p w14:paraId="5A159768">
            <w:pPr>
              <w:autoSpaceDE w:val="0"/>
              <w:autoSpaceDN w:val="0"/>
              <w:spacing w:line="360" w:lineRule="auto"/>
              <w:jc w:val="center"/>
              <w:rPr>
                <w:rFonts w:hint="eastAsia" w:ascii="仿宋" w:hAnsi="仿宋" w:eastAsia="仿宋" w:cs="仿宋"/>
                <w:sz w:val="24"/>
              </w:rPr>
            </w:pPr>
          </w:p>
        </w:tc>
      </w:tr>
    </w:tbl>
    <w:p w14:paraId="14D8A81A">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2008B04C">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33"/>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AAD0100">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B12F29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D130CE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749E7A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286F5B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750F15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p w14:paraId="66BD400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0A9C98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专业</w:t>
            </w:r>
          </w:p>
          <w:p w14:paraId="4038E4C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EA5D59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p w14:paraId="584FFB4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C7E736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DD6D18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6B453D8">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参与本项目的到位情况</w:t>
            </w:r>
          </w:p>
        </w:tc>
      </w:tr>
      <w:tr w14:paraId="662E1B1F">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D12F20F">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0543A1AF">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34F03059">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7ACEA6EB">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447C0EC5">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5955049">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5FACC82">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44151E2">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08FACF0">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427193A7">
            <w:pPr>
              <w:autoSpaceDE w:val="0"/>
              <w:autoSpaceDN w:val="0"/>
              <w:spacing w:line="360" w:lineRule="auto"/>
              <w:rPr>
                <w:rFonts w:hint="eastAsia" w:ascii="仿宋" w:hAnsi="仿宋" w:eastAsia="仿宋" w:cs="仿宋"/>
                <w:sz w:val="24"/>
              </w:rPr>
            </w:pPr>
          </w:p>
        </w:tc>
      </w:tr>
      <w:tr w14:paraId="255C41AD">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F02C120">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68B1D759">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5C4ACE03">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2BBE812E">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74823DF4">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3B97477">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C8A94FE">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1F3459B5">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B56F8A1">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5AE6BE63">
            <w:pPr>
              <w:autoSpaceDE w:val="0"/>
              <w:autoSpaceDN w:val="0"/>
              <w:spacing w:line="360" w:lineRule="auto"/>
              <w:rPr>
                <w:rFonts w:hint="eastAsia" w:ascii="仿宋" w:hAnsi="仿宋" w:eastAsia="仿宋" w:cs="仿宋"/>
                <w:sz w:val="24"/>
              </w:rPr>
            </w:pPr>
          </w:p>
        </w:tc>
      </w:tr>
    </w:tbl>
    <w:p w14:paraId="0E6432B0">
      <w:pPr>
        <w:spacing w:line="360" w:lineRule="auto"/>
        <w:rPr>
          <w:rFonts w:hint="eastAsia" w:ascii="仿宋" w:hAnsi="仿宋" w:eastAsia="仿宋" w:cs="仿宋"/>
          <w:b/>
          <w:bCs/>
          <w:sz w:val="24"/>
        </w:rPr>
      </w:pPr>
      <w:r>
        <w:rPr>
          <w:rFonts w:hint="eastAsia" w:ascii="仿宋" w:hAnsi="仿宋" w:eastAsia="仿宋" w:cs="仿宋"/>
          <w:b/>
          <w:sz w:val="24"/>
        </w:rPr>
        <w:t>注：投标人可按上述的格式自行编制，须随表提交相应的证书复印件并注明所在投标技术文件页码。</w:t>
      </w:r>
    </w:p>
    <w:p w14:paraId="137478DC">
      <w:pPr>
        <w:snapToGrid w:val="0"/>
        <w:spacing w:line="360" w:lineRule="auto"/>
        <w:ind w:firstLine="472" w:firstLineChars="196"/>
        <w:rPr>
          <w:rFonts w:hint="eastAsia" w:ascii="仿宋" w:hAnsi="仿宋" w:eastAsia="仿宋" w:cs="仿宋"/>
          <w:b/>
          <w:bCs/>
          <w:kern w:val="0"/>
          <w:sz w:val="24"/>
          <w:lang w:val="zh-CN"/>
        </w:rPr>
      </w:pPr>
    </w:p>
    <w:p w14:paraId="26C6E83B">
      <w:pPr>
        <w:snapToGrid w:val="0"/>
        <w:spacing w:line="360" w:lineRule="auto"/>
        <w:ind w:firstLine="472" w:firstLineChars="196"/>
        <w:rPr>
          <w:rFonts w:hint="eastAsia" w:ascii="仿宋" w:hAnsi="仿宋" w:eastAsia="仿宋" w:cs="仿宋"/>
          <w:b/>
          <w:bCs/>
          <w:kern w:val="0"/>
          <w:sz w:val="24"/>
          <w:lang w:val="zh-CN"/>
        </w:rPr>
      </w:pPr>
      <w:r>
        <w:rPr>
          <w:rFonts w:hint="eastAsia" w:ascii="仿宋" w:hAnsi="仿宋" w:eastAsia="仿宋" w:cs="仿宋"/>
          <w:b/>
          <w:bCs/>
          <w:kern w:val="0"/>
          <w:sz w:val="24"/>
          <w:lang w:val="zh-CN"/>
        </w:rPr>
        <w:t>（四）技术服务内容</w:t>
      </w:r>
    </w:p>
    <w:p w14:paraId="7D680037">
      <w:pPr>
        <w:autoSpaceDE w:val="0"/>
        <w:autoSpaceDN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（由投标人根据采购需求及招标文件要求编制）</w:t>
      </w:r>
    </w:p>
    <w:p w14:paraId="70A163FA">
      <w:pPr>
        <w:snapToGrid w:val="0"/>
        <w:spacing w:line="360" w:lineRule="auto"/>
        <w:ind w:firstLine="472" w:firstLineChars="196"/>
        <w:rPr>
          <w:rFonts w:hint="eastAsia" w:ascii="仿宋" w:hAnsi="仿宋" w:eastAsia="仿宋" w:cs="仿宋"/>
          <w:b/>
          <w:bCs/>
          <w:kern w:val="0"/>
          <w:sz w:val="24"/>
          <w:lang w:val="zh-CN"/>
        </w:rPr>
      </w:pPr>
    </w:p>
    <w:p w14:paraId="1870AEF6">
      <w:pPr>
        <w:snapToGrid w:val="0"/>
        <w:spacing w:line="360" w:lineRule="auto"/>
        <w:ind w:firstLine="472" w:firstLineChars="196"/>
        <w:rPr>
          <w:rFonts w:hint="eastAsia" w:ascii="仿宋" w:hAnsi="仿宋" w:eastAsia="仿宋" w:cs="仿宋"/>
          <w:b/>
          <w:bCs/>
          <w:kern w:val="0"/>
          <w:sz w:val="24"/>
          <w:lang w:val="zh-CN"/>
        </w:rPr>
      </w:pPr>
      <w:r>
        <w:rPr>
          <w:rFonts w:hint="eastAsia" w:ascii="仿宋" w:hAnsi="仿宋" w:eastAsia="仿宋" w:cs="仿宋"/>
          <w:b/>
          <w:bCs/>
          <w:kern w:val="0"/>
          <w:sz w:val="24"/>
          <w:lang w:val="zh-CN"/>
        </w:rPr>
        <w:t>（五）技术培训内容</w:t>
      </w:r>
    </w:p>
    <w:p w14:paraId="47D69415">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1FEDB427">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33"/>
        <w:tblW w:w="0" w:type="auto"/>
        <w:tblInd w:w="120" w:type="dxa"/>
        <w:tblLayout w:type="fixed"/>
        <w:tblCellMar>
          <w:top w:w="0" w:type="dxa"/>
          <w:left w:w="120" w:type="dxa"/>
          <w:bottom w:w="0" w:type="dxa"/>
          <w:right w:w="120" w:type="dxa"/>
        </w:tblCellMar>
      </w:tblPr>
      <w:tblGrid>
        <w:gridCol w:w="1407"/>
        <w:gridCol w:w="1560"/>
        <w:gridCol w:w="1200"/>
        <w:gridCol w:w="1290"/>
        <w:gridCol w:w="1365"/>
        <w:gridCol w:w="1200"/>
        <w:gridCol w:w="1335"/>
      </w:tblGrid>
      <w:tr w14:paraId="59202CFF">
        <w:tblPrEx>
          <w:tblCellMar>
            <w:top w:w="0" w:type="dxa"/>
            <w:left w:w="120" w:type="dxa"/>
            <w:bottom w:w="0" w:type="dxa"/>
            <w:right w:w="120" w:type="dxa"/>
          </w:tblCellMar>
        </w:tblPrEx>
        <w:trPr>
          <w:trHeight w:val="813" w:hRule="atLeast"/>
        </w:trPr>
        <w:tc>
          <w:tcPr>
            <w:tcW w:w="1407" w:type="dxa"/>
            <w:tcBorders>
              <w:top w:val="single" w:color="auto" w:sz="6" w:space="0"/>
              <w:left w:val="single" w:color="auto" w:sz="6" w:space="0"/>
              <w:bottom w:val="nil"/>
              <w:right w:val="nil"/>
            </w:tcBorders>
            <w:shd w:val="pct10" w:color="auto" w:fill="auto"/>
            <w:vAlign w:val="center"/>
          </w:tcPr>
          <w:p w14:paraId="1E027C7D">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560" w:type="dxa"/>
            <w:tcBorders>
              <w:top w:val="single" w:color="auto" w:sz="6" w:space="0"/>
              <w:left w:val="single" w:color="auto" w:sz="6" w:space="0"/>
              <w:bottom w:val="nil"/>
              <w:right w:val="single" w:color="auto" w:sz="6" w:space="0"/>
            </w:tcBorders>
            <w:shd w:val="pct10" w:color="auto" w:fill="auto"/>
            <w:vAlign w:val="center"/>
          </w:tcPr>
          <w:p w14:paraId="2645CAF5">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1200" w:type="dxa"/>
            <w:tcBorders>
              <w:top w:val="single" w:color="auto" w:sz="6" w:space="0"/>
              <w:left w:val="single" w:color="auto" w:sz="6" w:space="0"/>
              <w:bottom w:val="nil"/>
              <w:right w:val="nil"/>
            </w:tcBorders>
            <w:shd w:val="pct10" w:color="auto" w:fill="auto"/>
            <w:vAlign w:val="center"/>
          </w:tcPr>
          <w:p w14:paraId="0A7B3DE1">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1290" w:type="dxa"/>
            <w:tcBorders>
              <w:top w:val="single" w:color="auto" w:sz="6" w:space="0"/>
              <w:left w:val="single" w:color="auto" w:sz="6" w:space="0"/>
              <w:bottom w:val="nil"/>
              <w:right w:val="nil"/>
            </w:tcBorders>
            <w:shd w:val="pct10" w:color="auto" w:fill="auto"/>
            <w:vAlign w:val="center"/>
          </w:tcPr>
          <w:p w14:paraId="32E676C5">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1365" w:type="dxa"/>
            <w:tcBorders>
              <w:top w:val="single" w:color="auto" w:sz="6" w:space="0"/>
              <w:left w:val="single" w:color="auto" w:sz="6" w:space="0"/>
              <w:bottom w:val="nil"/>
              <w:right w:val="nil"/>
            </w:tcBorders>
            <w:shd w:val="pct10" w:color="auto" w:fill="auto"/>
            <w:vAlign w:val="center"/>
          </w:tcPr>
          <w:p w14:paraId="4F0FBFB5">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200" w:type="dxa"/>
            <w:tcBorders>
              <w:top w:val="single" w:color="auto" w:sz="6" w:space="0"/>
              <w:left w:val="single" w:color="auto" w:sz="6" w:space="0"/>
              <w:bottom w:val="nil"/>
              <w:right w:val="nil"/>
            </w:tcBorders>
            <w:shd w:val="pct10" w:color="auto" w:fill="auto"/>
            <w:vAlign w:val="center"/>
          </w:tcPr>
          <w:p w14:paraId="089F6E66">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335" w:type="dxa"/>
            <w:tcBorders>
              <w:top w:val="single" w:color="auto" w:sz="6" w:space="0"/>
              <w:left w:val="single" w:color="auto" w:sz="6" w:space="0"/>
              <w:bottom w:val="nil"/>
              <w:right w:val="single" w:color="auto" w:sz="6" w:space="0"/>
            </w:tcBorders>
            <w:shd w:val="pct10" w:color="auto" w:fill="auto"/>
            <w:vAlign w:val="center"/>
          </w:tcPr>
          <w:p w14:paraId="258325EB">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14:paraId="638043C8">
        <w:tblPrEx>
          <w:tblCellMar>
            <w:top w:w="0" w:type="dxa"/>
            <w:left w:w="120" w:type="dxa"/>
            <w:bottom w:w="0" w:type="dxa"/>
            <w:right w:w="120" w:type="dxa"/>
          </w:tblCellMar>
        </w:tblPrEx>
        <w:trPr>
          <w:trHeight w:val="90" w:hRule="atLeast"/>
        </w:trPr>
        <w:tc>
          <w:tcPr>
            <w:tcW w:w="1407" w:type="dxa"/>
            <w:tcBorders>
              <w:top w:val="single" w:color="auto" w:sz="6" w:space="0"/>
              <w:left w:val="single" w:color="auto" w:sz="6" w:space="0"/>
              <w:bottom w:val="nil"/>
              <w:right w:val="nil"/>
            </w:tcBorders>
          </w:tcPr>
          <w:p w14:paraId="7D97847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560" w:type="dxa"/>
            <w:tcBorders>
              <w:top w:val="single" w:color="auto" w:sz="6" w:space="0"/>
              <w:left w:val="single" w:color="auto" w:sz="6" w:space="0"/>
              <w:bottom w:val="nil"/>
              <w:right w:val="single" w:color="auto" w:sz="6" w:space="0"/>
            </w:tcBorders>
          </w:tcPr>
          <w:p w14:paraId="4028F56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1200" w:type="dxa"/>
            <w:tcBorders>
              <w:top w:val="single" w:color="auto" w:sz="6" w:space="0"/>
              <w:left w:val="single" w:color="auto" w:sz="6" w:space="0"/>
              <w:bottom w:val="nil"/>
              <w:right w:val="nil"/>
            </w:tcBorders>
          </w:tcPr>
          <w:p w14:paraId="775B423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1290" w:type="dxa"/>
            <w:tcBorders>
              <w:top w:val="single" w:color="auto" w:sz="6" w:space="0"/>
              <w:left w:val="single" w:color="auto" w:sz="6" w:space="0"/>
              <w:bottom w:val="nil"/>
              <w:right w:val="nil"/>
            </w:tcBorders>
          </w:tcPr>
          <w:p w14:paraId="298ECD1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1365" w:type="dxa"/>
            <w:tcBorders>
              <w:top w:val="single" w:color="auto" w:sz="6" w:space="0"/>
              <w:left w:val="single" w:color="auto" w:sz="6" w:space="0"/>
              <w:bottom w:val="nil"/>
              <w:right w:val="nil"/>
            </w:tcBorders>
          </w:tcPr>
          <w:p w14:paraId="105E82EE">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200" w:type="dxa"/>
            <w:tcBorders>
              <w:top w:val="single" w:color="auto" w:sz="6" w:space="0"/>
              <w:left w:val="single" w:color="auto" w:sz="6" w:space="0"/>
              <w:bottom w:val="nil"/>
              <w:right w:val="nil"/>
            </w:tcBorders>
          </w:tcPr>
          <w:p w14:paraId="502C809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335" w:type="dxa"/>
            <w:tcBorders>
              <w:top w:val="single" w:color="auto" w:sz="6" w:space="0"/>
              <w:left w:val="single" w:color="auto" w:sz="6" w:space="0"/>
              <w:bottom w:val="nil"/>
              <w:right w:val="single" w:color="auto" w:sz="6" w:space="0"/>
            </w:tcBorders>
          </w:tcPr>
          <w:p w14:paraId="5F14B139">
            <w:pPr>
              <w:suppressAutoHyphens/>
              <w:autoSpaceDE w:val="0"/>
              <w:autoSpaceDN w:val="0"/>
              <w:spacing w:line="360" w:lineRule="auto"/>
              <w:rPr>
                <w:rFonts w:hint="eastAsia" w:ascii="仿宋" w:hAnsi="仿宋" w:eastAsia="仿宋" w:cs="仿宋"/>
                <w:sz w:val="24"/>
              </w:rPr>
            </w:pPr>
          </w:p>
        </w:tc>
      </w:tr>
      <w:tr w14:paraId="2B2D0F5C">
        <w:tblPrEx>
          <w:tblCellMar>
            <w:top w:w="0" w:type="dxa"/>
            <w:left w:w="120" w:type="dxa"/>
            <w:bottom w:w="0" w:type="dxa"/>
            <w:right w:w="120" w:type="dxa"/>
          </w:tblCellMar>
        </w:tblPrEx>
        <w:trPr>
          <w:trHeight w:val="413" w:hRule="atLeast"/>
        </w:trPr>
        <w:tc>
          <w:tcPr>
            <w:tcW w:w="1407" w:type="dxa"/>
            <w:tcBorders>
              <w:top w:val="single" w:color="auto" w:sz="6" w:space="0"/>
              <w:left w:val="single" w:color="auto" w:sz="6" w:space="0"/>
              <w:bottom w:val="nil"/>
              <w:right w:val="nil"/>
            </w:tcBorders>
          </w:tcPr>
          <w:p w14:paraId="13BA93B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560" w:type="dxa"/>
            <w:tcBorders>
              <w:top w:val="single" w:color="auto" w:sz="6" w:space="0"/>
              <w:left w:val="single" w:color="auto" w:sz="6" w:space="0"/>
              <w:bottom w:val="nil"/>
              <w:right w:val="single" w:color="auto" w:sz="6" w:space="0"/>
            </w:tcBorders>
          </w:tcPr>
          <w:p w14:paraId="448C452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1200" w:type="dxa"/>
            <w:tcBorders>
              <w:top w:val="single" w:color="auto" w:sz="6" w:space="0"/>
              <w:left w:val="single" w:color="auto" w:sz="6" w:space="0"/>
              <w:bottom w:val="nil"/>
              <w:right w:val="nil"/>
            </w:tcBorders>
          </w:tcPr>
          <w:p w14:paraId="4148B2C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1290" w:type="dxa"/>
            <w:tcBorders>
              <w:top w:val="single" w:color="auto" w:sz="6" w:space="0"/>
              <w:left w:val="single" w:color="auto" w:sz="6" w:space="0"/>
              <w:bottom w:val="nil"/>
              <w:right w:val="nil"/>
            </w:tcBorders>
          </w:tcPr>
          <w:p w14:paraId="126BD90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1365" w:type="dxa"/>
            <w:tcBorders>
              <w:top w:val="single" w:color="auto" w:sz="6" w:space="0"/>
              <w:left w:val="single" w:color="auto" w:sz="6" w:space="0"/>
              <w:bottom w:val="nil"/>
              <w:right w:val="nil"/>
            </w:tcBorders>
          </w:tcPr>
          <w:p w14:paraId="351FF039">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200" w:type="dxa"/>
            <w:tcBorders>
              <w:top w:val="single" w:color="auto" w:sz="6" w:space="0"/>
              <w:left w:val="single" w:color="auto" w:sz="6" w:space="0"/>
              <w:bottom w:val="nil"/>
              <w:right w:val="nil"/>
            </w:tcBorders>
          </w:tcPr>
          <w:p w14:paraId="64183097">
            <w:pPr>
              <w:tabs>
                <w:tab w:val="left" w:pos="7"/>
              </w:tabs>
              <w:suppressAutoHyphens/>
              <w:autoSpaceDE w:val="0"/>
              <w:autoSpaceDN w:val="0"/>
              <w:spacing w:line="360" w:lineRule="auto"/>
              <w:rPr>
                <w:rFonts w:hint="eastAsia" w:ascii="仿宋" w:hAnsi="仿宋" w:eastAsia="仿宋" w:cs="仿宋"/>
                <w:sz w:val="24"/>
              </w:rPr>
            </w:pPr>
          </w:p>
        </w:tc>
        <w:tc>
          <w:tcPr>
            <w:tcW w:w="1335" w:type="dxa"/>
            <w:tcBorders>
              <w:top w:val="single" w:color="auto" w:sz="6" w:space="0"/>
              <w:left w:val="single" w:color="auto" w:sz="6" w:space="0"/>
              <w:bottom w:val="nil"/>
              <w:right w:val="single" w:color="auto" w:sz="6" w:space="0"/>
            </w:tcBorders>
          </w:tcPr>
          <w:p w14:paraId="10A6D4E6">
            <w:pPr>
              <w:suppressAutoHyphens/>
              <w:autoSpaceDE w:val="0"/>
              <w:autoSpaceDN w:val="0"/>
              <w:spacing w:line="360" w:lineRule="auto"/>
              <w:rPr>
                <w:rFonts w:hint="eastAsia" w:ascii="仿宋" w:hAnsi="仿宋" w:eastAsia="仿宋" w:cs="仿宋"/>
                <w:sz w:val="24"/>
              </w:rPr>
            </w:pPr>
          </w:p>
        </w:tc>
      </w:tr>
      <w:tr w14:paraId="16A7C1C4">
        <w:tblPrEx>
          <w:tblCellMar>
            <w:top w:w="0" w:type="dxa"/>
            <w:left w:w="120" w:type="dxa"/>
            <w:bottom w:w="0" w:type="dxa"/>
            <w:right w:w="120" w:type="dxa"/>
          </w:tblCellMar>
        </w:tblPrEx>
        <w:trPr>
          <w:trHeight w:val="425" w:hRule="atLeast"/>
        </w:trPr>
        <w:tc>
          <w:tcPr>
            <w:tcW w:w="1407" w:type="dxa"/>
            <w:tcBorders>
              <w:top w:val="single" w:color="auto" w:sz="6" w:space="0"/>
              <w:left w:val="single" w:color="auto" w:sz="6" w:space="0"/>
              <w:bottom w:val="single" w:color="auto" w:sz="6" w:space="0"/>
              <w:right w:val="single" w:color="auto" w:sz="6" w:space="0"/>
            </w:tcBorders>
            <w:vAlign w:val="center"/>
          </w:tcPr>
          <w:p w14:paraId="60D408D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560" w:type="dxa"/>
            <w:tcBorders>
              <w:top w:val="single" w:color="auto" w:sz="6" w:space="0"/>
              <w:left w:val="single" w:color="auto" w:sz="6" w:space="0"/>
              <w:bottom w:val="single" w:color="auto" w:sz="6" w:space="0"/>
              <w:right w:val="single" w:color="auto" w:sz="6" w:space="0"/>
            </w:tcBorders>
          </w:tcPr>
          <w:p w14:paraId="7900AF6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1200" w:type="dxa"/>
            <w:tcBorders>
              <w:top w:val="single" w:color="auto" w:sz="6" w:space="0"/>
              <w:left w:val="single" w:color="auto" w:sz="6" w:space="0"/>
              <w:bottom w:val="single" w:color="auto" w:sz="6" w:space="0"/>
              <w:right w:val="single" w:color="auto" w:sz="6" w:space="0"/>
            </w:tcBorders>
          </w:tcPr>
          <w:p w14:paraId="30FD841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1290" w:type="dxa"/>
            <w:tcBorders>
              <w:top w:val="single" w:color="auto" w:sz="6" w:space="0"/>
              <w:left w:val="single" w:color="auto" w:sz="6" w:space="0"/>
              <w:bottom w:val="single" w:color="auto" w:sz="6" w:space="0"/>
              <w:right w:val="single" w:color="auto" w:sz="6" w:space="0"/>
            </w:tcBorders>
          </w:tcPr>
          <w:p w14:paraId="3F32269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1365" w:type="dxa"/>
            <w:tcBorders>
              <w:top w:val="single" w:color="auto" w:sz="6" w:space="0"/>
              <w:left w:val="single" w:color="auto" w:sz="6" w:space="0"/>
              <w:bottom w:val="single" w:color="auto" w:sz="6" w:space="0"/>
              <w:right w:val="single" w:color="auto" w:sz="6" w:space="0"/>
            </w:tcBorders>
          </w:tcPr>
          <w:p w14:paraId="23B392EE">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200" w:type="dxa"/>
            <w:tcBorders>
              <w:top w:val="single" w:color="auto" w:sz="6" w:space="0"/>
              <w:left w:val="single" w:color="auto" w:sz="6" w:space="0"/>
              <w:bottom w:val="single" w:color="auto" w:sz="6" w:space="0"/>
              <w:right w:val="single" w:color="auto" w:sz="6" w:space="0"/>
            </w:tcBorders>
          </w:tcPr>
          <w:p w14:paraId="6140F922">
            <w:pPr>
              <w:tabs>
                <w:tab w:val="left" w:pos="7"/>
              </w:tabs>
              <w:suppressAutoHyphens/>
              <w:autoSpaceDE w:val="0"/>
              <w:autoSpaceDN w:val="0"/>
              <w:spacing w:line="360" w:lineRule="auto"/>
              <w:rPr>
                <w:rFonts w:hint="eastAsia" w:ascii="仿宋" w:hAnsi="仿宋" w:eastAsia="仿宋" w:cs="仿宋"/>
                <w:sz w:val="24"/>
              </w:rPr>
            </w:pPr>
          </w:p>
        </w:tc>
        <w:tc>
          <w:tcPr>
            <w:tcW w:w="1335" w:type="dxa"/>
            <w:tcBorders>
              <w:top w:val="single" w:color="auto" w:sz="6" w:space="0"/>
              <w:left w:val="single" w:color="auto" w:sz="6" w:space="0"/>
              <w:bottom w:val="single" w:color="auto" w:sz="6" w:space="0"/>
              <w:right w:val="single" w:color="auto" w:sz="6" w:space="0"/>
            </w:tcBorders>
          </w:tcPr>
          <w:p w14:paraId="5537AE62">
            <w:pPr>
              <w:suppressAutoHyphens/>
              <w:autoSpaceDE w:val="0"/>
              <w:autoSpaceDN w:val="0"/>
              <w:spacing w:line="360" w:lineRule="auto"/>
              <w:rPr>
                <w:rFonts w:hint="eastAsia" w:ascii="仿宋" w:hAnsi="仿宋" w:eastAsia="仿宋" w:cs="仿宋"/>
                <w:sz w:val="24"/>
              </w:rPr>
            </w:pPr>
          </w:p>
        </w:tc>
      </w:tr>
    </w:tbl>
    <w:p w14:paraId="33AC695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24B93857">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课程概要</w:t>
      </w:r>
    </w:p>
    <w:p w14:paraId="3C9158A4">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课程目的</w:t>
      </w:r>
    </w:p>
    <w:p w14:paraId="6407CF67">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教学方式</w:t>
      </w:r>
    </w:p>
    <w:p w14:paraId="5EF2C551">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先决条件</w:t>
      </w:r>
    </w:p>
    <w:p w14:paraId="6B2751B1">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教材目录</w:t>
      </w:r>
    </w:p>
    <w:p w14:paraId="7825A28E">
      <w:pPr>
        <w:autoSpaceDE w:val="0"/>
        <w:autoSpaceDN w:val="0"/>
        <w:spacing w:line="360" w:lineRule="auto"/>
        <w:rPr>
          <w:rFonts w:hint="eastAsia" w:ascii="仿宋" w:hAnsi="仿宋" w:eastAsia="仿宋" w:cs="仿宋"/>
          <w:sz w:val="24"/>
        </w:rPr>
      </w:pPr>
      <w:r>
        <w:rPr>
          <w:rFonts w:hint="eastAsia" w:ascii="仿宋" w:hAnsi="仿宋" w:eastAsia="仿宋" w:cs="仿宋"/>
          <w:sz w:val="24"/>
        </w:rPr>
        <w:t>B  按照附表A提供授课教师的简历</w:t>
      </w:r>
    </w:p>
    <w:p w14:paraId="6E60A978">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000EC2C8">
      <w:pPr>
        <w:spacing w:line="360" w:lineRule="auto"/>
        <w:ind w:firstLine="5160" w:firstLineChars="2150"/>
        <w:rPr>
          <w:rFonts w:hint="eastAsia" w:ascii="仿宋_GB2312" w:hAnsi="仿宋" w:eastAsia="仿宋_GB2312" w:cs="仿宋_GB2312"/>
          <w:kern w:val="0"/>
          <w:sz w:val="24"/>
          <w:lang w:val="zh-CN"/>
        </w:rPr>
      </w:pPr>
    </w:p>
    <w:p w14:paraId="3471004B">
      <w:pPr>
        <w:spacing w:line="360" w:lineRule="auto"/>
        <w:ind w:firstLine="5160" w:firstLineChars="215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75A88F2B">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7DB669A5">
      <w:pPr>
        <w:pStyle w:val="128"/>
      </w:pPr>
    </w:p>
    <w:p w14:paraId="7E5A50F6">
      <w:pPr>
        <w:pStyle w:val="128"/>
      </w:pPr>
    </w:p>
    <w:p w14:paraId="5528A9DB">
      <w:pPr>
        <w:pStyle w:val="128"/>
      </w:pPr>
    </w:p>
    <w:p w14:paraId="0E36264A">
      <w:pPr>
        <w:pStyle w:val="128"/>
      </w:pPr>
    </w:p>
    <w:p w14:paraId="32054CFA">
      <w:pPr>
        <w:pStyle w:val="128"/>
      </w:pPr>
    </w:p>
    <w:p w14:paraId="4852D08B">
      <w:pPr>
        <w:pStyle w:val="128"/>
      </w:pPr>
    </w:p>
    <w:p w14:paraId="48AAEBCE">
      <w:pPr>
        <w:pStyle w:val="128"/>
      </w:pPr>
    </w:p>
    <w:p w14:paraId="267A12D7">
      <w:pPr>
        <w:pStyle w:val="128"/>
      </w:pPr>
    </w:p>
    <w:p w14:paraId="5B8A5E90">
      <w:pPr>
        <w:pStyle w:val="128"/>
      </w:pPr>
    </w:p>
    <w:p w14:paraId="1FBD48D5">
      <w:pPr>
        <w:pStyle w:val="128"/>
      </w:pPr>
    </w:p>
    <w:p w14:paraId="343CF07C">
      <w:pPr>
        <w:pStyle w:val="128"/>
      </w:pPr>
    </w:p>
    <w:p w14:paraId="7640ECCC">
      <w:pPr>
        <w:pStyle w:val="128"/>
      </w:pPr>
    </w:p>
    <w:p w14:paraId="7444C22B">
      <w:pPr>
        <w:pStyle w:val="128"/>
      </w:pPr>
    </w:p>
    <w:p w14:paraId="7E22B7AC">
      <w:pPr>
        <w:pStyle w:val="128"/>
      </w:pPr>
    </w:p>
    <w:p w14:paraId="4CF82C3D">
      <w:pPr>
        <w:pStyle w:val="128"/>
      </w:pPr>
    </w:p>
    <w:p w14:paraId="5C2F6604">
      <w:pPr>
        <w:pStyle w:val="128"/>
      </w:pPr>
    </w:p>
    <w:p w14:paraId="2D49F0BF">
      <w:pPr>
        <w:pStyle w:val="128"/>
      </w:pPr>
    </w:p>
    <w:p w14:paraId="652C299B">
      <w:pPr>
        <w:pStyle w:val="128"/>
      </w:pPr>
    </w:p>
    <w:p w14:paraId="5F9D9343">
      <w:pPr>
        <w:pStyle w:val="128"/>
      </w:pPr>
    </w:p>
    <w:p w14:paraId="6BDD28BE">
      <w:pPr>
        <w:pStyle w:val="128"/>
      </w:pPr>
    </w:p>
    <w:p w14:paraId="5B5FE98E">
      <w:pPr>
        <w:pStyle w:val="128"/>
      </w:pPr>
    </w:p>
    <w:p w14:paraId="2F043F67">
      <w:pPr>
        <w:pStyle w:val="128"/>
      </w:pPr>
    </w:p>
    <w:p w14:paraId="3B308552">
      <w:pPr>
        <w:pStyle w:val="128"/>
      </w:pPr>
    </w:p>
    <w:p w14:paraId="1F93F149">
      <w:pPr>
        <w:spacing w:before="165" w:after="50"/>
        <w:ind w:left="142"/>
        <w:jc w:val="center"/>
        <w:rPr>
          <w:rFonts w:hint="eastAsia" w:ascii="宋体" w:hAnsi="宋体"/>
          <w:b/>
          <w:sz w:val="32"/>
          <w:szCs w:val="32"/>
        </w:rPr>
      </w:pPr>
      <w:r>
        <w:rPr>
          <w:rFonts w:hint="eastAsia" w:ascii="宋体" w:hAnsi="宋体"/>
          <w:b/>
          <w:sz w:val="32"/>
          <w:szCs w:val="32"/>
        </w:rPr>
        <w:t>三、对本项目总体要求和理解（如有要求）</w:t>
      </w:r>
    </w:p>
    <w:p w14:paraId="235E76EE">
      <w:pPr>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（由投标人根据采购需求自行编制）</w:t>
      </w:r>
    </w:p>
    <w:p w14:paraId="220A7044">
      <w:pPr>
        <w:spacing w:line="360" w:lineRule="auto"/>
        <w:ind w:firstLine="5160" w:firstLineChars="2150"/>
        <w:rPr>
          <w:rFonts w:hint="eastAsia" w:ascii="仿宋_GB2312" w:hAnsi="仿宋" w:eastAsia="仿宋_GB2312" w:cs="仿宋_GB2312"/>
          <w:kern w:val="0"/>
          <w:sz w:val="24"/>
          <w:lang w:val="zh-CN"/>
        </w:rPr>
      </w:pPr>
    </w:p>
    <w:p w14:paraId="64713312">
      <w:pPr>
        <w:spacing w:line="360" w:lineRule="auto"/>
        <w:ind w:firstLine="5160" w:firstLineChars="215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301C0231">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2F171EF0">
      <w:pPr>
        <w:spacing w:before="165" w:after="50"/>
        <w:ind w:left="142"/>
        <w:jc w:val="center"/>
        <w:rPr>
          <w:rFonts w:hint="eastAsia" w:ascii="宋体" w:hAnsi="宋体"/>
          <w:b/>
          <w:sz w:val="32"/>
          <w:szCs w:val="32"/>
        </w:rPr>
      </w:pPr>
    </w:p>
    <w:p w14:paraId="01B4C963">
      <w:pPr>
        <w:spacing w:before="165" w:after="50"/>
        <w:ind w:left="142"/>
        <w:jc w:val="center"/>
        <w:rPr>
          <w:rFonts w:hint="eastAsia" w:ascii="宋体" w:hAnsi="宋体"/>
          <w:b/>
          <w:sz w:val="32"/>
          <w:szCs w:val="32"/>
        </w:rPr>
      </w:pPr>
      <w:r>
        <w:rPr>
          <w:rFonts w:hint="eastAsia" w:ascii="宋体" w:hAnsi="宋体"/>
          <w:b/>
          <w:sz w:val="32"/>
          <w:szCs w:val="32"/>
        </w:rPr>
        <w:t>四、产品出厂标准、质量检测报告</w:t>
      </w:r>
    </w:p>
    <w:p w14:paraId="2A530627">
      <w:pPr>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（由投标人根据采购需求自行编制）</w:t>
      </w:r>
    </w:p>
    <w:p w14:paraId="6D8DC844">
      <w:pPr>
        <w:spacing w:before="165" w:after="50"/>
        <w:ind w:left="142"/>
        <w:jc w:val="center"/>
        <w:rPr>
          <w:rFonts w:hint="eastAsia" w:ascii="宋体" w:hAnsi="宋体"/>
          <w:b/>
          <w:sz w:val="32"/>
          <w:szCs w:val="32"/>
        </w:rPr>
      </w:pPr>
    </w:p>
    <w:p w14:paraId="55109467">
      <w:pPr>
        <w:spacing w:line="360" w:lineRule="auto"/>
        <w:ind w:firstLine="5160" w:firstLineChars="215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1D6E1AC0">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11EDD875">
      <w:pPr>
        <w:spacing w:line="360" w:lineRule="auto"/>
        <w:jc w:val="center"/>
        <w:rPr>
          <w:rFonts w:hint="eastAsia" w:ascii="宋体" w:hAnsi="宋体"/>
          <w:b/>
          <w:sz w:val="32"/>
          <w:szCs w:val="32"/>
        </w:rPr>
      </w:pPr>
      <w:r>
        <w:rPr>
          <w:rFonts w:hint="eastAsia" w:ascii="宋体" w:hAnsi="宋体"/>
          <w:b/>
          <w:sz w:val="32"/>
          <w:szCs w:val="32"/>
        </w:rPr>
        <w:t>五、优惠条件及特殊承诺</w:t>
      </w:r>
    </w:p>
    <w:p w14:paraId="339DE289">
      <w:pPr>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（由投标人根据采购需求自行编制）</w:t>
      </w:r>
    </w:p>
    <w:p w14:paraId="005B0C28">
      <w:pPr>
        <w:spacing w:line="360" w:lineRule="auto"/>
        <w:jc w:val="center"/>
        <w:rPr>
          <w:rFonts w:hint="eastAsia" w:ascii="仿宋_GB2312" w:hAnsi="仿宋" w:eastAsia="仿宋_GB2312" w:cs="仿宋_GB2312"/>
          <w:sz w:val="18"/>
          <w:szCs w:val="18"/>
        </w:rPr>
      </w:pPr>
    </w:p>
    <w:p w14:paraId="25B759F9">
      <w:pPr>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761C8B87">
      <w:pPr>
        <w:spacing w:line="360" w:lineRule="auto"/>
        <w:ind w:firstLine="5160" w:firstLineChars="2150"/>
        <w:rPr>
          <w:rFonts w:hint="eastAsia" w:ascii="宋体" w:hAnsi="宋体"/>
          <w:b/>
          <w:sz w:val="32"/>
          <w:szCs w:val="32"/>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2D698F71">
      <w:pPr>
        <w:spacing w:before="165" w:after="50"/>
        <w:ind w:left="142"/>
        <w:jc w:val="center"/>
        <w:rPr>
          <w:rFonts w:hint="eastAsia" w:ascii="宋体" w:hAnsi="宋体"/>
          <w:b/>
          <w:sz w:val="32"/>
          <w:szCs w:val="32"/>
        </w:rPr>
      </w:pPr>
      <w:r>
        <w:rPr>
          <w:rFonts w:hint="eastAsia" w:ascii="宋体" w:hAnsi="宋体"/>
          <w:b/>
          <w:sz w:val="32"/>
          <w:szCs w:val="32"/>
        </w:rPr>
        <w:t>六、投标人对项目的合理化建议和改进措施</w:t>
      </w:r>
    </w:p>
    <w:p w14:paraId="7460A45C">
      <w:pPr>
        <w:spacing w:line="360" w:lineRule="auto"/>
        <w:ind w:firstLine="4048" w:firstLineChars="1687"/>
        <w:rPr>
          <w:rFonts w:hint="eastAsia" w:ascii="仿宋_GB2312" w:hAnsi="仿宋" w:eastAsia="仿宋_GB2312" w:cs="仿宋_GB2312"/>
          <w:sz w:val="24"/>
        </w:rPr>
      </w:pPr>
      <w:r>
        <w:rPr>
          <w:rFonts w:hint="eastAsia" w:ascii="仿宋_GB2312" w:hAnsi="仿宋" w:eastAsia="仿宋_GB2312" w:cs="仿宋_GB2312"/>
          <w:sz w:val="24"/>
        </w:rPr>
        <w:t>（格式自拟）</w:t>
      </w:r>
    </w:p>
    <w:p w14:paraId="6C4B8EE6">
      <w:pPr>
        <w:spacing w:line="360" w:lineRule="auto"/>
        <w:ind w:firstLine="4935" w:firstLineChars="2350"/>
        <w:rPr>
          <w:rFonts w:hint="eastAsia" w:hAnsi="宋体"/>
          <w:szCs w:val="21"/>
        </w:rPr>
      </w:pPr>
      <w:r>
        <w:rPr>
          <w:rFonts w:hAnsi="宋体"/>
          <w:szCs w:val="21"/>
        </w:rPr>
        <w:t xml:space="preserve"> </w:t>
      </w:r>
    </w:p>
    <w:p w14:paraId="0D719ADE">
      <w:pPr>
        <w:spacing w:line="360" w:lineRule="auto"/>
        <w:rPr>
          <w:rFonts w:hint="eastAsia" w:hAnsi="宋体"/>
          <w:szCs w:val="21"/>
        </w:rPr>
      </w:pPr>
    </w:p>
    <w:p w14:paraId="64C4A06C">
      <w:pPr>
        <w:spacing w:line="360" w:lineRule="auto"/>
        <w:ind w:firstLine="4935" w:firstLineChars="2350"/>
        <w:rPr>
          <w:rFonts w:hint="eastAsia" w:ascii="仿宋_GB2312" w:hAnsi="仿宋" w:eastAsia="仿宋_GB2312" w:cs="仿宋_GB2312"/>
          <w:kern w:val="0"/>
          <w:sz w:val="24"/>
        </w:rPr>
      </w:pPr>
      <w:r>
        <w:rPr>
          <w:rFonts w:hAnsi="宋体"/>
          <w:szCs w:val="21"/>
        </w:rPr>
        <w:t xml:space="preserve">  </w:t>
      </w:r>
      <w:r>
        <w:rPr>
          <w:rFonts w:hint="eastAsia" w:ascii="仿宋_GB2312" w:hAnsi="仿宋" w:eastAsia="仿宋_GB2312" w:cs="仿宋_GB2312"/>
          <w:kern w:val="0"/>
          <w:sz w:val="24"/>
          <w:lang w:val="zh-CN"/>
        </w:rPr>
        <w:t>投标人名称(电子签章)：</w:t>
      </w:r>
    </w:p>
    <w:p w14:paraId="206C809D">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54FB528B">
      <w:pPr>
        <w:autoSpaceDE w:val="0"/>
        <w:autoSpaceDN w:val="0"/>
        <w:spacing w:line="360" w:lineRule="auto"/>
        <w:ind w:firstLine="120"/>
        <w:rPr>
          <w:rFonts w:hint="eastAsia" w:ascii="仿宋_GB2312" w:hAnsi="仿宋" w:eastAsia="仿宋_GB2312" w:cs="仿宋_GB2312"/>
          <w:sz w:val="24"/>
        </w:rPr>
      </w:pPr>
    </w:p>
    <w:p w14:paraId="5904E6D0">
      <w:pPr>
        <w:pStyle w:val="22"/>
        <w:rPr>
          <w:rFonts w:hint="eastAsia" w:ascii="仿宋_GB2312" w:hAnsi="仿宋" w:eastAsia="仿宋_GB2312" w:cs="仿宋_GB2312"/>
          <w:sz w:val="24"/>
        </w:rPr>
      </w:pPr>
    </w:p>
    <w:p w14:paraId="4F57CC16">
      <w:pPr>
        <w:pStyle w:val="22"/>
        <w:rPr>
          <w:rFonts w:hint="eastAsia" w:ascii="仿宋_GB2312" w:hAnsi="仿宋" w:eastAsia="仿宋_GB2312" w:cs="仿宋_GB2312"/>
          <w:sz w:val="24"/>
        </w:rPr>
      </w:pPr>
    </w:p>
    <w:p w14:paraId="33FE66CC">
      <w:pPr>
        <w:pStyle w:val="22"/>
        <w:rPr>
          <w:rFonts w:hint="eastAsia" w:ascii="仿宋_GB2312" w:hAnsi="仿宋" w:eastAsia="仿宋_GB2312" w:cs="仿宋_GB2312"/>
          <w:sz w:val="24"/>
        </w:rPr>
      </w:pPr>
    </w:p>
    <w:p w14:paraId="083DA79B">
      <w:pPr>
        <w:spacing w:line="360" w:lineRule="auto"/>
        <w:jc w:val="center"/>
        <w:rPr>
          <w:rFonts w:hint="eastAsia" w:ascii="宋体" w:hAnsi="宋体"/>
          <w:b/>
          <w:sz w:val="32"/>
          <w:szCs w:val="32"/>
        </w:rPr>
      </w:pPr>
      <w:r>
        <w:rPr>
          <w:rFonts w:hint="eastAsia" w:ascii="宋体" w:hAnsi="宋体"/>
          <w:b/>
          <w:sz w:val="32"/>
          <w:szCs w:val="32"/>
        </w:rPr>
        <w:t>七、认为需要的其他技术文件或说明</w:t>
      </w:r>
    </w:p>
    <w:p w14:paraId="7CC33DEB">
      <w:pPr>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（由投标人根据采购需求自行编制）</w:t>
      </w:r>
    </w:p>
    <w:p w14:paraId="35F12DDA">
      <w:pPr>
        <w:spacing w:line="360" w:lineRule="auto"/>
        <w:jc w:val="center"/>
        <w:rPr>
          <w:rFonts w:hint="eastAsia" w:ascii="仿宋_GB2312" w:hAnsi="仿宋" w:eastAsia="仿宋_GB2312" w:cs="仿宋_GB2312"/>
          <w:sz w:val="24"/>
        </w:rPr>
      </w:pPr>
    </w:p>
    <w:p w14:paraId="2BAB4AB0">
      <w:pPr>
        <w:autoSpaceDE w:val="0"/>
        <w:autoSpaceDN w:val="0"/>
        <w:spacing w:line="360" w:lineRule="auto"/>
        <w:ind w:firstLine="4800" w:firstLineChars="2000"/>
        <w:rPr>
          <w:rFonts w:hint="eastAsia" w:ascii="仿宋_GB2312" w:hAnsi="仿宋" w:eastAsia="仿宋_GB2312" w:cs="仿宋_GB2312"/>
          <w:sz w:val="24"/>
        </w:rPr>
      </w:pPr>
      <w:r>
        <w:rPr>
          <w:rFonts w:hint="eastAsia" w:ascii="仿宋_GB2312" w:hAnsi="仿宋" w:eastAsia="仿宋_GB2312" w:cs="仿宋_GB2312"/>
          <w:kern w:val="0"/>
          <w:sz w:val="24"/>
        </w:rPr>
        <w:t>投标人名称（电子</w:t>
      </w:r>
      <w:r>
        <w:rPr>
          <w:rFonts w:hint="eastAsia" w:ascii="仿宋_GB2312" w:hAnsi="仿宋" w:eastAsia="仿宋_GB2312" w:cs="仿宋_GB2312"/>
          <w:kern w:val="0"/>
          <w:sz w:val="24"/>
          <w:lang w:val="zh-CN"/>
        </w:rPr>
        <w:t>签章</w:t>
      </w:r>
      <w:r>
        <w:rPr>
          <w:rFonts w:hint="eastAsia" w:ascii="仿宋_GB2312" w:hAnsi="仿宋" w:eastAsia="仿宋_GB2312" w:cs="仿宋_GB2312"/>
          <w:kern w:val="0"/>
          <w:sz w:val="24"/>
        </w:rPr>
        <w:t xml:space="preserve">）：                       </w:t>
      </w:r>
    </w:p>
    <w:p w14:paraId="0EE8D801">
      <w:pPr>
        <w:spacing w:before="165" w:after="50"/>
        <w:jc w:val="center"/>
        <w:rPr>
          <w:rFonts w:hint="eastAsia" w:ascii="宋体" w:hAnsi="宋体"/>
          <w:b/>
          <w:bCs/>
          <w:sz w:val="24"/>
        </w:rPr>
        <w:sectPr>
          <w:pgSz w:w="11906" w:h="16838"/>
          <w:pgMar w:top="1134" w:right="1134" w:bottom="1134" w:left="1134" w:header="720" w:footer="720" w:gutter="0"/>
          <w:cols w:space="720" w:num="1"/>
          <w:docGrid w:type="lines" w:linePitch="331" w:charSpace="0"/>
        </w:sectPr>
      </w:pP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日期：  年  月   日</w:t>
      </w:r>
    </w:p>
    <w:p w14:paraId="5E34A760">
      <w:pPr>
        <w:pStyle w:val="17"/>
        <w:jc w:val="center"/>
        <w:outlineLvl w:val="1"/>
        <w:rPr>
          <w:rFonts w:hint="eastAsia" w:hAnsi="宋体"/>
          <w:b/>
          <w:bCs/>
          <w:sz w:val="28"/>
          <w:szCs w:val="28"/>
        </w:rPr>
      </w:pPr>
      <w:bookmarkStart w:id="312" w:name="_Toc80093015"/>
      <w:r>
        <w:rPr>
          <w:rFonts w:hint="eastAsia" w:hAnsi="宋体"/>
          <w:b/>
          <w:bCs/>
          <w:sz w:val="28"/>
          <w:szCs w:val="28"/>
        </w:rPr>
        <w:t>第五节 报价文件格式</w:t>
      </w:r>
      <w:bookmarkEnd w:id="312"/>
    </w:p>
    <w:p w14:paraId="6F999F57">
      <w:pPr>
        <w:spacing w:before="165" w:after="50" w:line="400" w:lineRule="exact"/>
        <w:rPr>
          <w:rFonts w:hint="eastAsia" w:ascii="宋体" w:hAnsi="宋体"/>
          <w:bCs/>
          <w:sz w:val="32"/>
          <w:szCs w:val="20"/>
        </w:rPr>
      </w:pPr>
      <w:r>
        <w:rPr>
          <w:rFonts w:hint="eastAsia" w:ascii="宋体" w:hAnsi="宋体"/>
          <w:sz w:val="24"/>
        </w:rPr>
        <w:t xml:space="preserve">                                                            </w:t>
      </w:r>
      <w:r>
        <w:rPr>
          <w:rFonts w:hint="eastAsia" w:ascii="宋体" w:hAnsi="宋体"/>
          <w:bCs/>
        </w:rPr>
        <w:t>电子投标文件</w:t>
      </w:r>
    </w:p>
    <w:p w14:paraId="1D021BAB">
      <w:pPr>
        <w:spacing w:before="165" w:after="50" w:line="400" w:lineRule="exact"/>
        <w:jc w:val="center"/>
        <w:rPr>
          <w:rFonts w:hint="eastAsia" w:ascii="宋体" w:hAnsi="宋体"/>
          <w:bCs/>
          <w:sz w:val="24"/>
          <w:szCs w:val="20"/>
        </w:rPr>
      </w:pPr>
    </w:p>
    <w:p w14:paraId="3607352F">
      <w:pPr>
        <w:spacing w:before="165" w:after="50" w:line="400" w:lineRule="exact"/>
        <w:jc w:val="center"/>
        <w:rPr>
          <w:rFonts w:hint="eastAsia" w:ascii="宋体" w:hAnsi="宋体"/>
          <w:b/>
          <w:bCs/>
          <w:sz w:val="32"/>
          <w:szCs w:val="32"/>
        </w:rPr>
      </w:pPr>
      <w:r>
        <w:rPr>
          <w:rFonts w:hint="eastAsia" w:ascii="宋体" w:hAnsi="宋体"/>
          <w:b/>
          <w:bCs/>
          <w:sz w:val="32"/>
          <w:szCs w:val="32"/>
        </w:rPr>
        <w:t>报价文件（封面）</w:t>
      </w:r>
    </w:p>
    <w:p w14:paraId="2C2B8CC9">
      <w:pPr>
        <w:spacing w:before="165" w:after="50" w:line="400" w:lineRule="exact"/>
        <w:rPr>
          <w:rFonts w:hint="eastAsia" w:ascii="宋体" w:hAnsi="宋体"/>
          <w:bCs/>
          <w:sz w:val="24"/>
          <w:szCs w:val="20"/>
        </w:rPr>
      </w:pPr>
    </w:p>
    <w:p w14:paraId="4BEDE1CF">
      <w:pPr>
        <w:spacing w:before="165" w:after="50" w:line="400" w:lineRule="exact"/>
        <w:rPr>
          <w:rFonts w:hint="eastAsia" w:ascii="宋体" w:hAnsi="宋体"/>
          <w:bCs/>
          <w:sz w:val="24"/>
          <w:szCs w:val="20"/>
        </w:rPr>
      </w:pPr>
    </w:p>
    <w:p w14:paraId="036F3897">
      <w:pPr>
        <w:spacing w:before="165" w:after="50" w:line="400" w:lineRule="exact"/>
        <w:rPr>
          <w:rFonts w:hint="eastAsia" w:ascii="宋体" w:hAnsi="宋体"/>
          <w:bCs/>
          <w:sz w:val="24"/>
          <w:szCs w:val="20"/>
        </w:rPr>
      </w:pPr>
    </w:p>
    <w:p w14:paraId="29EC9A32">
      <w:pPr>
        <w:spacing w:before="165" w:after="50" w:line="400" w:lineRule="exact"/>
        <w:rPr>
          <w:rFonts w:hint="eastAsia" w:ascii="宋体" w:hAnsi="宋体"/>
          <w:bCs/>
          <w:sz w:val="24"/>
          <w:szCs w:val="20"/>
        </w:rPr>
      </w:pPr>
    </w:p>
    <w:p w14:paraId="63456B5F">
      <w:pPr>
        <w:spacing w:before="165" w:after="50" w:line="400" w:lineRule="exact"/>
        <w:ind w:firstLine="360" w:firstLineChars="150"/>
        <w:rPr>
          <w:rFonts w:hint="eastAsia" w:ascii="宋体" w:hAnsi="宋体"/>
          <w:bCs/>
          <w:sz w:val="24"/>
        </w:rPr>
      </w:pPr>
      <w:r>
        <w:rPr>
          <w:rFonts w:hint="eastAsia" w:ascii="宋体" w:hAnsi="宋体"/>
          <w:bCs/>
          <w:sz w:val="24"/>
        </w:rPr>
        <w:t xml:space="preserve">项目名称： </w:t>
      </w:r>
    </w:p>
    <w:p w14:paraId="2D0F3383">
      <w:pPr>
        <w:spacing w:before="165" w:after="50" w:line="400" w:lineRule="exact"/>
        <w:ind w:firstLine="360" w:firstLineChars="150"/>
        <w:rPr>
          <w:rFonts w:hint="eastAsia" w:ascii="宋体" w:hAnsi="宋体"/>
          <w:bCs/>
          <w:sz w:val="24"/>
        </w:rPr>
      </w:pPr>
    </w:p>
    <w:p w14:paraId="3D2ED3FC">
      <w:pPr>
        <w:spacing w:before="165" w:after="50" w:line="400" w:lineRule="exact"/>
        <w:ind w:firstLine="360" w:firstLineChars="150"/>
        <w:rPr>
          <w:rFonts w:hint="eastAsia" w:ascii="宋体" w:hAnsi="宋体"/>
          <w:bCs/>
          <w:sz w:val="24"/>
        </w:rPr>
      </w:pPr>
      <w:r>
        <w:rPr>
          <w:rFonts w:hint="eastAsia" w:ascii="宋体" w:hAnsi="宋体"/>
          <w:bCs/>
          <w:sz w:val="24"/>
        </w:rPr>
        <w:t xml:space="preserve">项目编号： </w:t>
      </w:r>
    </w:p>
    <w:p w14:paraId="21B70B7E">
      <w:pPr>
        <w:spacing w:before="165" w:after="50" w:line="400" w:lineRule="exact"/>
        <w:ind w:firstLine="360" w:firstLineChars="150"/>
        <w:rPr>
          <w:rFonts w:hint="eastAsia" w:ascii="宋体" w:hAnsi="宋体"/>
          <w:bCs/>
          <w:sz w:val="24"/>
        </w:rPr>
      </w:pPr>
    </w:p>
    <w:p w14:paraId="42CC59B7">
      <w:pPr>
        <w:spacing w:before="165" w:after="50" w:line="400" w:lineRule="exact"/>
        <w:ind w:firstLine="360" w:firstLineChars="150"/>
        <w:rPr>
          <w:rFonts w:hint="eastAsia" w:ascii="宋体" w:hAnsi="宋体"/>
          <w:bCs/>
          <w:sz w:val="24"/>
        </w:rPr>
      </w:pPr>
      <w:r>
        <w:rPr>
          <w:rFonts w:hint="eastAsia" w:ascii="宋体" w:hAnsi="宋体"/>
          <w:bCs/>
          <w:sz w:val="24"/>
        </w:rPr>
        <w:t>所投分标：</w:t>
      </w:r>
    </w:p>
    <w:p w14:paraId="0E98ED54">
      <w:pPr>
        <w:spacing w:before="165" w:after="50" w:line="400" w:lineRule="exact"/>
        <w:ind w:firstLine="360" w:firstLineChars="150"/>
        <w:rPr>
          <w:rFonts w:hint="eastAsia" w:ascii="宋体" w:hAnsi="宋体"/>
          <w:bCs/>
          <w:sz w:val="24"/>
        </w:rPr>
      </w:pPr>
    </w:p>
    <w:p w14:paraId="1E40012E">
      <w:pPr>
        <w:spacing w:before="165" w:after="50" w:line="400" w:lineRule="exact"/>
        <w:ind w:firstLine="360" w:firstLineChars="150"/>
        <w:rPr>
          <w:rFonts w:hint="eastAsia" w:ascii="宋体" w:hAnsi="宋体"/>
          <w:bCs/>
          <w:sz w:val="24"/>
        </w:rPr>
      </w:pPr>
      <w:r>
        <w:rPr>
          <w:rFonts w:hint="eastAsia" w:ascii="宋体" w:hAnsi="宋体"/>
          <w:bCs/>
          <w:sz w:val="24"/>
        </w:rPr>
        <w:t>投标人名称：</w:t>
      </w:r>
    </w:p>
    <w:p w14:paraId="5F9A3F17">
      <w:pPr>
        <w:spacing w:before="165" w:after="50" w:line="400" w:lineRule="exact"/>
        <w:ind w:firstLine="360" w:firstLineChars="150"/>
        <w:rPr>
          <w:rFonts w:hint="eastAsia" w:ascii="宋体" w:hAnsi="宋体"/>
          <w:bCs/>
          <w:sz w:val="24"/>
        </w:rPr>
      </w:pPr>
    </w:p>
    <w:p w14:paraId="298ADDDA">
      <w:pPr>
        <w:spacing w:before="165" w:after="50" w:line="400" w:lineRule="exact"/>
        <w:ind w:firstLine="360" w:firstLineChars="150"/>
        <w:rPr>
          <w:rFonts w:hint="eastAsia" w:ascii="宋体" w:hAnsi="宋体"/>
          <w:bCs/>
          <w:sz w:val="24"/>
        </w:rPr>
      </w:pPr>
      <w:r>
        <w:rPr>
          <w:rFonts w:hint="eastAsia" w:ascii="宋体" w:hAnsi="宋体"/>
          <w:bCs/>
          <w:sz w:val="24"/>
        </w:rPr>
        <w:t>投标人地址：</w:t>
      </w:r>
    </w:p>
    <w:p w14:paraId="40F825B5">
      <w:pPr>
        <w:pStyle w:val="8"/>
        <w:spacing w:before="50" w:after="50" w:line="400" w:lineRule="exact"/>
        <w:ind w:firstLine="960" w:firstLineChars="400"/>
        <w:rPr>
          <w:rFonts w:hint="eastAsia" w:ascii="宋体" w:hAnsi="宋体"/>
          <w:bCs/>
          <w:sz w:val="24"/>
          <w:szCs w:val="24"/>
        </w:rPr>
      </w:pPr>
    </w:p>
    <w:p w14:paraId="20749F57">
      <w:pPr>
        <w:spacing w:before="165" w:after="50" w:line="400" w:lineRule="exact"/>
        <w:rPr>
          <w:rFonts w:hint="eastAsia" w:ascii="宋体" w:hAnsi="宋体"/>
          <w:sz w:val="24"/>
        </w:rPr>
        <w:sectPr>
          <w:pgSz w:w="11906" w:h="16838"/>
          <w:pgMar w:top="1134" w:right="1134" w:bottom="1134" w:left="1134" w:header="720" w:footer="720" w:gutter="0"/>
          <w:cols w:space="720" w:num="1"/>
          <w:docGrid w:type="lines" w:linePitch="331" w:charSpace="0"/>
        </w:sectPr>
      </w:pPr>
      <w:r>
        <w:rPr>
          <w:rFonts w:hint="eastAsia" w:ascii="宋体" w:hAnsi="宋体"/>
          <w:sz w:val="24"/>
        </w:rPr>
        <w:t xml:space="preserve">                                                       年  月  日</w:t>
      </w:r>
    </w:p>
    <w:p w14:paraId="4893A29A">
      <w:pPr>
        <w:rPr>
          <w:rFonts w:hint="eastAsia" w:ascii="宋体" w:hAnsi="宋体" w:cs="宋体"/>
        </w:rPr>
      </w:pPr>
    </w:p>
    <w:p w14:paraId="041BD260">
      <w:pPr>
        <w:spacing w:before="165" w:after="50" w:line="400" w:lineRule="exact"/>
        <w:jc w:val="center"/>
        <w:rPr>
          <w:rFonts w:hint="eastAsia" w:ascii="宋体" w:hAnsi="宋体"/>
          <w:b/>
          <w:bCs/>
          <w:sz w:val="32"/>
          <w:szCs w:val="32"/>
        </w:rPr>
      </w:pPr>
      <w:r>
        <w:rPr>
          <w:rFonts w:hint="eastAsia" w:ascii="宋体" w:hAnsi="宋体"/>
          <w:b/>
          <w:bCs/>
          <w:sz w:val="32"/>
          <w:szCs w:val="32"/>
        </w:rPr>
        <w:t>报价文件目录</w:t>
      </w:r>
    </w:p>
    <w:p w14:paraId="25D82A4C">
      <w:pPr>
        <w:rPr>
          <w:rFonts w:hint="eastAsia" w:ascii="宋体" w:hAnsi="宋体" w:cs="宋体"/>
        </w:rPr>
      </w:pPr>
    </w:p>
    <w:p w14:paraId="06B2D355">
      <w:pPr>
        <w:rPr>
          <w:rFonts w:hint="eastAsia" w:ascii="仿宋" w:hAnsi="仿宋" w:eastAsia="仿宋" w:cs="仿宋"/>
          <w:kern w:val="0"/>
          <w:sz w:val="24"/>
        </w:rPr>
      </w:pPr>
      <w:r>
        <w:rPr>
          <w:rFonts w:hint="eastAsia" w:ascii="仿宋" w:hAnsi="仿宋" w:eastAsia="仿宋" w:cs="仿宋"/>
          <w:kern w:val="0"/>
          <w:sz w:val="24"/>
        </w:rPr>
        <w:t>一、投标函………………………………………………………（页码）</w:t>
      </w:r>
    </w:p>
    <w:p w14:paraId="39568169">
      <w:pP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二、开标一览表…………………………………………………（页码）</w:t>
      </w:r>
    </w:p>
    <w:p w14:paraId="7954B789">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三、</w:t>
      </w:r>
      <w:r>
        <w:rPr>
          <w:rFonts w:hint="eastAsia" w:ascii="仿宋" w:hAnsi="仿宋" w:eastAsia="仿宋" w:cs="仿宋"/>
          <w:color w:val="auto"/>
          <w:kern w:val="0"/>
          <w:sz w:val="24"/>
          <w:highlight w:val="none"/>
          <w:lang w:val="en-US" w:eastAsia="zh-CN"/>
        </w:rPr>
        <w:t>《关于符合本国产品标准的声明函》或者财政部会同有关部门规定的有关证明文件…………………………………………………………………（页码）</w:t>
      </w:r>
    </w:p>
    <w:p w14:paraId="0987C9C3">
      <w:pPr>
        <w:spacing w:line="360" w:lineRule="auto"/>
        <w:rPr>
          <w:rFonts w:hint="eastAsia" w:ascii="仿宋" w:hAnsi="仿宋" w:eastAsia="仿宋" w:cs="仿宋"/>
          <w:sz w:val="24"/>
        </w:rPr>
      </w:pPr>
      <w:r>
        <w:rPr>
          <w:rFonts w:hint="eastAsia" w:ascii="仿宋" w:hAnsi="仿宋" w:eastAsia="仿宋" w:cs="仿宋"/>
          <w:kern w:val="0"/>
          <w:sz w:val="24"/>
          <w:lang w:val="en-US" w:eastAsia="zh-CN"/>
        </w:rPr>
        <w:t>四、</w:t>
      </w:r>
      <w:r>
        <w:rPr>
          <w:rFonts w:hint="eastAsia" w:ascii="仿宋" w:hAnsi="仿宋" w:eastAsia="仿宋" w:cs="仿宋"/>
          <w:kern w:val="0"/>
          <w:sz w:val="24"/>
        </w:rPr>
        <w:t>投标人针对报价需要说明的其他文件和说明……………（页码）</w:t>
      </w:r>
    </w:p>
    <w:p w14:paraId="79F273ED">
      <w:pPr>
        <w:spacing w:before="165" w:after="50" w:line="400" w:lineRule="exact"/>
        <w:ind w:firstLine="300" w:firstLineChars="100"/>
        <w:rPr>
          <w:rFonts w:hint="eastAsia" w:ascii="宋体" w:hAnsi="宋体"/>
          <w:sz w:val="30"/>
          <w:szCs w:val="20"/>
        </w:rPr>
      </w:pPr>
    </w:p>
    <w:p w14:paraId="06FCB6ED">
      <w:pPr>
        <w:pStyle w:val="13"/>
        <w:sectPr>
          <w:pgSz w:w="11906" w:h="16838"/>
          <w:pgMar w:top="1134" w:right="1134" w:bottom="1134" w:left="1134" w:header="720" w:footer="720" w:gutter="0"/>
          <w:cols w:space="720" w:num="1"/>
          <w:docGrid w:type="lines" w:linePitch="331" w:charSpace="0"/>
        </w:sectPr>
      </w:pPr>
    </w:p>
    <w:p w14:paraId="01DDA0FB">
      <w:pPr>
        <w:pStyle w:val="17"/>
        <w:spacing w:line="500" w:lineRule="exact"/>
        <w:jc w:val="center"/>
        <w:rPr>
          <w:rFonts w:ascii="Times New Roman" w:hAnsi="Times New Roman"/>
          <w:b/>
          <w:bCs/>
          <w:sz w:val="30"/>
          <w:szCs w:val="30"/>
        </w:rPr>
      </w:pPr>
      <w:r>
        <w:rPr>
          <w:rFonts w:hint="eastAsia" w:ascii="Times New Roman" w:hAnsi="Times New Roman"/>
          <w:b/>
          <w:bCs/>
          <w:sz w:val="30"/>
          <w:szCs w:val="30"/>
        </w:rPr>
        <w:t>一、投标函</w:t>
      </w:r>
    </w:p>
    <w:p w14:paraId="42FB7F81">
      <w:pPr>
        <w:pStyle w:val="17"/>
        <w:spacing w:line="440" w:lineRule="exact"/>
        <w:ind w:firstLine="420" w:firstLineChars="200"/>
        <w:rPr>
          <w:rFonts w:hint="eastAsia" w:hAnsi="宋体" w:cs="宋体"/>
        </w:rPr>
      </w:pPr>
      <w:r>
        <w:rPr>
          <w:rFonts w:hint="eastAsia" w:hAnsi="宋体" w:cs="宋体"/>
        </w:rPr>
        <w:t>致：</w:t>
      </w:r>
      <w:r>
        <w:rPr>
          <w:rFonts w:hint="eastAsia" w:hAnsi="宋体" w:cs="宋体"/>
          <w:u w:val="single"/>
        </w:rPr>
        <w:t xml:space="preserve">                      </w:t>
      </w:r>
      <w:r>
        <w:rPr>
          <w:rFonts w:hint="eastAsia" w:hAnsi="宋体" w:cs="宋体"/>
        </w:rPr>
        <w:t>（采购代理机构名称）</w:t>
      </w:r>
    </w:p>
    <w:p w14:paraId="008DC1B9">
      <w:pPr>
        <w:pStyle w:val="17"/>
        <w:spacing w:line="440" w:lineRule="exact"/>
        <w:ind w:firstLine="420" w:firstLineChars="200"/>
        <w:rPr>
          <w:rFonts w:hint="eastAsia" w:hAnsi="宋体" w:cs="宋体"/>
        </w:rPr>
      </w:pPr>
      <w:r>
        <w:rPr>
          <w:rFonts w:hint="eastAsia" w:hAnsi="宋体" w:cs="宋体"/>
        </w:rPr>
        <w:t>我方已仔细阅读了贵方组织的</w:t>
      </w:r>
      <w:r>
        <w:rPr>
          <w:rFonts w:hint="eastAsia" w:hAnsi="宋体" w:cs="宋体"/>
          <w:u w:val="single"/>
        </w:rPr>
        <w:t xml:space="preserve">                    </w:t>
      </w:r>
      <w:r>
        <w:rPr>
          <w:rFonts w:hint="eastAsia" w:hAnsi="宋体" w:cs="宋体"/>
        </w:rPr>
        <w:t>项目（项目编号：</w:t>
      </w:r>
      <w:r>
        <w:rPr>
          <w:rFonts w:hint="eastAsia" w:hAnsi="宋体" w:cs="宋体"/>
          <w:u w:val="single"/>
        </w:rPr>
        <w:t xml:space="preserve">             </w:t>
      </w:r>
      <w:r>
        <w:rPr>
          <w:rFonts w:hint="eastAsia" w:hAnsi="宋体" w:cs="宋体"/>
        </w:rPr>
        <w:t>）的招标文件的全部内容，授权</w:t>
      </w:r>
      <w:r>
        <w:rPr>
          <w:rFonts w:hint="eastAsia" w:hAnsi="宋体" w:cs="宋体"/>
          <w:u w:val="single"/>
        </w:rPr>
        <w:t xml:space="preserve">                      </w:t>
      </w:r>
      <w:r>
        <w:rPr>
          <w:rFonts w:hint="eastAsia" w:hAnsi="宋体" w:cs="宋体"/>
        </w:rPr>
        <w:t>(全权代表姓名)</w:t>
      </w:r>
      <w:r>
        <w:rPr>
          <w:rFonts w:hint="eastAsia" w:hAnsi="宋体" w:cs="宋体"/>
          <w:u w:val="single"/>
        </w:rPr>
        <w:t xml:space="preserve">          </w:t>
      </w:r>
      <w:r>
        <w:rPr>
          <w:rFonts w:hint="eastAsia" w:hAnsi="宋体" w:cs="宋体"/>
        </w:rPr>
        <w:t xml:space="preserve"> (职务、职称)为全权代表，现正式递交下述文件参加贵方组织的本次政府采购活动： </w:t>
      </w:r>
    </w:p>
    <w:p w14:paraId="5CB57B44">
      <w:pPr>
        <w:pStyle w:val="17"/>
        <w:spacing w:line="440" w:lineRule="exact"/>
        <w:ind w:firstLine="420" w:firstLineChars="200"/>
        <w:rPr>
          <w:rFonts w:hint="eastAsia" w:hAnsi="宋体" w:cs="宋体"/>
        </w:rPr>
      </w:pPr>
      <w:r>
        <w:rPr>
          <w:rFonts w:hint="eastAsia" w:hAnsi="宋体" w:cs="宋体"/>
        </w:rPr>
        <w:t>一、报价文件电子版一份（包含按投标人须知前附表要求提交的全部文件）；</w:t>
      </w:r>
    </w:p>
    <w:p w14:paraId="6EA231CB">
      <w:pPr>
        <w:pStyle w:val="17"/>
        <w:spacing w:line="440" w:lineRule="exact"/>
        <w:ind w:firstLine="482"/>
        <w:rPr>
          <w:rFonts w:hint="eastAsia" w:hAnsi="宋体" w:cs="宋体"/>
        </w:rPr>
      </w:pPr>
      <w:r>
        <w:rPr>
          <w:rFonts w:hint="eastAsia" w:hAnsi="宋体" w:cs="宋体"/>
        </w:rPr>
        <w:t>二、资格文件电子版一份（包含按投标人须知前附表要求提交的全部文件）；</w:t>
      </w:r>
    </w:p>
    <w:p w14:paraId="3E844A6A">
      <w:pPr>
        <w:pStyle w:val="17"/>
        <w:spacing w:line="440" w:lineRule="exact"/>
        <w:ind w:firstLine="482"/>
        <w:rPr>
          <w:rFonts w:hint="eastAsia" w:hAnsi="宋体" w:cs="宋体"/>
        </w:rPr>
      </w:pPr>
      <w:r>
        <w:rPr>
          <w:rFonts w:hint="eastAsia" w:hAnsi="宋体" w:cs="宋体"/>
        </w:rPr>
        <w:t>三、技术文件电子版一份（包含按投标人须知前附表要求提交的全部文件）；</w:t>
      </w:r>
    </w:p>
    <w:p w14:paraId="6B76E761">
      <w:pPr>
        <w:pStyle w:val="17"/>
        <w:spacing w:line="440" w:lineRule="exact"/>
        <w:ind w:firstLine="482"/>
        <w:rPr>
          <w:rFonts w:hint="eastAsia" w:hAnsi="宋体" w:cs="宋体"/>
        </w:rPr>
      </w:pPr>
      <w:r>
        <w:rPr>
          <w:rFonts w:hint="eastAsia" w:hAnsi="宋体" w:cs="宋体"/>
        </w:rPr>
        <w:t>四、商务文件电子版一份（包含按投标人须知前附表要求提交的全部文件）；</w:t>
      </w:r>
    </w:p>
    <w:p w14:paraId="0A7432F4">
      <w:pPr>
        <w:pStyle w:val="17"/>
        <w:spacing w:line="440" w:lineRule="exact"/>
        <w:ind w:firstLine="482"/>
        <w:rPr>
          <w:rFonts w:hint="eastAsia" w:hAnsi="宋体" w:cs="宋体"/>
        </w:rPr>
      </w:pPr>
      <w:r>
        <w:rPr>
          <w:rFonts w:hint="eastAsia" w:hAnsi="宋体" w:cs="宋体"/>
        </w:rPr>
        <w:t>据此函，签字人兹宣布：</w:t>
      </w:r>
    </w:p>
    <w:p w14:paraId="76079D25">
      <w:pPr>
        <w:pStyle w:val="17"/>
        <w:spacing w:line="440" w:lineRule="exact"/>
        <w:ind w:firstLine="420" w:firstLineChars="200"/>
        <w:rPr>
          <w:rFonts w:hint="eastAsia" w:hAnsi="宋体" w:cs="宋体"/>
        </w:rPr>
      </w:pPr>
      <w:r>
        <w:rPr>
          <w:rFonts w:hint="eastAsia" w:hAnsi="宋体" w:cs="宋体"/>
        </w:rPr>
        <w:t>1、我方愿意以（大写）人民币</w:t>
      </w:r>
      <w:r>
        <w:rPr>
          <w:rFonts w:hint="eastAsia" w:hAnsi="宋体" w:cs="宋体"/>
          <w:u w:val="single"/>
        </w:rPr>
        <w:t xml:space="preserve">              </w:t>
      </w:r>
      <w:r>
        <w:rPr>
          <w:rFonts w:hint="eastAsia" w:hAnsi="宋体" w:cs="宋体"/>
        </w:rPr>
        <w:t>元 (￥</w:t>
      </w:r>
      <w:r>
        <w:rPr>
          <w:rFonts w:hint="eastAsia" w:hAnsi="宋体" w:cs="宋体"/>
          <w:u w:val="single"/>
        </w:rPr>
        <w:t xml:space="preserve">          </w:t>
      </w:r>
      <w:r>
        <w:rPr>
          <w:rFonts w:hint="eastAsia" w:hAnsi="宋体" w:cs="宋体"/>
        </w:rPr>
        <w:t>元)的投标总报价，交货期（无分标时填写）</w:t>
      </w:r>
      <w:r>
        <w:rPr>
          <w:rFonts w:hint="eastAsia" w:hAnsi="宋体" w:cs="宋体"/>
          <w:u w:val="single"/>
        </w:rPr>
        <w:t xml:space="preserve">              </w:t>
      </w:r>
      <w:r>
        <w:rPr>
          <w:rFonts w:hint="eastAsia" w:hAnsi="宋体" w:cs="宋体"/>
        </w:rPr>
        <w:t>，提供本项目招标文件第二章“货物需求”中的相应的采购内容。</w:t>
      </w:r>
    </w:p>
    <w:p w14:paraId="25C1BD0F">
      <w:pPr>
        <w:pStyle w:val="17"/>
        <w:spacing w:line="440" w:lineRule="exact"/>
        <w:ind w:firstLine="420" w:firstLineChars="200"/>
        <w:rPr>
          <w:rFonts w:hint="eastAsia" w:hAnsi="宋体" w:cs="宋体"/>
        </w:rPr>
      </w:pPr>
      <w:r>
        <w:rPr>
          <w:rFonts w:hint="eastAsia" w:hAnsi="宋体" w:cs="宋体"/>
        </w:rPr>
        <w:t>其中（有分标时填写）：</w:t>
      </w:r>
    </w:p>
    <w:p w14:paraId="328084D6">
      <w:pPr>
        <w:pStyle w:val="17"/>
        <w:spacing w:line="360" w:lineRule="exact"/>
        <w:ind w:firstLine="420" w:firstLineChars="200"/>
        <w:rPr>
          <w:rFonts w:hint="eastAsia" w:hAnsi="宋体" w:cs="宋体"/>
          <w:u w:val="single"/>
        </w:rPr>
      </w:pPr>
      <w:r>
        <w:rPr>
          <w:rFonts w:hint="eastAsia" w:hAnsi="宋体" w:cs="宋体"/>
          <w:u w:val="single"/>
        </w:rPr>
        <w:t xml:space="preserve">  </w:t>
      </w:r>
      <w:r>
        <w:rPr>
          <w:rFonts w:hint="eastAsia" w:hAnsi="宋体" w:cs="宋体"/>
        </w:rPr>
        <w:t>分标报价为（大写）人民币</w:t>
      </w:r>
      <w:r>
        <w:rPr>
          <w:rFonts w:hint="eastAsia" w:hAnsi="宋体" w:cs="宋体"/>
          <w:u w:val="single"/>
        </w:rPr>
        <w:t xml:space="preserve">              </w:t>
      </w:r>
      <w:r>
        <w:rPr>
          <w:rFonts w:hint="eastAsia" w:hAnsi="宋体" w:cs="宋体"/>
        </w:rPr>
        <w:t>元 (￥</w:t>
      </w:r>
      <w:r>
        <w:rPr>
          <w:rFonts w:hint="eastAsia" w:hAnsi="宋体" w:cs="宋体"/>
          <w:u w:val="single"/>
        </w:rPr>
        <w:t xml:space="preserve">          </w:t>
      </w:r>
      <w:r>
        <w:rPr>
          <w:rFonts w:hint="eastAsia" w:hAnsi="宋体" w:cs="宋体"/>
        </w:rPr>
        <w:t>元)，交货期：</w:t>
      </w:r>
      <w:r>
        <w:rPr>
          <w:rFonts w:hint="eastAsia" w:hAnsi="宋体" w:cs="宋体"/>
          <w:u w:val="single"/>
        </w:rPr>
        <w:t xml:space="preserve">          </w:t>
      </w:r>
      <w:r>
        <w:rPr>
          <w:rFonts w:hint="eastAsia" w:hAnsi="宋体" w:cs="宋体"/>
        </w:rPr>
        <w:t>；</w:t>
      </w:r>
    </w:p>
    <w:p w14:paraId="36CB63A1">
      <w:pPr>
        <w:pStyle w:val="17"/>
        <w:spacing w:line="360" w:lineRule="exact"/>
        <w:ind w:firstLine="420" w:firstLineChars="200"/>
        <w:rPr>
          <w:rFonts w:hint="eastAsia" w:hAnsi="宋体" w:cs="宋体"/>
          <w:u w:val="single"/>
        </w:rPr>
      </w:pPr>
      <w:r>
        <w:rPr>
          <w:rFonts w:hint="eastAsia" w:hAnsi="宋体" w:cs="宋体"/>
          <w:u w:val="single"/>
        </w:rPr>
        <w:t xml:space="preserve">  </w:t>
      </w:r>
      <w:r>
        <w:rPr>
          <w:rFonts w:hint="eastAsia" w:hAnsi="宋体" w:cs="宋体"/>
        </w:rPr>
        <w:t>分标报价为（大写）人民币</w:t>
      </w:r>
      <w:r>
        <w:rPr>
          <w:rFonts w:hint="eastAsia" w:hAnsi="宋体" w:cs="宋体"/>
          <w:u w:val="single"/>
        </w:rPr>
        <w:t xml:space="preserve">              </w:t>
      </w:r>
      <w:r>
        <w:rPr>
          <w:rFonts w:hint="eastAsia" w:hAnsi="宋体" w:cs="宋体"/>
        </w:rPr>
        <w:t>元 (￥</w:t>
      </w:r>
      <w:r>
        <w:rPr>
          <w:rFonts w:hint="eastAsia" w:hAnsi="宋体" w:cs="宋体"/>
          <w:u w:val="single"/>
        </w:rPr>
        <w:t xml:space="preserve">          </w:t>
      </w:r>
      <w:r>
        <w:rPr>
          <w:rFonts w:hint="eastAsia" w:hAnsi="宋体" w:cs="宋体"/>
        </w:rPr>
        <w:t>元)，交货期：</w:t>
      </w:r>
      <w:r>
        <w:rPr>
          <w:rFonts w:hint="eastAsia" w:hAnsi="宋体" w:cs="宋体"/>
          <w:u w:val="single"/>
        </w:rPr>
        <w:t xml:space="preserve">          </w:t>
      </w:r>
      <w:r>
        <w:rPr>
          <w:rFonts w:hint="eastAsia" w:hAnsi="宋体" w:cs="宋体"/>
        </w:rPr>
        <w:t>；</w:t>
      </w:r>
    </w:p>
    <w:p w14:paraId="6AC4363B">
      <w:pPr>
        <w:pStyle w:val="17"/>
        <w:spacing w:line="360" w:lineRule="exact"/>
        <w:ind w:firstLine="420" w:firstLineChars="200"/>
        <w:rPr>
          <w:rFonts w:hint="eastAsia" w:hAnsi="宋体" w:cs="宋体"/>
          <w:u w:val="single"/>
        </w:rPr>
      </w:pPr>
      <w:r>
        <w:rPr>
          <w:rFonts w:hint="eastAsia" w:hAnsi="宋体" w:cs="宋体"/>
        </w:rPr>
        <w:t>......</w:t>
      </w:r>
    </w:p>
    <w:p w14:paraId="751B2128">
      <w:pPr>
        <w:pStyle w:val="17"/>
        <w:spacing w:line="360" w:lineRule="exact"/>
        <w:ind w:firstLine="420" w:firstLineChars="200"/>
        <w:rPr>
          <w:rFonts w:hint="eastAsia" w:hAnsi="宋体" w:cs="宋体"/>
          <w:u w:val="single"/>
        </w:rPr>
      </w:pPr>
      <w:r>
        <w:rPr>
          <w:rFonts w:hint="eastAsia" w:hAnsi="宋体" w:cs="宋体"/>
        </w:rPr>
        <w:t>2、我方同意自本项目招标文件“第三章 投标人须知”第一节 投标人须知前附表 第21.2项规定的投标截止时间（开标时间）起遵循本投标函，并承诺在“投标人须知前附表”第17.2项规定的投标有效期内不修改、撤销投标文件。</w:t>
      </w:r>
    </w:p>
    <w:p w14:paraId="5DF5D702">
      <w:pPr>
        <w:pStyle w:val="17"/>
        <w:spacing w:line="360" w:lineRule="exact"/>
        <w:ind w:firstLine="420" w:firstLineChars="200"/>
        <w:rPr>
          <w:rFonts w:hint="eastAsia" w:hAnsi="宋体" w:cs="宋体"/>
          <w:u w:val="single"/>
        </w:rPr>
      </w:pPr>
      <w:r>
        <w:rPr>
          <w:rFonts w:hint="eastAsia" w:hAnsi="宋体" w:cs="宋体"/>
        </w:rPr>
        <w:t>3、我方所递交的投标文件及有关资料都是内容完整、真实和准确的。</w:t>
      </w:r>
    </w:p>
    <w:p w14:paraId="3DE2D070">
      <w:pPr>
        <w:pStyle w:val="17"/>
        <w:spacing w:line="440" w:lineRule="exact"/>
        <w:ind w:firstLine="420" w:firstLineChars="200"/>
        <w:rPr>
          <w:rFonts w:hint="eastAsia" w:hAnsi="宋体" w:cs="宋体"/>
        </w:rPr>
      </w:pPr>
      <w:r>
        <w:rPr>
          <w:rFonts w:hAnsi="宋体" w:cs="宋体"/>
        </w:rPr>
        <w:t>4</w:t>
      </w:r>
      <w:r>
        <w:rPr>
          <w:rFonts w:hint="eastAsia" w:hAnsi="宋体" w:cs="宋体"/>
        </w:rPr>
        <w:t>、</w:t>
      </w:r>
      <w:r>
        <w:rPr>
          <w:rFonts w:hint="eastAsia" w:hAnsi="宋体" w:cs="宋体"/>
          <w:szCs w:val="21"/>
        </w:rPr>
        <w:t>如本项目采购内容涉及须符合国家强制规定的，我方承诺我方本次投标（包括资格条件和所投产品）均符合国家有关强制规定。</w:t>
      </w:r>
    </w:p>
    <w:p w14:paraId="20E0D86F">
      <w:pPr>
        <w:pStyle w:val="17"/>
        <w:spacing w:line="440" w:lineRule="exact"/>
        <w:ind w:firstLine="420" w:firstLineChars="200"/>
        <w:rPr>
          <w:rFonts w:hint="eastAsia" w:hAnsi="宋体" w:cs="宋体"/>
        </w:rPr>
      </w:pPr>
      <w:r>
        <w:rPr>
          <w:rFonts w:hAnsi="宋体" w:cs="宋体"/>
        </w:rPr>
        <w:t>5</w:t>
      </w:r>
      <w:r>
        <w:rPr>
          <w:rFonts w:hint="eastAsia" w:hAnsi="宋体" w:cs="宋体"/>
        </w:rPr>
        <w:t>、如我方中标，我方承诺在收到中标通知书后，在中标通知书规定的期限内，根据招标文件、我方的投标文件及有关澄清承诺书的要求按第五章“拟签订的合同文本”与采购人订立书面合同，并按照合同约定承担完成合同的责任和义务。</w:t>
      </w:r>
    </w:p>
    <w:p w14:paraId="1F7C62BC">
      <w:pPr>
        <w:pStyle w:val="17"/>
        <w:spacing w:line="440" w:lineRule="exact"/>
        <w:ind w:firstLine="420" w:firstLineChars="200"/>
        <w:rPr>
          <w:rFonts w:hint="eastAsia" w:hAnsi="宋体" w:cs="宋体"/>
        </w:rPr>
      </w:pPr>
      <w:r>
        <w:rPr>
          <w:rFonts w:hAnsi="宋体" w:cs="宋体"/>
        </w:rPr>
        <w:t>6</w:t>
      </w:r>
      <w:r>
        <w:rPr>
          <w:rFonts w:hint="eastAsia" w:hAnsi="宋体" w:cs="宋体"/>
        </w:rPr>
        <w:t>、我方已详细审核招标文件，我方知道必须放弃提出含糊不清或误解问题的权利。</w:t>
      </w:r>
    </w:p>
    <w:p w14:paraId="1360BCE6">
      <w:pPr>
        <w:pStyle w:val="17"/>
        <w:spacing w:line="440" w:lineRule="exact"/>
        <w:ind w:firstLine="420" w:firstLineChars="200"/>
        <w:rPr>
          <w:rFonts w:hint="eastAsia" w:hAnsi="宋体" w:cs="宋体"/>
        </w:rPr>
      </w:pPr>
      <w:r>
        <w:rPr>
          <w:rFonts w:hAnsi="宋体" w:cs="宋体"/>
        </w:rPr>
        <w:t>7</w:t>
      </w:r>
      <w:r>
        <w:rPr>
          <w:rFonts w:hint="eastAsia" w:hAnsi="宋体" w:cs="宋体"/>
        </w:rPr>
        <w:t>、我方同意应贵方要求提供与本投标有关的任何数据或资料。若贵方需要，我方愿意提供我方作出的一切承诺的证明材料。</w:t>
      </w:r>
    </w:p>
    <w:p w14:paraId="0303C5EE">
      <w:pPr>
        <w:pStyle w:val="17"/>
        <w:spacing w:line="440" w:lineRule="exact"/>
        <w:ind w:firstLine="420" w:firstLineChars="200"/>
        <w:rPr>
          <w:rFonts w:hint="eastAsia" w:hAnsi="宋体" w:cs="宋体"/>
        </w:rPr>
      </w:pPr>
      <w:r>
        <w:rPr>
          <w:rFonts w:hAnsi="宋体" w:cs="宋体"/>
        </w:rPr>
        <w:t>8</w:t>
      </w:r>
      <w:r>
        <w:rPr>
          <w:rFonts w:hint="eastAsia" w:hAnsi="宋体" w:cs="宋体"/>
        </w:rPr>
        <w:t>、我方完全理解贵方不一定接受投标报价最低的投标人为中标供应商的行为。</w:t>
      </w:r>
    </w:p>
    <w:p w14:paraId="53D70F33">
      <w:pPr>
        <w:pStyle w:val="17"/>
        <w:spacing w:line="440" w:lineRule="exact"/>
        <w:ind w:firstLine="420" w:firstLineChars="200"/>
        <w:rPr>
          <w:rFonts w:hint="eastAsia" w:hAnsi="宋体" w:cs="宋体"/>
        </w:rPr>
      </w:pPr>
      <w:r>
        <w:rPr>
          <w:rFonts w:hAnsi="宋体" w:cs="宋体"/>
        </w:rPr>
        <w:t>9</w:t>
      </w:r>
      <w:r>
        <w:rPr>
          <w:rFonts w:hint="eastAsia" w:hAnsi="宋体" w:cs="宋体"/>
        </w:rPr>
        <w:t>、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1A423C7E">
      <w:pPr>
        <w:pStyle w:val="17"/>
        <w:spacing w:line="440" w:lineRule="exact"/>
        <w:rPr>
          <w:rFonts w:hint="eastAsia" w:hAnsi="宋体" w:cs="宋体"/>
        </w:rPr>
      </w:pPr>
      <w:r>
        <w:rPr>
          <w:rFonts w:hint="eastAsia" w:hAnsi="宋体" w:cs="宋体"/>
        </w:rPr>
        <w:t>提供虚假材料谋取中标、成交的；</w:t>
      </w:r>
    </w:p>
    <w:p w14:paraId="2315D651">
      <w:pPr>
        <w:pStyle w:val="17"/>
        <w:spacing w:line="440" w:lineRule="exact"/>
        <w:rPr>
          <w:rFonts w:hint="eastAsia" w:hAnsi="宋体" w:cs="宋体"/>
        </w:rPr>
      </w:pPr>
      <w:r>
        <w:rPr>
          <w:rFonts w:hint="eastAsia" w:hAnsi="宋体" w:cs="宋体"/>
        </w:rPr>
        <w:t>采取不正当手段诋毁、排挤其他供应商的；</w:t>
      </w:r>
    </w:p>
    <w:p w14:paraId="5B43F7C7">
      <w:pPr>
        <w:pStyle w:val="17"/>
        <w:spacing w:line="440" w:lineRule="exact"/>
        <w:rPr>
          <w:rFonts w:hint="eastAsia" w:hAnsi="宋体" w:cs="宋体"/>
        </w:rPr>
      </w:pPr>
      <w:r>
        <w:rPr>
          <w:rFonts w:hint="eastAsia" w:hAnsi="宋体" w:cs="宋体"/>
        </w:rPr>
        <w:t>与采购人、其他供应商或者采购代理机构恶意串通的；</w:t>
      </w:r>
    </w:p>
    <w:p w14:paraId="0EA50CB5">
      <w:pPr>
        <w:pStyle w:val="17"/>
        <w:spacing w:line="440" w:lineRule="exact"/>
        <w:rPr>
          <w:rFonts w:hint="eastAsia" w:hAnsi="宋体" w:cs="宋体"/>
        </w:rPr>
      </w:pPr>
      <w:r>
        <w:rPr>
          <w:rFonts w:hint="eastAsia" w:hAnsi="宋体" w:cs="宋体"/>
        </w:rPr>
        <w:t>向采购人、采购代理机构行贿或者提供其他不正当利益的；</w:t>
      </w:r>
    </w:p>
    <w:p w14:paraId="54434C5C">
      <w:pPr>
        <w:pStyle w:val="17"/>
        <w:spacing w:line="440" w:lineRule="exact"/>
        <w:rPr>
          <w:rFonts w:hint="eastAsia" w:hAnsi="宋体" w:cs="宋体"/>
        </w:rPr>
      </w:pPr>
      <w:r>
        <w:rPr>
          <w:rFonts w:hint="eastAsia" w:hAnsi="宋体" w:cs="宋体"/>
        </w:rPr>
        <w:t>在招标采购过程中与采购人进行协商谈判的；</w:t>
      </w:r>
    </w:p>
    <w:p w14:paraId="7AD905A9">
      <w:pPr>
        <w:pStyle w:val="17"/>
        <w:spacing w:line="440" w:lineRule="exact"/>
        <w:rPr>
          <w:rFonts w:hint="eastAsia" w:hAnsi="宋体" w:cs="宋体"/>
        </w:rPr>
      </w:pPr>
      <w:r>
        <w:rPr>
          <w:rFonts w:hint="eastAsia" w:hAnsi="宋体" w:cs="宋体"/>
        </w:rPr>
        <w:t>拒绝有关部门监督检查或提供虚假情况的。</w:t>
      </w:r>
    </w:p>
    <w:p w14:paraId="5FED5242">
      <w:pPr>
        <w:pStyle w:val="17"/>
        <w:spacing w:line="440" w:lineRule="exact"/>
        <w:ind w:left="420"/>
        <w:rPr>
          <w:rFonts w:hint="eastAsia" w:hAnsi="宋体" w:cs="宋体"/>
        </w:rPr>
      </w:pPr>
      <w:r>
        <w:rPr>
          <w:rFonts w:hint="eastAsia" w:hAnsi="宋体" w:cs="宋体"/>
        </w:rPr>
        <w:t>1</w:t>
      </w:r>
      <w:r>
        <w:rPr>
          <w:rFonts w:hAnsi="宋体" w:cs="宋体"/>
        </w:rPr>
        <w:t>0</w:t>
      </w:r>
      <w:r>
        <w:rPr>
          <w:rFonts w:hint="eastAsia" w:hAnsi="宋体" w:cs="宋体"/>
        </w:rPr>
        <w:t>、我方及由本人担任法定代表人的其他机构最近三年内被处罚的违法行为有：</w:t>
      </w:r>
      <w:r>
        <w:rPr>
          <w:rFonts w:hint="eastAsia" w:hAnsi="宋体" w:cs="宋体"/>
          <w:u w:val="single"/>
        </w:rPr>
        <w:t xml:space="preserve">                                        </w:t>
      </w:r>
    </w:p>
    <w:p w14:paraId="368AA520">
      <w:pPr>
        <w:pStyle w:val="17"/>
        <w:spacing w:line="440" w:lineRule="exact"/>
        <w:ind w:left="420"/>
        <w:rPr>
          <w:rFonts w:hint="eastAsia" w:hAnsi="宋体" w:cs="宋体"/>
        </w:rPr>
      </w:pPr>
      <w:r>
        <w:rPr>
          <w:rFonts w:hint="eastAsia" w:hAnsi="宋体" w:cs="宋体"/>
          <w:u w:val="single"/>
        </w:rPr>
        <w:t xml:space="preserve">                                                                                                                        </w:t>
      </w:r>
    </w:p>
    <w:p w14:paraId="46E4B7BC">
      <w:pPr>
        <w:pStyle w:val="17"/>
        <w:spacing w:line="360" w:lineRule="auto"/>
        <w:ind w:firstLine="420"/>
        <w:rPr>
          <w:rFonts w:hint="eastAsia" w:hAnsi="宋体" w:cs="宋体"/>
        </w:rPr>
      </w:pPr>
      <w:r>
        <w:rPr>
          <w:rFonts w:hint="eastAsia" w:hAnsi="宋体" w:cs="宋体"/>
        </w:rPr>
        <w:t>1</w:t>
      </w:r>
      <w:r>
        <w:rPr>
          <w:rFonts w:hAnsi="宋体" w:cs="宋体"/>
        </w:rPr>
        <w:t>1</w:t>
      </w:r>
      <w:r>
        <w:rPr>
          <w:rFonts w:hint="eastAsia" w:hAnsi="宋体" w:cs="宋体"/>
        </w:rPr>
        <w:t>、以上事项如有虚假或隐瞒，我方愿意承担一切后果，并不再寻求任何旨在减轻或免除法律责任的辩解。</w:t>
      </w:r>
    </w:p>
    <w:p w14:paraId="01CEB17F">
      <w:pPr>
        <w:pStyle w:val="17"/>
        <w:spacing w:line="360" w:lineRule="auto"/>
        <w:ind w:firstLine="420"/>
        <w:rPr>
          <w:rFonts w:hint="eastAsia" w:hAnsi="宋体" w:cs="宋体"/>
        </w:rPr>
      </w:pPr>
      <w:r>
        <w:rPr>
          <w:rFonts w:hint="eastAsia" w:hAnsi="宋体" w:cs="宋体"/>
        </w:rPr>
        <w:t>1</w:t>
      </w:r>
      <w:r>
        <w:rPr>
          <w:rFonts w:hAnsi="宋体" w:cs="宋体"/>
        </w:rPr>
        <w:t>2</w:t>
      </w:r>
      <w:r>
        <w:rPr>
          <w:rFonts w:hint="eastAsia" w:hAnsi="宋体" w:cs="宋体"/>
        </w:rPr>
        <w:t>、与本投标有关的一切正式往来信函请寄：</w:t>
      </w:r>
    </w:p>
    <w:p w14:paraId="3D60B5CF">
      <w:pPr>
        <w:pStyle w:val="17"/>
        <w:spacing w:line="360" w:lineRule="auto"/>
        <w:ind w:firstLine="420"/>
        <w:rPr>
          <w:rFonts w:hint="eastAsia" w:hAnsi="宋体" w:cs="宋体"/>
        </w:rPr>
      </w:pPr>
      <w:r>
        <w:rPr>
          <w:rFonts w:hint="eastAsia" w:hAnsi="宋体" w:cs="宋体"/>
        </w:rPr>
        <w:t>地址：</w:t>
      </w:r>
      <w:r>
        <w:rPr>
          <w:rFonts w:hint="eastAsia" w:hAnsi="宋体" w:cs="宋体"/>
          <w:u w:val="single"/>
        </w:rPr>
        <w:t xml:space="preserve">                                                        </w:t>
      </w:r>
      <w:r>
        <w:rPr>
          <w:rFonts w:hint="eastAsia" w:hAnsi="宋体" w:cs="宋体"/>
        </w:rPr>
        <w:t xml:space="preserve"> </w:t>
      </w:r>
    </w:p>
    <w:p w14:paraId="0D8396F6">
      <w:pPr>
        <w:pStyle w:val="17"/>
        <w:spacing w:line="360" w:lineRule="auto"/>
        <w:ind w:firstLine="420"/>
        <w:rPr>
          <w:rFonts w:hint="eastAsia" w:hAnsi="宋体" w:cs="宋体"/>
          <w:u w:val="single"/>
        </w:rPr>
      </w:pPr>
      <w:r>
        <w:rPr>
          <w:rFonts w:hint="eastAsia" w:hAnsi="宋体" w:cs="宋体"/>
        </w:rPr>
        <w:t>电话：</w:t>
      </w:r>
      <w:r>
        <w:rPr>
          <w:rFonts w:hint="eastAsia" w:hAnsi="宋体" w:cs="宋体"/>
          <w:u w:val="single"/>
        </w:rPr>
        <w:t xml:space="preserve">                                      　　　　　　　　　</w:t>
      </w:r>
    </w:p>
    <w:p w14:paraId="32D12812">
      <w:pPr>
        <w:pStyle w:val="17"/>
        <w:spacing w:line="360" w:lineRule="auto"/>
        <w:ind w:firstLine="420"/>
        <w:rPr>
          <w:rFonts w:hint="eastAsia" w:hAnsi="宋体" w:cs="宋体"/>
        </w:rPr>
      </w:pPr>
      <w:r>
        <w:rPr>
          <w:rFonts w:hint="eastAsia" w:hAnsi="宋体" w:cs="宋体"/>
        </w:rPr>
        <w:t>传真：</w:t>
      </w:r>
      <w:r>
        <w:rPr>
          <w:rFonts w:hint="eastAsia" w:hAnsi="宋体" w:cs="宋体"/>
          <w:u w:val="single"/>
        </w:rPr>
        <w:t>　　　　　　　　　　　　　　　　　　　　　　　　　　　　</w:t>
      </w:r>
    </w:p>
    <w:p w14:paraId="13088836">
      <w:pPr>
        <w:pStyle w:val="17"/>
        <w:spacing w:line="360" w:lineRule="auto"/>
        <w:ind w:firstLine="420"/>
        <w:rPr>
          <w:rFonts w:hint="eastAsia" w:hAnsi="宋体" w:cs="宋体"/>
          <w:u w:val="single"/>
        </w:rPr>
      </w:pPr>
      <w:r>
        <w:rPr>
          <w:rFonts w:hint="eastAsia" w:hAnsi="宋体" w:cs="宋体"/>
        </w:rPr>
        <w:t>邮政编码：</w:t>
      </w:r>
      <w:r>
        <w:rPr>
          <w:rFonts w:hint="eastAsia" w:hAnsi="宋体" w:cs="宋体"/>
          <w:u w:val="single"/>
        </w:rPr>
        <w:t xml:space="preserve">                                                    </w:t>
      </w:r>
    </w:p>
    <w:p w14:paraId="77E8D73E">
      <w:pPr>
        <w:pStyle w:val="17"/>
        <w:spacing w:line="360" w:lineRule="auto"/>
        <w:ind w:firstLine="420"/>
        <w:rPr>
          <w:rFonts w:hint="eastAsia" w:hAnsi="宋体" w:cs="宋体"/>
          <w:u w:val="single"/>
        </w:rPr>
      </w:pPr>
      <w:r>
        <w:rPr>
          <w:rFonts w:hint="eastAsia" w:hAnsi="宋体" w:cs="宋体"/>
        </w:rPr>
        <w:t>开户名称：</w:t>
      </w:r>
      <w:r>
        <w:rPr>
          <w:rFonts w:hint="eastAsia" w:hAnsi="宋体" w:cs="宋体"/>
          <w:u w:val="single"/>
        </w:rPr>
        <w:t xml:space="preserve">                                                    </w:t>
      </w:r>
    </w:p>
    <w:p w14:paraId="23A06A36">
      <w:pPr>
        <w:pStyle w:val="17"/>
        <w:spacing w:line="360" w:lineRule="auto"/>
        <w:ind w:firstLine="420"/>
        <w:rPr>
          <w:rFonts w:hint="eastAsia" w:hAnsi="宋体" w:cs="宋体"/>
          <w:u w:val="single"/>
        </w:rPr>
      </w:pPr>
      <w:r>
        <w:rPr>
          <w:rFonts w:hint="eastAsia" w:hAnsi="宋体" w:cs="宋体"/>
        </w:rPr>
        <w:t>开户银行：</w:t>
      </w:r>
      <w:r>
        <w:rPr>
          <w:rFonts w:hint="eastAsia" w:hAnsi="宋体" w:cs="宋体"/>
          <w:u w:val="single"/>
        </w:rPr>
        <w:t xml:space="preserve">                                                    </w:t>
      </w:r>
    </w:p>
    <w:p w14:paraId="07B2752F">
      <w:pPr>
        <w:pStyle w:val="17"/>
        <w:spacing w:line="360" w:lineRule="auto"/>
        <w:ind w:firstLine="420"/>
        <w:rPr>
          <w:rFonts w:hint="eastAsia" w:hAnsi="宋体" w:cs="宋体"/>
          <w:u w:val="single"/>
        </w:rPr>
      </w:pPr>
      <w:r>
        <w:rPr>
          <w:rFonts w:hint="eastAsia" w:hAnsi="宋体" w:cs="宋体"/>
        </w:rPr>
        <w:t>银行账号：</w:t>
      </w:r>
      <w:r>
        <w:rPr>
          <w:rFonts w:hint="eastAsia" w:hAnsi="宋体" w:cs="宋体"/>
          <w:u w:val="single"/>
        </w:rPr>
        <w:t xml:space="preserve">                                                    </w:t>
      </w:r>
    </w:p>
    <w:p w14:paraId="38894E84">
      <w:pPr>
        <w:spacing w:line="360" w:lineRule="auto"/>
        <w:ind w:firstLine="5040" w:firstLineChars="2100"/>
        <w:rPr>
          <w:rFonts w:hint="eastAsia" w:ascii="仿宋_GB2312" w:hAnsi="仿宋" w:eastAsia="仿宋_GB2312" w:cs="仿宋_GB2312"/>
          <w:kern w:val="0"/>
          <w:sz w:val="24"/>
          <w:lang w:val="zh-CN"/>
        </w:rPr>
      </w:pPr>
    </w:p>
    <w:p w14:paraId="7B2B4988">
      <w:pPr>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2DE9C1A8">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0042B338">
      <w:pPr>
        <w:spacing w:line="360" w:lineRule="auto"/>
        <w:ind w:firstLine="5160" w:firstLineChars="2150"/>
        <w:rPr>
          <w:rFonts w:hint="eastAsia" w:ascii="仿宋_GB2312" w:hAnsi="仿宋" w:eastAsia="仿宋_GB2312" w:cs="仿宋_GB2312"/>
          <w:kern w:val="0"/>
          <w:sz w:val="24"/>
          <w:lang w:val="zh-CN"/>
        </w:rPr>
        <w:sectPr>
          <w:pgSz w:w="11906" w:h="16838"/>
          <w:pgMar w:top="1134" w:right="1134" w:bottom="1134" w:left="1134" w:header="720" w:footer="720" w:gutter="0"/>
          <w:cols w:space="720" w:num="1"/>
          <w:docGrid w:type="lines" w:linePitch="331" w:charSpace="0"/>
        </w:sectPr>
      </w:pPr>
    </w:p>
    <w:p w14:paraId="15C187C6">
      <w:pPr>
        <w:pStyle w:val="17"/>
        <w:spacing w:line="360" w:lineRule="auto"/>
        <w:jc w:val="center"/>
        <w:rPr>
          <w:b/>
          <w:sz w:val="30"/>
          <w:szCs w:val="30"/>
        </w:rPr>
      </w:pPr>
      <w:r>
        <w:rPr>
          <w:rFonts w:hint="eastAsia" w:hAnsi="宋体"/>
          <w:sz w:val="30"/>
        </w:rPr>
        <w:t>二、</w:t>
      </w:r>
      <w:r>
        <w:rPr>
          <w:rFonts w:hint="eastAsia"/>
          <w:b/>
          <w:sz w:val="30"/>
          <w:szCs w:val="30"/>
        </w:rPr>
        <w:t>开标一览表</w:t>
      </w:r>
      <w:r>
        <w:rPr>
          <w:rFonts w:hint="eastAsia" w:ascii="仿宋_GB2312" w:hAnsi="仿宋" w:eastAsia="仿宋_GB2312" w:cs="仿宋_GB2312"/>
          <w:b/>
          <w:kern w:val="0"/>
          <w:sz w:val="24"/>
          <w:lang w:val="zh-CN"/>
        </w:rPr>
        <w:t>(单位均为人民币元)</w:t>
      </w:r>
    </w:p>
    <w:p w14:paraId="1CDC51B5">
      <w:pPr>
        <w:spacing w:before="50" w:after="50" w:line="360" w:lineRule="auto"/>
        <w:rPr>
          <w:rFonts w:hint="eastAsia" w:ascii="宋体" w:hAnsi="宋体"/>
          <w:sz w:val="24"/>
          <w:u w:val="single"/>
        </w:rPr>
      </w:pPr>
      <w:r>
        <w:rPr>
          <w:rFonts w:hint="eastAsia" w:ascii="宋体" w:hAnsi="宋体"/>
          <w:sz w:val="24"/>
        </w:rPr>
        <w:t>项目名称：</w:t>
      </w:r>
      <w:r>
        <w:rPr>
          <w:rFonts w:hint="eastAsia" w:ascii="宋体" w:hAnsi="宋体"/>
          <w:sz w:val="24"/>
          <w:u w:val="single"/>
        </w:rPr>
        <w:t xml:space="preserve">                  </w:t>
      </w:r>
      <w:r>
        <w:rPr>
          <w:rFonts w:ascii="宋体" w:hAnsi="宋体"/>
          <w:sz w:val="24"/>
          <w:u w:val="single"/>
        </w:rPr>
        <w:t xml:space="preserve">     </w:t>
      </w:r>
      <w:r>
        <w:rPr>
          <w:rFonts w:ascii="宋体" w:hAnsi="宋体"/>
          <w:sz w:val="24"/>
        </w:rPr>
        <w:t xml:space="preserve">     </w:t>
      </w:r>
      <w:r>
        <w:rPr>
          <w:rFonts w:hint="eastAsia" w:ascii="宋体" w:hAnsi="宋体"/>
          <w:sz w:val="24"/>
        </w:rPr>
        <w:t>项目编号：</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r>
        <w:rPr>
          <w:rFonts w:hint="eastAsia" w:ascii="宋体" w:hAnsi="宋体"/>
          <w:sz w:val="24"/>
        </w:rPr>
        <w:t xml:space="preserve">     </w:t>
      </w:r>
    </w:p>
    <w:p w14:paraId="2677703A">
      <w:pPr>
        <w:pStyle w:val="17"/>
        <w:spacing w:line="360" w:lineRule="auto"/>
        <w:rPr>
          <w:b/>
          <w:sz w:val="32"/>
        </w:rPr>
      </w:pPr>
      <w:r>
        <w:rPr>
          <w:rFonts w:hint="eastAsia" w:hAnsi="宋体"/>
          <w:sz w:val="24"/>
        </w:rPr>
        <w:t>投标人名称：</w:t>
      </w:r>
      <w:r>
        <w:rPr>
          <w:rFonts w:hint="eastAsia" w:hAnsi="宋体"/>
          <w:sz w:val="24"/>
          <w:u w:val="single"/>
        </w:rPr>
        <w:t xml:space="preserve">                     </w:t>
      </w:r>
      <w:r>
        <w:rPr>
          <w:rFonts w:hint="eastAsia" w:hAnsi="宋体"/>
          <w:sz w:val="24"/>
        </w:rPr>
        <w:t xml:space="preserve">   </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171"/>
        <w:gridCol w:w="1199"/>
        <w:gridCol w:w="1097"/>
        <w:gridCol w:w="626"/>
        <w:gridCol w:w="1171"/>
        <w:gridCol w:w="1409"/>
        <w:gridCol w:w="1054"/>
        <w:gridCol w:w="727"/>
      </w:tblGrid>
      <w:tr w14:paraId="66DCC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4"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14:paraId="143D1D5D">
            <w:pPr>
              <w:rPr>
                <w:rFonts w:hint="eastAsia" w:ascii="宋体" w:hAnsi="宋体" w:cs="宋体"/>
                <w:sz w:val="24"/>
              </w:rPr>
            </w:pPr>
            <w:r>
              <w:rPr>
                <w:rFonts w:hint="eastAsia" w:ascii="宋体" w:hAnsi="宋体" w:cs="宋体"/>
                <w:sz w:val="24"/>
                <w:lang w:bidi="ar"/>
              </w:rPr>
              <w:t>序号</w:t>
            </w:r>
          </w:p>
        </w:tc>
        <w:tc>
          <w:tcPr>
            <w:tcW w:w="1171" w:type="dxa"/>
            <w:tcBorders>
              <w:top w:val="single" w:color="auto" w:sz="4" w:space="0"/>
              <w:left w:val="single" w:color="auto" w:sz="4" w:space="0"/>
              <w:bottom w:val="single" w:color="auto" w:sz="4" w:space="0"/>
              <w:right w:val="single" w:color="auto" w:sz="4" w:space="0"/>
            </w:tcBorders>
            <w:vAlign w:val="center"/>
          </w:tcPr>
          <w:p w14:paraId="781FEEA8">
            <w:pPr>
              <w:rPr>
                <w:rFonts w:hint="eastAsia" w:ascii="宋体" w:hAnsi="宋体" w:cs="宋体"/>
                <w:sz w:val="24"/>
              </w:rPr>
            </w:pPr>
            <w:r>
              <w:rPr>
                <w:rFonts w:hint="eastAsia" w:ascii="宋体" w:hAnsi="宋体" w:cs="宋体"/>
                <w:sz w:val="24"/>
                <w:lang w:bidi="ar"/>
              </w:rPr>
              <w:t>货物名称</w:t>
            </w:r>
          </w:p>
        </w:tc>
        <w:tc>
          <w:tcPr>
            <w:tcW w:w="1199" w:type="dxa"/>
            <w:tcBorders>
              <w:top w:val="single" w:color="auto" w:sz="4" w:space="0"/>
              <w:left w:val="single" w:color="auto" w:sz="4" w:space="0"/>
              <w:bottom w:val="single" w:color="auto" w:sz="4" w:space="0"/>
              <w:right w:val="single" w:color="auto" w:sz="4" w:space="0"/>
            </w:tcBorders>
            <w:vAlign w:val="center"/>
          </w:tcPr>
          <w:p w14:paraId="05560724">
            <w:pPr>
              <w:jc w:val="center"/>
              <w:rPr>
                <w:rFonts w:hint="eastAsia" w:ascii="宋体" w:hAnsi="宋体" w:cs="宋体"/>
                <w:sz w:val="24"/>
              </w:rPr>
            </w:pPr>
            <w:r>
              <w:rPr>
                <w:rFonts w:hint="eastAsia" w:ascii="宋体" w:hAnsi="宋体" w:cs="宋体"/>
                <w:sz w:val="24"/>
                <w:lang w:bidi="ar"/>
              </w:rPr>
              <w:t>规格型号</w:t>
            </w:r>
          </w:p>
        </w:tc>
        <w:tc>
          <w:tcPr>
            <w:tcW w:w="1097" w:type="dxa"/>
            <w:tcBorders>
              <w:top w:val="single" w:color="auto" w:sz="4" w:space="0"/>
              <w:left w:val="single" w:color="auto" w:sz="4" w:space="0"/>
              <w:bottom w:val="single" w:color="auto" w:sz="4" w:space="0"/>
              <w:right w:val="single" w:color="auto" w:sz="4" w:space="0"/>
            </w:tcBorders>
            <w:vAlign w:val="center"/>
          </w:tcPr>
          <w:p w14:paraId="1145DA0A">
            <w:pPr>
              <w:jc w:val="center"/>
              <w:rPr>
                <w:rFonts w:hint="eastAsia" w:ascii="宋体" w:hAnsi="宋体" w:cs="宋体"/>
                <w:sz w:val="24"/>
              </w:rPr>
            </w:pPr>
            <w:r>
              <w:rPr>
                <w:rFonts w:hint="eastAsia" w:ascii="宋体" w:hAnsi="宋体" w:cs="宋体"/>
                <w:sz w:val="24"/>
              </w:rPr>
              <w:t>品牌、制造商及原产地</w:t>
            </w:r>
          </w:p>
        </w:tc>
        <w:tc>
          <w:tcPr>
            <w:tcW w:w="626" w:type="dxa"/>
            <w:tcBorders>
              <w:top w:val="single" w:color="auto" w:sz="4" w:space="0"/>
              <w:left w:val="single" w:color="auto" w:sz="4" w:space="0"/>
              <w:bottom w:val="single" w:color="auto" w:sz="4" w:space="0"/>
              <w:right w:val="single" w:color="auto" w:sz="4" w:space="0"/>
            </w:tcBorders>
            <w:vAlign w:val="center"/>
          </w:tcPr>
          <w:p w14:paraId="45F82D3A">
            <w:pPr>
              <w:jc w:val="center"/>
              <w:rPr>
                <w:rFonts w:hint="eastAsia" w:ascii="宋体" w:hAnsi="宋体" w:cs="宋体"/>
                <w:sz w:val="24"/>
              </w:rPr>
            </w:pPr>
            <w:r>
              <w:rPr>
                <w:rFonts w:hint="eastAsia" w:ascii="宋体" w:hAnsi="宋体" w:cs="宋体"/>
                <w:sz w:val="24"/>
                <w:lang w:bidi="ar"/>
              </w:rPr>
              <w:t>数量①</w:t>
            </w:r>
          </w:p>
        </w:tc>
        <w:tc>
          <w:tcPr>
            <w:tcW w:w="1171" w:type="dxa"/>
            <w:tcBorders>
              <w:top w:val="single" w:color="auto" w:sz="4" w:space="0"/>
              <w:left w:val="single" w:color="auto" w:sz="4" w:space="0"/>
              <w:bottom w:val="single" w:color="auto" w:sz="4" w:space="0"/>
              <w:right w:val="single" w:color="auto" w:sz="4" w:space="0"/>
            </w:tcBorders>
            <w:vAlign w:val="center"/>
          </w:tcPr>
          <w:p w14:paraId="228DDECA">
            <w:pPr>
              <w:rPr>
                <w:rFonts w:hint="eastAsia" w:ascii="宋体" w:hAnsi="宋体" w:cs="宋体"/>
                <w:sz w:val="24"/>
              </w:rPr>
            </w:pPr>
            <w:r>
              <w:rPr>
                <w:rFonts w:hint="eastAsia" w:ascii="宋体" w:hAnsi="宋体" w:cs="宋体"/>
                <w:sz w:val="24"/>
                <w:lang w:bidi="ar"/>
              </w:rPr>
              <w:t>单价(元)②</w:t>
            </w:r>
          </w:p>
        </w:tc>
        <w:tc>
          <w:tcPr>
            <w:tcW w:w="1409" w:type="dxa"/>
            <w:tcBorders>
              <w:top w:val="single" w:color="auto" w:sz="4" w:space="0"/>
              <w:left w:val="single" w:color="auto" w:sz="4" w:space="0"/>
              <w:bottom w:val="single" w:color="auto" w:sz="4" w:space="0"/>
              <w:right w:val="single" w:color="auto" w:sz="4" w:space="0"/>
            </w:tcBorders>
            <w:vAlign w:val="center"/>
          </w:tcPr>
          <w:p w14:paraId="3C260B3D">
            <w:pPr>
              <w:rPr>
                <w:rFonts w:hint="eastAsia" w:ascii="宋体" w:hAnsi="宋体" w:cs="宋体"/>
                <w:sz w:val="24"/>
              </w:rPr>
            </w:pPr>
            <w:r>
              <w:rPr>
                <w:rFonts w:hint="eastAsia" w:ascii="宋体" w:hAnsi="宋体" w:cs="宋体"/>
                <w:sz w:val="24"/>
                <w:lang w:bidi="ar"/>
              </w:rPr>
              <w:t>单项合价（元）</w:t>
            </w:r>
          </w:p>
          <w:p w14:paraId="30B89F2C">
            <w:pPr>
              <w:rPr>
                <w:rFonts w:hint="eastAsia" w:ascii="宋体" w:hAnsi="宋体" w:cs="宋体"/>
                <w:sz w:val="24"/>
              </w:rPr>
            </w:pPr>
            <w:r>
              <w:rPr>
                <w:rFonts w:hint="eastAsia" w:ascii="宋体" w:hAnsi="宋体" w:cs="宋体"/>
                <w:sz w:val="24"/>
                <w:lang w:bidi="ar"/>
              </w:rPr>
              <w:t>③＝①×②</w:t>
            </w:r>
          </w:p>
        </w:tc>
        <w:tc>
          <w:tcPr>
            <w:tcW w:w="1054" w:type="dxa"/>
            <w:tcBorders>
              <w:top w:val="single" w:color="auto" w:sz="4" w:space="0"/>
              <w:left w:val="single" w:color="auto" w:sz="4" w:space="0"/>
              <w:bottom w:val="single" w:color="auto" w:sz="4" w:space="0"/>
              <w:right w:val="single" w:color="auto" w:sz="4" w:space="0"/>
            </w:tcBorders>
            <w:vAlign w:val="center"/>
          </w:tcPr>
          <w:p w14:paraId="3DC254BC">
            <w:pPr>
              <w:spacing w:line="360" w:lineRule="auto"/>
              <w:jc w:val="center"/>
              <w:rPr>
                <w:rFonts w:hint="eastAsia" w:ascii="宋体" w:hAnsi="宋体" w:cs="宋体"/>
                <w:sz w:val="24"/>
              </w:rPr>
            </w:pPr>
            <w:r>
              <w:rPr>
                <w:rFonts w:hint="eastAsia" w:ascii="宋体" w:hAnsi="宋体" w:cs="宋体"/>
                <w:sz w:val="24"/>
                <w:lang w:bidi="ar"/>
              </w:rPr>
              <w:t>交货期</w:t>
            </w:r>
          </w:p>
        </w:tc>
        <w:tc>
          <w:tcPr>
            <w:tcW w:w="727" w:type="dxa"/>
            <w:tcBorders>
              <w:top w:val="single" w:color="auto" w:sz="4" w:space="0"/>
              <w:left w:val="single" w:color="auto" w:sz="4" w:space="0"/>
              <w:bottom w:val="single" w:color="auto" w:sz="4" w:space="0"/>
              <w:right w:val="single" w:color="auto" w:sz="4" w:space="0"/>
            </w:tcBorders>
            <w:vAlign w:val="center"/>
          </w:tcPr>
          <w:p w14:paraId="5F4E6092">
            <w:pPr>
              <w:rPr>
                <w:rFonts w:hint="eastAsia" w:ascii="宋体" w:hAnsi="宋体" w:cs="宋体"/>
                <w:sz w:val="24"/>
              </w:rPr>
            </w:pPr>
            <w:r>
              <w:rPr>
                <w:rFonts w:hint="eastAsia" w:ascii="宋体" w:hAnsi="宋体" w:cs="宋体"/>
                <w:sz w:val="24"/>
                <w:lang w:bidi="ar"/>
              </w:rPr>
              <w:t>备注</w:t>
            </w:r>
          </w:p>
        </w:tc>
      </w:tr>
      <w:tr w14:paraId="3696F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14:paraId="221A1D17">
            <w:pPr>
              <w:rPr>
                <w:rFonts w:hint="eastAsia" w:ascii="宋体" w:hAnsi="宋体" w:cs="宋体"/>
                <w:sz w:val="24"/>
              </w:rPr>
            </w:pPr>
            <w:r>
              <w:rPr>
                <w:rFonts w:hint="eastAsia" w:ascii="宋体" w:hAnsi="宋体" w:cs="宋体"/>
                <w:sz w:val="24"/>
                <w:lang w:bidi="ar"/>
              </w:rPr>
              <w:t>1</w:t>
            </w:r>
          </w:p>
        </w:tc>
        <w:tc>
          <w:tcPr>
            <w:tcW w:w="1171" w:type="dxa"/>
            <w:tcBorders>
              <w:top w:val="single" w:color="auto" w:sz="4" w:space="0"/>
              <w:left w:val="single" w:color="auto" w:sz="4" w:space="0"/>
              <w:bottom w:val="single" w:color="auto" w:sz="4" w:space="0"/>
              <w:right w:val="single" w:color="auto" w:sz="4" w:space="0"/>
            </w:tcBorders>
            <w:vAlign w:val="center"/>
          </w:tcPr>
          <w:p w14:paraId="41119368">
            <w:pPr>
              <w:rPr>
                <w:rFonts w:hint="eastAsia" w:ascii="宋体" w:hAnsi="宋体" w:cs="宋体"/>
                <w:sz w:val="24"/>
              </w:rPr>
            </w:pPr>
          </w:p>
        </w:tc>
        <w:tc>
          <w:tcPr>
            <w:tcW w:w="1199" w:type="dxa"/>
            <w:tcBorders>
              <w:top w:val="single" w:color="auto" w:sz="4" w:space="0"/>
              <w:left w:val="single" w:color="auto" w:sz="4" w:space="0"/>
              <w:bottom w:val="single" w:color="auto" w:sz="4" w:space="0"/>
              <w:right w:val="single" w:color="auto" w:sz="4" w:space="0"/>
            </w:tcBorders>
            <w:vAlign w:val="center"/>
          </w:tcPr>
          <w:p w14:paraId="5A0A8C33">
            <w:pPr>
              <w:rPr>
                <w:rFonts w:hint="eastAsia" w:ascii="宋体" w:hAnsi="宋体" w:cs="宋体"/>
                <w:sz w:val="24"/>
              </w:rPr>
            </w:pPr>
          </w:p>
        </w:tc>
        <w:tc>
          <w:tcPr>
            <w:tcW w:w="1097" w:type="dxa"/>
            <w:tcBorders>
              <w:top w:val="single" w:color="auto" w:sz="4" w:space="0"/>
              <w:left w:val="single" w:color="auto" w:sz="4" w:space="0"/>
              <w:bottom w:val="single" w:color="auto" w:sz="4" w:space="0"/>
              <w:right w:val="single" w:color="auto" w:sz="4" w:space="0"/>
            </w:tcBorders>
            <w:vAlign w:val="center"/>
          </w:tcPr>
          <w:p w14:paraId="02FD2E4E">
            <w:pPr>
              <w:rPr>
                <w:rFonts w:hint="eastAsia" w:ascii="宋体" w:hAnsi="宋体" w:cs="宋体"/>
                <w:sz w:val="24"/>
              </w:rPr>
            </w:pPr>
          </w:p>
        </w:tc>
        <w:tc>
          <w:tcPr>
            <w:tcW w:w="626" w:type="dxa"/>
            <w:tcBorders>
              <w:top w:val="single" w:color="auto" w:sz="4" w:space="0"/>
              <w:left w:val="single" w:color="auto" w:sz="4" w:space="0"/>
              <w:bottom w:val="single" w:color="auto" w:sz="4" w:space="0"/>
              <w:right w:val="single" w:color="auto" w:sz="4" w:space="0"/>
            </w:tcBorders>
            <w:vAlign w:val="center"/>
          </w:tcPr>
          <w:p w14:paraId="41F8D7C1">
            <w:pPr>
              <w:rPr>
                <w:rFonts w:hint="eastAsia" w:ascii="宋体" w:hAnsi="宋体" w:cs="宋体"/>
                <w:sz w:val="24"/>
              </w:rPr>
            </w:pPr>
          </w:p>
        </w:tc>
        <w:tc>
          <w:tcPr>
            <w:tcW w:w="1171" w:type="dxa"/>
            <w:tcBorders>
              <w:top w:val="single" w:color="auto" w:sz="4" w:space="0"/>
              <w:left w:val="single" w:color="auto" w:sz="4" w:space="0"/>
              <w:bottom w:val="single" w:color="auto" w:sz="4" w:space="0"/>
              <w:right w:val="single" w:color="auto" w:sz="4" w:space="0"/>
            </w:tcBorders>
            <w:vAlign w:val="center"/>
          </w:tcPr>
          <w:p w14:paraId="764D02B5">
            <w:pPr>
              <w:rPr>
                <w:rFonts w:hint="eastAsia" w:ascii="宋体" w:hAnsi="宋体" w:cs="宋体"/>
                <w:sz w:val="24"/>
              </w:rPr>
            </w:pPr>
          </w:p>
        </w:tc>
        <w:tc>
          <w:tcPr>
            <w:tcW w:w="1409" w:type="dxa"/>
            <w:tcBorders>
              <w:top w:val="single" w:color="auto" w:sz="4" w:space="0"/>
              <w:left w:val="single" w:color="auto" w:sz="4" w:space="0"/>
              <w:bottom w:val="single" w:color="auto" w:sz="4" w:space="0"/>
              <w:right w:val="single" w:color="auto" w:sz="4" w:space="0"/>
            </w:tcBorders>
            <w:vAlign w:val="center"/>
          </w:tcPr>
          <w:p w14:paraId="3E11B4E7">
            <w:pPr>
              <w:rPr>
                <w:rFonts w:hint="eastAsia" w:ascii="宋体" w:hAnsi="宋体" w:cs="宋体"/>
                <w:sz w:val="24"/>
              </w:rPr>
            </w:pPr>
          </w:p>
        </w:tc>
        <w:tc>
          <w:tcPr>
            <w:tcW w:w="1054" w:type="dxa"/>
            <w:tcBorders>
              <w:top w:val="single" w:color="auto" w:sz="4" w:space="0"/>
              <w:left w:val="single" w:color="auto" w:sz="4" w:space="0"/>
              <w:bottom w:val="single" w:color="auto" w:sz="4" w:space="0"/>
              <w:right w:val="single" w:color="auto" w:sz="4" w:space="0"/>
            </w:tcBorders>
          </w:tcPr>
          <w:p w14:paraId="61A29DB2">
            <w:pPr>
              <w:rPr>
                <w:rFonts w:hint="eastAsia" w:ascii="宋体" w:hAnsi="宋体" w:cs="宋体"/>
                <w:sz w:val="24"/>
              </w:rPr>
            </w:pPr>
          </w:p>
        </w:tc>
        <w:tc>
          <w:tcPr>
            <w:tcW w:w="727" w:type="dxa"/>
            <w:tcBorders>
              <w:top w:val="single" w:color="auto" w:sz="4" w:space="0"/>
              <w:left w:val="single" w:color="auto" w:sz="4" w:space="0"/>
              <w:bottom w:val="single" w:color="auto" w:sz="4" w:space="0"/>
              <w:right w:val="single" w:color="auto" w:sz="4" w:space="0"/>
            </w:tcBorders>
            <w:vAlign w:val="center"/>
          </w:tcPr>
          <w:p w14:paraId="64DE19DC">
            <w:pPr>
              <w:rPr>
                <w:rFonts w:hint="eastAsia" w:ascii="宋体" w:hAnsi="宋体" w:cs="宋体"/>
                <w:sz w:val="24"/>
              </w:rPr>
            </w:pPr>
          </w:p>
        </w:tc>
      </w:tr>
      <w:tr w14:paraId="75204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14:paraId="5961E9CE">
            <w:pPr>
              <w:rPr>
                <w:rFonts w:hint="eastAsia" w:ascii="宋体" w:hAnsi="宋体" w:cs="宋体"/>
                <w:sz w:val="24"/>
              </w:rPr>
            </w:pPr>
            <w:r>
              <w:rPr>
                <w:rFonts w:hint="eastAsia" w:ascii="宋体" w:hAnsi="宋体" w:cs="宋体"/>
                <w:sz w:val="24"/>
                <w:lang w:bidi="ar"/>
              </w:rPr>
              <w:t>2</w:t>
            </w:r>
          </w:p>
        </w:tc>
        <w:tc>
          <w:tcPr>
            <w:tcW w:w="1171" w:type="dxa"/>
            <w:tcBorders>
              <w:top w:val="single" w:color="auto" w:sz="4" w:space="0"/>
              <w:left w:val="single" w:color="auto" w:sz="4" w:space="0"/>
              <w:bottom w:val="single" w:color="auto" w:sz="4" w:space="0"/>
              <w:right w:val="single" w:color="auto" w:sz="4" w:space="0"/>
            </w:tcBorders>
            <w:vAlign w:val="center"/>
          </w:tcPr>
          <w:p w14:paraId="4CEFCCD1">
            <w:pPr>
              <w:rPr>
                <w:rFonts w:hint="eastAsia" w:ascii="宋体" w:hAnsi="宋体" w:cs="宋体"/>
                <w:sz w:val="24"/>
              </w:rPr>
            </w:pPr>
          </w:p>
        </w:tc>
        <w:tc>
          <w:tcPr>
            <w:tcW w:w="1199" w:type="dxa"/>
            <w:tcBorders>
              <w:top w:val="single" w:color="auto" w:sz="4" w:space="0"/>
              <w:left w:val="single" w:color="auto" w:sz="4" w:space="0"/>
              <w:bottom w:val="single" w:color="auto" w:sz="4" w:space="0"/>
              <w:right w:val="single" w:color="auto" w:sz="4" w:space="0"/>
            </w:tcBorders>
            <w:vAlign w:val="center"/>
          </w:tcPr>
          <w:p w14:paraId="4E4A7FDF">
            <w:pPr>
              <w:rPr>
                <w:rFonts w:hint="eastAsia" w:ascii="宋体" w:hAnsi="宋体" w:cs="宋体"/>
                <w:sz w:val="24"/>
              </w:rPr>
            </w:pPr>
          </w:p>
        </w:tc>
        <w:tc>
          <w:tcPr>
            <w:tcW w:w="1097" w:type="dxa"/>
            <w:tcBorders>
              <w:top w:val="single" w:color="auto" w:sz="4" w:space="0"/>
              <w:left w:val="single" w:color="auto" w:sz="4" w:space="0"/>
              <w:bottom w:val="single" w:color="auto" w:sz="4" w:space="0"/>
              <w:right w:val="single" w:color="auto" w:sz="4" w:space="0"/>
            </w:tcBorders>
            <w:vAlign w:val="center"/>
          </w:tcPr>
          <w:p w14:paraId="1174B13B">
            <w:pPr>
              <w:rPr>
                <w:rFonts w:hint="eastAsia" w:ascii="宋体" w:hAnsi="宋体" w:cs="宋体"/>
                <w:sz w:val="24"/>
              </w:rPr>
            </w:pPr>
          </w:p>
        </w:tc>
        <w:tc>
          <w:tcPr>
            <w:tcW w:w="626" w:type="dxa"/>
            <w:tcBorders>
              <w:top w:val="single" w:color="auto" w:sz="4" w:space="0"/>
              <w:left w:val="single" w:color="auto" w:sz="4" w:space="0"/>
              <w:bottom w:val="single" w:color="auto" w:sz="4" w:space="0"/>
              <w:right w:val="single" w:color="auto" w:sz="4" w:space="0"/>
            </w:tcBorders>
            <w:vAlign w:val="center"/>
          </w:tcPr>
          <w:p w14:paraId="78052365">
            <w:pPr>
              <w:rPr>
                <w:rFonts w:hint="eastAsia" w:ascii="宋体" w:hAnsi="宋体" w:cs="宋体"/>
                <w:sz w:val="24"/>
              </w:rPr>
            </w:pPr>
          </w:p>
        </w:tc>
        <w:tc>
          <w:tcPr>
            <w:tcW w:w="1171" w:type="dxa"/>
            <w:tcBorders>
              <w:top w:val="single" w:color="auto" w:sz="4" w:space="0"/>
              <w:left w:val="single" w:color="auto" w:sz="4" w:space="0"/>
              <w:bottom w:val="single" w:color="auto" w:sz="4" w:space="0"/>
              <w:right w:val="single" w:color="auto" w:sz="4" w:space="0"/>
            </w:tcBorders>
            <w:vAlign w:val="center"/>
          </w:tcPr>
          <w:p w14:paraId="61CCC74C">
            <w:pPr>
              <w:rPr>
                <w:rFonts w:hint="eastAsia" w:ascii="宋体" w:hAnsi="宋体" w:cs="宋体"/>
                <w:sz w:val="24"/>
              </w:rPr>
            </w:pPr>
          </w:p>
        </w:tc>
        <w:tc>
          <w:tcPr>
            <w:tcW w:w="1409" w:type="dxa"/>
            <w:tcBorders>
              <w:top w:val="single" w:color="auto" w:sz="4" w:space="0"/>
              <w:left w:val="single" w:color="auto" w:sz="4" w:space="0"/>
              <w:bottom w:val="single" w:color="auto" w:sz="4" w:space="0"/>
              <w:right w:val="single" w:color="auto" w:sz="4" w:space="0"/>
            </w:tcBorders>
            <w:vAlign w:val="center"/>
          </w:tcPr>
          <w:p w14:paraId="4C1679F3">
            <w:pPr>
              <w:rPr>
                <w:rFonts w:hint="eastAsia" w:ascii="宋体" w:hAnsi="宋体" w:cs="宋体"/>
                <w:sz w:val="24"/>
              </w:rPr>
            </w:pPr>
          </w:p>
        </w:tc>
        <w:tc>
          <w:tcPr>
            <w:tcW w:w="1054" w:type="dxa"/>
            <w:tcBorders>
              <w:top w:val="single" w:color="auto" w:sz="4" w:space="0"/>
              <w:left w:val="single" w:color="auto" w:sz="4" w:space="0"/>
              <w:bottom w:val="single" w:color="auto" w:sz="4" w:space="0"/>
              <w:right w:val="single" w:color="auto" w:sz="4" w:space="0"/>
            </w:tcBorders>
          </w:tcPr>
          <w:p w14:paraId="0EB6D623">
            <w:pPr>
              <w:rPr>
                <w:rFonts w:hint="eastAsia" w:ascii="宋体" w:hAnsi="宋体" w:cs="宋体"/>
                <w:sz w:val="24"/>
              </w:rPr>
            </w:pPr>
          </w:p>
        </w:tc>
        <w:tc>
          <w:tcPr>
            <w:tcW w:w="727" w:type="dxa"/>
            <w:tcBorders>
              <w:top w:val="single" w:color="auto" w:sz="4" w:space="0"/>
              <w:left w:val="single" w:color="auto" w:sz="4" w:space="0"/>
              <w:bottom w:val="single" w:color="auto" w:sz="4" w:space="0"/>
              <w:right w:val="single" w:color="auto" w:sz="4" w:space="0"/>
            </w:tcBorders>
            <w:vAlign w:val="center"/>
          </w:tcPr>
          <w:p w14:paraId="2C64D078">
            <w:pPr>
              <w:rPr>
                <w:rFonts w:hint="eastAsia" w:ascii="宋体" w:hAnsi="宋体" w:cs="宋体"/>
                <w:sz w:val="24"/>
              </w:rPr>
            </w:pPr>
          </w:p>
        </w:tc>
      </w:tr>
      <w:tr w14:paraId="68EF6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14:paraId="11C2B5AF">
            <w:pPr>
              <w:rPr>
                <w:rFonts w:hint="eastAsia" w:ascii="宋体" w:hAnsi="宋体" w:cs="宋体"/>
                <w:sz w:val="24"/>
              </w:rPr>
            </w:pPr>
            <w:r>
              <w:rPr>
                <w:rFonts w:hint="eastAsia" w:ascii="宋体" w:hAnsi="宋体" w:cs="宋体"/>
                <w:sz w:val="24"/>
                <w:lang w:bidi="ar"/>
              </w:rPr>
              <w:t>...</w:t>
            </w:r>
          </w:p>
        </w:tc>
        <w:tc>
          <w:tcPr>
            <w:tcW w:w="1171" w:type="dxa"/>
            <w:tcBorders>
              <w:top w:val="single" w:color="auto" w:sz="4" w:space="0"/>
              <w:left w:val="single" w:color="auto" w:sz="4" w:space="0"/>
              <w:bottom w:val="single" w:color="auto" w:sz="4" w:space="0"/>
              <w:right w:val="single" w:color="auto" w:sz="4" w:space="0"/>
            </w:tcBorders>
            <w:vAlign w:val="center"/>
          </w:tcPr>
          <w:p w14:paraId="3D756F31">
            <w:pPr>
              <w:rPr>
                <w:rFonts w:hint="eastAsia" w:ascii="宋体" w:hAnsi="宋体" w:cs="宋体"/>
                <w:sz w:val="24"/>
              </w:rPr>
            </w:pPr>
          </w:p>
        </w:tc>
        <w:tc>
          <w:tcPr>
            <w:tcW w:w="1199" w:type="dxa"/>
            <w:tcBorders>
              <w:top w:val="single" w:color="auto" w:sz="4" w:space="0"/>
              <w:left w:val="single" w:color="auto" w:sz="4" w:space="0"/>
              <w:bottom w:val="single" w:color="auto" w:sz="4" w:space="0"/>
              <w:right w:val="single" w:color="auto" w:sz="4" w:space="0"/>
            </w:tcBorders>
            <w:vAlign w:val="center"/>
          </w:tcPr>
          <w:p w14:paraId="275195F4">
            <w:pPr>
              <w:rPr>
                <w:rFonts w:hint="eastAsia" w:ascii="宋体" w:hAnsi="宋体" w:cs="宋体"/>
                <w:sz w:val="24"/>
              </w:rPr>
            </w:pPr>
          </w:p>
        </w:tc>
        <w:tc>
          <w:tcPr>
            <w:tcW w:w="1097" w:type="dxa"/>
            <w:tcBorders>
              <w:top w:val="single" w:color="auto" w:sz="4" w:space="0"/>
              <w:left w:val="single" w:color="auto" w:sz="4" w:space="0"/>
              <w:bottom w:val="single" w:color="auto" w:sz="4" w:space="0"/>
              <w:right w:val="single" w:color="auto" w:sz="4" w:space="0"/>
            </w:tcBorders>
            <w:vAlign w:val="center"/>
          </w:tcPr>
          <w:p w14:paraId="0F20886A">
            <w:pPr>
              <w:rPr>
                <w:rFonts w:hint="eastAsia" w:ascii="宋体" w:hAnsi="宋体" w:cs="宋体"/>
                <w:sz w:val="24"/>
              </w:rPr>
            </w:pPr>
          </w:p>
        </w:tc>
        <w:tc>
          <w:tcPr>
            <w:tcW w:w="626" w:type="dxa"/>
            <w:tcBorders>
              <w:top w:val="single" w:color="auto" w:sz="4" w:space="0"/>
              <w:left w:val="single" w:color="auto" w:sz="4" w:space="0"/>
              <w:bottom w:val="single" w:color="auto" w:sz="4" w:space="0"/>
              <w:right w:val="single" w:color="auto" w:sz="4" w:space="0"/>
            </w:tcBorders>
            <w:vAlign w:val="center"/>
          </w:tcPr>
          <w:p w14:paraId="3869B0E7">
            <w:pPr>
              <w:rPr>
                <w:rFonts w:hint="eastAsia" w:ascii="宋体" w:hAnsi="宋体" w:cs="宋体"/>
                <w:sz w:val="24"/>
              </w:rPr>
            </w:pPr>
          </w:p>
        </w:tc>
        <w:tc>
          <w:tcPr>
            <w:tcW w:w="1171" w:type="dxa"/>
            <w:tcBorders>
              <w:top w:val="single" w:color="auto" w:sz="4" w:space="0"/>
              <w:left w:val="single" w:color="auto" w:sz="4" w:space="0"/>
              <w:bottom w:val="single" w:color="auto" w:sz="4" w:space="0"/>
              <w:right w:val="single" w:color="auto" w:sz="4" w:space="0"/>
            </w:tcBorders>
            <w:vAlign w:val="center"/>
          </w:tcPr>
          <w:p w14:paraId="1B2BEE42">
            <w:pPr>
              <w:rPr>
                <w:rFonts w:hint="eastAsia" w:ascii="宋体" w:hAnsi="宋体" w:cs="宋体"/>
                <w:sz w:val="24"/>
              </w:rPr>
            </w:pPr>
          </w:p>
        </w:tc>
        <w:tc>
          <w:tcPr>
            <w:tcW w:w="1409" w:type="dxa"/>
            <w:tcBorders>
              <w:top w:val="single" w:color="auto" w:sz="4" w:space="0"/>
              <w:left w:val="single" w:color="auto" w:sz="4" w:space="0"/>
              <w:bottom w:val="single" w:color="auto" w:sz="4" w:space="0"/>
              <w:right w:val="single" w:color="auto" w:sz="4" w:space="0"/>
            </w:tcBorders>
            <w:vAlign w:val="center"/>
          </w:tcPr>
          <w:p w14:paraId="4D10033C">
            <w:pPr>
              <w:rPr>
                <w:rFonts w:hint="eastAsia" w:ascii="宋体" w:hAnsi="宋体" w:cs="宋体"/>
                <w:sz w:val="24"/>
              </w:rPr>
            </w:pPr>
          </w:p>
        </w:tc>
        <w:tc>
          <w:tcPr>
            <w:tcW w:w="1054" w:type="dxa"/>
            <w:tcBorders>
              <w:top w:val="single" w:color="auto" w:sz="4" w:space="0"/>
              <w:left w:val="single" w:color="auto" w:sz="4" w:space="0"/>
              <w:bottom w:val="single" w:color="auto" w:sz="4" w:space="0"/>
              <w:right w:val="single" w:color="auto" w:sz="4" w:space="0"/>
            </w:tcBorders>
          </w:tcPr>
          <w:p w14:paraId="148606A6">
            <w:pPr>
              <w:rPr>
                <w:rFonts w:hint="eastAsia" w:ascii="宋体" w:hAnsi="宋体" w:cs="宋体"/>
                <w:sz w:val="24"/>
              </w:rPr>
            </w:pPr>
          </w:p>
        </w:tc>
        <w:tc>
          <w:tcPr>
            <w:tcW w:w="727" w:type="dxa"/>
            <w:tcBorders>
              <w:top w:val="single" w:color="auto" w:sz="4" w:space="0"/>
              <w:left w:val="single" w:color="auto" w:sz="4" w:space="0"/>
              <w:bottom w:val="single" w:color="auto" w:sz="4" w:space="0"/>
              <w:right w:val="single" w:color="auto" w:sz="4" w:space="0"/>
            </w:tcBorders>
            <w:vAlign w:val="center"/>
          </w:tcPr>
          <w:p w14:paraId="302E562C">
            <w:pPr>
              <w:rPr>
                <w:rFonts w:hint="eastAsia" w:ascii="宋体" w:hAnsi="宋体" w:cs="宋体"/>
                <w:sz w:val="24"/>
              </w:rPr>
            </w:pPr>
          </w:p>
        </w:tc>
      </w:tr>
      <w:tr w14:paraId="1B36A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9122" w:type="dxa"/>
            <w:gridSpan w:val="9"/>
            <w:tcBorders>
              <w:top w:val="single" w:color="auto" w:sz="4" w:space="0"/>
              <w:left w:val="single" w:color="auto" w:sz="4" w:space="0"/>
              <w:bottom w:val="single" w:color="auto" w:sz="4" w:space="0"/>
              <w:right w:val="single" w:color="auto" w:sz="4" w:space="0"/>
            </w:tcBorders>
          </w:tcPr>
          <w:p w14:paraId="30622DA4">
            <w:pPr>
              <w:jc w:val="left"/>
              <w:rPr>
                <w:rFonts w:hint="eastAsia" w:ascii="宋体" w:hAnsi="宋体" w:cs="宋体"/>
                <w:sz w:val="24"/>
              </w:rPr>
            </w:pPr>
            <w:r>
              <w:rPr>
                <w:rFonts w:hint="eastAsia" w:ascii="宋体" w:hAnsi="宋体" w:cs="宋体"/>
                <w:sz w:val="24"/>
                <w:lang w:bidi="ar"/>
              </w:rPr>
              <w:t>报价合计（包含税费等所有费用）：（大写）人民币          （¥                元）</w:t>
            </w:r>
          </w:p>
        </w:tc>
      </w:tr>
      <w:tr w14:paraId="7A610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9122" w:type="dxa"/>
            <w:gridSpan w:val="9"/>
            <w:tcBorders>
              <w:top w:val="single" w:color="auto" w:sz="4" w:space="0"/>
              <w:left w:val="single" w:color="auto" w:sz="4" w:space="0"/>
              <w:bottom w:val="single" w:color="auto" w:sz="4" w:space="0"/>
              <w:right w:val="single" w:color="auto" w:sz="4" w:space="0"/>
            </w:tcBorders>
          </w:tcPr>
          <w:p w14:paraId="597C51EA">
            <w:pPr>
              <w:rPr>
                <w:rFonts w:hint="eastAsia" w:ascii="宋体" w:hAnsi="宋体" w:cs="宋体"/>
                <w:sz w:val="24"/>
              </w:rPr>
            </w:pPr>
            <w:r>
              <w:rPr>
                <w:rFonts w:hint="eastAsia" w:ascii="宋体" w:hAnsi="宋体" w:cs="宋体"/>
                <w:sz w:val="24"/>
                <w:u w:val="single"/>
                <w:lang w:bidi="ar"/>
              </w:rPr>
              <w:t>　　</w:t>
            </w:r>
            <w:r>
              <w:rPr>
                <w:rFonts w:hint="eastAsia" w:ascii="宋体" w:hAnsi="宋体" w:cs="宋体"/>
                <w:sz w:val="24"/>
                <w:lang w:bidi="ar"/>
              </w:rPr>
              <w:t>分标（此处有分标时填写具体分标号，无分标时填写“无”）</w:t>
            </w:r>
          </w:p>
        </w:tc>
      </w:tr>
      <w:tr w14:paraId="436E6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9122" w:type="dxa"/>
            <w:gridSpan w:val="9"/>
            <w:tcBorders>
              <w:top w:val="single" w:color="auto" w:sz="4" w:space="0"/>
              <w:left w:val="single" w:color="auto" w:sz="4" w:space="0"/>
              <w:bottom w:val="single" w:color="auto" w:sz="4" w:space="0"/>
              <w:right w:val="single" w:color="auto" w:sz="4" w:space="0"/>
            </w:tcBorders>
          </w:tcPr>
          <w:p w14:paraId="6EAC1D92">
            <w:pPr>
              <w:rPr>
                <w:rFonts w:hint="eastAsia" w:ascii="宋体" w:hAnsi="宋体" w:cs="宋体"/>
                <w:sz w:val="24"/>
              </w:rPr>
            </w:pPr>
            <w:r>
              <w:rPr>
                <w:rFonts w:hint="eastAsia" w:ascii="宋体" w:hAnsi="宋体" w:cs="宋体"/>
                <w:sz w:val="24"/>
                <w:lang w:bidi="ar"/>
              </w:rPr>
              <w:t>验收标准：</w:t>
            </w:r>
          </w:p>
        </w:tc>
      </w:tr>
      <w:tr w14:paraId="08E4B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9122" w:type="dxa"/>
            <w:gridSpan w:val="9"/>
            <w:tcBorders>
              <w:top w:val="single" w:color="auto" w:sz="4" w:space="0"/>
              <w:left w:val="single" w:color="auto" w:sz="4" w:space="0"/>
              <w:bottom w:val="single" w:color="auto" w:sz="4" w:space="0"/>
              <w:right w:val="single" w:color="auto" w:sz="4" w:space="0"/>
            </w:tcBorders>
          </w:tcPr>
          <w:p w14:paraId="11E6E24D">
            <w:pPr>
              <w:rPr>
                <w:rFonts w:hint="eastAsia" w:ascii="宋体" w:hAnsi="宋体" w:cs="宋体"/>
                <w:sz w:val="24"/>
              </w:rPr>
            </w:pPr>
            <w:r>
              <w:rPr>
                <w:rFonts w:hint="eastAsia" w:ascii="宋体" w:hAnsi="宋体" w:cs="宋体"/>
                <w:sz w:val="24"/>
                <w:lang w:bidi="ar"/>
              </w:rPr>
              <w:t>优惠及其它：</w:t>
            </w:r>
          </w:p>
        </w:tc>
      </w:tr>
    </w:tbl>
    <w:p w14:paraId="146F7E1F">
      <w:pPr>
        <w:spacing w:before="50" w:after="50" w:line="360" w:lineRule="auto"/>
        <w:jc w:val="left"/>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注：</w:t>
      </w:r>
    </w:p>
    <w:p w14:paraId="6AC5856D">
      <w:pPr>
        <w:spacing w:before="50" w:after="50" w:line="360" w:lineRule="auto"/>
        <w:ind w:firstLine="480" w:firstLineChars="200"/>
        <w:jc w:val="left"/>
        <w:rPr>
          <w:rFonts w:hint="eastAsia" w:ascii="仿宋_GB2312" w:hAnsi="仿宋" w:eastAsia="仿宋_GB2312" w:cs="仿宋_GB2312"/>
          <w:b/>
          <w:kern w:val="0"/>
          <w:sz w:val="24"/>
          <w:lang w:val="zh-CN"/>
        </w:rPr>
      </w:pPr>
      <w:r>
        <w:rPr>
          <w:rFonts w:hint="eastAsia" w:ascii="仿宋_GB2312" w:hAnsi="仿宋" w:eastAsia="仿宋_GB2312" w:cs="仿宋_GB2312"/>
          <w:kern w:val="0"/>
          <w:sz w:val="24"/>
          <w:lang w:val="zh-CN"/>
        </w:rPr>
        <w:t>1、投标人需按本表格式填写，不得自行更改，也不得留空,如有多分标，按分标分别提供开标一览表，必须加盖投标人有效电子公章，</w:t>
      </w:r>
      <w:r>
        <w:rPr>
          <w:rFonts w:hint="eastAsia" w:ascii="仿宋_GB2312" w:hAnsi="仿宋" w:eastAsia="仿宋_GB2312" w:cs="仿宋_GB2312"/>
          <w:b/>
          <w:kern w:val="0"/>
          <w:sz w:val="24"/>
          <w:lang w:val="zh-CN"/>
        </w:rPr>
        <w:t>否则其投标作无效标处理。</w:t>
      </w:r>
    </w:p>
    <w:p w14:paraId="10A5339B">
      <w:pPr>
        <w:spacing w:before="50" w:after="50" w:line="360" w:lineRule="auto"/>
        <w:ind w:firstLine="480" w:firstLineChars="200"/>
        <w:jc w:val="left"/>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2、本表内容均不能涂改，</w:t>
      </w:r>
      <w:r>
        <w:rPr>
          <w:rFonts w:hint="eastAsia" w:ascii="仿宋_GB2312" w:hAnsi="仿宋" w:eastAsia="仿宋_GB2312" w:cs="仿宋_GB2312"/>
          <w:b/>
          <w:kern w:val="0"/>
          <w:sz w:val="24"/>
          <w:lang w:val="zh-CN"/>
        </w:rPr>
        <w:t>否则其投标作无效标处理。</w:t>
      </w:r>
    </w:p>
    <w:p w14:paraId="1919A22C">
      <w:pPr>
        <w:spacing w:before="50" w:after="50" w:line="360" w:lineRule="auto"/>
        <w:ind w:firstLine="480" w:firstLineChars="200"/>
        <w:jc w:val="left"/>
        <w:rPr>
          <w:rFonts w:hint="eastAsia" w:ascii="仿宋_GB2312" w:hAnsi="仿宋" w:eastAsia="仿宋_GB2312" w:cs="仿宋_GB2312"/>
          <w:b/>
          <w:kern w:val="0"/>
          <w:sz w:val="24"/>
          <w:lang w:val="zh-CN"/>
        </w:rPr>
      </w:pPr>
      <w:r>
        <w:rPr>
          <w:rFonts w:hint="eastAsia" w:ascii="仿宋_GB2312" w:hAnsi="仿宋" w:eastAsia="仿宋_GB2312" w:cs="仿宋_GB2312"/>
          <w:kern w:val="0"/>
          <w:sz w:val="24"/>
        </w:rPr>
        <w:t>3</w:t>
      </w:r>
      <w:r>
        <w:rPr>
          <w:rFonts w:hint="eastAsia" w:ascii="仿宋_GB2312" w:hAnsi="仿宋" w:eastAsia="仿宋_GB2312" w:cs="仿宋_GB2312"/>
          <w:kern w:val="0"/>
          <w:sz w:val="24"/>
          <w:lang w:val="zh-CN"/>
        </w:rPr>
        <w:t>、如为联合体投标，“投标人名称”处必须列明联合体各方名称，并标注联合体牵头人名称，且盖章处须加盖联合体各方公章，</w:t>
      </w:r>
      <w:r>
        <w:rPr>
          <w:rFonts w:hint="eastAsia" w:ascii="仿宋_GB2312" w:hAnsi="仿宋" w:eastAsia="仿宋_GB2312" w:cs="仿宋_GB2312"/>
          <w:b/>
          <w:kern w:val="0"/>
          <w:sz w:val="24"/>
          <w:lang w:val="zh-CN"/>
        </w:rPr>
        <w:t>否则其投标作无效标处理。</w:t>
      </w:r>
    </w:p>
    <w:p w14:paraId="3F598193">
      <w:pPr>
        <w:spacing w:line="360" w:lineRule="auto"/>
        <w:ind w:firstLine="480" w:firstLineChars="200"/>
        <w:jc w:val="left"/>
        <w:rPr>
          <w:rFonts w:hint="eastAsia" w:ascii="仿宋_GB2312" w:hAnsi="仿宋" w:eastAsia="仿宋_GB2312" w:cs="仿宋_GB2312"/>
          <w:kern w:val="0"/>
          <w:sz w:val="24"/>
          <w:lang w:val="zh-CN"/>
        </w:rPr>
      </w:pPr>
      <w:r>
        <w:rPr>
          <w:rFonts w:hint="eastAsia" w:ascii="仿宋_GB2312" w:hAnsi="仿宋" w:eastAsia="仿宋_GB2312" w:cs="仿宋_GB2312"/>
          <w:kern w:val="0"/>
          <w:sz w:val="24"/>
        </w:rPr>
        <w:t>4</w:t>
      </w:r>
      <w:r>
        <w:rPr>
          <w:rFonts w:hint="eastAsia" w:ascii="仿宋_GB2312" w:hAnsi="仿宋" w:eastAsia="仿宋_GB2312" w:cs="仿宋_GB2312"/>
          <w:kern w:val="0"/>
          <w:sz w:val="24"/>
          <w:lang w:val="zh-CN"/>
        </w:rPr>
        <w:t>、特别提示：采购机构将对项目名称和项目编号，中标供应商名称、地址和中标金额，主要中标标的的名称、规格型号、数量、单价、</w:t>
      </w:r>
      <w:r>
        <w:rPr>
          <w:rFonts w:hint="eastAsia" w:ascii="仿宋_GB2312" w:hAnsi="仿宋" w:eastAsia="仿宋_GB2312" w:cs="仿宋_GB2312"/>
          <w:kern w:val="0"/>
          <w:sz w:val="24"/>
        </w:rPr>
        <w:t>内容</w:t>
      </w:r>
      <w:r>
        <w:rPr>
          <w:rFonts w:hint="eastAsia" w:ascii="仿宋_GB2312" w:hAnsi="仿宋" w:eastAsia="仿宋_GB2312" w:cs="仿宋_GB2312"/>
          <w:kern w:val="0"/>
          <w:sz w:val="24"/>
          <w:lang w:val="zh-CN"/>
        </w:rPr>
        <w:t>要求等予以公示。</w:t>
      </w:r>
    </w:p>
    <w:p w14:paraId="23B43E4B">
      <w:pPr>
        <w:spacing w:line="360" w:lineRule="auto"/>
        <w:ind w:firstLine="480" w:firstLineChars="200"/>
        <w:jc w:val="left"/>
        <w:rPr>
          <w:rFonts w:hint="eastAsia" w:ascii="仿宋_GB2312" w:hAnsi="仿宋" w:eastAsia="仿宋_GB2312" w:cs="仿宋_GB2312"/>
          <w:kern w:val="0"/>
          <w:sz w:val="24"/>
          <w:lang w:val="zh-CN"/>
        </w:rPr>
      </w:pPr>
      <w:r>
        <w:rPr>
          <w:rFonts w:hint="eastAsia" w:ascii="仿宋_GB2312" w:hAnsi="仿宋" w:eastAsia="仿宋_GB2312" w:cs="仿宋_GB2312"/>
          <w:kern w:val="0"/>
          <w:sz w:val="24"/>
          <w:szCs w:val="22"/>
        </w:rPr>
        <w:t>5</w:t>
      </w:r>
      <w:r>
        <w:rPr>
          <w:rFonts w:hint="eastAsia" w:ascii="仿宋_GB2312" w:hAnsi="仿宋" w:eastAsia="仿宋_GB2312" w:cs="仿宋_GB2312"/>
          <w:kern w:val="0"/>
          <w:sz w:val="24"/>
          <w:szCs w:val="22"/>
          <w:lang w:val="zh-CN"/>
        </w:rPr>
        <w:t>、</w:t>
      </w:r>
      <w:r>
        <w:rPr>
          <w:rFonts w:hint="eastAsia" w:ascii="仿宋_GB2312" w:hAnsi="仿宋" w:eastAsia="仿宋_GB2312" w:cs="仿宋_GB2312"/>
          <w:kern w:val="0"/>
          <w:sz w:val="24"/>
          <w:lang w:val="zh-CN"/>
        </w:rPr>
        <w:t>符合招标文件中列明的可享受中小企业扶持政策的投标人，请填写中小企业声明函。注：投标人</w:t>
      </w:r>
      <w:r>
        <w:rPr>
          <w:rFonts w:ascii="仿宋_GB2312" w:hAnsi="仿宋" w:eastAsia="仿宋_GB2312" w:cs="仿宋_GB2312"/>
          <w:kern w:val="0"/>
          <w:sz w:val="24"/>
          <w:lang w:val="zh-CN"/>
        </w:rPr>
        <w:t>提供</w:t>
      </w:r>
      <w:r>
        <w:rPr>
          <w:rFonts w:hint="eastAsia" w:ascii="仿宋_GB2312" w:hAnsi="仿宋" w:eastAsia="仿宋_GB2312" w:cs="仿宋_GB2312"/>
          <w:kern w:val="0"/>
          <w:sz w:val="24"/>
          <w:lang w:val="zh-CN"/>
        </w:rPr>
        <w:t>的中小企业</w:t>
      </w:r>
      <w:r>
        <w:rPr>
          <w:rFonts w:ascii="仿宋_GB2312" w:hAnsi="仿宋" w:eastAsia="仿宋_GB2312" w:cs="仿宋_GB2312"/>
          <w:kern w:val="0"/>
          <w:sz w:val="24"/>
          <w:lang w:val="zh-CN"/>
        </w:rPr>
        <w:t>声明函内容不实的，属于提供虚假材料谋取中标、成交，依照《中华人民共和国政府采购法》等国家有关规定追究相应责任。</w:t>
      </w:r>
    </w:p>
    <w:p w14:paraId="1A2DDECA">
      <w:pPr>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4B259049">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727C5766">
      <w:pPr>
        <w:pStyle w:val="17"/>
        <w:spacing w:line="500" w:lineRule="exact"/>
        <w:ind w:firstLine="450" w:firstLineChars="150"/>
        <w:rPr>
          <w:rFonts w:hint="eastAsia" w:hAnsi="宋体"/>
          <w:sz w:val="30"/>
        </w:rPr>
        <w:sectPr>
          <w:pgSz w:w="11906" w:h="16838"/>
          <w:pgMar w:top="1134" w:right="1134" w:bottom="1134" w:left="1134" w:header="720" w:footer="720" w:gutter="0"/>
          <w:cols w:space="720" w:num="1"/>
          <w:docGrid w:type="lines" w:linePitch="331" w:charSpace="0"/>
        </w:sectPr>
      </w:pPr>
    </w:p>
    <w:p w14:paraId="0BD02C06">
      <w:pPr>
        <w:pStyle w:val="17"/>
        <w:jc w:val="center"/>
        <w:rPr>
          <w:rFonts w:hint="eastAsia" w:ascii="Times New Roman" w:hAnsi="Times New Roman"/>
          <w:b/>
          <w:color w:val="auto"/>
          <w:sz w:val="30"/>
          <w:szCs w:val="30"/>
          <w:highlight w:val="none"/>
        </w:rPr>
      </w:pPr>
      <w:r>
        <w:rPr>
          <w:rFonts w:hint="eastAsia" w:ascii="Times New Roman" w:hAnsi="Times New Roman"/>
          <w:b/>
          <w:color w:val="auto"/>
          <w:sz w:val="30"/>
          <w:szCs w:val="30"/>
          <w:highlight w:val="none"/>
        </w:rPr>
        <w:t>三、</w:t>
      </w:r>
      <w:r>
        <w:rPr>
          <w:rFonts w:hint="eastAsia" w:ascii="Times New Roman" w:hAnsi="Times New Roman"/>
          <w:b/>
          <w:color w:val="auto"/>
          <w:sz w:val="30"/>
          <w:szCs w:val="30"/>
          <w:highlight w:val="none"/>
          <w:lang w:val="en-US" w:eastAsia="zh-CN"/>
        </w:rPr>
        <w:t>《关于符合本国产品标准的声明函》或者财政部会同有关部门规定的有关证明文件</w:t>
      </w:r>
    </w:p>
    <w:p w14:paraId="29AB1465">
      <w:pPr>
        <w:spacing w:line="360" w:lineRule="auto"/>
        <w:jc w:val="center"/>
        <w:rPr>
          <w:rFonts w:ascii="宋体" w:hAnsi="宋体" w:eastAsia="宋体" w:cs="宋体"/>
          <w:color w:val="auto"/>
          <w:kern w:val="0"/>
          <w:sz w:val="36"/>
          <w:szCs w:val="36"/>
          <w:highlight w:val="none"/>
        </w:rPr>
      </w:pPr>
      <w:r>
        <w:rPr>
          <w:rFonts w:hint="eastAsia" w:ascii="宋体" w:hAnsi="宋体" w:eastAsia="宋体" w:cs="宋体"/>
          <w:b/>
          <w:color w:val="auto"/>
          <w:sz w:val="30"/>
          <w:szCs w:val="30"/>
          <w:highlight w:val="none"/>
        </w:rPr>
        <w:t>关于符合本国产品标准的声明函</w:t>
      </w:r>
    </w:p>
    <w:p w14:paraId="09430B62">
      <w:pPr>
        <w:widowControl/>
        <w:shd w:val="clear" w:color="auto" w:fill="FFFFFF"/>
        <w:spacing w:before="30" w:after="30"/>
        <w:ind w:firstLine="480"/>
        <w:jc w:val="left"/>
        <w:rPr>
          <w:rFonts w:hint="eastAsia" w:ascii="宋体" w:hAnsi="宋体" w:eastAsia="宋体" w:cs="宋体"/>
          <w:color w:val="auto"/>
          <w:kern w:val="0"/>
          <w:sz w:val="24"/>
          <w:highlight w:val="none"/>
        </w:rPr>
      </w:pPr>
    </w:p>
    <w:p w14:paraId="7D891338">
      <w:pPr>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本公司（单位）郑重声明，根据《国务院办公厅关于在政府采购中实施本国产品标准及相关政策的通知》（国办发〔2025〕34号）的规定，本公司（单位）提供的以下产品属于本国产品。具体情况如下：</w:t>
      </w:r>
    </w:p>
    <w:p w14:paraId="46E2099C">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u w:val="single"/>
        </w:rPr>
        <w:t>（产品名称1）</w:t>
      </w:r>
      <w:r>
        <w:rPr>
          <w:rFonts w:hint="eastAsia" w:ascii="宋体" w:hAnsi="宋体" w:eastAsia="宋体" w:cs="宋体"/>
          <w:color w:val="auto"/>
          <w:sz w:val="24"/>
          <w:highlight w:val="none"/>
        </w:rPr>
        <w:t>1，生产厂为</w:t>
      </w:r>
      <w:r>
        <w:rPr>
          <w:rFonts w:hint="eastAsia" w:ascii="宋体" w:hAnsi="宋体" w:eastAsia="宋体" w:cs="宋体"/>
          <w:color w:val="auto"/>
          <w:sz w:val="24"/>
          <w:highlight w:val="none"/>
          <w:u w:val="single"/>
        </w:rPr>
        <w:t>（厂名）</w:t>
      </w:r>
      <w:r>
        <w:rPr>
          <w:rFonts w:hint="eastAsia" w:ascii="宋体" w:hAnsi="宋体" w:eastAsia="宋体" w:cs="宋体"/>
          <w:color w:val="auto"/>
          <w:sz w:val="24"/>
          <w:highlight w:val="none"/>
        </w:rPr>
        <w:t>2，厂址为</w:t>
      </w:r>
      <w:r>
        <w:rPr>
          <w:rFonts w:hint="eastAsia" w:ascii="宋体" w:hAnsi="宋体" w:eastAsia="宋体" w:cs="宋体"/>
          <w:color w:val="auto"/>
          <w:sz w:val="24"/>
          <w:highlight w:val="none"/>
          <w:u w:val="single"/>
        </w:rPr>
        <w:t>（生产厂址）</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（产品名称1）</w:t>
      </w:r>
      <w:r>
        <w:rPr>
          <w:rFonts w:hint="eastAsia" w:ascii="宋体" w:hAnsi="宋体" w:eastAsia="宋体" w:cs="宋体"/>
          <w:color w:val="auto"/>
          <w:sz w:val="24"/>
          <w:highlight w:val="none"/>
        </w:rPr>
        <w:t>的中国境内生产的组件成本占比≥</w:t>
      </w:r>
      <w:r>
        <w:rPr>
          <w:rFonts w:hint="eastAsia" w:ascii="宋体" w:hAnsi="宋体" w:eastAsia="宋体" w:cs="宋体"/>
          <w:color w:val="auto"/>
          <w:sz w:val="24"/>
          <w:highlight w:val="none"/>
          <w:u w:val="single"/>
        </w:rPr>
        <w:t>（规定比例）</w:t>
      </w:r>
      <w:r>
        <w:rPr>
          <w:rFonts w:hint="eastAsia" w:ascii="宋体" w:hAnsi="宋体" w:eastAsia="宋体" w:cs="宋体"/>
          <w:color w:val="auto"/>
          <w:sz w:val="24"/>
          <w:highlight w:val="none"/>
        </w:rPr>
        <w:t>3。</w:t>
      </w:r>
      <w:r>
        <w:rPr>
          <w:rFonts w:hint="eastAsia" w:ascii="宋体" w:hAnsi="宋体" w:eastAsia="宋体" w:cs="宋体"/>
          <w:color w:val="auto"/>
          <w:sz w:val="24"/>
          <w:highlight w:val="none"/>
          <w:u w:val="single"/>
        </w:rPr>
        <w:t>（产品名称1）</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（关键组件）</w:t>
      </w:r>
      <w:r>
        <w:rPr>
          <w:rFonts w:hint="eastAsia" w:ascii="宋体" w:hAnsi="宋体" w:eastAsia="宋体" w:cs="宋体"/>
          <w:color w:val="auto"/>
          <w:sz w:val="24"/>
          <w:highlight w:val="none"/>
        </w:rPr>
        <w:t>4在中国境内生产。</w:t>
      </w:r>
      <w:r>
        <w:rPr>
          <w:rFonts w:hint="eastAsia" w:ascii="宋体" w:hAnsi="宋体" w:eastAsia="宋体" w:cs="宋体"/>
          <w:color w:val="auto"/>
          <w:sz w:val="24"/>
          <w:highlight w:val="none"/>
          <w:u w:val="single"/>
        </w:rPr>
        <w:t>（产品名称1）</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（关键工序）</w:t>
      </w:r>
      <w:r>
        <w:rPr>
          <w:rFonts w:hint="eastAsia" w:ascii="宋体" w:hAnsi="宋体" w:eastAsia="宋体" w:cs="宋体"/>
          <w:color w:val="auto"/>
          <w:sz w:val="24"/>
          <w:highlight w:val="none"/>
        </w:rPr>
        <w:t>5在中国境内完成。</w:t>
      </w:r>
    </w:p>
    <w:p w14:paraId="086F752F">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u w:val="single"/>
        </w:rPr>
        <w:t>（产品名称2）</w:t>
      </w:r>
      <w:r>
        <w:rPr>
          <w:rFonts w:hint="eastAsia" w:ascii="宋体" w:hAnsi="宋体" w:eastAsia="宋体" w:cs="宋体"/>
          <w:color w:val="auto"/>
          <w:sz w:val="24"/>
          <w:highlight w:val="none"/>
        </w:rPr>
        <w:t>，生产厂为</w:t>
      </w:r>
      <w:r>
        <w:rPr>
          <w:rFonts w:hint="eastAsia" w:ascii="宋体" w:hAnsi="宋体" w:eastAsia="宋体" w:cs="宋体"/>
          <w:color w:val="auto"/>
          <w:sz w:val="24"/>
          <w:highlight w:val="none"/>
          <w:u w:val="single"/>
        </w:rPr>
        <w:t>（厂名）</w:t>
      </w:r>
      <w:r>
        <w:rPr>
          <w:rFonts w:hint="eastAsia" w:ascii="宋体" w:hAnsi="宋体" w:eastAsia="宋体" w:cs="宋体"/>
          <w:color w:val="auto"/>
          <w:sz w:val="24"/>
          <w:highlight w:val="none"/>
        </w:rPr>
        <w:t>，厂址为</w:t>
      </w:r>
      <w:r>
        <w:rPr>
          <w:rFonts w:hint="eastAsia" w:ascii="宋体" w:hAnsi="宋体" w:eastAsia="宋体" w:cs="宋体"/>
          <w:color w:val="auto"/>
          <w:sz w:val="24"/>
          <w:highlight w:val="none"/>
          <w:u w:val="single"/>
        </w:rPr>
        <w:t>（生产厂址）</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（产品名称2）</w:t>
      </w:r>
      <w:r>
        <w:rPr>
          <w:rFonts w:hint="eastAsia" w:ascii="宋体" w:hAnsi="宋体" w:eastAsia="宋体" w:cs="宋体"/>
          <w:color w:val="auto"/>
          <w:sz w:val="24"/>
          <w:highlight w:val="none"/>
        </w:rPr>
        <w:t>的中国境内生产的组件成本占比≥</w:t>
      </w:r>
      <w:r>
        <w:rPr>
          <w:rFonts w:hint="eastAsia" w:ascii="宋体" w:hAnsi="宋体" w:eastAsia="宋体" w:cs="宋体"/>
          <w:color w:val="auto"/>
          <w:sz w:val="24"/>
          <w:highlight w:val="none"/>
          <w:u w:val="single"/>
        </w:rPr>
        <w:t>（规定比例）</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（产品名称2）</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（关键组件）</w:t>
      </w:r>
      <w:r>
        <w:rPr>
          <w:rFonts w:hint="eastAsia" w:ascii="宋体" w:hAnsi="宋体" w:eastAsia="宋体" w:cs="宋体"/>
          <w:color w:val="auto"/>
          <w:sz w:val="24"/>
          <w:highlight w:val="none"/>
        </w:rPr>
        <w:t>在中国境内生产。</w:t>
      </w:r>
      <w:r>
        <w:rPr>
          <w:rFonts w:hint="eastAsia" w:ascii="宋体" w:hAnsi="宋体" w:eastAsia="宋体" w:cs="宋体"/>
          <w:color w:val="auto"/>
          <w:sz w:val="24"/>
          <w:highlight w:val="none"/>
          <w:u w:val="single"/>
        </w:rPr>
        <w:t>（产品名称2）</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（关键工序）</w:t>
      </w:r>
      <w:r>
        <w:rPr>
          <w:rFonts w:hint="eastAsia" w:ascii="宋体" w:hAnsi="宋体" w:eastAsia="宋体" w:cs="宋体"/>
          <w:color w:val="auto"/>
          <w:sz w:val="24"/>
          <w:highlight w:val="none"/>
        </w:rPr>
        <w:t>在中国境内完成。</w:t>
      </w:r>
    </w:p>
    <w:p w14:paraId="36B64B6B">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34A43746">
      <w:pPr>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本公司（单位）对上述声明内容的真实性负责。如有虚假，愿承担相应法律责任。</w:t>
      </w:r>
    </w:p>
    <w:p w14:paraId="34C19C81">
      <w:pPr>
        <w:widowControl/>
        <w:shd w:val="clear" w:color="auto" w:fill="FFFFFF"/>
        <w:spacing w:before="30" w:after="30"/>
        <w:ind w:firstLine="480"/>
        <w:jc w:val="left"/>
        <w:rPr>
          <w:rFonts w:hint="eastAsia" w:ascii="宋体" w:hAnsi="宋体" w:eastAsia="宋体" w:cs="宋体"/>
          <w:color w:val="auto"/>
          <w:kern w:val="0"/>
          <w:sz w:val="24"/>
          <w:highlight w:val="none"/>
        </w:rPr>
      </w:pPr>
    </w:p>
    <w:p w14:paraId="5EF6C5D7">
      <w:pPr>
        <w:widowControl/>
        <w:shd w:val="clear" w:color="auto" w:fill="FFFFFF"/>
        <w:spacing w:before="30" w:after="30"/>
        <w:jc w:val="left"/>
        <w:rPr>
          <w:rFonts w:hint="eastAsia" w:ascii="宋体" w:hAnsi="宋体" w:eastAsia="宋体" w:cs="宋体"/>
          <w:color w:val="auto"/>
          <w:kern w:val="0"/>
          <w:sz w:val="24"/>
          <w:highlight w:val="none"/>
        </w:rPr>
      </w:pPr>
    </w:p>
    <w:p w14:paraId="554AE7B2">
      <w:pPr>
        <w:widowControl/>
        <w:shd w:val="clear" w:color="auto" w:fill="FFFFFF"/>
        <w:spacing w:before="30" w:after="30"/>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公司（单位）名称（盖章）：　        </w:t>
      </w:r>
    </w:p>
    <w:p w14:paraId="1CD37626">
      <w:pPr>
        <w:widowControl/>
        <w:shd w:val="clear" w:color="auto" w:fill="FFFFFF"/>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日期：　     年　  月　  日         </w:t>
      </w:r>
    </w:p>
    <w:p w14:paraId="7469823E">
      <w:pPr>
        <w:widowControl/>
        <w:shd w:val="clear" w:color="auto" w:fill="FFFFFF"/>
        <w:spacing w:before="30" w:after="3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__________________</w:t>
      </w:r>
    </w:p>
    <w:p w14:paraId="4FCB4146">
      <w:pPr>
        <w:pStyle w:val="17"/>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1.产品如有型号，请在“产品名称”栏一并填写。</w:t>
      </w:r>
    </w:p>
    <w:p w14:paraId="64DAB0DC">
      <w:pPr>
        <w:pStyle w:val="17"/>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2.生产厂名与厂址应与生产厂营业执照载明的相关信息保持一致。</w:t>
      </w:r>
    </w:p>
    <w:p w14:paraId="1D3DB427">
      <w:pPr>
        <w:pStyle w:val="17"/>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3.该产品的中国境内生产的组件成本占比相关要求实施前，“规定比例”栏可不填，下同。</w:t>
      </w:r>
    </w:p>
    <w:p w14:paraId="513D9B5A">
      <w:pPr>
        <w:pStyle w:val="17"/>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4.该产品的关键组件要求实施前，“关键组件”栏可不填，下同。</w:t>
      </w:r>
    </w:p>
    <w:p w14:paraId="7E7E8D7C">
      <w:pPr>
        <w:pStyle w:val="17"/>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5.该产品的关键工序要求实施前，“关键工序”栏可不填，下同。</w:t>
      </w:r>
    </w:p>
    <w:p w14:paraId="6125F94D">
      <w:pPr>
        <w:pStyle w:val="17"/>
        <w:spacing w:line="360" w:lineRule="auto"/>
        <w:rPr>
          <w:rFonts w:hint="eastAsia" w:hAnsi="宋体"/>
          <w:color w:val="auto"/>
          <w:szCs w:val="21"/>
          <w:highlight w:val="none"/>
        </w:rPr>
      </w:pPr>
    </w:p>
    <w:p w14:paraId="5299E5A2">
      <w:pPr>
        <w:pStyle w:val="17"/>
        <w:jc w:val="center"/>
        <w:rPr>
          <w:rFonts w:hint="eastAsia" w:ascii="Times New Roman" w:hAnsi="Times New Roman"/>
          <w:b/>
          <w:color w:val="auto"/>
          <w:sz w:val="30"/>
          <w:szCs w:val="30"/>
          <w:highlight w:val="none"/>
        </w:rPr>
      </w:pPr>
    </w:p>
    <w:p w14:paraId="317886F9">
      <w:pPr>
        <w:pStyle w:val="17"/>
        <w:jc w:val="center"/>
        <w:rPr>
          <w:rFonts w:hint="eastAsia" w:ascii="Times New Roman" w:hAnsi="Times New Roman"/>
          <w:b/>
          <w:color w:val="auto"/>
          <w:sz w:val="30"/>
          <w:szCs w:val="30"/>
          <w:highlight w:val="none"/>
        </w:rPr>
      </w:pPr>
    </w:p>
    <w:p w14:paraId="14980CBD">
      <w:pPr>
        <w:outlineLvl w:val="9"/>
        <w:rPr>
          <w:rFonts w:hint="eastAsia"/>
          <w:color w:val="auto"/>
          <w:highlight w:val="none"/>
        </w:rPr>
      </w:pPr>
    </w:p>
    <w:p w14:paraId="2397FEEE">
      <w:pPr>
        <w:pStyle w:val="17"/>
        <w:jc w:val="center"/>
        <w:rPr>
          <w:rFonts w:ascii="Times New Roman" w:hAnsi="Times New Roman"/>
          <w:b/>
          <w:color w:val="auto"/>
          <w:sz w:val="30"/>
          <w:szCs w:val="30"/>
          <w:highlight w:val="none"/>
        </w:rPr>
      </w:pPr>
      <w:r>
        <w:rPr>
          <w:rFonts w:hint="eastAsia" w:ascii="Times New Roman" w:hAnsi="Times New Roman"/>
          <w:b/>
          <w:color w:val="auto"/>
          <w:sz w:val="30"/>
          <w:szCs w:val="30"/>
          <w:highlight w:val="none"/>
          <w:lang w:val="en-US" w:eastAsia="zh-CN"/>
        </w:rPr>
        <w:t>四、</w:t>
      </w:r>
      <w:r>
        <w:rPr>
          <w:rFonts w:hint="eastAsia" w:ascii="Times New Roman" w:hAnsi="Times New Roman"/>
          <w:b/>
          <w:color w:val="auto"/>
          <w:sz w:val="30"/>
          <w:szCs w:val="30"/>
          <w:highlight w:val="none"/>
        </w:rPr>
        <w:t>投标人针对报价需要说明的其他文件和说明</w:t>
      </w:r>
    </w:p>
    <w:p w14:paraId="4069A02F">
      <w:pPr>
        <w:jc w:val="center"/>
        <w:rPr>
          <w:rFonts w:hint="eastAsia" w:ascii="宋体" w:hAnsi="宋体" w:eastAsia="宋体" w:cs="宋体"/>
          <w:b/>
          <w:bCs/>
          <w:color w:val="auto"/>
          <w:sz w:val="32"/>
          <w:szCs w:val="32"/>
          <w:highlight w:val="none"/>
          <w:lang w:val="en-US" w:eastAsia="zh-CN"/>
        </w:rPr>
      </w:pPr>
    </w:p>
    <w:p w14:paraId="560E91F3">
      <w:pPr>
        <w:spacing w:line="360" w:lineRule="auto"/>
        <w:ind w:firstLine="5040" w:firstLineChars="2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2E527ED1">
      <w:pPr>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45D0DE27">
      <w:pPr>
        <w:pStyle w:val="17"/>
        <w:spacing w:line="360" w:lineRule="auto"/>
        <w:ind w:firstLine="420" w:firstLineChars="200"/>
        <w:rPr>
          <w:rFonts w:hint="eastAsia" w:hAnsi="宋体"/>
          <w:szCs w:val="21"/>
        </w:rPr>
      </w:pPr>
    </w:p>
    <w:p w14:paraId="08F5329E">
      <w:pPr>
        <w:spacing w:before="50" w:after="165" w:line="360" w:lineRule="auto"/>
        <w:ind w:firstLine="300" w:firstLineChars="150"/>
        <w:jc w:val="left"/>
        <w:rPr>
          <w:sz w:val="20"/>
        </w:rPr>
        <w:sectPr>
          <w:pgSz w:w="11906" w:h="16838"/>
          <w:pgMar w:top="1134" w:right="1134" w:bottom="1134" w:left="1134" w:header="720" w:footer="720" w:gutter="0"/>
          <w:cols w:space="720" w:num="1"/>
          <w:docGrid w:type="lines" w:linePitch="331" w:charSpace="0"/>
        </w:sectPr>
      </w:pPr>
    </w:p>
    <w:p w14:paraId="31DF6D7B">
      <w:pPr>
        <w:spacing w:before="165" w:after="50"/>
        <w:jc w:val="center"/>
        <w:outlineLvl w:val="1"/>
        <w:rPr>
          <w:rFonts w:hint="eastAsia" w:ascii="宋体" w:hAnsi="宋体"/>
          <w:b/>
          <w:bCs/>
          <w:sz w:val="28"/>
          <w:szCs w:val="28"/>
        </w:rPr>
      </w:pPr>
      <w:bookmarkStart w:id="313" w:name="_Toc80093016"/>
      <w:bookmarkStart w:id="314" w:name="_Toc19686840"/>
      <w:r>
        <w:rPr>
          <w:rFonts w:hint="eastAsia" w:ascii="宋体" w:hAnsi="宋体"/>
          <w:b/>
          <w:bCs/>
          <w:sz w:val="28"/>
          <w:szCs w:val="28"/>
        </w:rPr>
        <w:t>第六节 其他文书、文件格式</w:t>
      </w:r>
      <w:bookmarkEnd w:id="313"/>
      <w:bookmarkEnd w:id="314"/>
    </w:p>
    <w:p w14:paraId="5960CB64">
      <w:pPr>
        <w:jc w:val="center"/>
        <w:rPr>
          <w:rFonts w:hint="eastAsia" w:ascii="宋体" w:hAnsi="宋体" w:cs="宋体"/>
          <w:b/>
          <w:bCs/>
          <w:sz w:val="32"/>
          <w:szCs w:val="32"/>
          <w:lang w:val="en"/>
        </w:rPr>
      </w:pPr>
    </w:p>
    <w:p w14:paraId="3F1E92CA">
      <w:pPr>
        <w:jc w:val="center"/>
        <w:rPr>
          <w:rFonts w:hint="eastAsia" w:ascii="宋体" w:hAnsi="宋体" w:cs="宋体"/>
          <w:b/>
          <w:bCs/>
          <w:sz w:val="32"/>
          <w:szCs w:val="32"/>
          <w:lang w:val="en"/>
        </w:rPr>
      </w:pPr>
      <w:r>
        <w:rPr>
          <w:rFonts w:hint="eastAsia" w:ascii="宋体" w:hAnsi="宋体" w:cs="宋体"/>
          <w:b/>
          <w:bCs/>
          <w:sz w:val="32"/>
          <w:szCs w:val="32"/>
          <w:lang w:val="en"/>
        </w:rPr>
        <w:t>知识产权合规性声明</w:t>
      </w:r>
    </w:p>
    <w:p w14:paraId="63C6A8AD">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p>
    <w:p w14:paraId="522D8D96">
      <w:pPr>
        <w:rPr>
          <w:rFonts w:hint="eastAsia" w:ascii="仿宋_GB2312" w:hAnsi="仿宋_GB2312" w:eastAsia="仿宋_GB2312" w:cs="仿宋_GB2312"/>
          <w:sz w:val="30"/>
          <w:szCs w:val="30"/>
          <w:lang w:val="en"/>
        </w:rPr>
      </w:pPr>
      <w:r>
        <w:rPr>
          <w:rFonts w:hint="eastAsia" w:ascii="仿宋_GB2312" w:hAnsi="仿宋_GB2312" w:eastAsia="仿宋_GB2312" w:cs="仿宋_GB2312"/>
          <w:sz w:val="30"/>
          <w:szCs w:val="30"/>
        </w:rPr>
        <w:t xml:space="preserve">    本</w:t>
      </w:r>
      <w:r>
        <w:rPr>
          <w:rFonts w:hint="eastAsia" w:ascii="仿宋_GB2312" w:hAnsi="仿宋_GB2312" w:eastAsia="仿宋_GB2312" w:cs="仿宋_GB2312"/>
          <w:sz w:val="30"/>
          <w:szCs w:val="30"/>
          <w:lang w:val="en"/>
        </w:rPr>
        <w:t>企业（单位）自愿参与政府投资政府采购的</w:t>
      </w:r>
      <w:r>
        <w:rPr>
          <w:rFonts w:hint="eastAsia" w:ascii="仿宋_GB2312" w:hAnsi="仿宋_GB2312" w:eastAsia="仿宋_GB2312" w:cs="仿宋_GB2312"/>
          <w:sz w:val="30"/>
          <w:szCs w:val="30"/>
          <w:u w:val="single"/>
          <w:lang w:val="en"/>
        </w:rPr>
        <w:t>症候群监测相关试剂耗材</w:t>
      </w:r>
      <w:r>
        <w:rPr>
          <w:rFonts w:hint="eastAsia" w:ascii="仿宋_GB2312" w:hAnsi="仿宋_GB2312" w:eastAsia="仿宋_GB2312" w:cs="仿宋_GB2312"/>
          <w:sz w:val="30"/>
          <w:szCs w:val="30"/>
          <w:lang w:val="en"/>
        </w:rPr>
        <w:t>项目，</w:t>
      </w:r>
      <w:r>
        <w:rPr>
          <w:rFonts w:hint="eastAsia" w:ascii="仿宋_GB2312" w:hAnsi="仿宋_GB2312" w:eastAsia="仿宋_GB2312" w:cs="仿宋_GB2312"/>
          <w:b/>
          <w:bCs/>
          <w:sz w:val="30"/>
          <w:szCs w:val="30"/>
          <w:lang w:val="en"/>
        </w:rPr>
        <w:t>在此郑重承诺：</w:t>
      </w:r>
      <w:r>
        <w:rPr>
          <w:rFonts w:hint="eastAsia" w:ascii="仿宋_GB2312" w:hAnsi="仿宋_GB2312" w:eastAsia="仿宋_GB2312" w:cs="仿宋_GB2312"/>
          <w:sz w:val="30"/>
          <w:szCs w:val="30"/>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21D685C7">
      <w:pPr>
        <w:spacing w:line="360" w:lineRule="auto"/>
        <w:ind w:left="5137" w:leftChars="1736" w:hanging="1491" w:hangingChars="825"/>
        <w:rPr>
          <w:b/>
          <w:sz w:val="18"/>
          <w:szCs w:val="18"/>
        </w:rPr>
      </w:pPr>
      <w:r>
        <w:rPr>
          <w:b/>
          <w:sz w:val="18"/>
          <w:szCs w:val="18"/>
        </w:rPr>
        <w:t xml:space="preserve">           </w:t>
      </w:r>
    </w:p>
    <w:p w14:paraId="23CB8258">
      <w:pPr>
        <w:spacing w:line="360" w:lineRule="auto"/>
        <w:ind w:left="5137" w:leftChars="1736" w:hanging="1491" w:hangingChars="825"/>
        <w:rPr>
          <w:b/>
          <w:sz w:val="18"/>
          <w:szCs w:val="18"/>
        </w:rPr>
      </w:pPr>
    </w:p>
    <w:p w14:paraId="2701A23B">
      <w:pPr>
        <w:spacing w:line="360" w:lineRule="auto"/>
        <w:ind w:left="5137" w:leftChars="1736" w:hanging="1491" w:hangingChars="825"/>
        <w:rPr>
          <w:b/>
          <w:sz w:val="18"/>
          <w:szCs w:val="18"/>
        </w:rPr>
      </w:pPr>
    </w:p>
    <w:p w14:paraId="5B3ED0E2">
      <w:pPr>
        <w:spacing w:line="360" w:lineRule="auto"/>
        <w:ind w:left="5137" w:leftChars="1736" w:hanging="1491" w:hangingChars="825"/>
        <w:rPr>
          <w:b/>
          <w:sz w:val="18"/>
          <w:szCs w:val="18"/>
        </w:rPr>
      </w:pPr>
    </w:p>
    <w:p w14:paraId="78E9FE04">
      <w:pPr>
        <w:spacing w:line="360" w:lineRule="auto"/>
        <w:ind w:left="5137" w:leftChars="1736" w:hanging="1491" w:hangingChars="825"/>
        <w:rPr>
          <w:rFonts w:hint="eastAsia" w:ascii="仿宋_GB2312" w:hAnsi="仿宋" w:eastAsia="仿宋_GB2312" w:cs="仿宋_GB2312"/>
          <w:kern w:val="0"/>
          <w:sz w:val="24"/>
        </w:rPr>
      </w:pPr>
      <w:r>
        <w:rPr>
          <w:b/>
          <w:sz w:val="18"/>
          <w:szCs w:val="18"/>
        </w:rPr>
        <w:t xml:space="preserve">      </w:t>
      </w:r>
      <w:r>
        <w:rPr>
          <w:rFonts w:hint="eastAsia" w:ascii="仿宋_GB2312" w:hAnsi="仿宋" w:eastAsia="仿宋_GB2312" w:cs="仿宋_GB2312"/>
          <w:kern w:val="0"/>
          <w:sz w:val="24"/>
          <w:lang w:val="zh-CN"/>
        </w:rPr>
        <w:t>投标人名称(电子签章)：</w:t>
      </w:r>
    </w:p>
    <w:p w14:paraId="1F071D2E">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248F7039">
      <w:pPr>
        <w:spacing w:line="360" w:lineRule="auto"/>
        <w:ind w:right="420" w:firstLine="480" w:firstLineChars="200"/>
        <w:rPr>
          <w:rFonts w:hint="eastAsia" w:ascii="仿宋_GB2312" w:hAnsi="仿宋" w:eastAsia="仿宋_GB2312" w:cs="仿宋_GB2312"/>
          <w:sz w:val="24"/>
        </w:rPr>
      </w:pPr>
    </w:p>
    <w:p w14:paraId="2362222D">
      <w:pPr>
        <w:spacing w:line="360" w:lineRule="auto"/>
        <w:ind w:right="420" w:firstLine="480" w:firstLineChars="200"/>
        <w:rPr>
          <w:rFonts w:hint="eastAsia" w:ascii="仿宋_GB2312" w:hAnsi="仿宋" w:eastAsia="仿宋_GB2312" w:cs="仿宋_GB2312"/>
          <w:sz w:val="24"/>
        </w:rPr>
      </w:pPr>
    </w:p>
    <w:p w14:paraId="7A25E4F7">
      <w:pPr>
        <w:spacing w:line="360" w:lineRule="auto"/>
        <w:ind w:right="420" w:firstLine="480" w:firstLineChars="200"/>
        <w:rPr>
          <w:rFonts w:hint="eastAsia" w:ascii="仿宋_GB2312" w:hAnsi="仿宋" w:eastAsia="仿宋_GB2312" w:cs="仿宋_GB2312"/>
          <w:sz w:val="24"/>
        </w:rPr>
      </w:pPr>
    </w:p>
    <w:p w14:paraId="29B7B76F">
      <w:pPr>
        <w:spacing w:line="360" w:lineRule="auto"/>
        <w:ind w:right="420" w:firstLine="480" w:firstLineChars="200"/>
        <w:rPr>
          <w:rFonts w:hint="eastAsia" w:ascii="仿宋_GB2312" w:hAnsi="仿宋" w:eastAsia="仿宋_GB2312" w:cs="仿宋_GB2312"/>
          <w:sz w:val="24"/>
        </w:rPr>
      </w:pPr>
    </w:p>
    <w:p w14:paraId="40D0D810">
      <w:pPr>
        <w:spacing w:line="360" w:lineRule="auto"/>
        <w:ind w:right="420" w:firstLine="480" w:firstLineChars="200"/>
        <w:rPr>
          <w:rFonts w:hint="eastAsia" w:ascii="仿宋_GB2312" w:hAnsi="仿宋" w:eastAsia="仿宋_GB2312" w:cs="仿宋_GB2312"/>
          <w:sz w:val="24"/>
        </w:rPr>
      </w:pPr>
    </w:p>
    <w:p w14:paraId="111F14F7">
      <w:pPr>
        <w:spacing w:line="360" w:lineRule="auto"/>
        <w:ind w:right="420" w:firstLine="480" w:firstLineChars="200"/>
        <w:rPr>
          <w:rFonts w:hint="eastAsia" w:ascii="仿宋_GB2312" w:hAnsi="仿宋" w:eastAsia="仿宋_GB2312" w:cs="仿宋_GB2312"/>
          <w:sz w:val="24"/>
        </w:rPr>
      </w:pPr>
    </w:p>
    <w:p w14:paraId="07B03E3B">
      <w:pPr>
        <w:spacing w:line="360" w:lineRule="auto"/>
        <w:ind w:right="420" w:firstLine="480" w:firstLineChars="200"/>
        <w:rPr>
          <w:rFonts w:hint="eastAsia" w:ascii="仿宋_GB2312" w:hAnsi="仿宋" w:eastAsia="仿宋_GB2312" w:cs="仿宋_GB2312"/>
          <w:sz w:val="24"/>
        </w:rPr>
      </w:pPr>
    </w:p>
    <w:p w14:paraId="446BE99C">
      <w:pPr>
        <w:spacing w:before="50" w:after="165" w:line="360" w:lineRule="auto"/>
        <w:jc w:val="left"/>
        <w:rPr>
          <w:sz w:val="20"/>
        </w:rPr>
      </w:pPr>
    </w:p>
    <w:p w14:paraId="68D3B710">
      <w:pPr>
        <w:pStyle w:val="17"/>
        <w:tabs>
          <w:tab w:val="left" w:pos="2472"/>
        </w:tabs>
        <w:spacing w:line="460" w:lineRule="exact"/>
        <w:jc w:val="center"/>
        <w:rPr>
          <w:rFonts w:ascii="Times New Roman" w:hAnsi="Times New Roman"/>
          <w:b/>
          <w:sz w:val="36"/>
        </w:rPr>
      </w:pPr>
    </w:p>
    <w:p w14:paraId="40979302">
      <w:pPr>
        <w:pStyle w:val="17"/>
        <w:tabs>
          <w:tab w:val="left" w:pos="2472"/>
        </w:tabs>
        <w:spacing w:line="460" w:lineRule="exact"/>
        <w:jc w:val="center"/>
        <w:rPr>
          <w:rFonts w:ascii="Times New Roman" w:hAnsi="Times New Roman"/>
          <w:b/>
          <w:sz w:val="36"/>
        </w:rPr>
      </w:pPr>
    </w:p>
    <w:p w14:paraId="1EAC0A04">
      <w:pPr>
        <w:pStyle w:val="17"/>
        <w:tabs>
          <w:tab w:val="left" w:pos="2472"/>
        </w:tabs>
        <w:spacing w:line="460" w:lineRule="exact"/>
        <w:jc w:val="center"/>
        <w:rPr>
          <w:rFonts w:ascii="Times New Roman" w:hAnsi="Times New Roman"/>
          <w:b/>
          <w:sz w:val="36"/>
        </w:rPr>
      </w:pPr>
    </w:p>
    <w:p w14:paraId="2D3EF531">
      <w:pPr>
        <w:pStyle w:val="17"/>
        <w:tabs>
          <w:tab w:val="left" w:pos="2472"/>
        </w:tabs>
        <w:spacing w:line="460" w:lineRule="exact"/>
        <w:jc w:val="center"/>
        <w:rPr>
          <w:rFonts w:ascii="Times New Roman" w:hAnsi="Times New Roman"/>
          <w:b/>
          <w:sz w:val="36"/>
        </w:rPr>
      </w:pPr>
    </w:p>
    <w:p w14:paraId="65871C6E">
      <w:pPr>
        <w:pStyle w:val="17"/>
        <w:tabs>
          <w:tab w:val="left" w:pos="2472"/>
        </w:tabs>
        <w:spacing w:line="460" w:lineRule="exact"/>
        <w:jc w:val="center"/>
        <w:rPr>
          <w:rFonts w:ascii="Times New Roman" w:hAnsi="Times New Roman"/>
          <w:b/>
          <w:sz w:val="36"/>
        </w:rPr>
      </w:pPr>
    </w:p>
    <w:p w14:paraId="24759596">
      <w:pPr>
        <w:pStyle w:val="17"/>
        <w:tabs>
          <w:tab w:val="left" w:pos="2472"/>
        </w:tabs>
        <w:spacing w:line="460" w:lineRule="exact"/>
        <w:jc w:val="center"/>
        <w:rPr>
          <w:rFonts w:ascii="Times New Roman" w:hAnsi="Times New Roman"/>
          <w:b/>
          <w:sz w:val="36"/>
        </w:rPr>
      </w:pPr>
    </w:p>
    <w:p w14:paraId="6EE01C96">
      <w:pPr>
        <w:pStyle w:val="17"/>
        <w:tabs>
          <w:tab w:val="left" w:pos="2472"/>
        </w:tabs>
        <w:spacing w:line="460" w:lineRule="exact"/>
        <w:jc w:val="center"/>
        <w:rPr>
          <w:rFonts w:ascii="Times New Roman" w:hAnsi="Times New Roman"/>
          <w:b/>
          <w:sz w:val="36"/>
        </w:rPr>
      </w:pPr>
    </w:p>
    <w:p w14:paraId="77031198">
      <w:pPr>
        <w:pStyle w:val="17"/>
        <w:tabs>
          <w:tab w:val="left" w:pos="2472"/>
        </w:tabs>
        <w:spacing w:line="460" w:lineRule="exact"/>
        <w:jc w:val="center"/>
        <w:rPr>
          <w:rFonts w:ascii="Times New Roman" w:hAnsi="Times New Roman"/>
          <w:b/>
          <w:sz w:val="36"/>
        </w:rPr>
      </w:pPr>
    </w:p>
    <w:p w14:paraId="7E4EAD55">
      <w:pPr>
        <w:pStyle w:val="17"/>
        <w:tabs>
          <w:tab w:val="left" w:pos="2472"/>
        </w:tabs>
        <w:spacing w:line="460" w:lineRule="exact"/>
        <w:jc w:val="center"/>
        <w:rPr>
          <w:rFonts w:ascii="Times New Roman" w:hAnsi="Times New Roman"/>
          <w:b/>
          <w:sz w:val="36"/>
        </w:rPr>
      </w:pPr>
    </w:p>
    <w:p w14:paraId="0D705538">
      <w:pPr>
        <w:pStyle w:val="17"/>
        <w:tabs>
          <w:tab w:val="left" w:pos="2472"/>
        </w:tabs>
        <w:spacing w:line="460" w:lineRule="exact"/>
        <w:jc w:val="center"/>
        <w:rPr>
          <w:rFonts w:ascii="Times New Roman" w:hAnsi="Times New Roman"/>
          <w:b/>
          <w:sz w:val="36"/>
        </w:rPr>
      </w:pPr>
    </w:p>
    <w:p w14:paraId="1F18ED63">
      <w:pPr>
        <w:pStyle w:val="17"/>
        <w:tabs>
          <w:tab w:val="left" w:pos="2472"/>
        </w:tabs>
        <w:spacing w:line="460" w:lineRule="exact"/>
        <w:jc w:val="center"/>
        <w:rPr>
          <w:rFonts w:ascii="Times New Roman" w:hAnsi="Times New Roman"/>
          <w:b/>
          <w:sz w:val="36"/>
        </w:rPr>
      </w:pPr>
    </w:p>
    <w:p w14:paraId="0ACADB79">
      <w:pPr>
        <w:pStyle w:val="17"/>
        <w:tabs>
          <w:tab w:val="left" w:pos="2472"/>
        </w:tabs>
        <w:spacing w:line="460" w:lineRule="exact"/>
        <w:jc w:val="center"/>
        <w:outlineLvl w:val="0"/>
        <w:rPr>
          <w:sz w:val="20"/>
        </w:rPr>
        <w:sectPr>
          <w:pgSz w:w="11906" w:h="16838"/>
          <w:pgMar w:top="1134" w:right="1134" w:bottom="1134" w:left="1134" w:header="720" w:footer="720" w:gutter="0"/>
          <w:cols w:space="720" w:num="1"/>
          <w:docGrid w:type="lines" w:linePitch="331" w:charSpace="0"/>
        </w:sectPr>
      </w:pPr>
      <w:bookmarkStart w:id="315" w:name="_Toc80093017"/>
      <w:r>
        <w:rPr>
          <w:rFonts w:hint="eastAsia" w:ascii="Times New Roman" w:hAnsi="Times New Roman"/>
          <w:b/>
          <w:sz w:val="36"/>
        </w:rPr>
        <w:t>第七章 质疑、投诉证明材料格式</w:t>
      </w:r>
      <w:bookmarkEnd w:id="315"/>
    </w:p>
    <w:p w14:paraId="68CE294C">
      <w:pPr>
        <w:pStyle w:val="3"/>
        <w:jc w:val="center"/>
        <w:rPr>
          <w:rFonts w:hint="eastAsia" w:ascii="宋体" w:hAnsi="宋体"/>
          <w:b w:val="0"/>
          <w:bCs w:val="0"/>
        </w:rPr>
      </w:pPr>
      <w:bookmarkStart w:id="316" w:name="_Toc80093018"/>
      <w:r>
        <w:rPr>
          <w:rFonts w:hint="eastAsia" w:ascii="宋体" w:hAnsi="宋体"/>
          <w:b w:val="0"/>
          <w:bCs w:val="0"/>
        </w:rPr>
        <w:t>第一节 质疑函（格式）</w:t>
      </w:r>
      <w:bookmarkEnd w:id="316"/>
    </w:p>
    <w:p w14:paraId="51CD13FD">
      <w:pPr>
        <w:jc w:val="center"/>
        <w:rPr>
          <w:rFonts w:hint="eastAsia" w:ascii="仿宋" w:hAnsi="仿宋" w:eastAsia="仿宋" w:cs="仿宋"/>
          <w:b/>
          <w:bCs/>
          <w:sz w:val="44"/>
          <w:szCs w:val="44"/>
        </w:rPr>
      </w:pPr>
      <w:r>
        <w:rPr>
          <w:rFonts w:hint="eastAsia" w:ascii="仿宋" w:hAnsi="仿宋" w:eastAsia="仿宋" w:cs="仿宋"/>
          <w:b/>
          <w:bCs/>
          <w:sz w:val="44"/>
          <w:szCs w:val="44"/>
        </w:rPr>
        <w:t>质疑函范本</w:t>
      </w:r>
    </w:p>
    <w:p w14:paraId="2B93808E">
      <w:pPr>
        <w:spacing w:before="331" w:line="360" w:lineRule="auto"/>
        <w:rPr>
          <w:rFonts w:hint="eastAsia" w:ascii="黑体" w:hAnsi="黑体" w:eastAsia="黑体" w:cs="仿宋"/>
          <w:bCs/>
          <w:sz w:val="32"/>
          <w:szCs w:val="32"/>
        </w:rPr>
      </w:pPr>
      <w:r>
        <w:rPr>
          <w:rFonts w:hint="eastAsia" w:ascii="黑体" w:hAnsi="黑体" w:eastAsia="黑体" w:cs="仿宋"/>
          <w:bCs/>
          <w:sz w:val="32"/>
          <w:szCs w:val="32"/>
        </w:rPr>
        <w:t>一、质疑供应商基本信息</w:t>
      </w:r>
    </w:p>
    <w:p w14:paraId="0EE0DCC8">
      <w:pPr>
        <w:spacing w:line="360" w:lineRule="auto"/>
        <w:rPr>
          <w:rFonts w:hint="eastAsia" w:ascii="仿宋" w:hAnsi="仿宋" w:eastAsia="仿宋" w:cs="仿宋"/>
          <w:sz w:val="32"/>
          <w:szCs w:val="32"/>
          <w:u w:val="dotted"/>
        </w:rPr>
      </w:pPr>
      <w:r>
        <w:rPr>
          <w:rFonts w:hint="eastAsia" w:ascii="仿宋" w:hAnsi="仿宋" w:eastAsia="仿宋" w:cs="仿宋"/>
          <w:sz w:val="32"/>
          <w:szCs w:val="32"/>
        </w:rPr>
        <w:t>质疑供应商：</w:t>
      </w:r>
      <w:r>
        <w:rPr>
          <w:rFonts w:hint="eastAsia" w:ascii="仿宋" w:hAnsi="仿宋" w:eastAsia="仿宋" w:cs="仿宋"/>
          <w:sz w:val="32"/>
          <w:szCs w:val="32"/>
          <w:u w:val="dotted"/>
        </w:rPr>
        <w:t xml:space="preserve">                                        </w:t>
      </w:r>
    </w:p>
    <w:p w14:paraId="40FA6EBA">
      <w:pPr>
        <w:spacing w:line="360" w:lineRule="auto"/>
        <w:rPr>
          <w:rFonts w:hint="eastAsia" w:ascii="仿宋" w:hAnsi="仿宋" w:eastAsia="仿宋" w:cs="仿宋"/>
          <w:sz w:val="32"/>
          <w:szCs w:val="32"/>
        </w:rPr>
      </w:pPr>
      <w:r>
        <w:rPr>
          <w:rFonts w:hint="eastAsia" w:ascii="仿宋" w:hAnsi="仿宋" w:eastAsia="仿宋" w:cs="仿宋"/>
          <w:sz w:val="32"/>
          <w:szCs w:val="32"/>
        </w:rPr>
        <w:t>地址：</w:t>
      </w:r>
      <w:r>
        <w:rPr>
          <w:rFonts w:hint="eastAsia" w:ascii="仿宋" w:hAnsi="仿宋" w:eastAsia="仿宋" w:cs="仿宋"/>
          <w:sz w:val="32"/>
          <w:szCs w:val="32"/>
          <w:u w:val="dotted"/>
        </w:rPr>
        <w:t xml:space="preserve">                          </w:t>
      </w:r>
      <w:r>
        <w:rPr>
          <w:rFonts w:hint="eastAsia" w:ascii="仿宋" w:hAnsi="仿宋" w:eastAsia="仿宋" w:cs="仿宋"/>
          <w:sz w:val="32"/>
          <w:szCs w:val="32"/>
        </w:rPr>
        <w:t>邮编：</w:t>
      </w:r>
      <w:r>
        <w:rPr>
          <w:rFonts w:hint="eastAsia" w:ascii="仿宋" w:hAnsi="仿宋" w:eastAsia="仿宋" w:cs="仿宋"/>
          <w:sz w:val="32"/>
          <w:szCs w:val="32"/>
          <w:u w:val="dotted"/>
        </w:rPr>
        <w:t xml:space="preserve">                                                   </w:t>
      </w:r>
    </w:p>
    <w:p w14:paraId="44F3FF44">
      <w:pPr>
        <w:spacing w:line="360" w:lineRule="auto"/>
        <w:rPr>
          <w:rFonts w:hint="eastAsia" w:ascii="仿宋" w:hAnsi="仿宋" w:eastAsia="仿宋" w:cs="仿宋"/>
          <w:sz w:val="32"/>
          <w:szCs w:val="32"/>
        </w:rPr>
      </w:pPr>
      <w:r>
        <w:rPr>
          <w:rFonts w:hint="eastAsia" w:ascii="仿宋" w:hAnsi="仿宋" w:eastAsia="仿宋" w:cs="仿宋"/>
          <w:sz w:val="32"/>
          <w:szCs w:val="32"/>
        </w:rPr>
        <w:t>联系人：</w:t>
      </w:r>
      <w:r>
        <w:rPr>
          <w:rFonts w:hint="eastAsia" w:ascii="仿宋" w:hAnsi="仿宋" w:eastAsia="仿宋" w:cs="仿宋"/>
          <w:sz w:val="32"/>
          <w:szCs w:val="32"/>
          <w:u w:val="dotted"/>
        </w:rPr>
        <w:t xml:space="preserve">                      </w:t>
      </w: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p>
    <w:p w14:paraId="71756F17">
      <w:pPr>
        <w:spacing w:line="360" w:lineRule="auto"/>
        <w:rPr>
          <w:rFonts w:hint="eastAsia" w:ascii="仿宋" w:hAnsi="仿宋" w:eastAsia="仿宋" w:cs="仿宋"/>
          <w:sz w:val="32"/>
          <w:szCs w:val="32"/>
          <w:u w:val="dotted"/>
        </w:rPr>
      </w:pPr>
      <w:r>
        <w:rPr>
          <w:rFonts w:hint="eastAsia" w:ascii="仿宋" w:hAnsi="仿宋" w:eastAsia="仿宋" w:cs="仿宋"/>
          <w:sz w:val="32"/>
          <w:szCs w:val="32"/>
        </w:rPr>
        <w:t>授权代表：</w:t>
      </w:r>
      <w:r>
        <w:rPr>
          <w:rFonts w:hint="eastAsia" w:ascii="仿宋" w:hAnsi="仿宋" w:eastAsia="仿宋" w:cs="仿宋"/>
          <w:sz w:val="32"/>
          <w:szCs w:val="32"/>
          <w:u w:val="dotted"/>
        </w:rPr>
        <w:t xml:space="preserve">                                          </w:t>
      </w:r>
    </w:p>
    <w:p w14:paraId="660B3B66">
      <w:pPr>
        <w:spacing w:line="360" w:lineRule="auto"/>
        <w:rPr>
          <w:rFonts w:hint="eastAsia" w:ascii="仿宋" w:hAnsi="仿宋" w:eastAsia="仿宋" w:cs="仿宋"/>
          <w:sz w:val="32"/>
          <w:szCs w:val="32"/>
        </w:rPr>
      </w:pP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r>
        <w:rPr>
          <w:rFonts w:ascii="仿宋" w:hAnsi="仿宋" w:eastAsia="仿宋" w:cs="仿宋"/>
          <w:sz w:val="32"/>
          <w:szCs w:val="32"/>
        </w:rPr>
        <w:t xml:space="preserve"> </w:t>
      </w:r>
    </w:p>
    <w:p w14:paraId="759EA508">
      <w:pPr>
        <w:spacing w:line="360" w:lineRule="auto"/>
        <w:rPr>
          <w:rFonts w:hint="eastAsia" w:ascii="仿宋" w:hAnsi="仿宋" w:eastAsia="仿宋" w:cs="仿宋"/>
          <w:sz w:val="32"/>
          <w:szCs w:val="32"/>
        </w:rPr>
      </w:pPr>
      <w:r>
        <w:rPr>
          <w:rFonts w:hint="eastAsia" w:ascii="仿宋" w:hAnsi="仿宋" w:eastAsia="仿宋" w:cs="仿宋"/>
          <w:sz w:val="32"/>
          <w:szCs w:val="32"/>
        </w:rPr>
        <w:t>地址：</w:t>
      </w:r>
      <w:r>
        <w:rPr>
          <w:rFonts w:ascii="仿宋" w:hAnsi="仿宋" w:eastAsia="仿宋" w:cs="仿宋"/>
          <w:sz w:val="32"/>
          <w:szCs w:val="32"/>
        </w:rPr>
        <w:t xml:space="preserve"> </w:t>
      </w:r>
      <w:r>
        <w:rPr>
          <w:rFonts w:hint="eastAsia" w:ascii="仿宋" w:hAnsi="仿宋" w:eastAsia="仿宋" w:cs="仿宋"/>
          <w:sz w:val="32"/>
          <w:szCs w:val="32"/>
          <w:u w:val="dotted"/>
        </w:rPr>
        <w:t xml:space="preserve">                        </w:t>
      </w:r>
      <w:r>
        <w:rPr>
          <w:rFonts w:hint="eastAsia" w:ascii="仿宋" w:hAnsi="仿宋" w:eastAsia="仿宋" w:cs="仿宋"/>
          <w:sz w:val="32"/>
          <w:szCs w:val="32"/>
        </w:rPr>
        <w:t>邮编：</w:t>
      </w:r>
      <w:r>
        <w:rPr>
          <w:rFonts w:hint="eastAsia" w:ascii="仿宋" w:hAnsi="仿宋" w:eastAsia="仿宋" w:cs="仿宋"/>
          <w:sz w:val="32"/>
          <w:szCs w:val="32"/>
          <w:u w:val="dotted"/>
        </w:rPr>
        <w:t xml:space="preserve">                                                </w:t>
      </w:r>
    </w:p>
    <w:p w14:paraId="1508DE21">
      <w:pPr>
        <w:spacing w:line="360" w:lineRule="auto"/>
        <w:rPr>
          <w:rFonts w:hint="eastAsia" w:ascii="黑体" w:hAnsi="黑体" w:eastAsia="黑体" w:cs="仿宋"/>
          <w:bCs/>
          <w:sz w:val="32"/>
          <w:szCs w:val="32"/>
        </w:rPr>
      </w:pPr>
      <w:r>
        <w:rPr>
          <w:rFonts w:hint="eastAsia" w:ascii="黑体" w:hAnsi="黑体" w:eastAsia="黑体" w:cs="仿宋"/>
          <w:bCs/>
          <w:sz w:val="32"/>
          <w:szCs w:val="32"/>
        </w:rPr>
        <w:t>二、质疑项目基本情况</w:t>
      </w:r>
    </w:p>
    <w:p w14:paraId="44D27216">
      <w:pPr>
        <w:spacing w:line="360" w:lineRule="auto"/>
        <w:rPr>
          <w:rFonts w:hint="eastAsia" w:ascii="仿宋" w:hAnsi="仿宋" w:eastAsia="仿宋" w:cs="仿宋"/>
          <w:sz w:val="32"/>
          <w:szCs w:val="32"/>
        </w:rPr>
      </w:pPr>
      <w:r>
        <w:rPr>
          <w:rFonts w:hint="eastAsia" w:ascii="仿宋" w:hAnsi="仿宋" w:eastAsia="仿宋" w:cs="仿宋"/>
          <w:sz w:val="32"/>
          <w:szCs w:val="32"/>
        </w:rPr>
        <w:t>质疑项目的名称：</w:t>
      </w:r>
      <w:r>
        <w:rPr>
          <w:rFonts w:hint="eastAsia" w:ascii="仿宋" w:hAnsi="仿宋" w:eastAsia="仿宋" w:cs="仿宋"/>
          <w:sz w:val="32"/>
          <w:szCs w:val="32"/>
          <w:u w:val="dotted"/>
        </w:rPr>
        <w:t xml:space="preserve">                                      </w:t>
      </w:r>
    </w:p>
    <w:p w14:paraId="45CC5869">
      <w:pPr>
        <w:spacing w:line="360" w:lineRule="auto"/>
        <w:rPr>
          <w:rFonts w:hint="eastAsia" w:ascii="仿宋" w:hAnsi="仿宋" w:eastAsia="仿宋" w:cs="仿宋"/>
          <w:sz w:val="32"/>
          <w:szCs w:val="32"/>
        </w:rPr>
      </w:pPr>
      <w:r>
        <w:rPr>
          <w:rFonts w:hint="eastAsia" w:ascii="仿宋" w:hAnsi="仿宋" w:eastAsia="仿宋" w:cs="仿宋"/>
          <w:sz w:val="32"/>
          <w:szCs w:val="32"/>
        </w:rPr>
        <w:t>质疑项目的编号：</w:t>
      </w:r>
      <w:r>
        <w:rPr>
          <w:rFonts w:hint="eastAsia" w:ascii="仿宋" w:hAnsi="仿宋" w:eastAsia="仿宋" w:cs="仿宋"/>
          <w:sz w:val="32"/>
          <w:szCs w:val="32"/>
          <w:u w:val="dotted"/>
        </w:rPr>
        <w:t xml:space="preserve">               </w:t>
      </w:r>
      <w:r>
        <w:rPr>
          <w:rFonts w:hint="eastAsia" w:ascii="仿宋" w:hAnsi="仿宋" w:eastAsia="仿宋" w:cs="仿宋"/>
          <w:sz w:val="32"/>
          <w:szCs w:val="32"/>
        </w:rPr>
        <w:t>包号：</w:t>
      </w:r>
      <w:r>
        <w:rPr>
          <w:rFonts w:hint="eastAsia" w:ascii="仿宋" w:hAnsi="仿宋" w:eastAsia="仿宋" w:cs="仿宋"/>
          <w:sz w:val="32"/>
          <w:szCs w:val="32"/>
          <w:u w:val="dotted"/>
        </w:rPr>
        <w:t xml:space="preserve">                 </w:t>
      </w:r>
    </w:p>
    <w:p w14:paraId="47EFEFD0">
      <w:pPr>
        <w:spacing w:line="360" w:lineRule="auto"/>
        <w:rPr>
          <w:rFonts w:hint="eastAsia" w:ascii="仿宋" w:hAnsi="仿宋" w:eastAsia="仿宋" w:cs="仿宋"/>
          <w:sz w:val="32"/>
          <w:szCs w:val="32"/>
          <w:u w:val="dotted"/>
        </w:rPr>
      </w:pPr>
      <w:r>
        <w:rPr>
          <w:rFonts w:hint="eastAsia" w:ascii="仿宋" w:hAnsi="仿宋" w:eastAsia="仿宋" w:cs="仿宋"/>
          <w:sz w:val="32"/>
          <w:szCs w:val="32"/>
        </w:rPr>
        <w:t>采购人名称：</w:t>
      </w:r>
      <w:r>
        <w:rPr>
          <w:rFonts w:hint="eastAsia" w:ascii="仿宋" w:hAnsi="仿宋" w:eastAsia="仿宋" w:cs="仿宋"/>
          <w:sz w:val="32"/>
          <w:szCs w:val="32"/>
          <w:u w:val="dotted"/>
        </w:rPr>
        <w:t xml:space="preserve">                                         </w:t>
      </w:r>
    </w:p>
    <w:p w14:paraId="700F00E2">
      <w:pPr>
        <w:spacing w:line="360" w:lineRule="auto"/>
        <w:rPr>
          <w:rFonts w:hint="eastAsia" w:ascii="仿宋" w:hAnsi="仿宋" w:eastAsia="仿宋" w:cs="仿宋"/>
          <w:sz w:val="32"/>
          <w:szCs w:val="32"/>
        </w:rPr>
      </w:pPr>
      <w:r>
        <w:rPr>
          <w:rFonts w:hint="eastAsia" w:ascii="仿宋" w:hAnsi="仿宋" w:eastAsia="仿宋" w:cs="仿宋"/>
          <w:sz w:val="32"/>
          <w:szCs w:val="32"/>
        </w:rPr>
        <w:t>采购文件获取日期：</w:t>
      </w:r>
      <w:r>
        <w:rPr>
          <w:rFonts w:hint="eastAsia" w:ascii="仿宋" w:hAnsi="仿宋" w:eastAsia="仿宋" w:cs="仿宋"/>
          <w:sz w:val="32"/>
          <w:szCs w:val="32"/>
          <w:u w:val="dotted"/>
        </w:rPr>
        <w:t xml:space="preserve">                                           </w:t>
      </w:r>
    </w:p>
    <w:p w14:paraId="758073CD">
      <w:pPr>
        <w:spacing w:line="360" w:lineRule="auto"/>
        <w:rPr>
          <w:rFonts w:hint="eastAsia" w:ascii="黑体" w:hAnsi="黑体" w:eastAsia="黑体" w:cs="仿宋"/>
          <w:bCs/>
          <w:sz w:val="32"/>
          <w:szCs w:val="32"/>
        </w:rPr>
      </w:pPr>
      <w:r>
        <w:rPr>
          <w:rFonts w:hint="eastAsia" w:ascii="黑体" w:hAnsi="黑体" w:eastAsia="黑体" w:cs="仿宋"/>
          <w:bCs/>
          <w:sz w:val="32"/>
          <w:szCs w:val="32"/>
        </w:rPr>
        <w:t>三、质疑事项具体内容</w:t>
      </w:r>
    </w:p>
    <w:p w14:paraId="1B60322F">
      <w:pPr>
        <w:spacing w:line="360" w:lineRule="auto"/>
        <w:rPr>
          <w:rFonts w:hint="eastAsia" w:ascii="仿宋" w:hAnsi="仿宋" w:eastAsia="仿宋" w:cs="仿宋"/>
          <w:sz w:val="32"/>
          <w:szCs w:val="32"/>
          <w:u w:val="dotted"/>
        </w:rPr>
      </w:pPr>
      <w:r>
        <w:rPr>
          <w:rFonts w:hint="eastAsia" w:ascii="仿宋" w:hAnsi="仿宋" w:eastAsia="仿宋" w:cs="仿宋"/>
          <w:sz w:val="32"/>
          <w:szCs w:val="32"/>
        </w:rPr>
        <w:t>质疑事项1：</w:t>
      </w:r>
      <w:r>
        <w:rPr>
          <w:rFonts w:hint="eastAsia" w:ascii="仿宋" w:hAnsi="仿宋" w:eastAsia="仿宋" w:cs="仿宋"/>
          <w:sz w:val="32"/>
          <w:szCs w:val="32"/>
          <w:u w:val="dotted"/>
        </w:rPr>
        <w:t xml:space="preserve">                                         </w:t>
      </w:r>
    </w:p>
    <w:p w14:paraId="5C36AD81">
      <w:pPr>
        <w:spacing w:line="360" w:lineRule="auto"/>
        <w:rPr>
          <w:rFonts w:hint="eastAsia" w:ascii="仿宋" w:hAnsi="仿宋" w:eastAsia="仿宋" w:cs="仿宋"/>
          <w:sz w:val="32"/>
          <w:szCs w:val="32"/>
          <w:u w:val="dotted"/>
        </w:rPr>
      </w:pPr>
      <w:r>
        <w:rPr>
          <w:rFonts w:hint="eastAsia" w:ascii="仿宋" w:hAnsi="仿宋" w:eastAsia="仿宋" w:cs="仿宋"/>
          <w:sz w:val="32"/>
          <w:szCs w:val="32"/>
        </w:rPr>
        <w:t>事实依据：</w:t>
      </w:r>
      <w:r>
        <w:rPr>
          <w:rFonts w:hint="eastAsia" w:ascii="仿宋" w:hAnsi="仿宋" w:eastAsia="仿宋" w:cs="仿宋"/>
          <w:sz w:val="32"/>
          <w:szCs w:val="32"/>
          <w:u w:val="dotted"/>
        </w:rPr>
        <w:t xml:space="preserve">                                          </w:t>
      </w:r>
    </w:p>
    <w:p w14:paraId="534D0B72">
      <w:pPr>
        <w:spacing w:line="360" w:lineRule="auto"/>
        <w:rPr>
          <w:rFonts w:hint="eastAsia" w:ascii="仿宋" w:hAnsi="仿宋" w:eastAsia="仿宋" w:cs="仿宋"/>
          <w:sz w:val="32"/>
          <w:szCs w:val="32"/>
        </w:rPr>
      </w:pPr>
      <w:r>
        <w:rPr>
          <w:rFonts w:hint="eastAsia" w:ascii="仿宋" w:hAnsi="仿宋" w:eastAsia="仿宋" w:cs="仿宋"/>
          <w:sz w:val="32"/>
          <w:szCs w:val="32"/>
          <w:u w:val="dotted"/>
        </w:rPr>
        <w:t xml:space="preserve">                                                       </w:t>
      </w:r>
    </w:p>
    <w:p w14:paraId="07D5F7D4">
      <w:pPr>
        <w:spacing w:line="360" w:lineRule="auto"/>
        <w:rPr>
          <w:rFonts w:hint="eastAsia" w:ascii="仿宋" w:hAnsi="仿宋" w:eastAsia="仿宋" w:cs="仿宋"/>
          <w:sz w:val="32"/>
          <w:szCs w:val="32"/>
          <w:u w:val="dotted"/>
        </w:rPr>
      </w:pPr>
      <w:r>
        <w:rPr>
          <w:rFonts w:hint="eastAsia" w:ascii="仿宋" w:hAnsi="仿宋" w:eastAsia="仿宋" w:cs="仿宋"/>
          <w:sz w:val="32"/>
          <w:szCs w:val="32"/>
        </w:rPr>
        <w:t>法律依据：</w:t>
      </w:r>
      <w:r>
        <w:rPr>
          <w:rFonts w:hint="eastAsia" w:ascii="仿宋" w:hAnsi="仿宋" w:eastAsia="仿宋" w:cs="仿宋"/>
          <w:sz w:val="32"/>
          <w:szCs w:val="32"/>
          <w:u w:val="dotted"/>
        </w:rPr>
        <w:t xml:space="preserve">                                          </w:t>
      </w:r>
    </w:p>
    <w:p w14:paraId="3AC0FA1E">
      <w:pPr>
        <w:spacing w:line="360" w:lineRule="auto"/>
        <w:rPr>
          <w:rFonts w:hint="eastAsia" w:ascii="仿宋" w:hAnsi="仿宋" w:eastAsia="仿宋" w:cs="仿宋"/>
          <w:sz w:val="32"/>
          <w:szCs w:val="32"/>
          <w:u w:val="dotted"/>
        </w:rPr>
      </w:pPr>
      <w:r>
        <w:rPr>
          <w:rFonts w:hint="eastAsia" w:ascii="仿宋" w:hAnsi="仿宋" w:eastAsia="仿宋" w:cs="仿宋"/>
          <w:sz w:val="32"/>
          <w:szCs w:val="32"/>
          <w:u w:val="dotted"/>
        </w:rPr>
        <w:t xml:space="preserve">                                                     </w:t>
      </w:r>
    </w:p>
    <w:p w14:paraId="3E69EEB2">
      <w:pPr>
        <w:spacing w:line="360" w:lineRule="auto"/>
        <w:rPr>
          <w:rFonts w:hint="eastAsia" w:ascii="仿宋" w:hAnsi="仿宋" w:eastAsia="仿宋" w:cs="仿宋"/>
          <w:sz w:val="32"/>
          <w:szCs w:val="32"/>
          <w:u w:val="dotted"/>
        </w:rPr>
      </w:pPr>
      <w:r>
        <w:rPr>
          <w:rFonts w:hint="eastAsia" w:ascii="仿宋" w:hAnsi="仿宋" w:eastAsia="仿宋" w:cs="仿宋"/>
          <w:sz w:val="32"/>
          <w:szCs w:val="32"/>
        </w:rPr>
        <w:t>质疑事项2</w:t>
      </w:r>
    </w:p>
    <w:p w14:paraId="332FEB3E">
      <w:pPr>
        <w:spacing w:line="360" w:lineRule="auto"/>
        <w:rPr>
          <w:rFonts w:hint="eastAsia" w:ascii="仿宋" w:hAnsi="仿宋" w:eastAsia="仿宋" w:cs="仿宋"/>
          <w:sz w:val="32"/>
          <w:szCs w:val="32"/>
        </w:rPr>
      </w:pPr>
      <w:r>
        <w:rPr>
          <w:rFonts w:hint="eastAsia" w:ascii="仿宋" w:hAnsi="仿宋" w:eastAsia="仿宋" w:cs="仿宋"/>
          <w:sz w:val="32"/>
          <w:szCs w:val="32"/>
        </w:rPr>
        <w:t>……</w:t>
      </w:r>
    </w:p>
    <w:p w14:paraId="2031F3DF">
      <w:pPr>
        <w:spacing w:line="360" w:lineRule="auto"/>
        <w:rPr>
          <w:rFonts w:hint="eastAsia" w:ascii="黑体" w:hAnsi="黑体" w:eastAsia="黑体" w:cs="仿宋"/>
          <w:bCs/>
          <w:sz w:val="32"/>
          <w:szCs w:val="32"/>
        </w:rPr>
      </w:pPr>
      <w:r>
        <w:rPr>
          <w:rFonts w:hint="eastAsia" w:ascii="黑体" w:hAnsi="黑体" w:eastAsia="黑体" w:cs="仿宋"/>
          <w:bCs/>
          <w:sz w:val="32"/>
          <w:szCs w:val="32"/>
        </w:rPr>
        <w:t>四、与质疑事项相关的质疑请求</w:t>
      </w:r>
    </w:p>
    <w:p w14:paraId="085C1F5D">
      <w:pPr>
        <w:spacing w:line="360" w:lineRule="auto"/>
        <w:rPr>
          <w:rFonts w:hint="eastAsia" w:ascii="仿宋" w:hAnsi="仿宋" w:eastAsia="仿宋" w:cs="仿宋"/>
          <w:sz w:val="32"/>
          <w:szCs w:val="32"/>
          <w:u w:val="dotted"/>
        </w:rPr>
      </w:pPr>
      <w:r>
        <w:rPr>
          <w:rFonts w:hint="eastAsia" w:ascii="仿宋" w:hAnsi="仿宋" w:eastAsia="仿宋" w:cs="仿宋"/>
          <w:sz w:val="32"/>
          <w:szCs w:val="32"/>
        </w:rPr>
        <w:t>请求：</w:t>
      </w:r>
      <w:r>
        <w:rPr>
          <w:rFonts w:hint="eastAsia" w:ascii="仿宋" w:hAnsi="仿宋" w:eastAsia="仿宋" w:cs="仿宋"/>
          <w:sz w:val="32"/>
          <w:szCs w:val="32"/>
          <w:u w:val="dotted"/>
        </w:rPr>
        <w:t xml:space="preserve">                                               </w:t>
      </w:r>
    </w:p>
    <w:p w14:paraId="449E5C4F">
      <w:pPr>
        <w:rPr>
          <w:rFonts w:ascii="仿宋_GB2312" w:eastAsia="仿宋_GB2312"/>
          <w:sz w:val="30"/>
          <w:szCs w:val="30"/>
        </w:rPr>
      </w:pPr>
      <w:r>
        <w:rPr>
          <w:rFonts w:hint="eastAsia" w:ascii="仿宋_GB2312" w:eastAsia="仿宋_GB2312"/>
          <w:sz w:val="30"/>
          <w:szCs w:val="30"/>
        </w:rPr>
        <w:t xml:space="preserve">签字(签章)：                   公章：                      </w:t>
      </w:r>
    </w:p>
    <w:p w14:paraId="13B8C1C0">
      <w:pPr>
        <w:rPr>
          <w:rFonts w:ascii="仿宋_GB2312" w:eastAsia="仿宋_GB2312"/>
          <w:sz w:val="30"/>
          <w:szCs w:val="30"/>
        </w:rPr>
      </w:pPr>
      <w:r>
        <w:rPr>
          <w:rFonts w:hint="eastAsia" w:ascii="仿宋_GB2312" w:eastAsia="仿宋_GB2312"/>
          <w:sz w:val="30"/>
          <w:szCs w:val="30"/>
        </w:rPr>
        <w:t xml:space="preserve">日期：    </w:t>
      </w:r>
    </w:p>
    <w:p w14:paraId="640A2EAE">
      <w:pPr>
        <w:spacing w:line="360" w:lineRule="auto"/>
        <w:rPr>
          <w:rFonts w:hint="eastAsia" w:ascii="仿宋" w:hAnsi="仿宋" w:eastAsia="仿宋" w:cs="仿宋"/>
          <w:sz w:val="32"/>
          <w:szCs w:val="32"/>
        </w:rPr>
      </w:pPr>
    </w:p>
    <w:p w14:paraId="0F737392">
      <w:pPr>
        <w:spacing w:line="360" w:lineRule="auto"/>
        <w:rPr>
          <w:rFonts w:hint="eastAsia" w:ascii="仿宋" w:hAnsi="仿宋" w:eastAsia="仿宋" w:cs="仿宋"/>
          <w:sz w:val="32"/>
          <w:szCs w:val="32"/>
        </w:rPr>
      </w:pPr>
    </w:p>
    <w:p w14:paraId="2C6941D5">
      <w:pPr>
        <w:jc w:val="center"/>
        <w:rPr>
          <w:rFonts w:hint="eastAsia" w:ascii="仿宋" w:hAnsi="仿宋" w:eastAsia="仿宋" w:cs="仿宋"/>
          <w:b/>
          <w:bCs/>
          <w:sz w:val="32"/>
          <w:szCs w:val="32"/>
        </w:rPr>
      </w:pPr>
    </w:p>
    <w:p w14:paraId="1DC8C093">
      <w:pPr>
        <w:jc w:val="center"/>
        <w:rPr>
          <w:rFonts w:hint="eastAsia" w:ascii="仿宋" w:hAnsi="仿宋" w:eastAsia="仿宋" w:cs="仿宋"/>
          <w:b/>
          <w:bCs/>
          <w:sz w:val="32"/>
          <w:szCs w:val="32"/>
        </w:rPr>
      </w:pPr>
    </w:p>
    <w:p w14:paraId="620C7D80">
      <w:pPr>
        <w:jc w:val="center"/>
        <w:rPr>
          <w:rFonts w:hint="eastAsia" w:ascii="仿宋" w:hAnsi="仿宋" w:eastAsia="仿宋" w:cs="仿宋"/>
          <w:b/>
          <w:bCs/>
          <w:sz w:val="32"/>
          <w:szCs w:val="32"/>
        </w:rPr>
      </w:pPr>
    </w:p>
    <w:p w14:paraId="61AB7DA0">
      <w:pPr>
        <w:jc w:val="center"/>
        <w:rPr>
          <w:rFonts w:hint="eastAsia" w:ascii="仿宋" w:hAnsi="仿宋" w:eastAsia="仿宋" w:cs="仿宋"/>
          <w:b/>
          <w:bCs/>
          <w:sz w:val="32"/>
          <w:szCs w:val="32"/>
        </w:rPr>
      </w:pPr>
    </w:p>
    <w:p w14:paraId="34DB8CA3">
      <w:pPr>
        <w:jc w:val="center"/>
        <w:rPr>
          <w:rFonts w:hint="eastAsia" w:ascii="仿宋" w:hAnsi="仿宋" w:eastAsia="仿宋" w:cs="仿宋"/>
          <w:b/>
          <w:bCs/>
          <w:sz w:val="32"/>
          <w:szCs w:val="32"/>
        </w:rPr>
      </w:pPr>
    </w:p>
    <w:p w14:paraId="45A8B87A">
      <w:pPr>
        <w:jc w:val="center"/>
        <w:rPr>
          <w:rFonts w:hint="eastAsia" w:ascii="仿宋" w:hAnsi="仿宋" w:eastAsia="仿宋" w:cs="仿宋"/>
          <w:b/>
          <w:bCs/>
          <w:sz w:val="32"/>
          <w:szCs w:val="32"/>
        </w:rPr>
      </w:pPr>
    </w:p>
    <w:p w14:paraId="140E0166">
      <w:pPr>
        <w:jc w:val="center"/>
        <w:rPr>
          <w:rFonts w:hint="eastAsia" w:ascii="仿宋" w:hAnsi="仿宋" w:eastAsia="仿宋" w:cs="仿宋"/>
          <w:b/>
          <w:bCs/>
          <w:sz w:val="32"/>
          <w:szCs w:val="32"/>
        </w:rPr>
      </w:pPr>
    </w:p>
    <w:p w14:paraId="2C3D8CAF">
      <w:pPr>
        <w:rPr>
          <w:rFonts w:hint="eastAsia" w:ascii="黑体" w:hAnsi="黑体" w:eastAsia="黑体"/>
          <w:b/>
          <w:sz w:val="32"/>
          <w:szCs w:val="32"/>
        </w:rPr>
      </w:pPr>
    </w:p>
    <w:p w14:paraId="2EFA6E33">
      <w:pPr>
        <w:rPr>
          <w:rFonts w:hint="eastAsia" w:ascii="黑体" w:hAnsi="黑体" w:eastAsia="黑体"/>
          <w:b/>
          <w:sz w:val="32"/>
          <w:szCs w:val="32"/>
        </w:rPr>
      </w:pPr>
    </w:p>
    <w:p w14:paraId="3023CE28">
      <w:pPr>
        <w:rPr>
          <w:rFonts w:hint="eastAsia" w:ascii="黑体" w:hAnsi="黑体" w:eastAsia="黑体"/>
          <w:b/>
          <w:sz w:val="32"/>
          <w:szCs w:val="32"/>
        </w:rPr>
      </w:pPr>
    </w:p>
    <w:p w14:paraId="23820B40">
      <w:pPr>
        <w:rPr>
          <w:rFonts w:hint="eastAsia" w:ascii="黑体" w:hAnsi="黑体" w:eastAsia="黑体"/>
          <w:b/>
          <w:sz w:val="32"/>
          <w:szCs w:val="32"/>
        </w:rPr>
      </w:pPr>
    </w:p>
    <w:p w14:paraId="3531E2D1">
      <w:pPr>
        <w:rPr>
          <w:rFonts w:hint="eastAsia" w:ascii="黑体" w:hAnsi="黑体" w:eastAsia="黑体"/>
          <w:b/>
          <w:sz w:val="32"/>
          <w:szCs w:val="32"/>
        </w:rPr>
      </w:pPr>
    </w:p>
    <w:p w14:paraId="7C19BE6E">
      <w:pPr>
        <w:rPr>
          <w:rFonts w:hint="eastAsia" w:ascii="黑体" w:hAnsi="黑体" w:eastAsia="黑体"/>
          <w:b/>
          <w:sz w:val="32"/>
          <w:szCs w:val="32"/>
        </w:rPr>
      </w:pPr>
    </w:p>
    <w:p w14:paraId="60FB3CF0">
      <w:pPr>
        <w:rPr>
          <w:rFonts w:hint="eastAsia" w:ascii="黑体" w:hAnsi="黑体" w:eastAsia="黑体"/>
          <w:b/>
          <w:sz w:val="32"/>
          <w:szCs w:val="32"/>
        </w:rPr>
      </w:pPr>
    </w:p>
    <w:p w14:paraId="1897B9DB">
      <w:pPr>
        <w:rPr>
          <w:rFonts w:hint="eastAsia" w:ascii="黑体" w:hAnsi="黑体" w:eastAsia="黑体"/>
          <w:b/>
          <w:sz w:val="32"/>
          <w:szCs w:val="32"/>
        </w:rPr>
      </w:pPr>
      <w:r>
        <w:rPr>
          <w:rFonts w:hint="eastAsia" w:ascii="黑体" w:hAnsi="黑体" w:eastAsia="黑体"/>
          <w:b/>
          <w:sz w:val="32"/>
          <w:szCs w:val="32"/>
        </w:rPr>
        <w:t>质疑函制作说明：</w:t>
      </w:r>
    </w:p>
    <w:p w14:paraId="51F1AD97">
      <w:pPr>
        <w:widowControl/>
        <w:ind w:firstLine="640" w:firstLineChars="200"/>
        <w:jc w:val="left"/>
        <w:rPr>
          <w:rFonts w:ascii="仿宋_GB2312" w:eastAsia="仿宋_GB2312"/>
          <w:sz w:val="32"/>
          <w:szCs w:val="32"/>
        </w:rPr>
      </w:pPr>
      <w:r>
        <w:rPr>
          <w:rFonts w:hint="eastAsia" w:ascii="仿宋_GB2312" w:eastAsia="仿宋_GB2312"/>
          <w:sz w:val="32"/>
          <w:szCs w:val="32"/>
        </w:rPr>
        <w:t>1.供应商提出质疑时，应提交质疑函和必要的证明材料。</w:t>
      </w:r>
    </w:p>
    <w:p w14:paraId="0FF08A8D">
      <w:pPr>
        <w:widowControl/>
        <w:ind w:firstLine="640" w:firstLineChars="200"/>
        <w:jc w:val="left"/>
        <w:rPr>
          <w:rFonts w:ascii="仿宋_GB2312" w:eastAsia="仿宋_GB2312"/>
          <w:sz w:val="32"/>
          <w:szCs w:val="32"/>
        </w:rPr>
      </w:pPr>
      <w:r>
        <w:rPr>
          <w:rFonts w:hint="eastAsia" w:ascii="仿宋_GB2312" w:eastAsia="仿宋_GB2312"/>
          <w:sz w:val="32"/>
          <w:szCs w:val="32"/>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rPr>
        <w:t>供应商签署的授权委托书。授权委托书应载明代理人的姓名或者名称、代理事项、具体权限、期限和相关事项。</w:t>
      </w:r>
    </w:p>
    <w:p w14:paraId="16308698">
      <w:pPr>
        <w:widowControl/>
        <w:ind w:firstLine="640" w:firstLineChars="200"/>
        <w:jc w:val="left"/>
        <w:rPr>
          <w:rFonts w:ascii="仿宋_GB2312" w:eastAsia="仿宋_GB2312"/>
          <w:sz w:val="32"/>
          <w:szCs w:val="32"/>
        </w:rPr>
      </w:pPr>
      <w:r>
        <w:rPr>
          <w:rFonts w:hint="eastAsia" w:ascii="仿宋_GB2312" w:eastAsia="仿宋_GB2312"/>
          <w:sz w:val="32"/>
          <w:szCs w:val="32"/>
        </w:rPr>
        <w:t>3.质疑供应商若对项目的某一分包进行质疑，质疑函中应列明具体分包号。</w:t>
      </w:r>
    </w:p>
    <w:p w14:paraId="62FA3073">
      <w:pPr>
        <w:widowControl/>
        <w:ind w:firstLine="640" w:firstLineChars="200"/>
        <w:jc w:val="left"/>
        <w:rPr>
          <w:rFonts w:ascii="仿宋_GB2312" w:eastAsia="仿宋_GB2312"/>
          <w:sz w:val="32"/>
          <w:szCs w:val="32"/>
        </w:rPr>
      </w:pPr>
      <w:r>
        <w:rPr>
          <w:rFonts w:hint="eastAsia" w:ascii="仿宋_GB2312" w:eastAsia="仿宋_GB2312"/>
          <w:sz w:val="32"/>
          <w:szCs w:val="32"/>
        </w:rPr>
        <w:t>4.质疑函的质疑事项应具体、明确，并有必要的事实依据和法律依据。</w:t>
      </w:r>
    </w:p>
    <w:p w14:paraId="46314673">
      <w:pPr>
        <w:widowControl/>
        <w:ind w:firstLine="640" w:firstLineChars="200"/>
        <w:jc w:val="left"/>
        <w:rPr>
          <w:rFonts w:ascii="仿宋_GB2312" w:eastAsia="仿宋_GB2312"/>
          <w:sz w:val="32"/>
          <w:szCs w:val="32"/>
        </w:rPr>
      </w:pPr>
      <w:r>
        <w:rPr>
          <w:rFonts w:hint="eastAsia" w:ascii="仿宋_GB2312" w:eastAsia="仿宋_GB2312"/>
          <w:sz w:val="32"/>
          <w:szCs w:val="32"/>
        </w:rPr>
        <w:t>5.质疑函的质疑请求应与质疑事项相关。</w:t>
      </w:r>
    </w:p>
    <w:p w14:paraId="00893D0C">
      <w:pPr>
        <w:widowControl/>
        <w:ind w:firstLine="640" w:firstLineChars="200"/>
        <w:jc w:val="left"/>
        <w:rPr>
          <w:rFonts w:ascii="仿宋_GB2312" w:eastAsia="仿宋_GB2312"/>
          <w:sz w:val="32"/>
          <w:szCs w:val="32"/>
        </w:rPr>
      </w:pPr>
      <w:r>
        <w:rPr>
          <w:rFonts w:hint="eastAsia" w:ascii="仿宋_GB2312" w:eastAsia="仿宋_GB2312"/>
          <w:sz w:val="32"/>
          <w:szCs w:val="32"/>
        </w:rPr>
        <w:t>6.质疑供应商为自然人的，质疑函应由本人签字；质疑供应商为法人或者其他组织的，质疑函应由法定代表人、主要负责人，或者其授权代表签字或者盖章，并加盖公章。</w:t>
      </w:r>
    </w:p>
    <w:p w14:paraId="1C432DD9">
      <w:pPr>
        <w:widowControl/>
        <w:ind w:firstLine="600" w:firstLineChars="200"/>
        <w:jc w:val="left"/>
        <w:rPr>
          <w:rFonts w:ascii="仿宋_GB2312" w:eastAsia="仿宋_GB2312"/>
          <w:sz w:val="30"/>
          <w:szCs w:val="30"/>
        </w:rPr>
      </w:pPr>
    </w:p>
    <w:p w14:paraId="5120B680">
      <w:pPr>
        <w:spacing w:before="50" w:after="165" w:line="360" w:lineRule="auto"/>
        <w:ind w:firstLine="480" w:firstLineChars="200"/>
        <w:jc w:val="left"/>
        <w:rPr>
          <w:rFonts w:hint="eastAsia" w:ascii="ˎ̥" w:hAnsi="ˎ̥" w:cs="宋体"/>
          <w:kern w:val="0"/>
          <w:sz w:val="24"/>
        </w:rPr>
        <w:sectPr>
          <w:pgSz w:w="11906" w:h="16838"/>
          <w:pgMar w:top="1134" w:right="1134" w:bottom="1134" w:left="1134" w:header="720" w:footer="720" w:gutter="0"/>
          <w:cols w:space="720" w:num="1"/>
          <w:docGrid w:type="lines" w:linePitch="331" w:charSpace="0"/>
        </w:sectPr>
      </w:pPr>
    </w:p>
    <w:p w14:paraId="09876E93">
      <w:pPr>
        <w:pStyle w:val="3"/>
        <w:jc w:val="center"/>
        <w:rPr>
          <w:rFonts w:hint="eastAsia" w:ascii="宋体" w:hAnsi="宋体"/>
          <w:b w:val="0"/>
          <w:bCs w:val="0"/>
        </w:rPr>
      </w:pPr>
      <w:bookmarkStart w:id="317" w:name="_Toc80093019"/>
      <w:r>
        <w:rPr>
          <w:rFonts w:hint="eastAsia" w:ascii="宋体" w:hAnsi="宋体"/>
          <w:b w:val="0"/>
          <w:bCs w:val="0"/>
        </w:rPr>
        <w:t>第二节 投诉书（格式）</w:t>
      </w:r>
      <w:bookmarkEnd w:id="317"/>
    </w:p>
    <w:p w14:paraId="2EB82ACF">
      <w:pPr>
        <w:jc w:val="center"/>
        <w:rPr>
          <w:rFonts w:hint="eastAsia" w:ascii="宋体" w:hAnsi="宋体"/>
          <w:b/>
          <w:sz w:val="44"/>
          <w:szCs w:val="44"/>
        </w:rPr>
      </w:pPr>
      <w:r>
        <w:rPr>
          <w:rFonts w:hint="eastAsia" w:ascii="宋体" w:hAnsi="宋体"/>
          <w:b/>
          <w:sz w:val="44"/>
          <w:szCs w:val="44"/>
        </w:rPr>
        <w:t>投诉书范本</w:t>
      </w:r>
    </w:p>
    <w:p w14:paraId="346D10B4">
      <w:pPr>
        <w:rPr>
          <w:rFonts w:hint="eastAsia" w:ascii="黑体" w:hAnsi="黑体" w:eastAsia="黑体"/>
          <w:sz w:val="32"/>
          <w:szCs w:val="32"/>
        </w:rPr>
      </w:pPr>
      <w:r>
        <w:rPr>
          <w:rFonts w:hint="eastAsia" w:ascii="黑体" w:hAnsi="黑体" w:eastAsia="黑体"/>
          <w:sz w:val="32"/>
          <w:szCs w:val="32"/>
        </w:rPr>
        <w:t>一、投诉相关主体基本情况</w:t>
      </w:r>
    </w:p>
    <w:p w14:paraId="34BD41AD">
      <w:pPr>
        <w:rPr>
          <w:rFonts w:ascii="仿宋_GB2312" w:eastAsia="仿宋_GB2312"/>
          <w:sz w:val="32"/>
          <w:szCs w:val="32"/>
          <w:u w:val="dotted"/>
        </w:rPr>
      </w:pPr>
      <w:r>
        <w:rPr>
          <w:rFonts w:hint="eastAsia" w:ascii="仿宋_GB2312" w:eastAsia="仿宋_GB2312"/>
          <w:sz w:val="32"/>
          <w:szCs w:val="32"/>
        </w:rPr>
        <w:t>投诉人：</w:t>
      </w:r>
      <w:r>
        <w:rPr>
          <w:rFonts w:hint="eastAsia" w:ascii="仿宋_GB2312" w:eastAsia="仿宋_GB2312"/>
          <w:sz w:val="32"/>
          <w:szCs w:val="32"/>
          <w:u w:val="dotted"/>
        </w:rPr>
        <w:t xml:space="preserve">                                               </w:t>
      </w:r>
    </w:p>
    <w:p w14:paraId="0A2F2687">
      <w:pPr>
        <w:rPr>
          <w:rFonts w:ascii="仿宋_GB2312" w:eastAsia="仿宋_GB2312"/>
          <w:sz w:val="32"/>
          <w:szCs w:val="32"/>
          <w:u w:val="single"/>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232C565F">
      <w:pPr>
        <w:tabs>
          <w:tab w:val="left" w:pos="6510"/>
        </w:tabs>
        <w:jc w:val="left"/>
        <w:rPr>
          <w:rFonts w:ascii="仿宋_GB2312" w:eastAsia="仿宋_GB2312"/>
          <w:sz w:val="32"/>
          <w:szCs w:val="32"/>
        </w:rPr>
      </w:pPr>
      <w:r>
        <w:rPr>
          <w:rFonts w:hint="eastAsia" w:ascii="仿宋_GB2312" w:eastAsia="仿宋_GB2312"/>
          <w:sz w:val="32"/>
          <w:szCs w:val="32"/>
        </w:rPr>
        <w:t>法定代表人/主要负责人：</w:t>
      </w:r>
      <w:r>
        <w:rPr>
          <w:rFonts w:hint="eastAsia" w:ascii="仿宋_GB2312" w:eastAsia="仿宋_GB2312"/>
          <w:sz w:val="32"/>
          <w:szCs w:val="32"/>
          <w:u w:val="dotted"/>
        </w:rPr>
        <w:t xml:space="preserve">                                   </w:t>
      </w:r>
      <w:r>
        <w:rPr>
          <w:rFonts w:hint="eastAsia" w:ascii="仿宋_GB2312" w:eastAsia="仿宋_GB2312"/>
          <w:sz w:val="32"/>
          <w:szCs w:val="32"/>
        </w:rPr>
        <w:t xml:space="preserve">  </w:t>
      </w:r>
    </w:p>
    <w:p w14:paraId="1F3275D9">
      <w:pPr>
        <w:tabs>
          <w:tab w:val="left" w:pos="6510"/>
        </w:tabs>
        <w:rPr>
          <w:rFonts w:ascii="仿宋_GB2312" w:eastAsia="仿宋_GB2312"/>
          <w:sz w:val="32"/>
          <w:szCs w:val="32"/>
          <w:u w:val="dotted"/>
        </w:rPr>
      </w:pPr>
      <w:r>
        <w:rPr>
          <w:rFonts w:hint="eastAsia" w:ascii="仿宋_GB2312" w:eastAsia="仿宋_GB2312"/>
          <w:sz w:val="32"/>
          <w:szCs w:val="32"/>
        </w:rPr>
        <w:t>联系电话：</w:t>
      </w:r>
      <w:r>
        <w:rPr>
          <w:rFonts w:hint="eastAsia" w:ascii="仿宋_GB2312" w:eastAsia="仿宋_GB2312"/>
          <w:sz w:val="32"/>
          <w:szCs w:val="32"/>
          <w:u w:val="dotted"/>
        </w:rPr>
        <w:t xml:space="preserve">                                             </w:t>
      </w:r>
    </w:p>
    <w:p w14:paraId="06BA1611">
      <w:pPr>
        <w:rPr>
          <w:rFonts w:ascii="仿宋_GB2312" w:eastAsia="仿宋_GB2312"/>
          <w:sz w:val="32"/>
          <w:szCs w:val="32"/>
          <w:u w:val="dotted"/>
        </w:rPr>
      </w:pPr>
      <w:r>
        <w:rPr>
          <w:rFonts w:hint="eastAsia" w:ascii="仿宋_GB2312" w:eastAsia="仿宋_GB2312"/>
          <w:sz w:val="32"/>
          <w:szCs w:val="32"/>
        </w:rPr>
        <w:t>授权代表：</w:t>
      </w:r>
      <w:r>
        <w:rPr>
          <w:rFonts w:hint="eastAsia" w:ascii="仿宋_GB2312" w:eastAsia="仿宋_GB2312"/>
          <w:sz w:val="32"/>
          <w:szCs w:val="32"/>
          <w:u w:val="dotted"/>
        </w:rPr>
        <w:t xml:space="preserve">             </w:t>
      </w:r>
      <w:r>
        <w:rPr>
          <w:rFonts w:hint="eastAsia" w:ascii="仿宋_GB2312" w:eastAsia="仿宋_GB2312"/>
          <w:sz w:val="32"/>
          <w:szCs w:val="32"/>
        </w:rPr>
        <w:t>联系电话</w:t>
      </w:r>
      <w:r>
        <w:rPr>
          <w:rFonts w:hint="eastAsia" w:ascii="仿宋_GB2312" w:eastAsia="仿宋_GB2312"/>
          <w:sz w:val="32"/>
          <w:szCs w:val="32"/>
          <w:u w:val="dotted"/>
        </w:rPr>
        <w:t xml:space="preserve">：                  </w:t>
      </w:r>
    </w:p>
    <w:p w14:paraId="52FF7040">
      <w:pPr>
        <w:rPr>
          <w:rFonts w:ascii="仿宋_GB2312" w:eastAsia="仿宋_GB2312"/>
          <w:sz w:val="32"/>
          <w:szCs w:val="32"/>
          <w:u w:val="dotted"/>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r>
        <w:rPr>
          <w:rFonts w:hint="eastAsia" w:ascii="仿宋_GB2312" w:eastAsia="仿宋_GB2312"/>
          <w:sz w:val="32"/>
          <w:szCs w:val="32"/>
          <w:u w:val="dotted"/>
        </w:rPr>
        <w:t xml:space="preserve">                   </w:t>
      </w:r>
    </w:p>
    <w:p w14:paraId="56F44B1E">
      <w:pPr>
        <w:rPr>
          <w:rFonts w:ascii="仿宋_GB2312" w:eastAsia="仿宋_GB2312"/>
          <w:sz w:val="32"/>
          <w:szCs w:val="32"/>
          <w:u w:val="single"/>
        </w:rPr>
      </w:pPr>
      <w:r>
        <w:rPr>
          <w:rFonts w:hint="eastAsia" w:ascii="仿宋_GB2312" w:eastAsia="仿宋_GB2312"/>
          <w:sz w:val="32"/>
          <w:szCs w:val="32"/>
        </w:rPr>
        <w:t>被投诉人1：</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1B1D6494">
      <w:pPr>
        <w:rPr>
          <w:rFonts w:ascii="仿宋_GB2312" w:eastAsia="仿宋_GB2312"/>
          <w:sz w:val="32"/>
          <w:szCs w:val="32"/>
          <w:u w:val="single"/>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6EBE054D">
      <w:pPr>
        <w:rPr>
          <w:rFonts w:ascii="仿宋_GB2312" w:eastAsia="仿宋_GB2312"/>
          <w:sz w:val="32"/>
          <w:szCs w:val="32"/>
          <w:u w:val="single"/>
        </w:rPr>
      </w:pPr>
      <w:r>
        <w:rPr>
          <w:rFonts w:hint="eastAsia" w:ascii="仿宋_GB2312" w:eastAsia="仿宋_GB2312"/>
          <w:sz w:val="32"/>
          <w:szCs w:val="32"/>
        </w:rPr>
        <w:t>联系人：</w:t>
      </w:r>
      <w:r>
        <w:rPr>
          <w:rFonts w:hint="eastAsia" w:ascii="仿宋_GB2312" w:eastAsia="仿宋_GB2312"/>
          <w:sz w:val="32"/>
          <w:szCs w:val="32"/>
          <w:u w:val="dotted"/>
        </w:rPr>
        <w:t xml:space="preserve">               </w:t>
      </w:r>
      <w:r>
        <w:rPr>
          <w:rFonts w:hint="eastAsia" w:ascii="仿宋_GB2312" w:eastAsia="仿宋_GB2312"/>
          <w:sz w:val="32"/>
          <w:szCs w:val="32"/>
        </w:rPr>
        <w:t>联系电话：</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1DA2AC18">
      <w:pPr>
        <w:rPr>
          <w:rFonts w:ascii="仿宋_GB2312" w:eastAsia="仿宋_GB2312"/>
          <w:sz w:val="32"/>
          <w:szCs w:val="32"/>
        </w:rPr>
      </w:pPr>
      <w:r>
        <w:rPr>
          <w:rFonts w:hint="eastAsia" w:ascii="仿宋_GB2312" w:eastAsia="仿宋_GB2312"/>
          <w:sz w:val="32"/>
          <w:szCs w:val="32"/>
        </w:rPr>
        <w:t>被投诉人2</w:t>
      </w:r>
    </w:p>
    <w:p w14:paraId="58FAFB5D">
      <w:pPr>
        <w:rPr>
          <w:rFonts w:ascii="仿宋_GB2312" w:eastAsia="仿宋_GB2312"/>
          <w:sz w:val="32"/>
          <w:szCs w:val="32"/>
          <w:u w:val="dotted"/>
        </w:rPr>
      </w:pPr>
      <w:r>
        <w:rPr>
          <w:rFonts w:hint="eastAsia" w:ascii="仿宋_GB2312" w:eastAsia="仿宋_GB2312"/>
          <w:sz w:val="32"/>
          <w:szCs w:val="32"/>
        </w:rPr>
        <w:t>……</w:t>
      </w:r>
    </w:p>
    <w:p w14:paraId="3F9D8A4B">
      <w:pPr>
        <w:rPr>
          <w:rFonts w:ascii="仿宋_GB2312" w:eastAsia="仿宋_GB2312"/>
          <w:sz w:val="32"/>
          <w:szCs w:val="32"/>
          <w:u w:val="single"/>
        </w:rPr>
      </w:pPr>
      <w:r>
        <w:rPr>
          <w:rFonts w:hint="eastAsia" w:ascii="仿宋_GB2312" w:eastAsia="仿宋_GB2312"/>
          <w:sz w:val="32"/>
          <w:szCs w:val="32"/>
        </w:rPr>
        <w:t>相关供应商：</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3F582C2B">
      <w:pPr>
        <w:rPr>
          <w:rFonts w:ascii="仿宋_GB2312" w:eastAsia="仿宋_GB2312"/>
          <w:sz w:val="32"/>
          <w:szCs w:val="32"/>
          <w:u w:val="single"/>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0FCEE6CF">
      <w:pPr>
        <w:rPr>
          <w:rFonts w:ascii="仿宋_GB2312" w:eastAsia="仿宋_GB2312"/>
          <w:sz w:val="32"/>
          <w:szCs w:val="32"/>
          <w:u w:val="single"/>
        </w:rPr>
      </w:pPr>
      <w:r>
        <w:rPr>
          <w:rFonts w:hint="eastAsia" w:ascii="仿宋_GB2312" w:eastAsia="仿宋_GB2312"/>
          <w:sz w:val="32"/>
          <w:szCs w:val="32"/>
        </w:rPr>
        <w:t>联系人：</w:t>
      </w:r>
      <w:r>
        <w:rPr>
          <w:rFonts w:hint="eastAsia" w:ascii="仿宋_GB2312" w:eastAsia="仿宋_GB2312"/>
          <w:sz w:val="32"/>
          <w:szCs w:val="32"/>
          <w:u w:val="dotted"/>
        </w:rPr>
        <w:t xml:space="preserve">               </w:t>
      </w:r>
      <w:r>
        <w:rPr>
          <w:rFonts w:hint="eastAsia" w:ascii="仿宋_GB2312" w:eastAsia="仿宋_GB2312"/>
          <w:sz w:val="32"/>
          <w:szCs w:val="32"/>
        </w:rPr>
        <w:t>联系电话：</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24BC22A7">
      <w:pPr>
        <w:rPr>
          <w:rFonts w:hint="eastAsia" w:ascii="黑体" w:hAnsi="黑体" w:eastAsia="黑体"/>
          <w:sz w:val="32"/>
          <w:szCs w:val="32"/>
        </w:rPr>
      </w:pPr>
      <w:r>
        <w:rPr>
          <w:rFonts w:hint="eastAsia" w:ascii="黑体" w:hAnsi="黑体" w:eastAsia="黑体"/>
          <w:sz w:val="32"/>
          <w:szCs w:val="32"/>
        </w:rPr>
        <w:t>二、投诉项目基本情况</w:t>
      </w:r>
    </w:p>
    <w:p w14:paraId="2721821E">
      <w:pPr>
        <w:rPr>
          <w:rFonts w:ascii="仿宋_GB2312" w:eastAsia="仿宋_GB2312"/>
          <w:sz w:val="32"/>
          <w:szCs w:val="32"/>
          <w:u w:val="dotted"/>
        </w:rPr>
      </w:pPr>
      <w:r>
        <w:rPr>
          <w:rFonts w:hint="eastAsia" w:ascii="仿宋_GB2312" w:eastAsia="仿宋_GB2312"/>
          <w:sz w:val="32"/>
          <w:szCs w:val="32"/>
        </w:rPr>
        <w:t>采购项目名称：</w:t>
      </w:r>
      <w:r>
        <w:rPr>
          <w:rFonts w:hint="eastAsia" w:ascii="仿宋_GB2312" w:eastAsia="仿宋_GB2312"/>
          <w:sz w:val="32"/>
          <w:szCs w:val="32"/>
          <w:u w:val="dotted"/>
        </w:rPr>
        <w:t xml:space="preserve">                                        </w:t>
      </w:r>
    </w:p>
    <w:p w14:paraId="3B81797A">
      <w:pPr>
        <w:rPr>
          <w:rFonts w:ascii="仿宋_GB2312" w:eastAsia="仿宋_GB2312"/>
          <w:sz w:val="32"/>
          <w:szCs w:val="32"/>
          <w:u w:val="single"/>
        </w:rPr>
      </w:pPr>
      <w:r>
        <w:rPr>
          <w:rFonts w:hint="eastAsia" w:ascii="仿宋_GB2312" w:eastAsia="仿宋_GB2312"/>
          <w:sz w:val="32"/>
          <w:szCs w:val="32"/>
        </w:rPr>
        <w:t>采购项目编号：</w:t>
      </w:r>
      <w:r>
        <w:rPr>
          <w:rFonts w:hint="eastAsia" w:ascii="仿宋_GB2312" w:eastAsia="仿宋_GB2312"/>
          <w:sz w:val="32"/>
          <w:szCs w:val="32"/>
          <w:u w:val="dotted"/>
        </w:rPr>
        <w:t xml:space="preserve">                 </w:t>
      </w:r>
      <w:r>
        <w:rPr>
          <w:rFonts w:hint="eastAsia" w:ascii="仿宋_GB2312" w:eastAsia="仿宋_GB2312"/>
          <w:sz w:val="32"/>
          <w:szCs w:val="32"/>
        </w:rPr>
        <w:t>包号：</w:t>
      </w:r>
      <w:r>
        <w:rPr>
          <w:rFonts w:hint="eastAsia" w:ascii="仿宋_GB2312" w:eastAsia="仿宋_GB2312"/>
          <w:sz w:val="32"/>
          <w:szCs w:val="32"/>
          <w:u w:val="dotted"/>
        </w:rPr>
        <w:t xml:space="preserve">              </w:t>
      </w:r>
    </w:p>
    <w:p w14:paraId="16D0289C">
      <w:pPr>
        <w:rPr>
          <w:rFonts w:ascii="仿宋_GB2312" w:eastAsia="仿宋_GB2312"/>
          <w:sz w:val="32"/>
          <w:szCs w:val="32"/>
        </w:rPr>
      </w:pPr>
      <w:r>
        <w:rPr>
          <w:rFonts w:hint="eastAsia" w:ascii="仿宋_GB2312" w:eastAsia="仿宋_GB2312"/>
          <w:sz w:val="32"/>
          <w:szCs w:val="32"/>
        </w:rPr>
        <w:t>采购人名称：</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030865B7">
      <w:pPr>
        <w:rPr>
          <w:rFonts w:ascii="仿宋_GB2312" w:eastAsia="仿宋_GB2312"/>
          <w:sz w:val="32"/>
          <w:szCs w:val="32"/>
          <w:u w:val="single"/>
        </w:rPr>
      </w:pPr>
      <w:r>
        <w:rPr>
          <w:rFonts w:hint="eastAsia" w:ascii="仿宋_GB2312" w:eastAsia="仿宋_GB2312"/>
          <w:sz w:val="32"/>
          <w:szCs w:val="32"/>
        </w:rPr>
        <w:t>代理机构名称：</w:t>
      </w:r>
      <w:r>
        <w:rPr>
          <w:rFonts w:hint="eastAsia" w:ascii="仿宋_GB2312" w:eastAsia="仿宋_GB2312"/>
          <w:sz w:val="32"/>
          <w:szCs w:val="32"/>
          <w:u w:val="dotted"/>
        </w:rPr>
        <w:t xml:space="preserve">                                         </w:t>
      </w:r>
    </w:p>
    <w:p w14:paraId="705D7954">
      <w:pPr>
        <w:rPr>
          <w:rFonts w:ascii="仿宋_GB2312" w:eastAsia="仿宋_GB2312"/>
          <w:sz w:val="32"/>
          <w:szCs w:val="32"/>
          <w:u w:val="dotted"/>
        </w:rPr>
      </w:pPr>
      <w:r>
        <w:rPr>
          <w:rFonts w:hint="eastAsia" w:ascii="仿宋_GB2312" w:eastAsia="仿宋_GB2312"/>
          <w:sz w:val="32"/>
          <w:szCs w:val="32"/>
        </w:rPr>
        <w:t>采购文件公告:</w:t>
      </w:r>
      <w:r>
        <w:rPr>
          <w:rFonts w:hint="eastAsia" w:ascii="仿宋_GB2312" w:eastAsia="仿宋_GB2312"/>
          <w:sz w:val="32"/>
          <w:szCs w:val="32"/>
          <w:u w:val="dotted"/>
        </w:rPr>
        <w:t xml:space="preserve">是/否 </w:t>
      </w:r>
      <w:r>
        <w:rPr>
          <w:rFonts w:hint="eastAsia" w:ascii="仿宋_GB2312" w:eastAsia="仿宋_GB2312"/>
          <w:sz w:val="32"/>
          <w:szCs w:val="32"/>
        </w:rPr>
        <w:t>公告期限：</w:t>
      </w:r>
      <w:r>
        <w:rPr>
          <w:rFonts w:hint="eastAsia" w:ascii="仿宋_GB2312" w:eastAsia="仿宋_GB2312"/>
          <w:sz w:val="32"/>
          <w:szCs w:val="32"/>
          <w:u w:val="dotted"/>
        </w:rPr>
        <w:t xml:space="preserve">                                 </w:t>
      </w:r>
    </w:p>
    <w:p w14:paraId="64B88E0F">
      <w:pPr>
        <w:rPr>
          <w:rFonts w:ascii="仿宋_GB2312" w:eastAsia="仿宋_GB2312"/>
          <w:sz w:val="32"/>
          <w:szCs w:val="32"/>
          <w:u w:val="single"/>
        </w:rPr>
      </w:pPr>
      <w:r>
        <w:rPr>
          <w:rFonts w:hint="eastAsia" w:ascii="仿宋_GB2312" w:eastAsia="仿宋_GB2312"/>
          <w:sz w:val="32"/>
          <w:szCs w:val="32"/>
        </w:rPr>
        <w:t>采购结果公告:</w:t>
      </w:r>
      <w:r>
        <w:rPr>
          <w:rFonts w:hint="eastAsia" w:ascii="仿宋_GB2312" w:eastAsia="仿宋_GB2312"/>
          <w:sz w:val="32"/>
          <w:szCs w:val="32"/>
          <w:u w:val="dotted"/>
        </w:rPr>
        <w:t xml:space="preserve">是/否 </w:t>
      </w:r>
      <w:r>
        <w:rPr>
          <w:rFonts w:hint="eastAsia" w:ascii="仿宋_GB2312" w:eastAsia="仿宋_GB2312"/>
          <w:sz w:val="32"/>
          <w:szCs w:val="32"/>
        </w:rPr>
        <w:t>公告期限：</w:t>
      </w:r>
      <w:r>
        <w:rPr>
          <w:rFonts w:hint="eastAsia" w:ascii="仿宋_GB2312" w:eastAsia="仿宋_GB2312"/>
          <w:sz w:val="32"/>
          <w:szCs w:val="32"/>
          <w:u w:val="dotted"/>
        </w:rPr>
        <w:t xml:space="preserve">                        </w:t>
      </w:r>
    </w:p>
    <w:p w14:paraId="4213F325">
      <w:pPr>
        <w:rPr>
          <w:rFonts w:hint="eastAsia" w:ascii="黑体" w:hAnsi="黑体" w:eastAsia="黑体"/>
          <w:sz w:val="32"/>
          <w:szCs w:val="32"/>
        </w:rPr>
      </w:pPr>
      <w:r>
        <w:rPr>
          <w:rFonts w:hint="eastAsia" w:ascii="黑体" w:hAnsi="黑体" w:eastAsia="黑体"/>
          <w:sz w:val="32"/>
          <w:szCs w:val="32"/>
        </w:rPr>
        <w:t>三、质疑基本情况</w:t>
      </w:r>
    </w:p>
    <w:p w14:paraId="626949B7">
      <w:pPr>
        <w:ind w:firstLine="640" w:firstLineChars="200"/>
        <w:rPr>
          <w:rFonts w:ascii="仿宋_GB2312" w:eastAsia="仿宋_GB2312"/>
          <w:sz w:val="32"/>
          <w:szCs w:val="32"/>
          <w:u w:val="dotted"/>
        </w:rPr>
      </w:pPr>
      <w:r>
        <w:rPr>
          <w:rFonts w:hint="eastAsia" w:ascii="仿宋_GB2312" w:eastAsia="仿宋_GB2312"/>
          <w:sz w:val="32"/>
          <w:szCs w:val="32"/>
        </w:rPr>
        <w:t>投诉人于</w:t>
      </w:r>
      <w:r>
        <w:rPr>
          <w:rFonts w:hint="eastAsia" w:ascii="仿宋_GB2312" w:eastAsia="仿宋_GB2312"/>
          <w:sz w:val="32"/>
          <w:szCs w:val="32"/>
          <w:u w:val="dotted"/>
        </w:rPr>
        <w:t xml:space="preserve">   </w:t>
      </w:r>
      <w:r>
        <w:rPr>
          <w:rFonts w:hint="eastAsia" w:ascii="仿宋_GB2312" w:eastAsia="仿宋_GB2312"/>
          <w:sz w:val="32"/>
          <w:szCs w:val="32"/>
        </w:rPr>
        <w:t>年</w:t>
      </w:r>
      <w:r>
        <w:rPr>
          <w:rFonts w:hint="eastAsia" w:ascii="仿宋_GB2312" w:eastAsia="仿宋_GB2312"/>
          <w:sz w:val="32"/>
          <w:szCs w:val="32"/>
          <w:u w:val="dotted"/>
        </w:rPr>
        <w:t xml:space="preserve">   </w:t>
      </w:r>
      <w:r>
        <w:rPr>
          <w:rFonts w:hint="eastAsia" w:ascii="仿宋_GB2312" w:eastAsia="仿宋_GB2312"/>
          <w:sz w:val="32"/>
          <w:szCs w:val="32"/>
        </w:rPr>
        <w:t>月</w:t>
      </w:r>
      <w:r>
        <w:rPr>
          <w:rFonts w:hint="eastAsia" w:ascii="仿宋_GB2312" w:eastAsia="仿宋_GB2312"/>
          <w:sz w:val="32"/>
          <w:szCs w:val="32"/>
          <w:u w:val="dotted"/>
        </w:rPr>
        <w:t xml:space="preserve">  </w:t>
      </w:r>
      <w:r>
        <w:rPr>
          <w:rFonts w:hint="eastAsia" w:ascii="仿宋_GB2312" w:eastAsia="仿宋_GB2312"/>
          <w:sz w:val="32"/>
          <w:szCs w:val="32"/>
        </w:rPr>
        <w:t>日,向</w:t>
      </w:r>
      <w:r>
        <w:rPr>
          <w:rFonts w:hint="eastAsia" w:ascii="仿宋_GB2312" w:eastAsia="仿宋_GB2312"/>
          <w:sz w:val="32"/>
          <w:szCs w:val="32"/>
          <w:u w:val="dotted"/>
        </w:rPr>
        <w:t xml:space="preserve">                   </w:t>
      </w:r>
      <w:r>
        <w:rPr>
          <w:rFonts w:hint="eastAsia" w:ascii="仿宋_GB2312" w:eastAsia="仿宋_GB2312"/>
          <w:sz w:val="32"/>
          <w:szCs w:val="32"/>
        </w:rPr>
        <w:t>提出质疑，质疑事项为：</w:t>
      </w:r>
      <w:r>
        <w:rPr>
          <w:rFonts w:hint="eastAsia" w:ascii="仿宋_GB2312" w:eastAsia="仿宋_GB2312"/>
          <w:sz w:val="32"/>
          <w:szCs w:val="32"/>
          <w:u w:val="dotted"/>
        </w:rPr>
        <w:t xml:space="preserve">                                </w:t>
      </w:r>
    </w:p>
    <w:p w14:paraId="69BD6BEB">
      <w:pPr>
        <w:rPr>
          <w:rFonts w:ascii="仿宋_GB2312" w:eastAsia="仿宋_GB2312"/>
          <w:sz w:val="32"/>
          <w:szCs w:val="32"/>
          <w:u w:val="dotted"/>
        </w:rPr>
      </w:pPr>
      <w:r>
        <w:rPr>
          <w:rFonts w:hint="eastAsia" w:ascii="仿宋_GB2312" w:eastAsia="仿宋_GB2312"/>
          <w:sz w:val="32"/>
          <w:szCs w:val="32"/>
          <w:u w:val="dotted"/>
        </w:rPr>
        <w:t xml:space="preserve">                                                     </w:t>
      </w:r>
      <w:r>
        <w:rPr>
          <w:rFonts w:hint="eastAsia" w:ascii="仿宋_GB2312" w:eastAsia="仿宋_GB2312"/>
          <w:sz w:val="32"/>
          <w:szCs w:val="32"/>
        </w:rPr>
        <w:t xml:space="preserve">  </w:t>
      </w:r>
    </w:p>
    <w:p w14:paraId="4159D66A">
      <w:pPr>
        <w:ind w:firstLine="480" w:firstLineChars="150"/>
        <w:rPr>
          <w:rFonts w:ascii="仿宋_GB2312" w:eastAsia="仿宋_GB2312"/>
          <w:sz w:val="32"/>
          <w:szCs w:val="32"/>
        </w:rPr>
      </w:pPr>
      <w:r>
        <w:rPr>
          <w:rFonts w:hint="eastAsia" w:ascii="仿宋_GB2312" w:eastAsia="仿宋_GB2312"/>
          <w:sz w:val="32"/>
          <w:szCs w:val="32"/>
          <w:u w:val="dotted"/>
        </w:rPr>
        <w:t>采购人/代理机构</w:t>
      </w:r>
      <w:r>
        <w:rPr>
          <w:rFonts w:hint="eastAsia" w:ascii="仿宋_GB2312" w:eastAsia="仿宋_GB2312"/>
          <w:sz w:val="32"/>
          <w:szCs w:val="32"/>
        </w:rPr>
        <w:t>于</w:t>
      </w:r>
      <w:r>
        <w:rPr>
          <w:rFonts w:hint="eastAsia" w:ascii="仿宋_GB2312" w:eastAsia="仿宋_GB2312"/>
          <w:sz w:val="32"/>
          <w:szCs w:val="32"/>
          <w:u w:val="dotted"/>
        </w:rPr>
        <w:t xml:space="preserve">   </w:t>
      </w:r>
      <w:r>
        <w:rPr>
          <w:rFonts w:hint="eastAsia" w:ascii="仿宋_GB2312" w:eastAsia="仿宋_GB2312"/>
          <w:sz w:val="32"/>
          <w:szCs w:val="32"/>
        </w:rPr>
        <w:t>年</w:t>
      </w:r>
      <w:r>
        <w:rPr>
          <w:rFonts w:hint="eastAsia" w:ascii="仿宋_GB2312" w:eastAsia="仿宋_GB2312"/>
          <w:sz w:val="32"/>
          <w:szCs w:val="32"/>
          <w:u w:val="dotted"/>
        </w:rPr>
        <w:t xml:space="preserve">   </w:t>
      </w:r>
      <w:r>
        <w:rPr>
          <w:rFonts w:hint="eastAsia" w:ascii="仿宋_GB2312" w:eastAsia="仿宋_GB2312"/>
          <w:sz w:val="32"/>
          <w:szCs w:val="32"/>
        </w:rPr>
        <w:t>月</w:t>
      </w:r>
      <w:r>
        <w:rPr>
          <w:rFonts w:hint="eastAsia" w:ascii="仿宋_GB2312" w:eastAsia="仿宋_GB2312"/>
          <w:sz w:val="32"/>
          <w:szCs w:val="32"/>
          <w:u w:val="dotted"/>
        </w:rPr>
        <w:t xml:space="preserve">   </w:t>
      </w:r>
      <w:r>
        <w:rPr>
          <w:rFonts w:hint="eastAsia" w:ascii="仿宋_GB2312" w:eastAsia="仿宋_GB2312"/>
          <w:sz w:val="32"/>
          <w:szCs w:val="32"/>
        </w:rPr>
        <w:t>日,就质疑事项作出了答复/没有在法定期限内作出答复。</w:t>
      </w:r>
    </w:p>
    <w:p w14:paraId="496A4B2E">
      <w:pPr>
        <w:rPr>
          <w:rFonts w:hint="eastAsia" w:ascii="黑体" w:hAnsi="黑体" w:eastAsia="黑体"/>
          <w:sz w:val="32"/>
          <w:szCs w:val="32"/>
        </w:rPr>
      </w:pPr>
      <w:r>
        <w:rPr>
          <w:rFonts w:hint="eastAsia" w:ascii="黑体" w:hAnsi="黑体" w:eastAsia="黑体"/>
          <w:sz w:val="32"/>
          <w:szCs w:val="32"/>
        </w:rPr>
        <w:t>四、投诉事项具体内容</w:t>
      </w:r>
    </w:p>
    <w:p w14:paraId="79286507">
      <w:pPr>
        <w:rPr>
          <w:rFonts w:ascii="仿宋_GB2312" w:eastAsia="仿宋_GB2312"/>
          <w:sz w:val="32"/>
          <w:szCs w:val="32"/>
          <w:u w:val="single"/>
        </w:rPr>
      </w:pPr>
      <w:r>
        <w:rPr>
          <w:rFonts w:hint="eastAsia" w:ascii="仿宋_GB2312" w:eastAsia="仿宋_GB2312"/>
          <w:sz w:val="32"/>
          <w:szCs w:val="32"/>
        </w:rPr>
        <w:t>投诉事项 1：</w:t>
      </w:r>
      <w:r>
        <w:rPr>
          <w:rFonts w:hint="eastAsia" w:ascii="仿宋_GB2312" w:eastAsia="仿宋_GB2312"/>
          <w:sz w:val="32"/>
          <w:szCs w:val="32"/>
          <w:u w:val="dotted"/>
        </w:rPr>
        <w:t xml:space="preserve">                                       </w:t>
      </w:r>
    </w:p>
    <w:p w14:paraId="3066A265">
      <w:pPr>
        <w:rPr>
          <w:rFonts w:ascii="仿宋_GB2312" w:eastAsia="仿宋_GB2312"/>
          <w:sz w:val="32"/>
          <w:szCs w:val="32"/>
        </w:rPr>
      </w:pPr>
      <w:r>
        <w:rPr>
          <w:rFonts w:hint="eastAsia" w:ascii="仿宋_GB2312" w:eastAsia="仿宋_GB2312"/>
          <w:sz w:val="32"/>
          <w:szCs w:val="32"/>
        </w:rPr>
        <w:t>事实依据：</w:t>
      </w:r>
      <w:r>
        <w:rPr>
          <w:rFonts w:hint="eastAsia" w:ascii="仿宋_GB2312" w:eastAsia="仿宋_GB2312"/>
          <w:sz w:val="32"/>
          <w:szCs w:val="32"/>
          <w:u w:val="dotted"/>
        </w:rPr>
        <w:t xml:space="preserve">                                         </w:t>
      </w:r>
    </w:p>
    <w:p w14:paraId="48F08EE3">
      <w:pPr>
        <w:rPr>
          <w:rFonts w:ascii="仿宋_GB2312" w:eastAsia="仿宋_GB2312"/>
          <w:sz w:val="32"/>
          <w:szCs w:val="32"/>
          <w:u w:val="dotted"/>
        </w:rPr>
      </w:pPr>
      <w:r>
        <w:rPr>
          <w:rFonts w:hint="eastAsia" w:ascii="仿宋_GB2312" w:eastAsia="仿宋_GB2312"/>
          <w:sz w:val="32"/>
          <w:szCs w:val="32"/>
          <w:u w:val="dotted"/>
        </w:rPr>
        <w:t xml:space="preserve">                                                      </w:t>
      </w:r>
    </w:p>
    <w:p w14:paraId="02E3C771">
      <w:pPr>
        <w:rPr>
          <w:rFonts w:ascii="仿宋_GB2312" w:eastAsia="仿宋_GB2312"/>
          <w:sz w:val="32"/>
          <w:szCs w:val="32"/>
          <w:u w:val="single"/>
        </w:rPr>
      </w:pPr>
      <w:r>
        <w:rPr>
          <w:rFonts w:hint="eastAsia" w:ascii="仿宋_GB2312" w:eastAsia="仿宋_GB2312"/>
          <w:sz w:val="32"/>
          <w:szCs w:val="32"/>
        </w:rPr>
        <w:t>法律依据：</w:t>
      </w:r>
      <w:r>
        <w:rPr>
          <w:rFonts w:hint="eastAsia" w:ascii="仿宋_GB2312" w:eastAsia="仿宋_GB2312"/>
          <w:sz w:val="32"/>
          <w:szCs w:val="32"/>
          <w:u w:val="dotted"/>
        </w:rPr>
        <w:t xml:space="preserve">                                          </w:t>
      </w:r>
    </w:p>
    <w:p w14:paraId="6DBFC623">
      <w:pPr>
        <w:rPr>
          <w:rFonts w:ascii="仿宋_GB2312" w:eastAsia="仿宋_GB2312"/>
          <w:sz w:val="32"/>
          <w:szCs w:val="32"/>
          <w:u w:val="dotted"/>
        </w:rPr>
      </w:pPr>
      <w:r>
        <w:rPr>
          <w:rFonts w:hint="eastAsia" w:ascii="仿宋_GB2312" w:eastAsia="仿宋_GB2312"/>
          <w:sz w:val="32"/>
          <w:szCs w:val="32"/>
          <w:u w:val="dotted"/>
        </w:rPr>
        <w:t xml:space="preserve">                                                      </w:t>
      </w:r>
    </w:p>
    <w:p w14:paraId="01B35334">
      <w:pPr>
        <w:rPr>
          <w:rFonts w:ascii="仿宋_GB2312" w:eastAsia="仿宋_GB2312"/>
          <w:sz w:val="32"/>
          <w:szCs w:val="32"/>
        </w:rPr>
      </w:pPr>
      <w:r>
        <w:rPr>
          <w:rFonts w:hint="eastAsia" w:ascii="仿宋_GB2312" w:eastAsia="仿宋_GB2312"/>
          <w:sz w:val="32"/>
          <w:szCs w:val="32"/>
        </w:rPr>
        <w:t>投诉事项2</w:t>
      </w:r>
    </w:p>
    <w:p w14:paraId="7D95140A">
      <w:pPr>
        <w:rPr>
          <w:rFonts w:ascii="仿宋_GB2312" w:eastAsia="仿宋_GB2312"/>
          <w:sz w:val="32"/>
          <w:szCs w:val="32"/>
          <w:u w:val="dotted"/>
        </w:rPr>
      </w:pPr>
      <w:r>
        <w:rPr>
          <w:rFonts w:hint="eastAsia" w:ascii="仿宋_GB2312" w:eastAsia="仿宋_GB2312"/>
          <w:sz w:val="32"/>
          <w:szCs w:val="32"/>
        </w:rPr>
        <w:t>……</w:t>
      </w:r>
    </w:p>
    <w:p w14:paraId="79BD2757">
      <w:pPr>
        <w:rPr>
          <w:rFonts w:hint="eastAsia" w:ascii="黑体" w:hAnsi="黑体" w:eastAsia="黑体"/>
          <w:sz w:val="32"/>
          <w:szCs w:val="32"/>
        </w:rPr>
      </w:pPr>
      <w:r>
        <w:rPr>
          <w:rFonts w:hint="eastAsia" w:ascii="黑体" w:hAnsi="黑体" w:eastAsia="黑体"/>
          <w:sz w:val="32"/>
          <w:szCs w:val="32"/>
        </w:rPr>
        <w:t>五、与投诉事项相关的投诉请求</w:t>
      </w:r>
    </w:p>
    <w:p w14:paraId="6F53DDB8">
      <w:pPr>
        <w:rPr>
          <w:rFonts w:ascii="仿宋_GB2312" w:eastAsia="仿宋_GB2312"/>
          <w:sz w:val="32"/>
          <w:szCs w:val="32"/>
        </w:rPr>
      </w:pPr>
      <w:r>
        <w:rPr>
          <w:rFonts w:hint="eastAsia" w:ascii="仿宋_GB2312" w:eastAsia="仿宋_GB2312"/>
          <w:sz w:val="32"/>
          <w:szCs w:val="32"/>
        </w:rPr>
        <w:t>请求：</w:t>
      </w:r>
      <w:r>
        <w:rPr>
          <w:rFonts w:hint="eastAsia" w:ascii="仿宋_GB2312" w:eastAsia="仿宋_GB2312"/>
          <w:sz w:val="32"/>
          <w:szCs w:val="32"/>
          <w:u w:val="dotted"/>
        </w:rPr>
        <w:t xml:space="preserve">                                              </w:t>
      </w:r>
      <w:r>
        <w:rPr>
          <w:rFonts w:hint="eastAsia" w:ascii="仿宋_GB2312" w:eastAsia="仿宋_GB2312"/>
          <w:sz w:val="32"/>
          <w:szCs w:val="32"/>
        </w:rPr>
        <w:t xml:space="preserve"> </w:t>
      </w:r>
    </w:p>
    <w:p w14:paraId="442CCDEC">
      <w:pPr>
        <w:rPr>
          <w:rFonts w:ascii="仿宋_GB2312" w:eastAsia="仿宋_GB2312"/>
          <w:sz w:val="32"/>
          <w:szCs w:val="32"/>
          <w:u w:val="single"/>
        </w:rPr>
      </w:pPr>
      <w:r>
        <w:rPr>
          <w:rFonts w:hint="eastAsia" w:ascii="仿宋_GB2312" w:eastAsia="仿宋_GB2312"/>
          <w:sz w:val="32"/>
          <w:szCs w:val="32"/>
        </w:rPr>
        <w:t xml:space="preserve">                                                                                                    </w:t>
      </w:r>
    </w:p>
    <w:p w14:paraId="76844B56">
      <w:pPr>
        <w:rPr>
          <w:rFonts w:ascii="仿宋_GB2312" w:eastAsia="仿宋_GB2312"/>
          <w:sz w:val="32"/>
          <w:szCs w:val="32"/>
        </w:rPr>
      </w:pPr>
      <w:r>
        <w:rPr>
          <w:rFonts w:hint="eastAsia" w:ascii="仿宋_GB2312" w:eastAsia="仿宋_GB2312"/>
          <w:sz w:val="32"/>
          <w:szCs w:val="32"/>
        </w:rPr>
        <w:t xml:space="preserve">签字(签章)：                   公章：                      </w:t>
      </w:r>
    </w:p>
    <w:p w14:paraId="1555996F">
      <w:pPr>
        <w:rPr>
          <w:rFonts w:ascii="仿宋_GB2312" w:eastAsia="仿宋_GB2312"/>
          <w:sz w:val="32"/>
          <w:szCs w:val="32"/>
        </w:rPr>
      </w:pPr>
      <w:r>
        <w:rPr>
          <w:rFonts w:hint="eastAsia" w:ascii="仿宋_GB2312" w:eastAsia="仿宋_GB2312"/>
          <w:sz w:val="32"/>
          <w:szCs w:val="32"/>
        </w:rPr>
        <w:t xml:space="preserve">日期：    </w:t>
      </w:r>
    </w:p>
    <w:p w14:paraId="304496A1">
      <w:pPr>
        <w:rPr>
          <w:rFonts w:hint="eastAsia" w:ascii="黑体" w:hAnsi="黑体" w:eastAsia="黑体"/>
          <w:b/>
          <w:sz w:val="32"/>
          <w:szCs w:val="32"/>
        </w:rPr>
      </w:pPr>
    </w:p>
    <w:p w14:paraId="2E556DF4">
      <w:pPr>
        <w:rPr>
          <w:rFonts w:hint="eastAsia" w:ascii="黑体" w:hAnsi="黑体" w:eastAsia="黑体"/>
          <w:b/>
          <w:sz w:val="32"/>
          <w:szCs w:val="32"/>
        </w:rPr>
      </w:pPr>
      <w:r>
        <w:rPr>
          <w:rFonts w:hint="eastAsia" w:ascii="黑体" w:hAnsi="黑体" w:eastAsia="黑体"/>
          <w:b/>
          <w:sz w:val="32"/>
          <w:szCs w:val="32"/>
        </w:rPr>
        <w:t>投诉书制作说明：</w:t>
      </w:r>
    </w:p>
    <w:p w14:paraId="6928405F">
      <w:pPr>
        <w:widowControl/>
        <w:ind w:firstLine="640" w:firstLineChars="200"/>
        <w:rPr>
          <w:rFonts w:hint="eastAsia" w:ascii="仿宋_GB2312" w:hAnsi="宋体" w:eastAsia="仿宋_GB2312" w:cs="宋体"/>
          <w:kern w:val="0"/>
          <w:sz w:val="32"/>
          <w:szCs w:val="32"/>
        </w:rPr>
      </w:pPr>
      <w:r>
        <w:rPr>
          <w:rFonts w:hint="eastAsia" w:ascii="仿宋_GB2312" w:eastAsia="仿宋_GB2312"/>
          <w:sz w:val="32"/>
          <w:szCs w:val="32"/>
        </w:rPr>
        <w:t>1.投诉人提起投诉时，应当提交投诉书和必要的证明材料，并按照被投诉人和与投诉事项有关的供应商数量提供投诉书副本。</w:t>
      </w:r>
    </w:p>
    <w:p w14:paraId="232C4868">
      <w:pPr>
        <w:widowControl/>
        <w:ind w:firstLine="640" w:firstLineChars="200"/>
        <w:jc w:val="left"/>
        <w:rPr>
          <w:rFonts w:hint="eastAsia" w:ascii="仿宋_GB2312" w:hAnsi="宋体" w:eastAsia="仿宋_GB2312" w:cs="宋体"/>
          <w:kern w:val="0"/>
          <w:sz w:val="32"/>
          <w:szCs w:val="32"/>
        </w:rPr>
      </w:pPr>
      <w:r>
        <w:rPr>
          <w:rFonts w:hint="eastAsia" w:ascii="仿宋_GB2312" w:eastAsia="仿宋_GB2312"/>
          <w:sz w:val="32"/>
          <w:szCs w:val="32"/>
        </w:rPr>
        <w:t>2.投诉人若委托代理人进行投诉的，投诉书应按照要求列明“授权代表”的有关内容，并在附件中提交由</w:t>
      </w:r>
      <w:r>
        <w:rPr>
          <w:rFonts w:hint="eastAsia" w:ascii="仿宋_GB2312" w:hAnsi="宋体" w:eastAsia="仿宋_GB2312" w:cs="宋体"/>
          <w:kern w:val="0"/>
          <w:sz w:val="32"/>
          <w:szCs w:val="32"/>
        </w:rPr>
        <w:t>投诉人签署的授权委托书。授权委托书应当载明代理人的姓名或者名称、代理事项、具体权限、期限和相关事项。</w:t>
      </w:r>
    </w:p>
    <w:p w14:paraId="79C4433E">
      <w:pPr>
        <w:widowControl/>
        <w:ind w:firstLine="640" w:firstLineChars="200"/>
        <w:jc w:val="left"/>
        <w:rPr>
          <w:rFonts w:ascii="仿宋_GB2312" w:eastAsia="仿宋_GB2312"/>
          <w:sz w:val="32"/>
          <w:szCs w:val="32"/>
        </w:rPr>
      </w:pPr>
      <w:r>
        <w:rPr>
          <w:rFonts w:hint="eastAsia" w:ascii="仿宋_GB2312" w:eastAsia="仿宋_GB2312"/>
          <w:sz w:val="32"/>
          <w:szCs w:val="32"/>
        </w:rPr>
        <w:t>3.投诉人若对项目的某一分包进行投诉，投诉书应列明具体分包号。</w:t>
      </w:r>
    </w:p>
    <w:p w14:paraId="0566DF2A">
      <w:pPr>
        <w:widowControl/>
        <w:ind w:firstLine="640" w:firstLineChars="200"/>
        <w:jc w:val="left"/>
        <w:rPr>
          <w:rFonts w:ascii="仿宋_GB2312" w:eastAsia="仿宋_GB2312"/>
          <w:sz w:val="32"/>
          <w:szCs w:val="32"/>
        </w:rPr>
      </w:pPr>
      <w:r>
        <w:rPr>
          <w:rFonts w:hint="eastAsia" w:ascii="仿宋_GB2312" w:eastAsia="仿宋_GB2312"/>
          <w:sz w:val="32"/>
          <w:szCs w:val="32"/>
        </w:rPr>
        <w:t>4.投诉书应简要列明质疑事项，质疑函、质疑答复等作为附件材料提供。</w:t>
      </w:r>
    </w:p>
    <w:p w14:paraId="08B3BCAA">
      <w:pPr>
        <w:widowControl/>
        <w:ind w:firstLine="640" w:firstLineChars="200"/>
        <w:jc w:val="left"/>
        <w:rPr>
          <w:rFonts w:ascii="仿宋_GB2312" w:eastAsia="仿宋_GB2312"/>
          <w:sz w:val="32"/>
          <w:szCs w:val="32"/>
        </w:rPr>
      </w:pPr>
      <w:r>
        <w:rPr>
          <w:rFonts w:hint="eastAsia" w:ascii="仿宋_GB2312" w:eastAsia="仿宋_GB2312"/>
          <w:sz w:val="32"/>
          <w:szCs w:val="32"/>
        </w:rPr>
        <w:t>5.投诉书的投诉事项应具体、明确，并有必要的事实依据和法律依据。</w:t>
      </w:r>
    </w:p>
    <w:p w14:paraId="6B23EB7B">
      <w:pPr>
        <w:widowControl/>
        <w:ind w:firstLine="640" w:firstLineChars="200"/>
        <w:jc w:val="left"/>
        <w:rPr>
          <w:rFonts w:ascii="仿宋_GB2312" w:eastAsia="仿宋_GB2312"/>
          <w:sz w:val="32"/>
          <w:szCs w:val="32"/>
        </w:rPr>
      </w:pPr>
      <w:r>
        <w:rPr>
          <w:rFonts w:hint="eastAsia" w:ascii="仿宋_GB2312" w:eastAsia="仿宋_GB2312"/>
          <w:sz w:val="32"/>
          <w:szCs w:val="32"/>
        </w:rPr>
        <w:t>6.投诉书的投诉请求应与投诉事项相关。</w:t>
      </w:r>
    </w:p>
    <w:p w14:paraId="7B903A1A">
      <w:pPr>
        <w:widowControl/>
        <w:ind w:firstLine="640" w:firstLineChars="200"/>
        <w:jc w:val="left"/>
        <w:rPr>
          <w:rFonts w:hint="eastAsia" w:ascii="仿宋_GB2312" w:hAnsi="宋体" w:eastAsia="仿宋_GB2312" w:cs="宋体"/>
          <w:kern w:val="0"/>
          <w:sz w:val="32"/>
          <w:szCs w:val="32"/>
        </w:rPr>
      </w:pPr>
      <w:r>
        <w:rPr>
          <w:rFonts w:hint="eastAsia" w:ascii="仿宋_GB2312" w:eastAsia="仿宋_GB2312"/>
          <w:sz w:val="32"/>
          <w:szCs w:val="32"/>
        </w:rPr>
        <w:t>7.投诉人为自然人的，投诉书应当由本人签字；投诉人为法人或者其他组织的，投诉书应当由法定代表人、主要负责人，或者其授权代表签字或者盖章，并加盖公章。</w:t>
      </w:r>
    </w:p>
    <w:p w14:paraId="6C5E1BD9">
      <w:pPr>
        <w:spacing w:before="50" w:after="165" w:line="360" w:lineRule="auto"/>
        <w:ind w:firstLine="480" w:firstLineChars="200"/>
        <w:jc w:val="left"/>
        <w:rPr>
          <w:sz w:val="24"/>
        </w:rPr>
      </w:pPr>
    </w:p>
    <w:p w14:paraId="46A51371"/>
    <w:p w14:paraId="3DAD6B15"/>
    <w:p w14:paraId="17B69484"/>
    <w:sectPr>
      <w:footerReference r:id="rId25" w:type="first"/>
      <w:headerReference r:id="rId22" w:type="default"/>
      <w:footerReference r:id="rId23" w:type="default"/>
      <w:footerReference r:id="rId24" w:type="even"/>
      <w:pgSz w:w="11906" w:h="16838"/>
      <w:pgMar w:top="1134" w:right="1134" w:bottom="1134" w:left="1134" w:header="720" w:footer="720" w:gutter="0"/>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AD3D3F4-BC3B-467B-BE69-D5071B3160E4}"/>
  </w:font>
  <w:font w:name="黑体">
    <w:panose1 w:val="02010600030101010101"/>
    <w:charset w:val="86"/>
    <w:family w:val="auto"/>
    <w:pitch w:val="default"/>
    <w:sig w:usb0="800002BF" w:usb1="38CF7CFA" w:usb2="00000016" w:usb3="00000000" w:csb0="00040001" w:csb1="00000000"/>
    <w:embedRegular r:id="rId2" w:fontKey="{F26BBAD7-21AD-48BB-B1F6-EF545517DCCA}"/>
  </w:font>
  <w:font w:name="Courier New">
    <w:panose1 w:val="02070309020205020404"/>
    <w:charset w:val="01"/>
    <w:family w:val="modern"/>
    <w:pitch w:val="default"/>
    <w:sig w:usb0="E0002EFF" w:usb1="C0007843" w:usb2="00000009" w:usb3="00000000" w:csb0="400001FF" w:csb1="FFFF0000"/>
    <w:embedRegular r:id="rId3" w:fontKey="{3B0BE7FA-1B61-4126-A076-CCB6F7530E2E}"/>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601B3185-5EA9-4D22-9544-031DD4BFA3EF}"/>
  </w:font>
  <w:font w:name="Cambria">
    <w:panose1 w:val="02040503050406030204"/>
    <w:charset w:val="00"/>
    <w:family w:val="roman"/>
    <w:pitch w:val="default"/>
    <w:sig w:usb0="E00006FF" w:usb1="420024FF" w:usb2="02000000" w:usb3="00000000" w:csb0="2000019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_GB2312">
    <w:panose1 w:val="02010609030101010101"/>
    <w:charset w:val="86"/>
    <w:family w:val="modern"/>
    <w:pitch w:val="default"/>
    <w:sig w:usb0="00000001" w:usb1="080E0000" w:usb2="00000000" w:usb3="00000000" w:csb0="00040000" w:csb1="00000000"/>
    <w:embedRegular r:id="rId5" w:fontKey="{DE8959A8-749B-4078-866E-01996A1186D8}"/>
  </w:font>
  <w:font w:name="仿宋">
    <w:panose1 w:val="02010609060101010101"/>
    <w:charset w:val="86"/>
    <w:family w:val="modern"/>
    <w:pitch w:val="default"/>
    <w:sig w:usb0="800002BF" w:usb1="38CF7CFA" w:usb2="00000016" w:usb3="00000000" w:csb0="00040001" w:csb1="00000000"/>
    <w:embedRegular r:id="rId6" w:fontKey="{E94E10FB-7E5B-4FB2-993F-A78C61F8E86A}"/>
  </w:font>
  <w:font w:name="Tahoma">
    <w:panose1 w:val="020B0604030504040204"/>
    <w:charset w:val="00"/>
    <w:family w:val="swiss"/>
    <w:pitch w:val="default"/>
    <w:sig w:usb0="E1002EFF" w:usb1="C000605B" w:usb2="00000029" w:usb3="00000000" w:csb0="200101FF" w:csb1="20280000"/>
  </w:font>
  <w:font w:name="华文新魏">
    <w:panose1 w:val="02010800040101010101"/>
    <w:charset w:val="86"/>
    <w:family w:val="auto"/>
    <w:pitch w:val="default"/>
    <w:sig w:usb0="00000001" w:usb1="080F0000" w:usb2="00000000" w:usb3="00000000" w:csb0="00040000" w:csb1="00000000"/>
    <w:embedRegular r:id="rId7" w:fontKey="{6ED25A2C-FB4C-4267-BD19-2EAE977242E5}"/>
  </w:font>
  <w:font w:name="Arial Unicode MS">
    <w:panose1 w:val="020B0604020202020204"/>
    <w:charset w:val="86"/>
    <w:family w:val="roman"/>
    <w:pitch w:val="default"/>
    <w:sig w:usb0="FFFFFFFF" w:usb1="E9FFFFFF" w:usb2="0000003F" w:usb3="00000000" w:csb0="603F01FF" w:csb1="FFFF0000"/>
    <w:embedRegular r:id="rId8" w:fontKey="{DE7D1D6C-9334-4D16-892E-831A19E89A6F}"/>
  </w:font>
  <w:font w:name="微软雅黑">
    <w:panose1 w:val="020B0503020204020204"/>
    <w:charset w:val="86"/>
    <w:family w:val="swiss"/>
    <w:pitch w:val="default"/>
    <w:sig w:usb0="80000287" w:usb1="2ACF3C50" w:usb2="00000016" w:usb3="00000000" w:csb0="0004001F" w:csb1="00000000"/>
    <w:embedRegular r:id="rId9" w:fontKey="{4324DC45-971D-4D82-8131-8F9481D753D7}"/>
  </w:font>
  <w:font w:name="Segoe UI Symbol">
    <w:panose1 w:val="020B0502040204020203"/>
    <w:charset w:val="00"/>
    <w:family w:val="swiss"/>
    <w:pitch w:val="default"/>
    <w:sig w:usb0="800001E3" w:usb1="1200FFEF" w:usb2="00040000" w:usb3="04000000" w:csb0="00000001" w:csb1="40000000"/>
    <w:embedRegular r:id="rId10" w:fontKey="{5DBB3E82-E988-4543-920F-4F434F763C0A}"/>
  </w:font>
  <w:font w:name="Helvetica Neue">
    <w:altName w:val="微软雅黑"/>
    <w:panose1 w:val="00000000000000000000"/>
    <w:charset w:val="01"/>
    <w:family w:val="auto"/>
    <w:pitch w:val="default"/>
    <w:sig w:usb0="00000000" w:usb1="00000000" w:usb2="00000000" w:usb3="00000000" w:csb0="00040001" w:csb1="00000000"/>
    <w:embedRegular r:id="rId11" w:fontKey="{892B37AE-B904-45EA-ABC3-00F23B9B8C35}"/>
  </w:font>
  <w:font w:name="楷体">
    <w:panose1 w:val="02010609060101010101"/>
    <w:charset w:val="86"/>
    <w:family w:val="modern"/>
    <w:pitch w:val="default"/>
    <w:sig w:usb0="800002BF" w:usb1="38CF7CFA" w:usb2="00000016" w:usb3="00000000" w:csb0="00040001" w:csb1="00000000"/>
    <w:embedRegular r:id="rId12" w:fontKey="{66D30A48-8657-4DF2-98ED-FC1E34775553}"/>
  </w:font>
  <w:font w:name="ˎ̥">
    <w:altName w:val="Times New Roman"/>
    <w:panose1 w:val="00000000000000000000"/>
    <w:charset w:val="00"/>
    <w:family w:val="roman"/>
    <w:pitch w:val="default"/>
    <w:sig w:usb0="00000000" w:usb1="00000000" w:usb2="00000000" w:usb3="00000000" w:csb0="00040001" w:csb1="00000000"/>
    <w:embedRegular r:id="rId13" w:fontKey="{1B58748D-9397-42AE-8E6D-FF213FCEE67C}"/>
  </w:font>
  <w:font w:name="WPSEMBED17">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BE54B">
    <w:pPr>
      <w:pStyle w:val="22"/>
      <w:tabs>
        <w:tab w:val="clear" w:pos="4153"/>
        <w:tab w:val="clear" w:pos="8306"/>
      </w:tabs>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A0E6C">
    <w:pPr>
      <w:pStyle w:val="22"/>
      <w:framePr w:wrap="around" w:vAnchor="text" w:hAnchor="margin" w:xAlign="center" w:y="1"/>
      <w:tabs>
        <w:tab w:val="clear" w:pos="4153"/>
        <w:tab w:val="clear" w:pos="8306"/>
      </w:tabs>
    </w:pPr>
    <w:r>
      <w:fldChar w:fldCharType="begin"/>
    </w:r>
    <w:r>
      <w:rPr>
        <w:rStyle w:val="37"/>
      </w:rPr>
      <w:instrText xml:space="preserve">PAGE  </w:instrText>
    </w:r>
    <w:r>
      <w:fldChar w:fldCharType="end"/>
    </w:r>
  </w:p>
  <w:p w14:paraId="5E1AE919">
    <w:pPr>
      <w:pStyle w:val="22"/>
      <w:tabs>
        <w:tab w:val="clear" w:pos="4153"/>
        <w:tab w:val="clear" w:pos="8306"/>
      </w:tabs>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4F022">
    <w:pPr>
      <w:pStyle w:val="22"/>
      <w:framePr w:wrap="around" w:vAnchor="text" w:hAnchor="margin" w:xAlign="right" w:y="1"/>
      <w:tabs>
        <w:tab w:val="clear" w:pos="4153"/>
        <w:tab w:val="clear" w:pos="8306"/>
      </w:tabs>
    </w:pPr>
    <w:r>
      <w:fldChar w:fldCharType="begin"/>
    </w:r>
    <w:r>
      <w:rPr>
        <w:rStyle w:val="37"/>
      </w:rPr>
      <w:instrText xml:space="preserve">PAGE  </w:instrText>
    </w:r>
    <w:r>
      <w:fldChar w:fldCharType="separate"/>
    </w:r>
    <w:r>
      <w:rPr>
        <w:rStyle w:val="37"/>
      </w:rPr>
      <w:t>122</w:t>
    </w:r>
    <w:r>
      <w:fldChar w:fldCharType="end"/>
    </w:r>
  </w:p>
  <w:p w14:paraId="32781390">
    <w:pPr>
      <w:pStyle w:val="22"/>
      <w:tabs>
        <w:tab w:val="clear" w:pos="4153"/>
        <w:tab w:val="clear" w:pos="8306"/>
      </w:tabs>
      <w:ind w:right="360"/>
      <w:jc w:val="both"/>
    </w:pPr>
    <w:r>
      <w:rPr>
        <w:rFonts w:hint="eastAsia"/>
      </w:rPr>
      <w:t>121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9FADC">
    <w:pPr>
      <w:pStyle w:val="22"/>
      <w:tabs>
        <w:tab w:val="clear" w:pos="4153"/>
        <w:tab w:val="clear" w:pos="8306"/>
      </w:tabs>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D541E2">
                          <w:pPr>
                            <w:pStyle w:val="22"/>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3DD541E2">
                    <w:pPr>
                      <w:pStyle w:val="22"/>
                    </w:pPr>
                    <w:r>
                      <w:fldChar w:fldCharType="begin"/>
                    </w:r>
                    <w:r>
                      <w:instrText xml:space="preserve"> PAGE  \* MERGEFORMAT </w:instrText>
                    </w:r>
                    <w:r>
                      <w:fldChar w:fldCharType="separate"/>
                    </w:r>
                    <w:r>
                      <w:t>95</w:t>
                    </w:r>
                    <w:r>
                      <w:fldChar w:fldCharType="end"/>
                    </w:r>
                  </w:p>
                </w:txbxContent>
              </v:textbox>
            </v:shape>
          </w:pict>
        </mc:Fallback>
      </mc:AlternateContent>
    </w:r>
  </w:p>
  <w:p w14:paraId="1702831B">
    <w:pPr>
      <w:pStyle w:val="22"/>
      <w:tabs>
        <w:tab w:val="clear" w:pos="4153"/>
        <w:tab w:val="clear" w:pos="8306"/>
      </w:tabs>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213B5">
    <w:pPr>
      <w:pStyle w:val="22"/>
      <w:framePr w:wrap="around" w:vAnchor="text" w:hAnchor="margin" w:xAlign="center" w:y="1"/>
      <w:tabs>
        <w:tab w:val="clear" w:pos="4153"/>
        <w:tab w:val="clear" w:pos="8306"/>
      </w:tabs>
    </w:pPr>
    <w:r>
      <w:fldChar w:fldCharType="begin"/>
    </w:r>
    <w:r>
      <w:rPr>
        <w:rStyle w:val="37"/>
      </w:rPr>
      <w:instrText xml:space="preserve">PAGE  </w:instrText>
    </w:r>
    <w:r>
      <w:fldChar w:fldCharType="end"/>
    </w:r>
  </w:p>
  <w:p w14:paraId="77290C97">
    <w:pPr>
      <w:pStyle w:val="22"/>
      <w:tabs>
        <w:tab w:val="clear" w:pos="4153"/>
        <w:tab w:val="clear" w:pos="8306"/>
      </w:tabs>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5BDB7">
    <w:pPr>
      <w:pStyle w:val="22"/>
      <w:framePr w:wrap="around" w:vAnchor="text" w:hAnchor="margin" w:xAlign="right" w:y="1"/>
      <w:tabs>
        <w:tab w:val="clear" w:pos="4153"/>
        <w:tab w:val="clear" w:pos="8306"/>
      </w:tabs>
    </w:pPr>
    <w:r>
      <w:fldChar w:fldCharType="begin"/>
    </w:r>
    <w:r>
      <w:rPr>
        <w:rStyle w:val="37"/>
      </w:rPr>
      <w:instrText xml:space="preserve">PAGE  </w:instrText>
    </w:r>
    <w:r>
      <w:fldChar w:fldCharType="separate"/>
    </w:r>
    <w:r>
      <w:rPr>
        <w:rStyle w:val="37"/>
      </w:rPr>
      <w:t>122</w:t>
    </w:r>
    <w:r>
      <w:fldChar w:fldCharType="end"/>
    </w:r>
  </w:p>
  <w:p w14:paraId="761D72FD">
    <w:pPr>
      <w:pStyle w:val="22"/>
      <w:tabs>
        <w:tab w:val="clear" w:pos="4153"/>
        <w:tab w:val="clear" w:pos="8306"/>
      </w:tabs>
      <w:ind w:right="360"/>
      <w:jc w:val="both"/>
    </w:pPr>
    <w:r>
      <w:rPr>
        <w:rFonts w:hint="eastAsia"/>
      </w:rPr>
      <w:t>121</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6E41B">
    <w:pPr>
      <w:pStyle w:val="22"/>
      <w:tabs>
        <w:tab w:val="clear" w:pos="4153"/>
        <w:tab w:val="clear" w:pos="8306"/>
      </w:tabs>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E78F73">
                          <w:pPr>
                            <w:pStyle w:val="22"/>
                          </w:pPr>
                          <w:r>
                            <w:fldChar w:fldCharType="begin"/>
                          </w:r>
                          <w:r>
                            <w:instrText xml:space="preserve"> PAGE  \* MERGEFORMAT </w:instrText>
                          </w:r>
                          <w:r>
                            <w:fldChar w:fldCharType="separate"/>
                          </w:r>
                          <w:r>
                            <w:t>113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26E78F73">
                    <w:pPr>
                      <w:pStyle w:val="22"/>
                    </w:pPr>
                    <w:r>
                      <w:fldChar w:fldCharType="begin"/>
                    </w:r>
                    <w:r>
                      <w:instrText xml:space="preserve"> PAGE  \* MERGEFORMAT </w:instrText>
                    </w:r>
                    <w:r>
                      <w:fldChar w:fldCharType="separate"/>
                    </w:r>
                    <w:r>
                      <w:t>113</w:t>
                    </w:r>
                    <w:r>
                      <w:fldChar w:fldCharType="end"/>
                    </w:r>
                  </w:p>
                </w:txbxContent>
              </v:textbox>
            </v:shape>
          </w:pict>
        </mc:Fallback>
      </mc:AlternateContent>
    </w:r>
  </w:p>
  <w:p w14:paraId="300E0E7A">
    <w:pPr>
      <w:pStyle w:val="22"/>
      <w:tabs>
        <w:tab w:val="clear" w:pos="4153"/>
        <w:tab w:val="clear" w:pos="8306"/>
      </w:tabs>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987B4">
    <w:pPr>
      <w:pStyle w:val="22"/>
      <w:framePr w:wrap="around" w:vAnchor="text" w:hAnchor="margin" w:xAlign="center" w:y="1"/>
      <w:tabs>
        <w:tab w:val="clear" w:pos="4153"/>
        <w:tab w:val="clear" w:pos="8306"/>
      </w:tabs>
    </w:pPr>
    <w:r>
      <w:fldChar w:fldCharType="begin"/>
    </w:r>
    <w:r>
      <w:rPr>
        <w:rStyle w:val="37"/>
      </w:rPr>
      <w:instrText xml:space="preserve">PAGE  </w:instrText>
    </w:r>
    <w:r>
      <w:fldChar w:fldCharType="end"/>
    </w:r>
  </w:p>
  <w:p w14:paraId="3AD04BD7">
    <w:pPr>
      <w:pStyle w:val="22"/>
      <w:tabs>
        <w:tab w:val="clear" w:pos="4153"/>
        <w:tab w:val="clear" w:pos="8306"/>
      </w:tabs>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7D5FA">
    <w:pPr>
      <w:pStyle w:val="22"/>
      <w:framePr w:wrap="around" w:vAnchor="text" w:hAnchor="margin" w:xAlign="right" w:y="1"/>
      <w:tabs>
        <w:tab w:val="clear" w:pos="4153"/>
        <w:tab w:val="clear" w:pos="8306"/>
      </w:tabs>
    </w:pPr>
    <w:r>
      <w:fldChar w:fldCharType="begin"/>
    </w:r>
    <w:r>
      <w:rPr>
        <w:rStyle w:val="37"/>
      </w:rPr>
      <w:instrText xml:space="preserve">PAGE  </w:instrText>
    </w:r>
    <w:r>
      <w:fldChar w:fldCharType="separate"/>
    </w:r>
    <w:r>
      <w:rPr>
        <w:rStyle w:val="37"/>
      </w:rPr>
      <w:t>122</w:t>
    </w:r>
    <w:r>
      <w:fldChar w:fldCharType="end"/>
    </w:r>
  </w:p>
  <w:p w14:paraId="303BEF47">
    <w:pPr>
      <w:pStyle w:val="22"/>
      <w:tabs>
        <w:tab w:val="clear" w:pos="4153"/>
        <w:tab w:val="clear" w:pos="8306"/>
      </w:tabs>
      <w:ind w:right="360"/>
      <w:jc w:val="both"/>
    </w:pPr>
    <w:r>
      <w:rPr>
        <w:rFonts w:hint="eastAsia"/>
      </w:rPr>
      <w:t>121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0B957">
    <w:pPr>
      <w:pStyle w:val="22"/>
      <w:tabs>
        <w:tab w:val="clear" w:pos="4153"/>
        <w:tab w:val="clear" w:pos="8306"/>
      </w:tabs>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E5AE09">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DE5AE09">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17D69">
    <w:pPr>
      <w:pStyle w:val="22"/>
      <w:tabs>
        <w:tab w:val="clear" w:pos="4153"/>
        <w:tab w:val="clear" w:pos="8306"/>
      </w:tabs>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F5D1BC">
                          <w:pPr>
                            <w:pStyle w:val="22"/>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0FF5D1BC">
                    <w:pPr>
                      <w:pStyle w:val="22"/>
                    </w:pPr>
                    <w:r>
                      <w:fldChar w:fldCharType="begin"/>
                    </w:r>
                    <w:r>
                      <w:instrText xml:space="preserve"> PAGE  \* MERGEFORMAT </w:instrText>
                    </w:r>
                    <w:r>
                      <w:fldChar w:fldCharType="separate"/>
                    </w:r>
                    <w:r>
                      <w:t>5</w:t>
                    </w:r>
                    <w:r>
                      <w:fldChar w:fldCharType="end"/>
                    </w:r>
                  </w:p>
                </w:txbxContent>
              </v:textbox>
            </v:shape>
          </w:pict>
        </mc:Fallback>
      </mc:AlternateContent>
    </w:r>
  </w:p>
  <w:p w14:paraId="21F23D08">
    <w:pPr>
      <w:pStyle w:val="22"/>
      <w:tabs>
        <w:tab w:val="clear" w:pos="4153"/>
        <w:tab w:val="clear" w:pos="830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B044C">
    <w:pPr>
      <w:pStyle w:val="22"/>
      <w:tabs>
        <w:tab w:val="clear" w:pos="4153"/>
        <w:tab w:val="clear" w:pos="8306"/>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0B143A">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310B143A">
                    <w:pPr>
                      <w:pStyle w:val="22"/>
                    </w:pPr>
                    <w:r>
                      <w:fldChar w:fldCharType="begin"/>
                    </w:r>
                    <w:r>
                      <w:instrText xml:space="preserve"> PAGE  \* MERGEFORMAT </w:instrText>
                    </w:r>
                    <w:r>
                      <w:fldChar w:fldCharType="separate"/>
                    </w:r>
                    <w:r>
                      <w:t>1</w:t>
                    </w:r>
                    <w:r>
                      <w:fldChar w:fldCharType="end"/>
                    </w:r>
                  </w:p>
                </w:txbxContent>
              </v:textbox>
            </v:shape>
          </w:pict>
        </mc:Fallback>
      </mc:AlternateContent>
    </w:r>
  </w:p>
  <w:p w14:paraId="5BE87DD0">
    <w:pPr>
      <w:pStyle w:val="22"/>
      <w:tabs>
        <w:tab w:val="clear" w:pos="4153"/>
        <w:tab w:val="clear" w:pos="8306"/>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F18E1">
    <w:pPr>
      <w:pStyle w:val="22"/>
      <w:tabs>
        <w:tab w:val="clear" w:pos="4153"/>
        <w:tab w:val="clear" w:pos="8306"/>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07ECEF">
                          <w:pPr>
                            <w:pStyle w:val="22"/>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507ECEF">
                    <w:pPr>
                      <w:pStyle w:val="22"/>
                    </w:pPr>
                    <w:r>
                      <w:fldChar w:fldCharType="begin"/>
                    </w:r>
                    <w:r>
                      <w:instrText xml:space="preserve"> PAGE  \* MERGEFORMAT </w:instrText>
                    </w:r>
                    <w:r>
                      <w:fldChar w:fldCharType="separate"/>
                    </w:r>
                    <w:r>
                      <w:t>75</w:t>
                    </w:r>
                    <w:r>
                      <w:fldChar w:fldCharType="end"/>
                    </w:r>
                  </w:p>
                </w:txbxContent>
              </v:textbox>
            </v:shape>
          </w:pict>
        </mc:Fallback>
      </mc:AlternateContent>
    </w:r>
  </w:p>
  <w:p w14:paraId="27EF25A2">
    <w:pPr>
      <w:pStyle w:val="22"/>
      <w:tabs>
        <w:tab w:val="clear" w:pos="4153"/>
        <w:tab w:val="clear" w:pos="8306"/>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4E2CA">
    <w:pPr>
      <w:pStyle w:val="22"/>
      <w:tabs>
        <w:tab w:val="clear" w:pos="4153"/>
        <w:tab w:val="clear" w:pos="8306"/>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6DA2A6">
                          <w:pPr>
                            <w:pStyle w:val="22"/>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326DA2A6">
                    <w:pPr>
                      <w:pStyle w:val="22"/>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C883D">
    <w:pPr>
      <w:pStyle w:val="22"/>
      <w:framePr w:wrap="around" w:vAnchor="text" w:hAnchor="margin" w:xAlign="center" w:y="1"/>
      <w:tabs>
        <w:tab w:val="clear" w:pos="4153"/>
        <w:tab w:val="clear" w:pos="8306"/>
      </w:tabs>
    </w:pPr>
    <w:r>
      <w:fldChar w:fldCharType="begin"/>
    </w:r>
    <w:r>
      <w:rPr>
        <w:rStyle w:val="37"/>
      </w:rPr>
      <w:instrText xml:space="preserve">PAGE  </w:instrText>
    </w:r>
    <w:r>
      <w:fldChar w:fldCharType="end"/>
    </w:r>
  </w:p>
  <w:p w14:paraId="6E0F7A8E">
    <w:pPr>
      <w:pStyle w:val="22"/>
      <w:tabs>
        <w:tab w:val="clear" w:pos="4153"/>
        <w:tab w:val="clear" w:pos="8306"/>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7F248">
    <w:pPr>
      <w:pStyle w:val="22"/>
      <w:framePr w:wrap="around" w:vAnchor="text" w:hAnchor="margin" w:xAlign="right" w:y="1"/>
      <w:tabs>
        <w:tab w:val="clear" w:pos="4153"/>
        <w:tab w:val="clear" w:pos="8306"/>
      </w:tabs>
    </w:pPr>
    <w:r>
      <w:fldChar w:fldCharType="begin"/>
    </w:r>
    <w:r>
      <w:rPr>
        <w:rStyle w:val="37"/>
      </w:rPr>
      <w:instrText xml:space="preserve">PAGE  </w:instrText>
    </w:r>
    <w:r>
      <w:fldChar w:fldCharType="separate"/>
    </w:r>
    <w:r>
      <w:rPr>
        <w:rStyle w:val="37"/>
      </w:rPr>
      <w:t>122</w:t>
    </w:r>
    <w:r>
      <w:fldChar w:fldCharType="end"/>
    </w:r>
  </w:p>
  <w:p w14:paraId="15A75E1A">
    <w:pPr>
      <w:pStyle w:val="22"/>
      <w:tabs>
        <w:tab w:val="clear" w:pos="4153"/>
        <w:tab w:val="clear" w:pos="8306"/>
      </w:tabs>
      <w:ind w:right="360"/>
      <w:jc w:val="both"/>
    </w:pPr>
    <w:r>
      <w:rPr>
        <w:rFonts w:hint="eastAsia"/>
      </w:rPr>
      <w:t>121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A7063">
    <w:pPr>
      <w:pStyle w:val="22"/>
      <w:tabs>
        <w:tab w:val="clear" w:pos="4153"/>
        <w:tab w:val="clear" w:pos="8306"/>
      </w:tabs>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2BC6F3">
                          <w:pPr>
                            <w:pStyle w:val="22"/>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512BC6F3">
                    <w:pPr>
                      <w:pStyle w:val="22"/>
                    </w:pPr>
                    <w:r>
                      <w:fldChar w:fldCharType="begin"/>
                    </w:r>
                    <w:r>
                      <w:instrText xml:space="preserve"> PAGE  \* MERGEFORMAT </w:instrText>
                    </w:r>
                    <w:r>
                      <w:fldChar w:fldCharType="separate"/>
                    </w:r>
                    <w:r>
                      <w:t>94</w:t>
                    </w:r>
                    <w:r>
                      <w:fldChar w:fldCharType="end"/>
                    </w:r>
                  </w:p>
                </w:txbxContent>
              </v:textbox>
            </v:shape>
          </w:pict>
        </mc:Fallback>
      </mc:AlternateContent>
    </w:r>
  </w:p>
  <w:p w14:paraId="446358AF">
    <w:pPr>
      <w:pStyle w:val="22"/>
      <w:tabs>
        <w:tab w:val="clear" w:pos="4153"/>
        <w:tab w:val="clear" w:pos="8306"/>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04306">
    <w:pPr>
      <w:pStyle w:val="23"/>
      <w:tabs>
        <w:tab w:val="clear" w:pos="4153"/>
        <w:tab w:val="clear" w:pos="8306"/>
      </w:tabs>
    </w:pPr>
    <w:r>
      <w:rPr>
        <w:rFonts w:hint="eastAsia"/>
      </w:rPr>
      <w:t>南宁市政府采购公开招标文件（项目编号：NNZC2026-G1-990056-YTGC）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359BA">
    <w:pPr>
      <w:pStyle w:val="23"/>
      <w:tabs>
        <w:tab w:val="clear" w:pos="4153"/>
        <w:tab w:val="clear" w:pos="8306"/>
      </w:tabs>
    </w:pPr>
    <w:r>
      <w:rPr>
        <w:rFonts w:hint="eastAsia"/>
        <w:color w:val="000000"/>
      </w:rPr>
      <w:t>南宁市政府采购公开招标文件（项目编号：NNZC2026-G1-990056-YTGC）</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D3B93">
    <w:pPr>
      <w:pStyle w:val="23"/>
      <w:tabs>
        <w:tab w:val="clear" w:pos="4153"/>
        <w:tab w:val="clear" w:pos="8306"/>
      </w:tabs>
    </w:pPr>
    <w:r>
      <w:rPr>
        <w:rFonts w:hint="eastAsia"/>
      </w:rPr>
      <w:t>南宁市政府采购公开招标文件（项目编号：NNZC2026-G1-990056-YTGC）</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BA658">
    <w:pPr>
      <w:pStyle w:val="23"/>
      <w:tabs>
        <w:tab w:val="clear" w:pos="4153"/>
        <w:tab w:val="clear" w:pos="8306"/>
      </w:tabs>
    </w:pPr>
    <w:r>
      <w:rPr>
        <w:rFonts w:hint="eastAsia"/>
        <w:color w:val="000000"/>
      </w:rPr>
      <w:t>南宁市政府采购公开招标文件（项目编号：NNZC2026-G1-990056-YTGC）</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C06F6">
    <w:pPr>
      <w:pStyle w:val="23"/>
      <w:tabs>
        <w:tab w:val="clear" w:pos="4153"/>
        <w:tab w:val="clear" w:pos="8306"/>
      </w:tabs>
    </w:pPr>
    <w:r>
      <w:rPr>
        <w:rFonts w:hint="eastAsia"/>
        <w:color w:val="000000"/>
      </w:rPr>
      <w:t>南宁市政府采购公开招标文件（项目编号：NNZC2026-G1-990056-YTGC）</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BA9FD">
    <w:pPr>
      <w:pStyle w:val="23"/>
      <w:tabs>
        <w:tab w:val="clear" w:pos="4153"/>
        <w:tab w:val="clear" w:pos="8306"/>
      </w:tabs>
    </w:pPr>
    <w:r>
      <w:rPr>
        <w:rFonts w:hint="eastAsia"/>
        <w:color w:val="000000"/>
      </w:rPr>
      <w:t>南宁市政府采购公开招标文件（项目编号：NNZC2026-G1-990056-YTGC）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isplayHorizontalDrawingGridEvery w:val="1"/>
  <w:displayVerticalDrawingGridEvery w:val="1"/>
  <w:noPunctuationKerning w:val="1"/>
  <w:characterSpacingControl w:val="compressPunctuation"/>
  <w:compat>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3FD"/>
    <w:rsid w:val="000C4BDB"/>
    <w:rsid w:val="00352ACA"/>
    <w:rsid w:val="004A134F"/>
    <w:rsid w:val="0058207B"/>
    <w:rsid w:val="00690E84"/>
    <w:rsid w:val="006E601F"/>
    <w:rsid w:val="007E3043"/>
    <w:rsid w:val="00F933FD"/>
    <w:rsid w:val="00FD57C1"/>
    <w:rsid w:val="03D20F1E"/>
    <w:rsid w:val="043255BF"/>
    <w:rsid w:val="04477AA3"/>
    <w:rsid w:val="04510922"/>
    <w:rsid w:val="04B05649"/>
    <w:rsid w:val="07C34939"/>
    <w:rsid w:val="07D57174"/>
    <w:rsid w:val="0A0217D7"/>
    <w:rsid w:val="0AC92FC0"/>
    <w:rsid w:val="0ACE482D"/>
    <w:rsid w:val="0B5E5DFE"/>
    <w:rsid w:val="0B7B7DE4"/>
    <w:rsid w:val="0CCC6D98"/>
    <w:rsid w:val="0CD21ED4"/>
    <w:rsid w:val="0D2C6083"/>
    <w:rsid w:val="0D397CC3"/>
    <w:rsid w:val="0FB65EEB"/>
    <w:rsid w:val="0FF26B15"/>
    <w:rsid w:val="10583751"/>
    <w:rsid w:val="10DB37D8"/>
    <w:rsid w:val="11C571C9"/>
    <w:rsid w:val="12B10505"/>
    <w:rsid w:val="12B82B36"/>
    <w:rsid w:val="12D60970"/>
    <w:rsid w:val="132C5D94"/>
    <w:rsid w:val="14672CEB"/>
    <w:rsid w:val="15E17EB7"/>
    <w:rsid w:val="15EA64E1"/>
    <w:rsid w:val="16053AB4"/>
    <w:rsid w:val="17544209"/>
    <w:rsid w:val="18643F78"/>
    <w:rsid w:val="18FA5D0B"/>
    <w:rsid w:val="19045B0B"/>
    <w:rsid w:val="19D76806"/>
    <w:rsid w:val="1AD82DAC"/>
    <w:rsid w:val="1B027D5B"/>
    <w:rsid w:val="1B3742BE"/>
    <w:rsid w:val="1BB47375"/>
    <w:rsid w:val="1CD95F65"/>
    <w:rsid w:val="1EBF7CEA"/>
    <w:rsid w:val="1F3709E9"/>
    <w:rsid w:val="1F6A2B6C"/>
    <w:rsid w:val="1FB752D9"/>
    <w:rsid w:val="1FF81FA6"/>
    <w:rsid w:val="202120DE"/>
    <w:rsid w:val="219571ED"/>
    <w:rsid w:val="21C9615D"/>
    <w:rsid w:val="21D36BA1"/>
    <w:rsid w:val="22D032D5"/>
    <w:rsid w:val="23D20A41"/>
    <w:rsid w:val="24825BAC"/>
    <w:rsid w:val="26121868"/>
    <w:rsid w:val="26A12BEB"/>
    <w:rsid w:val="26C62652"/>
    <w:rsid w:val="2751016E"/>
    <w:rsid w:val="27CC3C98"/>
    <w:rsid w:val="291853E7"/>
    <w:rsid w:val="29946F24"/>
    <w:rsid w:val="29BD1AEA"/>
    <w:rsid w:val="2AF53506"/>
    <w:rsid w:val="2B3B360F"/>
    <w:rsid w:val="2DDF61BA"/>
    <w:rsid w:val="2E5F2FF2"/>
    <w:rsid w:val="30304359"/>
    <w:rsid w:val="31ED3189"/>
    <w:rsid w:val="3249613D"/>
    <w:rsid w:val="34783959"/>
    <w:rsid w:val="36557C1C"/>
    <w:rsid w:val="3659703F"/>
    <w:rsid w:val="37682AD4"/>
    <w:rsid w:val="37E62B54"/>
    <w:rsid w:val="38B247E4"/>
    <w:rsid w:val="39243934"/>
    <w:rsid w:val="39A16D33"/>
    <w:rsid w:val="3A21319F"/>
    <w:rsid w:val="3A850402"/>
    <w:rsid w:val="3B842468"/>
    <w:rsid w:val="3BC767F9"/>
    <w:rsid w:val="3C74484F"/>
    <w:rsid w:val="3C814BF9"/>
    <w:rsid w:val="3CC43E13"/>
    <w:rsid w:val="3DCC6348"/>
    <w:rsid w:val="3EB07A18"/>
    <w:rsid w:val="3F9D7F9C"/>
    <w:rsid w:val="4071440F"/>
    <w:rsid w:val="40B97E44"/>
    <w:rsid w:val="42BA6F55"/>
    <w:rsid w:val="45C069AA"/>
    <w:rsid w:val="467B5482"/>
    <w:rsid w:val="46852B8F"/>
    <w:rsid w:val="469C361F"/>
    <w:rsid w:val="47081384"/>
    <w:rsid w:val="4755115C"/>
    <w:rsid w:val="47772F8C"/>
    <w:rsid w:val="4B0872E5"/>
    <w:rsid w:val="4BB07C37"/>
    <w:rsid w:val="4C2B6930"/>
    <w:rsid w:val="4C451BB9"/>
    <w:rsid w:val="4D5D5079"/>
    <w:rsid w:val="4DAB41CC"/>
    <w:rsid w:val="4DEC495D"/>
    <w:rsid w:val="4E065CB6"/>
    <w:rsid w:val="4E9E788D"/>
    <w:rsid w:val="504639A3"/>
    <w:rsid w:val="529B340B"/>
    <w:rsid w:val="52BC7203"/>
    <w:rsid w:val="53982698"/>
    <w:rsid w:val="55474E28"/>
    <w:rsid w:val="568854BD"/>
    <w:rsid w:val="583D0117"/>
    <w:rsid w:val="584C035A"/>
    <w:rsid w:val="587B0A01"/>
    <w:rsid w:val="5A0532AE"/>
    <w:rsid w:val="5A8F5C74"/>
    <w:rsid w:val="5AEE74A6"/>
    <w:rsid w:val="5B127639"/>
    <w:rsid w:val="5B7A6F8C"/>
    <w:rsid w:val="5CF40292"/>
    <w:rsid w:val="5F9B52A5"/>
    <w:rsid w:val="6098627E"/>
    <w:rsid w:val="60FF41BB"/>
    <w:rsid w:val="617862D8"/>
    <w:rsid w:val="620078C4"/>
    <w:rsid w:val="63BD3EBA"/>
    <w:rsid w:val="63F771BF"/>
    <w:rsid w:val="65F31E15"/>
    <w:rsid w:val="665F74AA"/>
    <w:rsid w:val="668F4233"/>
    <w:rsid w:val="66D503A3"/>
    <w:rsid w:val="672B1DBF"/>
    <w:rsid w:val="672B78DD"/>
    <w:rsid w:val="67903EF5"/>
    <w:rsid w:val="679C36C1"/>
    <w:rsid w:val="681C67CF"/>
    <w:rsid w:val="688431F8"/>
    <w:rsid w:val="68F9768D"/>
    <w:rsid w:val="693C3AD3"/>
    <w:rsid w:val="69414580"/>
    <w:rsid w:val="69C51D1A"/>
    <w:rsid w:val="6A18009C"/>
    <w:rsid w:val="6AAF4B97"/>
    <w:rsid w:val="6AB90004"/>
    <w:rsid w:val="6B656C65"/>
    <w:rsid w:val="6CBC6A87"/>
    <w:rsid w:val="6D9E7A39"/>
    <w:rsid w:val="6DF162FB"/>
    <w:rsid w:val="6E4E5A18"/>
    <w:rsid w:val="6EB25359"/>
    <w:rsid w:val="6F3C3117"/>
    <w:rsid w:val="70F61E34"/>
    <w:rsid w:val="71145A61"/>
    <w:rsid w:val="711D41EA"/>
    <w:rsid w:val="72A76461"/>
    <w:rsid w:val="7461181E"/>
    <w:rsid w:val="746A6322"/>
    <w:rsid w:val="749079E1"/>
    <w:rsid w:val="74D73AB9"/>
    <w:rsid w:val="75047B9A"/>
    <w:rsid w:val="759F5063"/>
    <w:rsid w:val="76944F4E"/>
    <w:rsid w:val="76B924DE"/>
    <w:rsid w:val="79183C14"/>
    <w:rsid w:val="797F5A41"/>
    <w:rsid w:val="7A4647B1"/>
    <w:rsid w:val="7B71585E"/>
    <w:rsid w:val="7BBF2A6D"/>
    <w:rsid w:val="7C3074C7"/>
    <w:rsid w:val="7C6F7F0B"/>
    <w:rsid w:val="7CB3043A"/>
    <w:rsid w:val="7CE9523F"/>
    <w:rsid w:val="7D0D3FCB"/>
    <w:rsid w:val="7D3B05D1"/>
    <w:rsid w:val="7D5D0F49"/>
    <w:rsid w:val="7D6308BF"/>
    <w:rsid w:val="7D9F4904"/>
    <w:rsid w:val="7E260B81"/>
    <w:rsid w:val="7EA924B7"/>
    <w:rsid w:val="7FBD41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91"/>
    <w:qFormat/>
    <w:uiPriority w:val="0"/>
    <w:pPr>
      <w:keepNext/>
      <w:keepLines/>
      <w:spacing w:before="340" w:after="330" w:line="576" w:lineRule="auto"/>
      <w:outlineLvl w:val="0"/>
    </w:pPr>
    <w:rPr>
      <w:b/>
      <w:bCs/>
      <w:kern w:val="44"/>
      <w:sz w:val="44"/>
      <w:szCs w:val="44"/>
    </w:rPr>
  </w:style>
  <w:style w:type="paragraph" w:styleId="3">
    <w:name w:val="heading 2"/>
    <w:basedOn w:val="1"/>
    <w:next w:val="1"/>
    <w:link w:val="99"/>
    <w:unhideWhenUsed/>
    <w:qFormat/>
    <w:uiPriority w:val="0"/>
    <w:pPr>
      <w:keepNext/>
      <w:keepLines/>
      <w:spacing w:before="260" w:after="260" w:line="413" w:lineRule="auto"/>
      <w:outlineLvl w:val="1"/>
    </w:pPr>
    <w:rPr>
      <w:rFonts w:ascii="Arial" w:hAnsi="Arial" w:eastAsia="黑体"/>
      <w:b/>
      <w:bCs/>
      <w:sz w:val="32"/>
      <w:szCs w:val="32"/>
    </w:rPr>
  </w:style>
  <w:style w:type="paragraph" w:styleId="4">
    <w:name w:val="heading 3"/>
    <w:basedOn w:val="1"/>
    <w:next w:val="1"/>
    <w:link w:val="72"/>
    <w:unhideWhenUsed/>
    <w:qFormat/>
    <w:uiPriority w:val="0"/>
    <w:pPr>
      <w:keepNext/>
      <w:keepLines/>
      <w:spacing w:line="600" w:lineRule="exact"/>
      <w:ind w:firstLine="643" w:firstLineChars="200"/>
      <w:outlineLvl w:val="2"/>
    </w:pPr>
    <w:rPr>
      <w:b/>
      <w:bCs/>
      <w:sz w:val="32"/>
      <w:szCs w:val="32"/>
    </w:rPr>
  </w:style>
  <w:style w:type="paragraph" w:styleId="5">
    <w:name w:val="heading 4"/>
    <w:basedOn w:val="1"/>
    <w:next w:val="1"/>
    <w:link w:val="50"/>
    <w:unhideWhenUsed/>
    <w:qFormat/>
    <w:uiPriority w:val="0"/>
    <w:pPr>
      <w:tabs>
        <w:tab w:val="left" w:pos="2155"/>
      </w:tabs>
      <w:spacing w:before="120" w:line="360" w:lineRule="auto"/>
      <w:ind w:left="2155" w:hanging="1078"/>
      <w:outlineLvl w:val="3"/>
    </w:pPr>
    <w:rPr>
      <w:rFonts w:ascii="Arial" w:eastAsia="黑体"/>
      <w:kern w:val="0"/>
      <w:sz w:val="28"/>
      <w:szCs w:val="20"/>
    </w:rPr>
  </w:style>
  <w:style w:type="paragraph" w:styleId="6">
    <w:name w:val="heading 5"/>
    <w:basedOn w:val="1"/>
    <w:next w:val="1"/>
    <w:link w:val="120"/>
    <w:unhideWhenUsed/>
    <w:qFormat/>
    <w:uiPriority w:val="0"/>
    <w:pPr>
      <w:keepNext/>
      <w:keepLines/>
      <w:spacing w:before="280" w:after="290" w:line="376" w:lineRule="auto"/>
      <w:outlineLvl w:val="4"/>
    </w:pPr>
    <w:rPr>
      <w:b/>
      <w:bCs/>
      <w:sz w:val="28"/>
      <w:szCs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0"/>
    <w:pPr>
      <w:jc w:val="left"/>
    </w:pPr>
    <w:rPr>
      <w:rFonts w:ascii="Calibri" w:hAnsi="Calibri"/>
      <w:sz w:val="22"/>
      <w:szCs w:val="22"/>
    </w:rPr>
  </w:style>
  <w:style w:type="paragraph" w:styleId="8">
    <w:name w:val="Normal Indent"/>
    <w:basedOn w:val="1"/>
    <w:qFormat/>
    <w:uiPriority w:val="0"/>
    <w:pPr>
      <w:ind w:firstLine="420"/>
    </w:pPr>
    <w:rPr>
      <w:szCs w:val="20"/>
    </w:rPr>
  </w:style>
  <w:style w:type="paragraph" w:styleId="9">
    <w:name w:val="caption"/>
    <w:basedOn w:val="1"/>
    <w:next w:val="1"/>
    <w:unhideWhenUsed/>
    <w:qFormat/>
    <w:uiPriority w:val="0"/>
    <w:pPr>
      <w:spacing w:before="152" w:after="160"/>
    </w:pPr>
    <w:rPr>
      <w:rFonts w:ascii="Arial" w:hAnsi="Arial" w:eastAsia="黑体" w:cs="Arial"/>
      <w:sz w:val="20"/>
      <w:szCs w:val="20"/>
    </w:rPr>
  </w:style>
  <w:style w:type="paragraph" w:styleId="10">
    <w:name w:val="Document Map"/>
    <w:basedOn w:val="1"/>
    <w:link w:val="57"/>
    <w:qFormat/>
    <w:uiPriority w:val="0"/>
    <w:rPr>
      <w:rFonts w:ascii="宋体"/>
      <w:sz w:val="18"/>
      <w:szCs w:val="18"/>
    </w:rPr>
  </w:style>
  <w:style w:type="paragraph" w:styleId="11">
    <w:name w:val="annotation text"/>
    <w:basedOn w:val="1"/>
    <w:link w:val="68"/>
    <w:qFormat/>
    <w:uiPriority w:val="0"/>
    <w:pPr>
      <w:jc w:val="left"/>
    </w:pPr>
  </w:style>
  <w:style w:type="paragraph" w:styleId="12">
    <w:name w:val="Body Text 3"/>
    <w:basedOn w:val="1"/>
    <w:link w:val="94"/>
    <w:qFormat/>
    <w:uiPriority w:val="0"/>
    <w:pPr>
      <w:spacing w:after="120"/>
    </w:pPr>
    <w:rPr>
      <w:sz w:val="16"/>
      <w:szCs w:val="16"/>
    </w:rPr>
  </w:style>
  <w:style w:type="paragraph" w:styleId="13">
    <w:name w:val="Body Text"/>
    <w:basedOn w:val="1"/>
    <w:link w:val="55"/>
    <w:unhideWhenUsed/>
    <w:qFormat/>
    <w:uiPriority w:val="99"/>
    <w:pPr>
      <w:spacing w:after="120"/>
    </w:pPr>
  </w:style>
  <w:style w:type="paragraph" w:styleId="14">
    <w:name w:val="Body Text Indent"/>
    <w:basedOn w:val="1"/>
    <w:link w:val="124"/>
    <w:qFormat/>
    <w:uiPriority w:val="0"/>
    <w:pPr>
      <w:spacing w:line="200" w:lineRule="exact"/>
      <w:ind w:firstLine="301"/>
    </w:pPr>
    <w:rPr>
      <w:rFonts w:ascii="宋体" w:hAnsi="Courier New"/>
      <w:spacing w:val="-4"/>
      <w:sz w:val="18"/>
      <w:szCs w:val="20"/>
    </w:rPr>
  </w:style>
  <w:style w:type="paragraph" w:styleId="15">
    <w:name w:val="toc 5"/>
    <w:basedOn w:val="1"/>
    <w:next w:val="1"/>
    <w:qFormat/>
    <w:uiPriority w:val="0"/>
    <w:pPr>
      <w:jc w:val="left"/>
    </w:pPr>
    <w:rPr>
      <w:rFonts w:ascii="Calibri" w:hAnsi="Calibri"/>
      <w:sz w:val="22"/>
      <w:szCs w:val="22"/>
    </w:rPr>
  </w:style>
  <w:style w:type="paragraph" w:styleId="16">
    <w:name w:val="toc 3"/>
    <w:basedOn w:val="1"/>
    <w:next w:val="1"/>
    <w:qFormat/>
    <w:uiPriority w:val="0"/>
    <w:pPr>
      <w:jc w:val="left"/>
    </w:pPr>
    <w:rPr>
      <w:rFonts w:ascii="Calibri" w:hAnsi="Calibri"/>
      <w:smallCaps/>
      <w:sz w:val="22"/>
      <w:szCs w:val="22"/>
    </w:rPr>
  </w:style>
  <w:style w:type="paragraph" w:styleId="17">
    <w:name w:val="Plain Text"/>
    <w:basedOn w:val="1"/>
    <w:next w:val="5"/>
    <w:link w:val="70"/>
    <w:qFormat/>
    <w:uiPriority w:val="0"/>
    <w:rPr>
      <w:rFonts w:ascii="宋体" w:hAnsi="Courier New"/>
      <w:szCs w:val="20"/>
    </w:rPr>
  </w:style>
  <w:style w:type="paragraph" w:styleId="18">
    <w:name w:val="toc 8"/>
    <w:basedOn w:val="1"/>
    <w:next w:val="1"/>
    <w:qFormat/>
    <w:uiPriority w:val="0"/>
    <w:pPr>
      <w:jc w:val="left"/>
    </w:pPr>
    <w:rPr>
      <w:rFonts w:ascii="Calibri" w:hAnsi="Calibri"/>
      <w:sz w:val="22"/>
      <w:szCs w:val="22"/>
    </w:rPr>
  </w:style>
  <w:style w:type="paragraph" w:styleId="19">
    <w:name w:val="Date"/>
    <w:basedOn w:val="1"/>
    <w:next w:val="1"/>
    <w:link w:val="98"/>
    <w:qFormat/>
    <w:uiPriority w:val="0"/>
    <w:pPr>
      <w:ind w:left="100" w:leftChars="2500"/>
    </w:pPr>
  </w:style>
  <w:style w:type="paragraph" w:styleId="20">
    <w:name w:val="Body Text Indent 2"/>
    <w:basedOn w:val="1"/>
    <w:link w:val="93"/>
    <w:qFormat/>
    <w:uiPriority w:val="0"/>
    <w:pPr>
      <w:spacing w:after="120" w:line="480" w:lineRule="auto"/>
      <w:ind w:left="420" w:leftChars="200"/>
    </w:pPr>
  </w:style>
  <w:style w:type="paragraph" w:styleId="21">
    <w:name w:val="Balloon Text"/>
    <w:basedOn w:val="1"/>
    <w:link w:val="56"/>
    <w:qFormat/>
    <w:uiPriority w:val="0"/>
    <w:rPr>
      <w:sz w:val="18"/>
      <w:szCs w:val="18"/>
    </w:rPr>
  </w:style>
  <w:style w:type="paragraph" w:styleId="22">
    <w:name w:val="footer"/>
    <w:basedOn w:val="1"/>
    <w:link w:val="80"/>
    <w:unhideWhenUsed/>
    <w:qFormat/>
    <w:uiPriority w:val="99"/>
    <w:pPr>
      <w:tabs>
        <w:tab w:val="center" w:pos="4153"/>
        <w:tab w:val="right" w:pos="8306"/>
      </w:tabs>
      <w:jc w:val="left"/>
    </w:pPr>
    <w:rPr>
      <w:sz w:val="18"/>
      <w:szCs w:val="18"/>
    </w:rPr>
  </w:style>
  <w:style w:type="paragraph" w:styleId="23">
    <w:name w:val="header"/>
    <w:basedOn w:val="1"/>
    <w:link w:val="82"/>
    <w:unhideWhenUsed/>
    <w:qFormat/>
    <w:uiPriority w:val="99"/>
    <w:pPr>
      <w:pBdr>
        <w:bottom w:val="single" w:color="000000" w:sz="6" w:space="1"/>
      </w:pBdr>
      <w:tabs>
        <w:tab w:val="center" w:pos="4153"/>
        <w:tab w:val="right" w:pos="8306"/>
      </w:tabs>
      <w:jc w:val="center"/>
    </w:pPr>
    <w:rPr>
      <w:sz w:val="18"/>
      <w:szCs w:val="18"/>
    </w:rPr>
  </w:style>
  <w:style w:type="paragraph" w:styleId="24">
    <w:name w:val="toc 1"/>
    <w:basedOn w:val="1"/>
    <w:next w:val="1"/>
    <w:qFormat/>
    <w:uiPriority w:val="0"/>
    <w:pPr>
      <w:spacing w:before="360" w:after="360"/>
      <w:jc w:val="left"/>
    </w:pPr>
    <w:rPr>
      <w:rFonts w:ascii="Calibri" w:hAnsi="Calibri"/>
      <w:b/>
      <w:bCs/>
      <w:caps/>
      <w:sz w:val="22"/>
      <w:szCs w:val="22"/>
      <w:u w:val="single"/>
    </w:rPr>
  </w:style>
  <w:style w:type="paragraph" w:styleId="25">
    <w:name w:val="toc 4"/>
    <w:basedOn w:val="1"/>
    <w:next w:val="1"/>
    <w:qFormat/>
    <w:uiPriority w:val="0"/>
    <w:pPr>
      <w:jc w:val="left"/>
    </w:pPr>
    <w:rPr>
      <w:rFonts w:ascii="Calibri" w:hAnsi="Calibri"/>
      <w:sz w:val="22"/>
      <w:szCs w:val="22"/>
    </w:rPr>
  </w:style>
  <w:style w:type="paragraph" w:styleId="26">
    <w:name w:val="List"/>
    <w:basedOn w:val="1"/>
    <w:qFormat/>
    <w:uiPriority w:val="0"/>
    <w:pPr>
      <w:ind w:left="200" w:hanging="200" w:hangingChars="200"/>
    </w:pPr>
    <w:rPr>
      <w:sz w:val="28"/>
    </w:rPr>
  </w:style>
  <w:style w:type="paragraph" w:styleId="27">
    <w:name w:val="toc 6"/>
    <w:basedOn w:val="1"/>
    <w:next w:val="1"/>
    <w:qFormat/>
    <w:uiPriority w:val="0"/>
    <w:pPr>
      <w:jc w:val="left"/>
    </w:pPr>
    <w:rPr>
      <w:rFonts w:ascii="Calibri" w:hAnsi="Calibri"/>
      <w:sz w:val="22"/>
      <w:szCs w:val="22"/>
    </w:rPr>
  </w:style>
  <w:style w:type="paragraph" w:styleId="28">
    <w:name w:val="toc 2"/>
    <w:basedOn w:val="1"/>
    <w:next w:val="1"/>
    <w:qFormat/>
    <w:uiPriority w:val="0"/>
    <w:pPr>
      <w:jc w:val="left"/>
    </w:pPr>
    <w:rPr>
      <w:rFonts w:ascii="Calibri" w:hAnsi="Calibri"/>
      <w:b/>
      <w:bCs/>
      <w:smallCaps/>
      <w:sz w:val="22"/>
      <w:szCs w:val="22"/>
    </w:rPr>
  </w:style>
  <w:style w:type="paragraph" w:styleId="29">
    <w:name w:val="toc 9"/>
    <w:basedOn w:val="1"/>
    <w:next w:val="1"/>
    <w:qFormat/>
    <w:uiPriority w:val="0"/>
    <w:pPr>
      <w:jc w:val="left"/>
    </w:pPr>
    <w:rPr>
      <w:rFonts w:ascii="Calibri" w:hAnsi="Calibri"/>
      <w:sz w:val="22"/>
      <w:szCs w:val="22"/>
    </w:rPr>
  </w:style>
  <w:style w:type="paragraph" w:styleId="30">
    <w:name w:val="Normal (Web)"/>
    <w:basedOn w:val="1"/>
    <w:qFormat/>
    <w:uiPriority w:val="0"/>
    <w:pPr>
      <w:spacing w:before="100" w:beforeAutospacing="1" w:after="100" w:afterAutospacing="1"/>
      <w:jc w:val="left"/>
    </w:pPr>
    <w:rPr>
      <w:kern w:val="0"/>
      <w:sz w:val="24"/>
    </w:rPr>
  </w:style>
  <w:style w:type="paragraph" w:styleId="31">
    <w:name w:val="Title"/>
    <w:basedOn w:val="1"/>
    <w:qFormat/>
    <w:uiPriority w:val="0"/>
    <w:pPr>
      <w:widowControl/>
      <w:overflowPunct w:val="0"/>
      <w:autoSpaceDE w:val="0"/>
      <w:autoSpaceDN w:val="0"/>
      <w:jc w:val="center"/>
    </w:pPr>
    <w:rPr>
      <w:rFonts w:ascii="Cambria" w:hAnsi="Cambria"/>
      <w:b/>
      <w:bCs/>
      <w:sz w:val="32"/>
      <w:szCs w:val="32"/>
    </w:rPr>
  </w:style>
  <w:style w:type="paragraph" w:styleId="32">
    <w:name w:val="annotation subject"/>
    <w:basedOn w:val="11"/>
    <w:next w:val="11"/>
    <w:link w:val="63"/>
    <w:qFormat/>
    <w:uiPriority w:val="0"/>
    <w:rPr>
      <w:b/>
      <w:bCs/>
    </w:rPr>
  </w:style>
  <w:style w:type="table" w:styleId="34">
    <w:name w:val="Table Grid"/>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basedOn w:val="35"/>
    <w:qFormat/>
    <w:uiPriority w:val="0"/>
    <w:rPr>
      <w:b/>
    </w:rPr>
  </w:style>
  <w:style w:type="character" w:styleId="37">
    <w:name w:val="page number"/>
    <w:qFormat/>
    <w:uiPriority w:val="0"/>
  </w:style>
  <w:style w:type="character" w:styleId="38">
    <w:name w:val="FollowedHyperlink"/>
    <w:qFormat/>
    <w:uiPriority w:val="0"/>
    <w:rPr>
      <w:color w:val="800080"/>
      <w:u w:val="single"/>
    </w:rPr>
  </w:style>
  <w:style w:type="character" w:styleId="39">
    <w:name w:val="Hyperlink"/>
    <w:qFormat/>
    <w:uiPriority w:val="0"/>
    <w:rPr>
      <w:color w:val="0000FF"/>
      <w:u w:val="single"/>
    </w:rPr>
  </w:style>
  <w:style w:type="character" w:styleId="40">
    <w:name w:val="annotation reference"/>
    <w:qFormat/>
    <w:uiPriority w:val="0"/>
    <w:rPr>
      <w:sz w:val="21"/>
      <w:szCs w:val="21"/>
    </w:rPr>
  </w:style>
  <w:style w:type="character" w:customStyle="1" w:styleId="41">
    <w:name w:val="标题 5 字符"/>
    <w:qFormat/>
    <w:uiPriority w:val="9"/>
    <w:rPr>
      <w:b/>
      <w:bCs/>
      <w:kern w:val="2"/>
      <w:sz w:val="28"/>
      <w:szCs w:val="28"/>
    </w:rPr>
  </w:style>
  <w:style w:type="character" w:customStyle="1" w:styleId="42">
    <w:name w:val="页脚 字符1"/>
    <w:qFormat/>
    <w:uiPriority w:val="99"/>
    <w:rPr>
      <w:kern w:val="2"/>
      <w:sz w:val="18"/>
      <w:szCs w:val="18"/>
    </w:rPr>
  </w:style>
  <w:style w:type="paragraph" w:customStyle="1" w:styleId="43">
    <w:name w:val="纯文本1"/>
    <w:basedOn w:val="1"/>
    <w:link w:val="89"/>
    <w:qFormat/>
    <w:uiPriority w:val="0"/>
    <w:rPr>
      <w:rFonts w:ascii="宋体" w:hAnsi="Courier New"/>
      <w:szCs w:val="20"/>
    </w:rPr>
  </w:style>
  <w:style w:type="character" w:customStyle="1" w:styleId="44">
    <w:name w:val="页眉 字符1"/>
    <w:qFormat/>
    <w:uiPriority w:val="99"/>
    <w:rPr>
      <w:kern w:val="2"/>
      <w:sz w:val="18"/>
      <w:szCs w:val="18"/>
    </w:rPr>
  </w:style>
  <w:style w:type="paragraph" w:customStyle="1" w:styleId="45">
    <w:name w:val="列出段落1"/>
    <w:basedOn w:val="1"/>
    <w:qFormat/>
    <w:uiPriority w:val="34"/>
    <w:pPr>
      <w:spacing w:before="100" w:beforeAutospacing="1" w:after="100" w:afterAutospacing="1" w:line="360" w:lineRule="auto"/>
      <w:ind w:firstLine="420" w:firstLineChars="200"/>
    </w:pPr>
  </w:style>
  <w:style w:type="character" w:customStyle="1" w:styleId="46">
    <w:name w:val="Char Char1"/>
    <w:qFormat/>
    <w:uiPriority w:val="0"/>
    <w:rPr>
      <w:rFonts w:ascii="宋体" w:hAnsi="Courier New" w:eastAsia="宋体"/>
      <w:kern w:val="2"/>
      <w:sz w:val="21"/>
      <w:lang w:val="en-US" w:eastAsia="zh-CN" w:bidi="ar-SA"/>
    </w:rPr>
  </w:style>
  <w:style w:type="character" w:customStyle="1" w:styleId="47">
    <w:name w:val="标题 2 字符"/>
    <w:qFormat/>
    <w:uiPriority w:val="0"/>
    <w:rPr>
      <w:rFonts w:ascii="Arial" w:hAnsi="Arial" w:eastAsia="黑体"/>
      <w:b/>
      <w:bCs/>
      <w:kern w:val="2"/>
      <w:sz w:val="32"/>
      <w:szCs w:val="32"/>
    </w:rPr>
  </w:style>
  <w:style w:type="paragraph" w:customStyle="1" w:styleId="48">
    <w:name w:val="p0"/>
    <w:basedOn w:val="1"/>
    <w:qFormat/>
    <w:uiPriority w:val="0"/>
    <w:pPr>
      <w:widowControl/>
    </w:pPr>
    <w:rPr>
      <w:kern w:val="0"/>
      <w:szCs w:val="21"/>
    </w:rPr>
  </w:style>
  <w:style w:type="paragraph" w:customStyle="1" w:styleId="49">
    <w:name w:val="样式 标题 2 + 非加粗 首行缩进:  2 字符"/>
    <w:basedOn w:val="3"/>
    <w:qFormat/>
    <w:uiPriority w:val="0"/>
    <w:pPr>
      <w:spacing w:before="0" w:after="0" w:line="600" w:lineRule="exact"/>
      <w:ind w:firstLine="640" w:firstLineChars="200"/>
      <w:jc w:val="left"/>
    </w:pPr>
    <w:rPr>
      <w:rFonts w:cs="宋体"/>
      <w:b w:val="0"/>
      <w:bCs w:val="0"/>
      <w:szCs w:val="20"/>
    </w:rPr>
  </w:style>
  <w:style w:type="character" w:customStyle="1" w:styleId="50">
    <w:name w:val="标题 4 字符2"/>
    <w:link w:val="5"/>
    <w:qFormat/>
    <w:uiPriority w:val="0"/>
    <w:rPr>
      <w:rFonts w:ascii="Arial" w:eastAsia="黑体"/>
      <w:sz w:val="28"/>
    </w:rPr>
  </w:style>
  <w:style w:type="character" w:customStyle="1" w:styleId="51">
    <w:name w:val="页脚 字符"/>
    <w:qFormat/>
    <w:uiPriority w:val="99"/>
    <w:rPr>
      <w:sz w:val="18"/>
      <w:szCs w:val="18"/>
    </w:rPr>
  </w:style>
  <w:style w:type="paragraph" w:customStyle="1" w:styleId="52">
    <w:name w:val="Plain Text1"/>
    <w:basedOn w:val="1"/>
    <w:qFormat/>
    <w:uiPriority w:val="0"/>
    <w:rPr>
      <w:rFonts w:ascii="宋体" w:hAnsi="Courier New" w:cs="Courier New"/>
      <w:szCs w:val="21"/>
    </w:rPr>
  </w:style>
  <w:style w:type="character" w:customStyle="1" w:styleId="53">
    <w:name w:val="正文文本 3 字符"/>
    <w:qFormat/>
    <w:uiPriority w:val="99"/>
    <w:rPr>
      <w:kern w:val="2"/>
      <w:sz w:val="16"/>
      <w:szCs w:val="16"/>
    </w:rPr>
  </w:style>
  <w:style w:type="character" w:customStyle="1" w:styleId="54">
    <w:name w:val="标题 3 字符1"/>
    <w:semiHidden/>
    <w:qFormat/>
    <w:locked/>
    <w:uiPriority w:val="0"/>
    <w:rPr>
      <w:b/>
      <w:bCs/>
      <w:kern w:val="2"/>
      <w:sz w:val="32"/>
      <w:szCs w:val="32"/>
    </w:rPr>
  </w:style>
  <w:style w:type="character" w:customStyle="1" w:styleId="55">
    <w:name w:val="正文文本 字符1"/>
    <w:link w:val="13"/>
    <w:qFormat/>
    <w:uiPriority w:val="99"/>
    <w:rPr>
      <w:kern w:val="2"/>
      <w:sz w:val="21"/>
      <w:szCs w:val="24"/>
    </w:rPr>
  </w:style>
  <w:style w:type="character" w:customStyle="1" w:styleId="56">
    <w:name w:val="批注框文本 字符1"/>
    <w:link w:val="21"/>
    <w:qFormat/>
    <w:uiPriority w:val="0"/>
    <w:rPr>
      <w:kern w:val="2"/>
      <w:sz w:val="18"/>
      <w:szCs w:val="18"/>
    </w:rPr>
  </w:style>
  <w:style w:type="character" w:customStyle="1" w:styleId="57">
    <w:name w:val="文档结构图 字符1"/>
    <w:link w:val="10"/>
    <w:qFormat/>
    <w:uiPriority w:val="0"/>
    <w:rPr>
      <w:rFonts w:ascii="宋体"/>
      <w:kern w:val="2"/>
      <w:sz w:val="18"/>
      <w:szCs w:val="18"/>
    </w:rPr>
  </w:style>
  <w:style w:type="character" w:customStyle="1" w:styleId="58">
    <w:name w:val="纯文本 字符1"/>
    <w:semiHidden/>
    <w:qFormat/>
    <w:locked/>
    <w:uiPriority w:val="0"/>
    <w:rPr>
      <w:rFonts w:ascii="宋体" w:hAnsi="Courier New"/>
      <w:kern w:val="2"/>
      <w:sz w:val="21"/>
    </w:rPr>
  </w:style>
  <w:style w:type="paragraph" w:customStyle="1" w:styleId="59">
    <w:name w:val="修订1"/>
    <w:qFormat/>
    <w:uiPriority w:val="0"/>
    <w:rPr>
      <w:rFonts w:ascii="Times New Roman" w:hAnsi="Times New Roman" w:eastAsia="宋体" w:cs="Times New Roman"/>
      <w:kern w:val="2"/>
      <w:sz w:val="21"/>
      <w:szCs w:val="24"/>
      <w:lang w:val="en-US" w:eastAsia="zh-CN" w:bidi="ar-SA"/>
    </w:rPr>
  </w:style>
  <w:style w:type="paragraph" w:customStyle="1" w:styleId="60">
    <w:name w:val="_Style 1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1">
    <w:name w:val="Char"/>
    <w:basedOn w:val="1"/>
    <w:qFormat/>
    <w:uiPriority w:val="0"/>
  </w:style>
  <w:style w:type="paragraph" w:customStyle="1" w:styleId="62">
    <w:name w:val="正文段"/>
    <w:basedOn w:val="1"/>
    <w:qFormat/>
    <w:uiPriority w:val="0"/>
    <w:pPr>
      <w:widowControl/>
      <w:spacing w:after="156"/>
      <w:ind w:firstLine="200" w:firstLineChars="200"/>
    </w:pPr>
    <w:rPr>
      <w:kern w:val="0"/>
      <w:sz w:val="24"/>
      <w:szCs w:val="20"/>
    </w:rPr>
  </w:style>
  <w:style w:type="character" w:customStyle="1" w:styleId="63">
    <w:name w:val="批注主题 字符1"/>
    <w:link w:val="32"/>
    <w:qFormat/>
    <w:uiPriority w:val="99"/>
    <w:rPr>
      <w:b/>
      <w:bCs/>
      <w:kern w:val="2"/>
      <w:sz w:val="21"/>
      <w:szCs w:val="24"/>
    </w:rPr>
  </w:style>
  <w:style w:type="paragraph" w:customStyle="1" w:styleId="64">
    <w:name w:val="纯文本_0_0"/>
    <w:basedOn w:val="1"/>
    <w:link w:val="105"/>
    <w:qFormat/>
    <w:uiPriority w:val="0"/>
    <w:rPr>
      <w:rFonts w:ascii="宋体" w:hAnsi="Courier New"/>
      <w:szCs w:val="21"/>
    </w:rPr>
  </w:style>
  <w:style w:type="paragraph" w:customStyle="1" w:styleId="65">
    <w:name w:val="正文文本1"/>
    <w:basedOn w:val="1"/>
    <w:link w:val="73"/>
    <w:qFormat/>
    <w:uiPriority w:val="0"/>
    <w:pPr>
      <w:shd w:val="clear" w:color="auto" w:fill="FFFFFF"/>
      <w:spacing w:line="302" w:lineRule="exact"/>
      <w:ind w:firstLine="460"/>
      <w:jc w:val="left"/>
    </w:pPr>
    <w:rPr>
      <w:rFonts w:ascii="MingLiU" w:hAnsi="MingLiU" w:eastAsia="MingLiU"/>
      <w:spacing w:val="9"/>
      <w:kern w:val="0"/>
      <w:sz w:val="19"/>
      <w:szCs w:val="19"/>
    </w:rPr>
  </w:style>
  <w:style w:type="character" w:customStyle="1" w:styleId="66">
    <w:name w:val="标题 4 字符"/>
    <w:qFormat/>
    <w:uiPriority w:val="0"/>
    <w:rPr>
      <w:rFonts w:ascii="Arial" w:eastAsia="黑体"/>
      <w:sz w:val="28"/>
    </w:rPr>
  </w:style>
  <w:style w:type="paragraph" w:customStyle="1" w:styleId="67">
    <w:name w:val="正文2"/>
    <w:basedOn w:val="1"/>
    <w:link w:val="110"/>
    <w:qFormat/>
    <w:uiPriority w:val="0"/>
    <w:pPr>
      <w:spacing w:before="156" w:line="360" w:lineRule="auto"/>
      <w:ind w:firstLine="510" w:firstLineChars="200"/>
    </w:pPr>
    <w:rPr>
      <w:sz w:val="24"/>
      <w:szCs w:val="20"/>
    </w:rPr>
  </w:style>
  <w:style w:type="character" w:customStyle="1" w:styleId="68">
    <w:name w:val="批注文字 字符2"/>
    <w:link w:val="11"/>
    <w:qFormat/>
    <w:uiPriority w:val="0"/>
    <w:rPr>
      <w:kern w:val="2"/>
      <w:sz w:val="21"/>
      <w:szCs w:val="24"/>
    </w:rPr>
  </w:style>
  <w:style w:type="paragraph" w:customStyle="1" w:styleId="69">
    <w:name w:val="Char1"/>
    <w:basedOn w:val="1"/>
    <w:qFormat/>
    <w:uiPriority w:val="0"/>
    <w:rPr>
      <w:szCs w:val="21"/>
    </w:rPr>
  </w:style>
  <w:style w:type="character" w:customStyle="1" w:styleId="70">
    <w:name w:val="纯文本 字符3"/>
    <w:link w:val="17"/>
    <w:qFormat/>
    <w:uiPriority w:val="0"/>
    <w:rPr>
      <w:rFonts w:ascii="宋体" w:hAnsi="Courier New" w:eastAsia="宋体"/>
      <w:kern w:val="2"/>
      <w:sz w:val="21"/>
      <w:lang w:val="en-US" w:eastAsia="zh-CN" w:bidi="ar-SA"/>
    </w:rPr>
  </w:style>
  <w:style w:type="paragraph" w:customStyle="1" w:styleId="71">
    <w:name w:val="Char Char Char Char Char Char Char"/>
    <w:basedOn w:val="1"/>
    <w:qFormat/>
    <w:uiPriority w:val="0"/>
  </w:style>
  <w:style w:type="character" w:customStyle="1" w:styleId="72">
    <w:name w:val="标题 3 字符2"/>
    <w:link w:val="4"/>
    <w:qFormat/>
    <w:uiPriority w:val="0"/>
    <w:rPr>
      <w:b/>
      <w:bCs/>
      <w:kern w:val="2"/>
      <w:sz w:val="32"/>
      <w:szCs w:val="32"/>
    </w:rPr>
  </w:style>
  <w:style w:type="character" w:customStyle="1" w:styleId="73">
    <w:name w:val="正文文本_"/>
    <w:link w:val="65"/>
    <w:qFormat/>
    <w:uiPriority w:val="0"/>
    <w:rPr>
      <w:rFonts w:ascii="MingLiU" w:hAnsi="MingLiU" w:eastAsia="MingLiU" w:cs="MingLiU"/>
      <w:spacing w:val="9"/>
      <w:sz w:val="19"/>
      <w:szCs w:val="19"/>
      <w:shd w:val="clear" w:color="auto" w:fill="FFFFFF"/>
    </w:rPr>
  </w:style>
  <w:style w:type="character" w:customStyle="1" w:styleId="74">
    <w:name w:val="标题 1 字符"/>
    <w:qFormat/>
    <w:uiPriority w:val="0"/>
    <w:rPr>
      <w:b/>
      <w:bCs/>
      <w:kern w:val="44"/>
      <w:sz w:val="44"/>
      <w:szCs w:val="44"/>
    </w:rPr>
  </w:style>
  <w:style w:type="paragraph" w:customStyle="1" w:styleId="75">
    <w:name w:val="Char Char Char Char"/>
    <w:basedOn w:val="1"/>
    <w:qFormat/>
    <w:uiPriority w:val="0"/>
    <w:pPr>
      <w:widowControl/>
      <w:spacing w:after="160" w:line="240" w:lineRule="exact"/>
      <w:jc w:val="left"/>
    </w:pPr>
  </w:style>
  <w:style w:type="character" w:customStyle="1" w:styleId="76">
    <w:name w:val="标题 1 字符2"/>
    <w:qFormat/>
    <w:uiPriority w:val="0"/>
    <w:rPr>
      <w:b/>
      <w:bCs/>
      <w:kern w:val="44"/>
      <w:sz w:val="44"/>
      <w:szCs w:val="44"/>
    </w:rPr>
  </w:style>
  <w:style w:type="paragraph" w:customStyle="1" w:styleId="77">
    <w:name w:val="样式 标题 1 + 居中 段前: 0 磅 段后: 0 磅 行距: 固定值 30 磅"/>
    <w:basedOn w:val="2"/>
    <w:qFormat/>
    <w:uiPriority w:val="0"/>
    <w:pPr>
      <w:spacing w:before="0" w:after="0" w:line="600" w:lineRule="exact"/>
      <w:jc w:val="center"/>
    </w:pPr>
    <w:rPr>
      <w:rFonts w:cs="宋体"/>
      <w:szCs w:val="20"/>
    </w:rPr>
  </w:style>
  <w:style w:type="character" w:customStyle="1" w:styleId="78">
    <w:name w:val="批注主题 字符"/>
    <w:qFormat/>
    <w:uiPriority w:val="99"/>
    <w:rPr>
      <w:b/>
      <w:bCs/>
      <w:kern w:val="2"/>
      <w:sz w:val="21"/>
      <w:szCs w:val="24"/>
    </w:rPr>
  </w:style>
  <w:style w:type="paragraph" w:customStyle="1" w:styleId="79">
    <w:name w:val="样式5"/>
    <w:basedOn w:val="1"/>
    <w:qFormat/>
    <w:uiPriority w:val="0"/>
    <w:pPr>
      <w:spacing w:line="440" w:lineRule="exact"/>
      <w:ind w:left="2" w:firstLine="480" w:firstLineChars="200"/>
    </w:pPr>
    <w:rPr>
      <w:rFonts w:ascii="仿宋_GB2312" w:hAnsi="仿宋" w:eastAsia="仿宋_GB2312"/>
      <w:sz w:val="24"/>
    </w:rPr>
  </w:style>
  <w:style w:type="character" w:customStyle="1" w:styleId="80">
    <w:name w:val="页脚 字符2"/>
    <w:link w:val="22"/>
    <w:qFormat/>
    <w:uiPriority w:val="99"/>
    <w:rPr>
      <w:kern w:val="2"/>
      <w:sz w:val="18"/>
      <w:szCs w:val="18"/>
    </w:rPr>
  </w:style>
  <w:style w:type="character" w:customStyle="1" w:styleId="81">
    <w:name w:val="纯文本 字符2"/>
    <w:qFormat/>
    <w:uiPriority w:val="0"/>
    <w:rPr>
      <w:rFonts w:ascii="宋体" w:hAnsi="Courier New" w:eastAsia="宋体" w:cs="Courier New"/>
      <w:szCs w:val="21"/>
    </w:rPr>
  </w:style>
  <w:style w:type="character" w:customStyle="1" w:styleId="82">
    <w:name w:val="页眉 字符2"/>
    <w:link w:val="23"/>
    <w:qFormat/>
    <w:uiPriority w:val="99"/>
    <w:rPr>
      <w:kern w:val="2"/>
      <w:sz w:val="18"/>
      <w:szCs w:val="18"/>
    </w:rPr>
  </w:style>
  <w:style w:type="character" w:customStyle="1" w:styleId="83">
    <w:name w:val="正文文本缩进 2 字符"/>
    <w:qFormat/>
    <w:uiPriority w:val="0"/>
    <w:rPr>
      <w:kern w:val="2"/>
      <w:sz w:val="21"/>
      <w:szCs w:val="24"/>
    </w:rPr>
  </w:style>
  <w:style w:type="character" w:customStyle="1" w:styleId="84">
    <w:name w:val="文档结构图 字符"/>
    <w:qFormat/>
    <w:uiPriority w:val="0"/>
    <w:rPr>
      <w:rFonts w:ascii="宋体"/>
      <w:kern w:val="2"/>
      <w:sz w:val="18"/>
      <w:szCs w:val="18"/>
    </w:rPr>
  </w:style>
  <w:style w:type="character" w:customStyle="1" w:styleId="85">
    <w:name w:val="日期 字符"/>
    <w:qFormat/>
    <w:uiPriority w:val="0"/>
    <w:rPr>
      <w:kern w:val="2"/>
      <w:sz w:val="21"/>
      <w:szCs w:val="24"/>
    </w:rPr>
  </w:style>
  <w:style w:type="paragraph" w:customStyle="1" w:styleId="86">
    <w:name w:val="Table Paragraph"/>
    <w:basedOn w:val="1"/>
    <w:qFormat/>
    <w:uiPriority w:val="1"/>
    <w:pPr>
      <w:jc w:val="left"/>
    </w:pPr>
    <w:rPr>
      <w:rFonts w:ascii="Calibri" w:hAnsi="Calibri"/>
      <w:kern w:val="0"/>
      <w:sz w:val="22"/>
      <w:szCs w:val="22"/>
      <w:lang w:eastAsia="en-US"/>
    </w:rPr>
  </w:style>
  <w:style w:type="character" w:customStyle="1" w:styleId="87">
    <w:name w:val="纯文本 字符"/>
    <w:qFormat/>
    <w:uiPriority w:val="0"/>
    <w:rPr>
      <w:rFonts w:ascii="宋体" w:hAnsi="Courier New"/>
      <w:kern w:val="2"/>
      <w:sz w:val="21"/>
    </w:rPr>
  </w:style>
  <w:style w:type="character" w:customStyle="1" w:styleId="88">
    <w:name w:val="正文文本 字符"/>
    <w:qFormat/>
    <w:uiPriority w:val="99"/>
    <w:rPr>
      <w:kern w:val="2"/>
      <w:sz w:val="21"/>
      <w:szCs w:val="24"/>
    </w:rPr>
  </w:style>
  <w:style w:type="character" w:customStyle="1" w:styleId="89">
    <w:name w:val="纯文本 Char1"/>
    <w:link w:val="43"/>
    <w:qFormat/>
    <w:uiPriority w:val="0"/>
    <w:rPr>
      <w:rFonts w:ascii="宋体" w:hAnsi="Courier New" w:eastAsia="宋体"/>
      <w:kern w:val="2"/>
      <w:sz w:val="21"/>
      <w:lang w:val="en-US" w:eastAsia="zh-CN" w:bidi="ar-SA"/>
    </w:rPr>
  </w:style>
  <w:style w:type="character" w:customStyle="1" w:styleId="90">
    <w:name w:val="标题 2 字符1"/>
    <w:semiHidden/>
    <w:qFormat/>
    <w:locked/>
    <w:uiPriority w:val="0"/>
    <w:rPr>
      <w:rFonts w:ascii="Arial" w:hAnsi="Arial" w:eastAsia="黑体"/>
      <w:b/>
      <w:bCs/>
      <w:kern w:val="2"/>
      <w:sz w:val="32"/>
      <w:szCs w:val="32"/>
    </w:rPr>
  </w:style>
  <w:style w:type="character" w:customStyle="1" w:styleId="91">
    <w:name w:val="标题 1 字符3"/>
    <w:link w:val="2"/>
    <w:qFormat/>
    <w:uiPriority w:val="0"/>
    <w:rPr>
      <w:b/>
      <w:bCs/>
      <w:kern w:val="44"/>
      <w:sz w:val="44"/>
      <w:szCs w:val="44"/>
    </w:rPr>
  </w:style>
  <w:style w:type="paragraph" w:customStyle="1" w:styleId="92">
    <w:name w:val="Char Char Char Char1"/>
    <w:basedOn w:val="1"/>
    <w:qFormat/>
    <w:uiPriority w:val="0"/>
    <w:pPr>
      <w:widowControl/>
      <w:spacing w:after="160" w:line="240" w:lineRule="exact"/>
      <w:jc w:val="left"/>
    </w:pPr>
  </w:style>
  <w:style w:type="character" w:customStyle="1" w:styleId="93">
    <w:name w:val="正文文本缩进 2 字符1"/>
    <w:link w:val="20"/>
    <w:qFormat/>
    <w:uiPriority w:val="0"/>
    <w:rPr>
      <w:kern w:val="2"/>
      <w:sz w:val="21"/>
      <w:szCs w:val="24"/>
    </w:rPr>
  </w:style>
  <w:style w:type="character" w:customStyle="1" w:styleId="94">
    <w:name w:val="正文文本 3 字符1"/>
    <w:link w:val="12"/>
    <w:qFormat/>
    <w:uiPriority w:val="99"/>
    <w:rPr>
      <w:kern w:val="2"/>
      <w:sz w:val="16"/>
      <w:szCs w:val="16"/>
    </w:rPr>
  </w:style>
  <w:style w:type="paragraph" w:customStyle="1" w:styleId="95">
    <w:name w:val="Char Char Char Char Char Char Char Char Char Char Char Char"/>
    <w:basedOn w:val="1"/>
    <w:qFormat/>
    <w:uiPriority w:val="0"/>
    <w:pPr>
      <w:widowControl/>
      <w:spacing w:after="160" w:line="240" w:lineRule="exact"/>
      <w:jc w:val="left"/>
    </w:pPr>
  </w:style>
  <w:style w:type="character" w:customStyle="1" w:styleId="96">
    <w:name w:val="正文文本 + 10 pt"/>
    <w:qFormat/>
    <w:uiPriority w:val="0"/>
    <w:rPr>
      <w:rFonts w:ascii="MingLiU" w:hAnsi="MingLiU" w:eastAsia="MingLiU" w:cs="MingLiU"/>
      <w:color w:val="000000"/>
      <w:spacing w:val="8"/>
      <w:w w:val="100"/>
      <w:position w:val="0"/>
      <w:sz w:val="20"/>
      <w:szCs w:val="20"/>
      <w:shd w:val="clear" w:color="auto" w:fill="FFFFFF"/>
      <w:lang w:val="zh-TW"/>
    </w:rPr>
  </w:style>
  <w:style w:type="paragraph" w:customStyle="1" w:styleId="97">
    <w:name w:val="Char Char Char1 Char Char Char Char Char Char Char"/>
    <w:basedOn w:val="1"/>
    <w:qFormat/>
    <w:uiPriority w:val="0"/>
  </w:style>
  <w:style w:type="character" w:customStyle="1" w:styleId="98">
    <w:name w:val="日期 字符1"/>
    <w:link w:val="19"/>
    <w:qFormat/>
    <w:uiPriority w:val="0"/>
    <w:rPr>
      <w:kern w:val="2"/>
      <w:sz w:val="21"/>
      <w:szCs w:val="24"/>
    </w:rPr>
  </w:style>
  <w:style w:type="character" w:customStyle="1" w:styleId="99">
    <w:name w:val="标题 2 字符2"/>
    <w:link w:val="3"/>
    <w:qFormat/>
    <w:uiPriority w:val="0"/>
    <w:rPr>
      <w:rFonts w:ascii="Arial" w:hAnsi="Arial" w:eastAsia="黑体"/>
      <w:b/>
      <w:bCs/>
      <w:kern w:val="2"/>
      <w:sz w:val="32"/>
      <w:szCs w:val="32"/>
    </w:rPr>
  </w:style>
  <w:style w:type="character" w:customStyle="1" w:styleId="100">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101">
    <w:name w:val="批注文字 字符"/>
    <w:qFormat/>
    <w:uiPriority w:val="0"/>
    <w:rPr>
      <w:kern w:val="2"/>
      <w:sz w:val="21"/>
      <w:szCs w:val="24"/>
    </w:rPr>
  </w:style>
  <w:style w:type="paragraph" w:customStyle="1" w:styleId="102">
    <w:name w:val="Char Char Char Char Char Char Char1"/>
    <w:basedOn w:val="1"/>
    <w:qFormat/>
    <w:uiPriority w:val="0"/>
  </w:style>
  <w:style w:type="paragraph" w:customStyle="1" w:styleId="103">
    <w:name w:val="BodyText1"/>
    <w:basedOn w:val="1"/>
    <w:qFormat/>
    <w:uiPriority w:val="0"/>
    <w:pPr>
      <w:spacing w:line="360" w:lineRule="auto"/>
    </w:pPr>
    <w:rPr>
      <w:b/>
      <w:bCs/>
      <w:sz w:val="24"/>
    </w:rPr>
  </w:style>
  <w:style w:type="character" w:customStyle="1" w:styleId="104">
    <w:name w:val="批注文字 Char1"/>
    <w:qFormat/>
    <w:uiPriority w:val="0"/>
    <w:rPr>
      <w:rFonts w:ascii="Times New Roman" w:hAnsi="Times New Roman"/>
      <w:kern w:val="2"/>
      <w:sz w:val="21"/>
      <w:szCs w:val="24"/>
    </w:rPr>
  </w:style>
  <w:style w:type="character" w:customStyle="1" w:styleId="105">
    <w:name w:val="纯文本 Char_0"/>
    <w:link w:val="64"/>
    <w:qFormat/>
    <w:uiPriority w:val="0"/>
    <w:rPr>
      <w:rFonts w:ascii="宋体" w:hAnsi="Courier New"/>
      <w:kern w:val="2"/>
      <w:sz w:val="21"/>
      <w:szCs w:val="21"/>
    </w:rPr>
  </w:style>
  <w:style w:type="character" w:customStyle="1" w:styleId="106">
    <w:name w:val="标题 4 字符1"/>
    <w:semiHidden/>
    <w:qFormat/>
    <w:locked/>
    <w:uiPriority w:val="0"/>
    <w:rPr>
      <w:rFonts w:ascii="Arial" w:eastAsia="黑体"/>
      <w:sz w:val="28"/>
    </w:rPr>
  </w:style>
  <w:style w:type="character" w:customStyle="1" w:styleId="107">
    <w:name w:val="正文文本缩进 字符"/>
    <w:qFormat/>
    <w:uiPriority w:val="0"/>
    <w:rPr>
      <w:rFonts w:ascii="宋体" w:hAnsi="Courier New"/>
      <w:spacing w:val="-4"/>
      <w:kern w:val="2"/>
      <w:sz w:val="18"/>
    </w:rPr>
  </w:style>
  <w:style w:type="character" w:customStyle="1" w:styleId="108">
    <w:name w:val="标题 3 字符"/>
    <w:qFormat/>
    <w:uiPriority w:val="0"/>
    <w:rPr>
      <w:b/>
      <w:bCs/>
      <w:kern w:val="2"/>
      <w:sz w:val="32"/>
      <w:szCs w:val="32"/>
    </w:rPr>
  </w:style>
  <w:style w:type="paragraph" w:customStyle="1" w:styleId="109">
    <w:name w:val="Char Char Char Char Char Char Char Char Char Char Char Char1"/>
    <w:basedOn w:val="1"/>
    <w:qFormat/>
    <w:uiPriority w:val="0"/>
    <w:pPr>
      <w:widowControl/>
      <w:spacing w:after="160" w:line="240" w:lineRule="exact"/>
      <w:jc w:val="left"/>
    </w:pPr>
  </w:style>
  <w:style w:type="character" w:customStyle="1" w:styleId="110">
    <w:name w:val="正文2 Char Char"/>
    <w:link w:val="67"/>
    <w:qFormat/>
    <w:uiPriority w:val="0"/>
    <w:rPr>
      <w:kern w:val="2"/>
      <w:sz w:val="24"/>
    </w:rPr>
  </w:style>
  <w:style w:type="paragraph" w:customStyle="1" w:styleId="111">
    <w:name w:val="表格文字115"/>
    <w:basedOn w:val="1"/>
    <w:qFormat/>
    <w:uiPriority w:val="0"/>
    <w:pPr>
      <w:jc w:val="left"/>
    </w:pPr>
    <w:rPr>
      <w:bCs/>
      <w:spacing w:val="10"/>
      <w:kern w:val="0"/>
      <w:sz w:val="24"/>
    </w:rPr>
  </w:style>
  <w:style w:type="paragraph" w:customStyle="1" w:styleId="112">
    <w:name w:val="Char Char Char"/>
    <w:basedOn w:val="1"/>
    <w:qFormat/>
    <w:uiPriority w:val="0"/>
    <w:rPr>
      <w:szCs w:val="20"/>
    </w:rPr>
  </w:style>
  <w:style w:type="paragraph" w:customStyle="1" w:styleId="113">
    <w:name w:val="表格文字"/>
    <w:basedOn w:val="1"/>
    <w:next w:val="13"/>
    <w:qFormat/>
    <w:uiPriority w:val="0"/>
    <w:pPr>
      <w:spacing w:line="420" w:lineRule="atLeast"/>
      <w:jc w:val="left"/>
    </w:pPr>
    <w:rPr>
      <w:kern w:val="0"/>
    </w:rPr>
  </w:style>
  <w:style w:type="paragraph" w:customStyle="1" w:styleId="114">
    <w:name w:val="正文缩进1"/>
    <w:basedOn w:val="1"/>
    <w:next w:val="14"/>
    <w:qFormat/>
    <w:uiPriority w:val="0"/>
    <w:pPr>
      <w:autoSpaceDE w:val="0"/>
      <w:autoSpaceDN w:val="0"/>
      <w:spacing w:after="120" w:line="360" w:lineRule="auto"/>
      <w:ind w:left="420" w:leftChars="200" w:firstLine="480" w:firstLineChars="200"/>
    </w:pPr>
    <w:rPr>
      <w:sz w:val="24"/>
      <w:szCs w:val="21"/>
    </w:rPr>
  </w:style>
  <w:style w:type="character" w:customStyle="1" w:styleId="115">
    <w:name w:val="页眉 字符"/>
    <w:qFormat/>
    <w:uiPriority w:val="99"/>
    <w:rPr>
      <w:rFonts w:ascii="Times New Roman" w:hAnsi="Times New Roman"/>
      <w:kern w:val="2"/>
      <w:sz w:val="18"/>
      <w:szCs w:val="18"/>
    </w:rPr>
  </w:style>
  <w:style w:type="character" w:customStyle="1" w:styleId="116">
    <w:name w:val="批注文字 字符1"/>
    <w:qFormat/>
    <w:uiPriority w:val="0"/>
    <w:rPr>
      <w:rFonts w:ascii="Times New Roman" w:hAnsi="Times New Roman"/>
      <w:kern w:val="2"/>
      <w:sz w:val="21"/>
      <w:szCs w:val="24"/>
    </w:rPr>
  </w:style>
  <w:style w:type="paragraph" w:customStyle="1" w:styleId="117">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118">
    <w:name w:val="列表段落1"/>
    <w:basedOn w:val="1"/>
    <w:qFormat/>
    <w:uiPriority w:val="34"/>
    <w:pPr>
      <w:ind w:firstLine="420" w:firstLineChars="200"/>
    </w:pPr>
  </w:style>
  <w:style w:type="character" w:customStyle="1" w:styleId="119">
    <w:name w:val="批注框文本 字符"/>
    <w:qFormat/>
    <w:uiPriority w:val="0"/>
    <w:rPr>
      <w:kern w:val="2"/>
      <w:sz w:val="18"/>
      <w:szCs w:val="18"/>
    </w:rPr>
  </w:style>
  <w:style w:type="character" w:customStyle="1" w:styleId="120">
    <w:name w:val="标题 5 字符2"/>
    <w:link w:val="6"/>
    <w:qFormat/>
    <w:uiPriority w:val="9"/>
    <w:rPr>
      <w:b/>
      <w:bCs/>
      <w:kern w:val="2"/>
      <w:sz w:val="28"/>
      <w:szCs w:val="28"/>
    </w:rPr>
  </w:style>
  <w:style w:type="paragraph" w:customStyle="1" w:styleId="121">
    <w:name w:val="默认段落字体 Para Char Char Char Char Char Char Char Char Char1 Char Char Char Char"/>
    <w:basedOn w:val="1"/>
    <w:qFormat/>
    <w:uiPriority w:val="0"/>
    <w:rPr>
      <w:rFonts w:ascii="Tahoma" w:hAnsi="Tahoma"/>
      <w:sz w:val="24"/>
      <w:szCs w:val="20"/>
    </w:rPr>
  </w:style>
  <w:style w:type="paragraph" w:customStyle="1" w:styleId="122">
    <w:name w:val="无间隔1"/>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123">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124">
    <w:name w:val="正文文本缩进 字符1"/>
    <w:link w:val="14"/>
    <w:qFormat/>
    <w:uiPriority w:val="0"/>
    <w:rPr>
      <w:rFonts w:ascii="宋体" w:hAnsi="Courier New" w:eastAsia="宋体"/>
      <w:spacing w:val="-4"/>
      <w:kern w:val="2"/>
      <w:sz w:val="18"/>
      <w:lang w:val="en-US" w:eastAsia="zh-CN" w:bidi="ar-SA"/>
    </w:rPr>
  </w:style>
  <w:style w:type="character" w:customStyle="1" w:styleId="125">
    <w:name w:val="标题 1 字符1"/>
    <w:qFormat/>
    <w:locked/>
    <w:uiPriority w:val="0"/>
    <w:rPr>
      <w:b/>
      <w:bCs/>
      <w:kern w:val="44"/>
      <w:sz w:val="44"/>
      <w:szCs w:val="44"/>
    </w:rPr>
  </w:style>
  <w:style w:type="character" w:customStyle="1" w:styleId="126">
    <w:name w:val="标题 5 字符1"/>
    <w:semiHidden/>
    <w:qFormat/>
    <w:locked/>
    <w:uiPriority w:val="9"/>
    <w:rPr>
      <w:b/>
      <w:bCs/>
      <w:kern w:val="2"/>
      <w:sz w:val="28"/>
      <w:szCs w:val="28"/>
    </w:rPr>
  </w:style>
  <w:style w:type="character" w:customStyle="1" w:styleId="127">
    <w:name w:val="font31"/>
    <w:qFormat/>
    <w:uiPriority w:val="0"/>
    <w:rPr>
      <w:rFonts w:hint="eastAsia" w:ascii="宋体" w:hAnsi="宋体" w:eastAsia="宋体" w:cs="宋体"/>
      <w:color w:val="000000"/>
      <w:sz w:val="20"/>
      <w:szCs w:val="20"/>
      <w:u w:val="none"/>
    </w:rPr>
  </w:style>
  <w:style w:type="paragraph" w:customStyle="1" w:styleId="128">
    <w:name w:val="BodyText"/>
    <w:basedOn w:val="1"/>
    <w:qFormat/>
    <w:uiPriority w:val="0"/>
    <w:pPr>
      <w:spacing w:line="360" w:lineRule="auto"/>
    </w:pPr>
    <w:rPr>
      <w:b/>
      <w:bCs/>
      <w:sz w:val="24"/>
    </w:rPr>
  </w:style>
  <w:style w:type="character" w:customStyle="1" w:styleId="129">
    <w:name w:val="font41"/>
    <w:basedOn w:val="35"/>
    <w:qFormat/>
    <w:uiPriority w:val="0"/>
    <w:rPr>
      <w:rFonts w:hint="default" w:ascii="Times New Roman" w:hAnsi="Times New Roman" w:cs="Times New Roman"/>
      <w:color w:val="000000"/>
      <w:sz w:val="21"/>
      <w:szCs w:val="21"/>
      <w:u w:val="none"/>
    </w:rPr>
  </w:style>
  <w:style w:type="character" w:customStyle="1" w:styleId="130">
    <w:name w:val="font21"/>
    <w:basedOn w:val="35"/>
    <w:qFormat/>
    <w:uiPriority w:val="0"/>
    <w:rPr>
      <w:rFonts w:hint="eastAsia" w:ascii="宋体" w:hAnsi="宋体" w:eastAsia="宋体" w:cs="宋体"/>
      <w:color w:val="000000"/>
      <w:sz w:val="22"/>
      <w:szCs w:val="22"/>
      <w:u w:val="none"/>
    </w:rPr>
  </w:style>
  <w:style w:type="character" w:customStyle="1" w:styleId="131">
    <w:name w:val="font61"/>
    <w:basedOn w:val="35"/>
    <w:qFormat/>
    <w:uiPriority w:val="0"/>
    <w:rPr>
      <w:rFonts w:hint="default" w:ascii="Times New Roman" w:hAnsi="Times New Roman" w:cs="Times New Roman"/>
      <w:color w:val="000000"/>
      <w:sz w:val="22"/>
      <w:szCs w:val="22"/>
      <w:u w:val="none"/>
    </w:rPr>
  </w:style>
  <w:style w:type="character" w:customStyle="1" w:styleId="132">
    <w:name w:val="font71"/>
    <w:basedOn w:val="35"/>
    <w:qFormat/>
    <w:uiPriority w:val="0"/>
    <w:rPr>
      <w:rFonts w:ascii="Arial" w:hAnsi="Arial" w:cs="Arial"/>
      <w:color w:val="000000"/>
      <w:sz w:val="21"/>
      <w:szCs w:val="21"/>
      <w:u w:val="none"/>
    </w:rPr>
  </w:style>
  <w:style w:type="character" w:customStyle="1" w:styleId="133">
    <w:name w:val="font11"/>
    <w:basedOn w:val="35"/>
    <w:qFormat/>
    <w:uiPriority w:val="0"/>
    <w:rPr>
      <w:rFonts w:hint="eastAsia" w:ascii="宋体" w:hAnsi="宋体" w:eastAsia="宋体" w:cs="宋体"/>
      <w:color w:val="000000"/>
      <w:sz w:val="18"/>
      <w:szCs w:val="18"/>
      <w:u w:val="none"/>
    </w:rPr>
  </w:style>
  <w:style w:type="character" w:customStyle="1" w:styleId="134">
    <w:name w:val="font121"/>
    <w:basedOn w:val="35"/>
    <w:qFormat/>
    <w:uiPriority w:val="0"/>
    <w:rPr>
      <w:rFonts w:hint="eastAsia" w:ascii="宋体" w:hAnsi="宋体" w:eastAsia="宋体" w:cs="宋体"/>
      <w:color w:val="000000"/>
      <w:sz w:val="21"/>
      <w:szCs w:val="21"/>
      <w:u w:val="none"/>
    </w:rPr>
  </w:style>
  <w:style w:type="character" w:customStyle="1" w:styleId="135">
    <w:name w:val="font131"/>
    <w:basedOn w:val="35"/>
    <w:qFormat/>
    <w:uiPriority w:val="0"/>
    <w:rPr>
      <w:rFonts w:hint="eastAsia" w:ascii="宋体" w:hAnsi="宋体" w:eastAsia="宋体" w:cs="宋体"/>
      <w:color w:val="000000"/>
      <w:sz w:val="22"/>
      <w:szCs w:val="22"/>
      <w:u w:val="none"/>
    </w:rPr>
  </w:style>
  <w:style w:type="character" w:customStyle="1" w:styleId="136">
    <w:name w:val="font81"/>
    <w:basedOn w:val="35"/>
    <w:qFormat/>
    <w:uiPriority w:val="0"/>
    <w:rPr>
      <w:rFonts w:hint="default" w:ascii="Times New Roman" w:hAnsi="Times New Roman" w:cs="Times New Roman"/>
      <w:color w:val="000000"/>
      <w:sz w:val="24"/>
      <w:szCs w:val="24"/>
      <w:u w:val="none"/>
    </w:rPr>
  </w:style>
  <w:style w:type="character" w:customStyle="1" w:styleId="137">
    <w:name w:val="font01"/>
    <w:basedOn w:val="35"/>
    <w:qFormat/>
    <w:uiPriority w:val="0"/>
    <w:rPr>
      <w:rFonts w:hint="eastAsia" w:ascii="宋体" w:hAnsi="宋体" w:eastAsia="宋体" w:cs="宋体"/>
      <w:color w:val="000000"/>
      <w:sz w:val="24"/>
      <w:szCs w:val="24"/>
      <w:u w:val="none"/>
    </w:rPr>
  </w:style>
  <w:style w:type="character" w:customStyle="1" w:styleId="138">
    <w:name w:val="font141"/>
    <w:basedOn w:val="35"/>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header" Target="header6.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header" Target="header5.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119</Pages>
  <Words>12282</Words>
  <Characters>14866</Characters>
  <Lines>520</Lines>
  <Paragraphs>146</Paragraphs>
  <TotalTime>0</TotalTime>
  <ScaleCrop>false</ScaleCrop>
  <LinksUpToDate>false</LinksUpToDate>
  <CharactersWithSpaces>15098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2025-11-18T13:30:00Z</dcterms:created>
  <dc:creator>Administrator</dc:creator>
  <cp:lastModifiedBy>Administrator</cp:lastModifiedBy>
  <dcterms:modified xsi:type="dcterms:W3CDTF">2026-02-26T10:38:18Z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eyJoZGlkIjoiNWJjNzg2OGM1MTNlOTMwNmZkYThkY2E2MmFhMTk0NjMiLCJ1c2VySWQiOiI0MDA0NTk1NjQifQ==</vt:lpwstr>
  </property>
  <property fmtid="{D5CDD505-2E9C-101B-9397-08002B2CF9AE}" pid="3" name="KSOProductBuildVer">
    <vt:lpwstr>2052-12.1.0.24657</vt:lpwstr>
  </property>
  <property fmtid="{D5CDD505-2E9C-101B-9397-08002B2CF9AE}" pid="4" name="ICV">
    <vt:lpwstr>0C0FE8ACAAD043808ECFE3F546D0F1FF_13</vt:lpwstr>
  </property>
</Properties>
</file>