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0A91C4F">
      <w:pPr>
        <w:jc w:val="center"/>
        <w:rPr>
          <w:rFonts w:ascii="宋体" w:hAnsi="Courier New"/>
          <w:szCs w:val="20"/>
        </w:rPr>
      </w:pPr>
    </w:p>
    <w:p w14:paraId="4C14430A">
      <w:pPr>
        <w:spacing w:before="165" w:line="360" w:lineRule="auto"/>
        <w:jc w:val="center"/>
        <w:rPr>
          <w:rFonts w:hint="eastAsia" w:ascii="宋体" w:hAnsi="宋体"/>
          <w:sz w:val="52"/>
          <w:szCs w:val="52"/>
        </w:rPr>
      </w:pPr>
      <w:r>
        <w:rPr>
          <w:rFonts w:hint="eastAsia" w:ascii="宋体" w:hAnsi="宋体"/>
          <w:sz w:val="52"/>
          <w:szCs w:val="52"/>
        </w:rPr>
        <w:t>南宁市政府采购</w:t>
      </w:r>
    </w:p>
    <w:p w14:paraId="3CFFACDA">
      <w:pPr>
        <w:spacing w:before="165" w:line="360" w:lineRule="auto"/>
        <w:jc w:val="center"/>
        <w:rPr>
          <w:rFonts w:hint="eastAsia" w:ascii="宋体" w:hAnsi="宋体"/>
          <w:sz w:val="52"/>
          <w:szCs w:val="52"/>
        </w:rPr>
      </w:pPr>
      <w:r>
        <w:rPr>
          <w:rFonts w:hint="eastAsia" w:ascii="宋体" w:hAnsi="宋体"/>
          <w:sz w:val="52"/>
          <w:szCs w:val="52"/>
        </w:rPr>
        <w:t>公开招标文件（货物类）</w:t>
      </w:r>
    </w:p>
    <w:p w14:paraId="044D1E13">
      <w:pPr>
        <w:spacing w:before="165" w:line="360" w:lineRule="auto"/>
        <w:jc w:val="center"/>
        <w:rPr>
          <w:rFonts w:hint="eastAsia" w:ascii="宋体" w:hAnsi="宋体"/>
          <w:sz w:val="36"/>
          <w:szCs w:val="36"/>
        </w:rPr>
      </w:pPr>
    </w:p>
    <w:p w14:paraId="5E729E0F">
      <w:pPr>
        <w:spacing w:before="165" w:line="360" w:lineRule="auto"/>
        <w:rPr>
          <w:rFonts w:hint="eastAsia" w:ascii="仿宋_GB2312" w:hAnsi="宋体" w:eastAsia="仿宋_GB2312"/>
          <w:b/>
          <w:sz w:val="48"/>
          <w:szCs w:val="48"/>
        </w:rPr>
      </w:pPr>
    </w:p>
    <w:p w14:paraId="65DA1CA6">
      <w:pPr>
        <w:spacing w:before="165" w:line="360" w:lineRule="auto"/>
        <w:jc w:val="center"/>
        <w:rPr>
          <w:rFonts w:hint="eastAsia" w:ascii="华文新魏" w:hAnsi="宋体" w:eastAsia="华文新魏"/>
          <w:sz w:val="72"/>
          <w:szCs w:val="72"/>
        </w:rPr>
      </w:pPr>
      <w:r>
        <w:rPr>
          <w:rFonts w:hint="eastAsia" w:ascii="华文新魏" w:hAnsi="宋体" w:eastAsia="华文新魏"/>
          <w:sz w:val="72"/>
          <w:szCs w:val="72"/>
        </w:rPr>
        <w:t>招 标 文 件</w:t>
      </w:r>
    </w:p>
    <w:p w14:paraId="1A231E97">
      <w:pPr>
        <w:spacing w:before="165" w:line="360" w:lineRule="auto"/>
        <w:jc w:val="center"/>
        <w:rPr>
          <w:rFonts w:hint="eastAsia" w:ascii="仿宋" w:hAnsi="仿宋" w:eastAsia="仿宋" w:cs="仿宋"/>
          <w:sz w:val="30"/>
          <w:szCs w:val="72"/>
        </w:rPr>
      </w:pPr>
      <w:r>
        <w:rPr>
          <w:rFonts w:hint="eastAsia" w:ascii="仿宋" w:hAnsi="仿宋" w:eastAsia="仿宋" w:cs="仿宋"/>
          <w:sz w:val="30"/>
          <w:szCs w:val="72"/>
        </w:rPr>
        <w:t>（全流程电子化评标）</w:t>
      </w:r>
    </w:p>
    <w:p w14:paraId="5D6B812A">
      <w:pPr>
        <w:spacing w:before="165" w:line="360" w:lineRule="auto"/>
        <w:rPr>
          <w:rFonts w:hint="eastAsia" w:ascii="仿宋_GB2312" w:hAnsi="宋体" w:eastAsia="仿宋_GB2312"/>
          <w:sz w:val="30"/>
          <w:szCs w:val="72"/>
        </w:rPr>
      </w:pPr>
    </w:p>
    <w:p w14:paraId="5A92D1CC">
      <w:pPr>
        <w:spacing w:before="165" w:line="360" w:lineRule="auto"/>
        <w:rPr>
          <w:rFonts w:hint="eastAsia" w:ascii="仿宋_GB2312" w:hAnsi="宋体" w:eastAsia="仿宋_GB2312"/>
          <w:sz w:val="30"/>
          <w:szCs w:val="72"/>
        </w:rPr>
      </w:pPr>
    </w:p>
    <w:p w14:paraId="0CC3FC0F">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项目</w:t>
      </w:r>
      <w:r>
        <w:rPr>
          <w:rFonts w:hint="eastAsia" w:ascii="仿宋" w:hAnsi="仿宋" w:eastAsia="仿宋" w:cs="仿宋"/>
          <w:b/>
          <w:bCs/>
          <w:w w:val="95"/>
          <w:sz w:val="30"/>
          <w:szCs w:val="30"/>
        </w:rPr>
        <w:t>名称</w:t>
      </w:r>
      <w:r>
        <w:rPr>
          <w:rFonts w:hint="eastAsia" w:ascii="仿宋" w:hAnsi="仿宋" w:eastAsia="仿宋" w:cs="仿宋"/>
          <w:b/>
          <w:bCs/>
          <w:sz w:val="30"/>
          <w:szCs w:val="30"/>
        </w:rPr>
        <w:t>：通用重点传染病监测相关试剂耗材</w:t>
      </w:r>
    </w:p>
    <w:p w14:paraId="5F8F1CD8">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项目编号：NNZC2026-G1-990055-YTGC        </w:t>
      </w:r>
    </w:p>
    <w:p w14:paraId="0D6FA07B">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项目所属区划：南宁市本级 </w:t>
      </w:r>
    </w:p>
    <w:p w14:paraId="4B59BDB8">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 购 人：南宁市疾病预防控制中心</w:t>
      </w:r>
    </w:p>
    <w:p w14:paraId="60F7A579">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采购代理机构：广西易通工程咨询有限公司</w:t>
      </w:r>
    </w:p>
    <w:p w14:paraId="174203E2">
      <w:pPr>
        <w:spacing w:before="50" w:after="120" w:line="360" w:lineRule="auto"/>
        <w:ind w:firstLine="841" w:firstLineChars="294"/>
        <w:rPr>
          <w:rFonts w:hint="eastAsia" w:ascii="仿宋" w:hAnsi="仿宋" w:eastAsia="仿宋" w:cs="仿宋"/>
          <w:b/>
          <w:bCs/>
          <w:w w:val="95"/>
          <w:sz w:val="30"/>
          <w:szCs w:val="30"/>
        </w:rPr>
      </w:pPr>
      <w:r>
        <w:rPr>
          <w:rFonts w:hint="eastAsia" w:ascii="仿宋" w:hAnsi="仿宋" w:eastAsia="仿宋" w:cs="仿宋"/>
          <w:b/>
          <w:bCs/>
          <w:w w:val="95"/>
          <w:sz w:val="30"/>
          <w:szCs w:val="30"/>
        </w:rPr>
        <w:t xml:space="preserve">                 </w:t>
      </w:r>
    </w:p>
    <w:p w14:paraId="62C39333">
      <w:pPr>
        <w:pStyle w:val="17"/>
        <w:jc w:val="center"/>
        <w:rPr>
          <w:rFonts w:hint="eastAsia" w:ascii="仿宋" w:hAnsi="仿宋" w:eastAsia="仿宋" w:cs="仿宋"/>
          <w:b/>
          <w:bCs/>
          <w:w w:val="95"/>
          <w:sz w:val="30"/>
          <w:szCs w:val="30"/>
        </w:rPr>
      </w:pPr>
      <w:r>
        <w:rPr>
          <w:rFonts w:hint="eastAsia" w:ascii="仿宋" w:hAnsi="仿宋" w:eastAsia="仿宋" w:cs="仿宋"/>
          <w:b/>
          <w:bCs/>
          <w:w w:val="95"/>
          <w:sz w:val="30"/>
          <w:szCs w:val="30"/>
        </w:rPr>
        <w:t>2026年</w:t>
      </w:r>
      <w:r>
        <w:rPr>
          <w:rFonts w:hint="eastAsia" w:ascii="仿宋" w:hAnsi="仿宋" w:eastAsia="仿宋" w:cs="仿宋"/>
          <w:b/>
          <w:bCs/>
          <w:w w:val="95"/>
          <w:sz w:val="30"/>
          <w:szCs w:val="30"/>
          <w:lang w:val="en-US" w:eastAsia="zh-CN"/>
        </w:rPr>
        <w:t>2</w:t>
      </w:r>
      <w:r>
        <w:rPr>
          <w:rFonts w:hint="eastAsia" w:ascii="仿宋" w:hAnsi="仿宋" w:eastAsia="仿宋" w:cs="仿宋"/>
          <w:b/>
          <w:bCs/>
          <w:w w:val="95"/>
          <w:sz w:val="30"/>
          <w:szCs w:val="30"/>
        </w:rPr>
        <w:t>月</w:t>
      </w:r>
      <w:r>
        <w:rPr>
          <w:rFonts w:hint="eastAsia" w:ascii="仿宋" w:hAnsi="仿宋" w:eastAsia="仿宋" w:cs="仿宋"/>
          <w:b/>
          <w:bCs/>
          <w:w w:val="95"/>
          <w:sz w:val="30"/>
          <w:szCs w:val="30"/>
          <w:lang w:val="en-US" w:eastAsia="zh-CN"/>
        </w:rPr>
        <w:t>28</w:t>
      </w:r>
      <w:r>
        <w:rPr>
          <w:rFonts w:hint="eastAsia" w:ascii="仿宋" w:hAnsi="仿宋" w:eastAsia="仿宋" w:cs="仿宋"/>
          <w:b/>
          <w:bCs/>
          <w:w w:val="95"/>
          <w:sz w:val="30"/>
          <w:szCs w:val="30"/>
        </w:rPr>
        <w:t>日</w:t>
      </w:r>
    </w:p>
    <w:p w14:paraId="1670F908"/>
    <w:p w14:paraId="4D42AF8E">
      <w:pPr>
        <w:pStyle w:val="24"/>
      </w:pPr>
    </w:p>
    <w:p w14:paraId="66B94566">
      <w:pPr>
        <w:pStyle w:val="17"/>
        <w:jc w:val="center"/>
        <w:rPr>
          <w:rFonts w:ascii="Times New Roman" w:hAnsi="Times New Roman"/>
          <w:b/>
          <w:sz w:val="48"/>
          <w:szCs w:val="48"/>
        </w:rPr>
      </w:pPr>
      <w:r>
        <w:rPr>
          <w:rFonts w:hint="eastAsia" w:ascii="Times New Roman" w:hAnsi="Times New Roman"/>
          <w:b/>
          <w:sz w:val="48"/>
          <w:szCs w:val="48"/>
        </w:rPr>
        <w:t>目</w:t>
      </w:r>
      <w:r>
        <w:rPr>
          <w:rFonts w:ascii="Times New Roman" w:hAnsi="Times New Roman"/>
          <w:b/>
          <w:sz w:val="48"/>
          <w:szCs w:val="48"/>
        </w:rPr>
        <w:t xml:space="preserve">     </w:t>
      </w:r>
      <w:r>
        <w:rPr>
          <w:rFonts w:hint="eastAsia" w:ascii="Times New Roman" w:hAnsi="Times New Roman"/>
          <w:b/>
          <w:sz w:val="48"/>
          <w:szCs w:val="48"/>
        </w:rPr>
        <w:t>录</w:t>
      </w:r>
    </w:p>
    <w:p w14:paraId="0B924D92">
      <w:pPr>
        <w:pStyle w:val="24"/>
        <w:tabs>
          <w:tab w:val="right" w:leader="dot" w:pos="9628"/>
        </w:tabs>
        <w:spacing w:line="320" w:lineRule="exact"/>
        <w:rPr>
          <w:b w:val="0"/>
          <w:bCs w:val="0"/>
          <w:caps w:val="0"/>
          <w:sz w:val="21"/>
          <w:u w:val="none"/>
        </w:rPr>
      </w:pPr>
      <w:r>
        <w:rPr>
          <w:rFonts w:hAnsi="宋体"/>
          <w:b w:val="0"/>
          <w:bCs w:val="0"/>
          <w:caps w:val="0"/>
          <w:sz w:val="28"/>
          <w:szCs w:val="28"/>
        </w:rPr>
        <w:fldChar w:fldCharType="begin"/>
      </w:r>
      <w:r>
        <w:rPr>
          <w:rFonts w:hAnsi="宋体"/>
          <w:b w:val="0"/>
          <w:bCs w:val="0"/>
          <w:caps w:val="0"/>
          <w:sz w:val="28"/>
          <w:szCs w:val="28"/>
        </w:rPr>
        <w:instrText xml:space="preserve"> TOC \o "1-3" \h \z \u </w:instrText>
      </w:r>
      <w:r>
        <w:rPr>
          <w:rFonts w:hAnsi="宋体"/>
          <w:b w:val="0"/>
          <w:bCs w:val="0"/>
          <w:caps w:val="0"/>
          <w:sz w:val="28"/>
          <w:szCs w:val="28"/>
        </w:rPr>
        <w:fldChar w:fldCharType="separate"/>
      </w:r>
      <w:r>
        <w:fldChar w:fldCharType="begin"/>
      </w:r>
      <w:r>
        <w:instrText xml:space="preserve"> HYPERLINK \l "_Toc80092990" </w:instrText>
      </w:r>
      <w:r>
        <w:fldChar w:fldCharType="separate"/>
      </w:r>
      <w:r>
        <w:rPr>
          <w:rStyle w:val="40"/>
          <w:rFonts w:hint="eastAsia" w:ascii="Times New Roman" w:hAnsi="Times New Roman"/>
          <w:color w:val="auto"/>
        </w:rPr>
        <w:t>第一章</w:t>
      </w:r>
      <w:r>
        <w:rPr>
          <w:rStyle w:val="40"/>
          <w:rFonts w:ascii="Times New Roman" w:hAnsi="Times New Roman"/>
          <w:color w:val="auto"/>
        </w:rPr>
        <w:t xml:space="preserve">  </w:t>
      </w:r>
      <w:r>
        <w:rPr>
          <w:rStyle w:val="40"/>
          <w:rFonts w:hint="eastAsia" w:ascii="Times New Roman" w:hAnsi="Times New Roman"/>
          <w:color w:val="auto"/>
        </w:rPr>
        <w:t>招标公告</w:t>
      </w:r>
      <w:r>
        <w:tab/>
      </w:r>
      <w:r>
        <w:fldChar w:fldCharType="begin"/>
      </w:r>
      <w:r>
        <w:instrText xml:space="preserve"> PAGEREF _Toc80092990 \h </w:instrText>
      </w:r>
      <w:r>
        <w:fldChar w:fldCharType="separate"/>
      </w:r>
      <w:r>
        <w:t>1</w:t>
      </w:r>
      <w:r>
        <w:fldChar w:fldCharType="end"/>
      </w:r>
      <w:r>
        <w:fldChar w:fldCharType="end"/>
      </w:r>
    </w:p>
    <w:p w14:paraId="73256892">
      <w:pPr>
        <w:pStyle w:val="24"/>
        <w:tabs>
          <w:tab w:val="right" w:leader="dot" w:pos="9628"/>
        </w:tabs>
        <w:spacing w:line="320" w:lineRule="exact"/>
        <w:rPr>
          <w:b w:val="0"/>
          <w:bCs w:val="0"/>
          <w:caps w:val="0"/>
          <w:sz w:val="21"/>
          <w:u w:val="none"/>
        </w:rPr>
      </w:pPr>
      <w:r>
        <w:fldChar w:fldCharType="begin"/>
      </w:r>
      <w:r>
        <w:instrText xml:space="preserve"> HYPERLINK \l "_Toc80092991" </w:instrText>
      </w:r>
      <w:r>
        <w:fldChar w:fldCharType="separate"/>
      </w:r>
      <w:r>
        <w:rPr>
          <w:rStyle w:val="40"/>
          <w:rFonts w:hint="eastAsia" w:ascii="Times New Roman" w:hAnsi="Times New Roman"/>
          <w:color w:val="auto"/>
        </w:rPr>
        <w:t>第二章</w:t>
      </w:r>
      <w:r>
        <w:rPr>
          <w:rStyle w:val="40"/>
          <w:rFonts w:ascii="Times New Roman" w:hAnsi="Times New Roman"/>
          <w:color w:val="auto"/>
        </w:rPr>
        <w:t xml:space="preserve">  </w:t>
      </w:r>
      <w:r>
        <w:rPr>
          <w:rStyle w:val="40"/>
          <w:rFonts w:hint="eastAsia" w:ascii="Times New Roman" w:hAnsi="Times New Roman"/>
          <w:color w:val="auto"/>
        </w:rPr>
        <w:t>采购需求</w:t>
      </w:r>
      <w:r>
        <w:tab/>
      </w:r>
      <w:r>
        <w:fldChar w:fldCharType="begin"/>
      </w:r>
      <w:r>
        <w:instrText xml:space="preserve"> PAGEREF _Toc80092991 \h </w:instrText>
      </w:r>
      <w:r>
        <w:fldChar w:fldCharType="separate"/>
      </w:r>
      <w:r>
        <w:t>5</w:t>
      </w:r>
      <w:r>
        <w:fldChar w:fldCharType="end"/>
      </w:r>
      <w:r>
        <w:fldChar w:fldCharType="end"/>
      </w:r>
    </w:p>
    <w:p w14:paraId="5E9AF422">
      <w:pPr>
        <w:pStyle w:val="24"/>
        <w:tabs>
          <w:tab w:val="right" w:leader="dot" w:pos="9628"/>
        </w:tabs>
        <w:spacing w:line="320" w:lineRule="exact"/>
        <w:rPr>
          <w:b w:val="0"/>
          <w:bCs w:val="0"/>
          <w:caps w:val="0"/>
          <w:sz w:val="21"/>
          <w:u w:val="none"/>
        </w:rPr>
      </w:pPr>
      <w:r>
        <w:fldChar w:fldCharType="begin"/>
      </w:r>
      <w:r>
        <w:instrText xml:space="preserve"> HYPERLINK \l "_Toc80092992" </w:instrText>
      </w:r>
      <w:r>
        <w:fldChar w:fldCharType="separate"/>
      </w:r>
      <w:r>
        <w:rPr>
          <w:rStyle w:val="40"/>
          <w:rFonts w:hint="eastAsia" w:ascii="Times New Roman" w:hAnsi="Times New Roman"/>
          <w:color w:val="auto"/>
        </w:rPr>
        <w:t>第三章</w:t>
      </w:r>
      <w:r>
        <w:rPr>
          <w:rStyle w:val="40"/>
          <w:rFonts w:ascii="Times New Roman" w:hAnsi="Times New Roman"/>
          <w:color w:val="auto"/>
        </w:rPr>
        <w:t xml:space="preserve">  </w:t>
      </w:r>
      <w:r>
        <w:rPr>
          <w:rStyle w:val="40"/>
          <w:rFonts w:hint="eastAsia" w:ascii="Times New Roman" w:hAnsi="Times New Roman"/>
          <w:color w:val="auto"/>
        </w:rPr>
        <w:t>投标人须知</w:t>
      </w:r>
      <w:r>
        <w:tab/>
      </w:r>
      <w:r>
        <w:fldChar w:fldCharType="begin"/>
      </w:r>
      <w:r>
        <w:instrText xml:space="preserve"> PAGEREF _Toc80092992 \h </w:instrText>
      </w:r>
      <w:r>
        <w:fldChar w:fldCharType="separate"/>
      </w:r>
      <w:r>
        <w:t>28</w:t>
      </w:r>
      <w:r>
        <w:fldChar w:fldCharType="end"/>
      </w:r>
      <w:r>
        <w:fldChar w:fldCharType="end"/>
      </w:r>
    </w:p>
    <w:p w14:paraId="4E6C9394">
      <w:pPr>
        <w:pStyle w:val="28"/>
        <w:tabs>
          <w:tab w:val="right" w:leader="dot" w:pos="9628"/>
        </w:tabs>
        <w:spacing w:line="320" w:lineRule="exact"/>
        <w:rPr>
          <w:b w:val="0"/>
          <w:bCs w:val="0"/>
          <w:smallCaps w:val="0"/>
          <w:sz w:val="21"/>
        </w:rPr>
      </w:pPr>
      <w:r>
        <w:fldChar w:fldCharType="begin"/>
      </w:r>
      <w:r>
        <w:instrText xml:space="preserve"> HYPERLINK \l "_Toc80092993" </w:instrText>
      </w:r>
      <w:r>
        <w:fldChar w:fldCharType="separate"/>
      </w:r>
      <w:r>
        <w:rPr>
          <w:rStyle w:val="40"/>
          <w:rFonts w:hint="eastAsia" w:ascii="Times New Roman" w:hAnsi="Times New Roman"/>
          <w:color w:val="auto"/>
        </w:rPr>
        <w:t>第一节</w:t>
      </w:r>
      <w:r>
        <w:rPr>
          <w:rStyle w:val="40"/>
          <w:rFonts w:ascii="Times New Roman" w:hAnsi="Times New Roman"/>
          <w:color w:val="auto"/>
        </w:rPr>
        <w:t xml:space="preserve"> </w:t>
      </w:r>
      <w:r>
        <w:rPr>
          <w:rStyle w:val="40"/>
          <w:rFonts w:hint="eastAsia" w:ascii="Times New Roman" w:hAnsi="Times New Roman"/>
          <w:color w:val="auto"/>
        </w:rPr>
        <w:t>投标人须知前附表</w:t>
      </w:r>
      <w:r>
        <w:tab/>
      </w:r>
      <w:r>
        <w:fldChar w:fldCharType="begin"/>
      </w:r>
      <w:r>
        <w:instrText xml:space="preserve"> PAGEREF _Toc80092993 \h </w:instrText>
      </w:r>
      <w:r>
        <w:fldChar w:fldCharType="separate"/>
      </w:r>
      <w:r>
        <w:t>28</w:t>
      </w:r>
      <w:r>
        <w:fldChar w:fldCharType="end"/>
      </w:r>
      <w:r>
        <w:fldChar w:fldCharType="end"/>
      </w:r>
    </w:p>
    <w:p w14:paraId="2A2BBB9D">
      <w:pPr>
        <w:pStyle w:val="28"/>
        <w:tabs>
          <w:tab w:val="right" w:leader="dot" w:pos="9628"/>
        </w:tabs>
        <w:spacing w:line="320" w:lineRule="exact"/>
        <w:rPr>
          <w:b w:val="0"/>
          <w:bCs w:val="0"/>
          <w:smallCaps w:val="0"/>
          <w:sz w:val="21"/>
        </w:rPr>
      </w:pPr>
      <w:r>
        <w:fldChar w:fldCharType="begin"/>
      </w:r>
      <w:r>
        <w:instrText xml:space="preserve"> HYPERLINK \l "_Toc80092994" </w:instrText>
      </w:r>
      <w:r>
        <w:fldChar w:fldCharType="separate"/>
      </w:r>
      <w:r>
        <w:rPr>
          <w:rStyle w:val="40"/>
          <w:rFonts w:hint="eastAsia"/>
          <w:color w:val="auto"/>
        </w:rPr>
        <w:t>第二节</w:t>
      </w:r>
      <w:r>
        <w:rPr>
          <w:rStyle w:val="40"/>
          <w:color w:val="auto"/>
        </w:rPr>
        <w:t xml:space="preserve"> </w:t>
      </w:r>
      <w:r>
        <w:rPr>
          <w:rStyle w:val="40"/>
          <w:rFonts w:hint="eastAsia"/>
          <w:color w:val="auto"/>
        </w:rPr>
        <w:t>投标人须知正文</w:t>
      </w:r>
      <w:r>
        <w:tab/>
      </w:r>
      <w:r>
        <w:fldChar w:fldCharType="begin"/>
      </w:r>
      <w:r>
        <w:instrText xml:space="preserve"> PAGEREF _Toc80092994 \h </w:instrText>
      </w:r>
      <w:r>
        <w:fldChar w:fldCharType="separate"/>
      </w:r>
      <w:r>
        <w:t>34</w:t>
      </w:r>
      <w:r>
        <w:fldChar w:fldCharType="end"/>
      </w:r>
      <w:r>
        <w:fldChar w:fldCharType="end"/>
      </w:r>
    </w:p>
    <w:p w14:paraId="4E5FF949">
      <w:pPr>
        <w:pStyle w:val="16"/>
        <w:tabs>
          <w:tab w:val="right" w:leader="dot" w:pos="9628"/>
        </w:tabs>
        <w:spacing w:line="320" w:lineRule="exact"/>
        <w:rPr>
          <w:smallCaps w:val="0"/>
          <w:sz w:val="21"/>
        </w:rPr>
      </w:pPr>
      <w:r>
        <w:fldChar w:fldCharType="begin"/>
      </w:r>
      <w:r>
        <w:instrText xml:space="preserve"> HYPERLINK \l "_Toc80092995" </w:instrText>
      </w:r>
      <w:r>
        <w:fldChar w:fldCharType="separate"/>
      </w:r>
      <w:r>
        <w:rPr>
          <w:rStyle w:val="40"/>
          <w:rFonts w:hint="eastAsia"/>
          <w:color w:val="auto"/>
        </w:rPr>
        <w:t>一、总</w:t>
      </w:r>
      <w:r>
        <w:rPr>
          <w:rStyle w:val="40"/>
          <w:color w:val="auto"/>
        </w:rPr>
        <w:t xml:space="preserve">  </w:t>
      </w:r>
      <w:r>
        <w:rPr>
          <w:rStyle w:val="40"/>
          <w:rFonts w:hint="eastAsia"/>
          <w:color w:val="auto"/>
        </w:rPr>
        <w:t>则</w:t>
      </w:r>
      <w:r>
        <w:tab/>
      </w:r>
      <w:r>
        <w:fldChar w:fldCharType="begin"/>
      </w:r>
      <w:r>
        <w:instrText xml:space="preserve"> PAGEREF _Toc80092995 \h </w:instrText>
      </w:r>
      <w:r>
        <w:fldChar w:fldCharType="separate"/>
      </w:r>
      <w:r>
        <w:t>34</w:t>
      </w:r>
      <w:r>
        <w:fldChar w:fldCharType="end"/>
      </w:r>
      <w:r>
        <w:fldChar w:fldCharType="end"/>
      </w:r>
    </w:p>
    <w:p w14:paraId="252979FC">
      <w:pPr>
        <w:pStyle w:val="16"/>
        <w:tabs>
          <w:tab w:val="right" w:leader="dot" w:pos="9628"/>
        </w:tabs>
        <w:spacing w:line="320" w:lineRule="exact"/>
        <w:rPr>
          <w:smallCaps w:val="0"/>
          <w:sz w:val="21"/>
        </w:rPr>
      </w:pPr>
      <w:r>
        <w:fldChar w:fldCharType="begin"/>
      </w:r>
      <w:r>
        <w:instrText xml:space="preserve"> HYPERLINK \l "_Toc80092996" </w:instrText>
      </w:r>
      <w:r>
        <w:fldChar w:fldCharType="separate"/>
      </w:r>
      <w:r>
        <w:rPr>
          <w:rStyle w:val="40"/>
          <w:rFonts w:hint="eastAsia"/>
          <w:color w:val="auto"/>
        </w:rPr>
        <w:t>二、招标文件</w:t>
      </w:r>
      <w:r>
        <w:tab/>
      </w:r>
      <w:r>
        <w:fldChar w:fldCharType="begin"/>
      </w:r>
      <w:r>
        <w:instrText xml:space="preserve"> PAGEREF _Toc80092996 \h </w:instrText>
      </w:r>
      <w:r>
        <w:fldChar w:fldCharType="separate"/>
      </w:r>
      <w:r>
        <w:t>37</w:t>
      </w:r>
      <w:r>
        <w:fldChar w:fldCharType="end"/>
      </w:r>
      <w:r>
        <w:fldChar w:fldCharType="end"/>
      </w:r>
    </w:p>
    <w:p w14:paraId="045171C6">
      <w:pPr>
        <w:pStyle w:val="16"/>
        <w:tabs>
          <w:tab w:val="right" w:leader="dot" w:pos="9628"/>
        </w:tabs>
        <w:spacing w:line="320" w:lineRule="exact"/>
        <w:rPr>
          <w:smallCaps w:val="0"/>
          <w:sz w:val="21"/>
        </w:rPr>
      </w:pPr>
      <w:r>
        <w:fldChar w:fldCharType="begin"/>
      </w:r>
      <w:r>
        <w:instrText xml:space="preserve"> HYPERLINK \l "_Toc80092997" </w:instrText>
      </w:r>
      <w:r>
        <w:fldChar w:fldCharType="separate"/>
      </w:r>
      <w:r>
        <w:rPr>
          <w:rStyle w:val="40"/>
          <w:rFonts w:hint="eastAsia"/>
          <w:color w:val="auto"/>
        </w:rPr>
        <w:t>三、投标文件的编制</w:t>
      </w:r>
      <w:r>
        <w:tab/>
      </w:r>
      <w:r>
        <w:fldChar w:fldCharType="begin"/>
      </w:r>
      <w:r>
        <w:instrText xml:space="preserve"> PAGEREF _Toc80092997 \h </w:instrText>
      </w:r>
      <w:r>
        <w:fldChar w:fldCharType="separate"/>
      </w:r>
      <w:r>
        <w:t>37</w:t>
      </w:r>
      <w:r>
        <w:fldChar w:fldCharType="end"/>
      </w:r>
      <w:r>
        <w:fldChar w:fldCharType="end"/>
      </w:r>
    </w:p>
    <w:p w14:paraId="445CC3F6">
      <w:pPr>
        <w:pStyle w:val="16"/>
        <w:tabs>
          <w:tab w:val="right" w:leader="dot" w:pos="9628"/>
        </w:tabs>
        <w:spacing w:line="320" w:lineRule="exact"/>
        <w:rPr>
          <w:smallCaps w:val="0"/>
          <w:sz w:val="21"/>
        </w:rPr>
      </w:pPr>
      <w:r>
        <w:fldChar w:fldCharType="begin"/>
      </w:r>
      <w:r>
        <w:instrText xml:space="preserve"> HYPERLINK \l "_Toc80092998" </w:instrText>
      </w:r>
      <w:r>
        <w:fldChar w:fldCharType="separate"/>
      </w:r>
      <w:r>
        <w:rPr>
          <w:rStyle w:val="40"/>
          <w:rFonts w:hint="eastAsia"/>
          <w:color w:val="auto"/>
        </w:rPr>
        <w:t>四、开</w:t>
      </w:r>
      <w:r>
        <w:rPr>
          <w:rStyle w:val="40"/>
          <w:color w:val="auto"/>
        </w:rPr>
        <w:t xml:space="preserve">    </w:t>
      </w:r>
      <w:r>
        <w:rPr>
          <w:rStyle w:val="40"/>
          <w:rFonts w:hint="eastAsia"/>
          <w:color w:val="auto"/>
        </w:rPr>
        <w:t>标</w:t>
      </w:r>
      <w:bookmarkStart w:id="0" w:name="_Hlt80093052"/>
      <w:r>
        <w:tab/>
      </w:r>
      <w:bookmarkEnd w:id="0"/>
      <w:r>
        <w:fldChar w:fldCharType="begin"/>
      </w:r>
      <w:r>
        <w:instrText xml:space="preserve"> PAGEREF _Toc80092998 \h </w:instrText>
      </w:r>
      <w:r>
        <w:fldChar w:fldCharType="separate"/>
      </w:r>
      <w:r>
        <w:t>40</w:t>
      </w:r>
      <w:r>
        <w:fldChar w:fldCharType="end"/>
      </w:r>
      <w:r>
        <w:fldChar w:fldCharType="end"/>
      </w:r>
    </w:p>
    <w:p w14:paraId="0B42E662">
      <w:pPr>
        <w:pStyle w:val="16"/>
        <w:tabs>
          <w:tab w:val="right" w:leader="dot" w:pos="9628"/>
        </w:tabs>
        <w:spacing w:line="320" w:lineRule="exact"/>
        <w:rPr>
          <w:smallCaps w:val="0"/>
          <w:sz w:val="21"/>
        </w:rPr>
      </w:pPr>
      <w:r>
        <w:fldChar w:fldCharType="begin"/>
      </w:r>
      <w:r>
        <w:instrText xml:space="preserve"> HYPERLINK \l "_Toc80092999" </w:instrText>
      </w:r>
      <w:r>
        <w:fldChar w:fldCharType="separate"/>
      </w:r>
      <w:r>
        <w:rPr>
          <w:rStyle w:val="40"/>
          <w:rFonts w:hint="eastAsia"/>
          <w:color w:val="auto"/>
        </w:rPr>
        <w:t>五、资格审查</w:t>
      </w:r>
      <w:r>
        <w:tab/>
      </w:r>
      <w:r>
        <w:fldChar w:fldCharType="begin"/>
      </w:r>
      <w:r>
        <w:instrText xml:space="preserve"> PAGEREF _Toc80092999 \h </w:instrText>
      </w:r>
      <w:r>
        <w:fldChar w:fldCharType="separate"/>
      </w:r>
      <w:r>
        <w:t>41</w:t>
      </w:r>
      <w:r>
        <w:fldChar w:fldCharType="end"/>
      </w:r>
      <w:r>
        <w:fldChar w:fldCharType="end"/>
      </w:r>
    </w:p>
    <w:p w14:paraId="1B995285">
      <w:pPr>
        <w:pStyle w:val="16"/>
        <w:tabs>
          <w:tab w:val="right" w:leader="dot" w:pos="9628"/>
        </w:tabs>
        <w:spacing w:line="320" w:lineRule="exact"/>
        <w:rPr>
          <w:smallCaps w:val="0"/>
          <w:sz w:val="21"/>
        </w:rPr>
      </w:pPr>
      <w:r>
        <w:fldChar w:fldCharType="begin"/>
      </w:r>
      <w:r>
        <w:instrText xml:space="preserve"> HYPERLINK \l "_Toc80093000" </w:instrText>
      </w:r>
      <w:r>
        <w:fldChar w:fldCharType="separate"/>
      </w:r>
      <w:r>
        <w:rPr>
          <w:rStyle w:val="40"/>
          <w:rFonts w:hint="eastAsia"/>
          <w:color w:val="auto"/>
        </w:rPr>
        <w:t>六、评</w:t>
      </w:r>
      <w:r>
        <w:rPr>
          <w:rStyle w:val="40"/>
          <w:color w:val="auto"/>
        </w:rPr>
        <w:t xml:space="preserve">   </w:t>
      </w:r>
      <w:r>
        <w:rPr>
          <w:rStyle w:val="40"/>
          <w:rFonts w:hint="eastAsia"/>
          <w:color w:val="auto"/>
        </w:rPr>
        <w:t>标</w:t>
      </w:r>
      <w:r>
        <w:tab/>
      </w:r>
      <w:r>
        <w:fldChar w:fldCharType="begin"/>
      </w:r>
      <w:r>
        <w:instrText xml:space="preserve"> PAGEREF _Toc80093000 \h </w:instrText>
      </w:r>
      <w:r>
        <w:fldChar w:fldCharType="separate"/>
      </w:r>
      <w:r>
        <w:t>42</w:t>
      </w:r>
      <w:r>
        <w:fldChar w:fldCharType="end"/>
      </w:r>
      <w:r>
        <w:fldChar w:fldCharType="end"/>
      </w:r>
    </w:p>
    <w:p w14:paraId="7D4BC558">
      <w:pPr>
        <w:pStyle w:val="16"/>
        <w:tabs>
          <w:tab w:val="right" w:leader="dot" w:pos="9628"/>
        </w:tabs>
        <w:spacing w:line="320" w:lineRule="exact"/>
        <w:rPr>
          <w:smallCaps w:val="0"/>
          <w:sz w:val="21"/>
        </w:rPr>
      </w:pPr>
      <w:r>
        <w:fldChar w:fldCharType="begin"/>
      </w:r>
      <w:r>
        <w:instrText xml:space="preserve"> HYPERLINK \l "_Toc80093001" </w:instrText>
      </w:r>
      <w:r>
        <w:fldChar w:fldCharType="separate"/>
      </w:r>
      <w:r>
        <w:rPr>
          <w:rStyle w:val="40"/>
          <w:rFonts w:hint="eastAsia"/>
          <w:color w:val="auto"/>
        </w:rPr>
        <w:t>七、中标和合同</w:t>
      </w:r>
      <w:r>
        <w:tab/>
      </w:r>
      <w:r>
        <w:fldChar w:fldCharType="begin"/>
      </w:r>
      <w:r>
        <w:instrText xml:space="preserve"> PAGEREF _Toc80093001 \h </w:instrText>
      </w:r>
      <w:r>
        <w:fldChar w:fldCharType="separate"/>
      </w:r>
      <w:r>
        <w:t>43</w:t>
      </w:r>
      <w:r>
        <w:fldChar w:fldCharType="end"/>
      </w:r>
      <w:r>
        <w:fldChar w:fldCharType="end"/>
      </w:r>
    </w:p>
    <w:p w14:paraId="482BE48E">
      <w:pPr>
        <w:pStyle w:val="16"/>
        <w:tabs>
          <w:tab w:val="right" w:leader="dot" w:pos="9628"/>
        </w:tabs>
        <w:spacing w:line="320" w:lineRule="exact"/>
        <w:rPr>
          <w:smallCaps w:val="0"/>
          <w:sz w:val="21"/>
        </w:rPr>
      </w:pPr>
      <w:r>
        <w:fldChar w:fldCharType="begin"/>
      </w:r>
      <w:r>
        <w:instrText xml:space="preserve"> HYPERLINK \l "_Toc80093002" </w:instrText>
      </w:r>
      <w:r>
        <w:fldChar w:fldCharType="separate"/>
      </w:r>
      <w:r>
        <w:rPr>
          <w:rStyle w:val="40"/>
          <w:rFonts w:hint="eastAsia"/>
          <w:color w:val="auto"/>
        </w:rPr>
        <w:t>九、其他事项</w:t>
      </w:r>
      <w:r>
        <w:tab/>
      </w:r>
      <w:r>
        <w:fldChar w:fldCharType="begin"/>
      </w:r>
      <w:r>
        <w:instrText xml:space="preserve"> PAGEREF _Toc80093002 \h </w:instrText>
      </w:r>
      <w:r>
        <w:fldChar w:fldCharType="separate"/>
      </w:r>
      <w:r>
        <w:t>48</w:t>
      </w:r>
      <w:r>
        <w:fldChar w:fldCharType="end"/>
      </w:r>
      <w:r>
        <w:fldChar w:fldCharType="end"/>
      </w:r>
    </w:p>
    <w:p w14:paraId="7A77FB4F">
      <w:pPr>
        <w:pStyle w:val="24"/>
        <w:tabs>
          <w:tab w:val="right" w:leader="dot" w:pos="9628"/>
        </w:tabs>
        <w:spacing w:line="320" w:lineRule="exact"/>
        <w:rPr>
          <w:b w:val="0"/>
          <w:bCs w:val="0"/>
          <w:caps w:val="0"/>
          <w:sz w:val="21"/>
          <w:u w:val="none"/>
        </w:rPr>
      </w:pPr>
      <w:r>
        <w:fldChar w:fldCharType="begin"/>
      </w:r>
      <w:r>
        <w:instrText xml:space="preserve"> HYPERLINK \l "_Toc80093003" </w:instrText>
      </w:r>
      <w:r>
        <w:fldChar w:fldCharType="separate"/>
      </w:r>
      <w:r>
        <w:rPr>
          <w:rStyle w:val="40"/>
          <w:rFonts w:hint="eastAsia" w:ascii="Times New Roman" w:hAnsi="Times New Roman"/>
          <w:color w:val="auto"/>
        </w:rPr>
        <w:t>第四章</w:t>
      </w:r>
      <w:r>
        <w:rPr>
          <w:rStyle w:val="40"/>
          <w:rFonts w:ascii="Times New Roman" w:hAnsi="Times New Roman"/>
          <w:color w:val="auto"/>
        </w:rPr>
        <w:t xml:space="preserve">  </w:t>
      </w:r>
      <w:r>
        <w:rPr>
          <w:rStyle w:val="40"/>
          <w:rFonts w:hint="eastAsia" w:ascii="Times New Roman" w:hAnsi="Times New Roman"/>
          <w:color w:val="auto"/>
        </w:rPr>
        <w:t>评标方法及评分标准</w:t>
      </w:r>
      <w:r>
        <w:tab/>
      </w:r>
      <w:r>
        <w:fldChar w:fldCharType="begin"/>
      </w:r>
      <w:r>
        <w:instrText xml:space="preserve"> PAGEREF _Toc80093003 \h </w:instrText>
      </w:r>
      <w:r>
        <w:fldChar w:fldCharType="separate"/>
      </w:r>
      <w:r>
        <w:t>52</w:t>
      </w:r>
      <w:r>
        <w:fldChar w:fldCharType="end"/>
      </w:r>
      <w:r>
        <w:fldChar w:fldCharType="end"/>
      </w:r>
    </w:p>
    <w:p w14:paraId="0326D92A">
      <w:pPr>
        <w:pStyle w:val="28"/>
        <w:tabs>
          <w:tab w:val="right" w:leader="dot" w:pos="9628"/>
        </w:tabs>
        <w:spacing w:line="320" w:lineRule="exact"/>
        <w:rPr>
          <w:b w:val="0"/>
          <w:bCs w:val="0"/>
          <w:smallCaps w:val="0"/>
          <w:sz w:val="21"/>
        </w:rPr>
      </w:pPr>
      <w:r>
        <w:fldChar w:fldCharType="begin"/>
      </w:r>
      <w:r>
        <w:instrText xml:space="preserve"> HYPERLINK \l "_Toc80093004" </w:instrText>
      </w:r>
      <w:r>
        <w:fldChar w:fldCharType="separate"/>
      </w:r>
      <w:r>
        <w:rPr>
          <w:rStyle w:val="40"/>
          <w:rFonts w:hint="eastAsia" w:ascii="Times New Roman" w:hAnsi="Times New Roman"/>
          <w:color w:val="auto"/>
        </w:rPr>
        <w:t>第一节</w:t>
      </w:r>
      <w:r>
        <w:rPr>
          <w:rStyle w:val="40"/>
          <w:rFonts w:ascii="Times New Roman" w:hAnsi="Times New Roman"/>
          <w:color w:val="auto"/>
        </w:rPr>
        <w:t xml:space="preserve"> </w:t>
      </w:r>
      <w:r>
        <w:rPr>
          <w:rStyle w:val="40"/>
          <w:rFonts w:hint="eastAsia" w:ascii="Times New Roman" w:hAnsi="Times New Roman"/>
          <w:color w:val="auto"/>
        </w:rPr>
        <w:t>评标方法</w:t>
      </w:r>
      <w:r>
        <w:tab/>
      </w:r>
      <w:r>
        <w:fldChar w:fldCharType="begin"/>
      </w:r>
      <w:r>
        <w:instrText xml:space="preserve"> PAGEREF _Toc80093004 \h </w:instrText>
      </w:r>
      <w:r>
        <w:fldChar w:fldCharType="separate"/>
      </w:r>
      <w:r>
        <w:t>52</w:t>
      </w:r>
      <w:r>
        <w:fldChar w:fldCharType="end"/>
      </w:r>
      <w:r>
        <w:fldChar w:fldCharType="end"/>
      </w:r>
    </w:p>
    <w:p w14:paraId="789706AF">
      <w:pPr>
        <w:pStyle w:val="28"/>
        <w:tabs>
          <w:tab w:val="right" w:leader="dot" w:pos="9628"/>
        </w:tabs>
        <w:spacing w:line="320" w:lineRule="exact"/>
        <w:rPr>
          <w:b w:val="0"/>
          <w:bCs w:val="0"/>
          <w:smallCaps w:val="0"/>
          <w:sz w:val="21"/>
        </w:rPr>
      </w:pPr>
      <w:r>
        <w:fldChar w:fldCharType="begin"/>
      </w:r>
      <w:r>
        <w:instrText xml:space="preserve"> HYPERLINK \l "_Toc80093005" </w:instrText>
      </w:r>
      <w:r>
        <w:fldChar w:fldCharType="separate"/>
      </w:r>
      <w:r>
        <w:rPr>
          <w:rStyle w:val="40"/>
          <w:rFonts w:hint="eastAsia" w:ascii="Times New Roman" w:hAnsi="Times New Roman"/>
          <w:color w:val="auto"/>
        </w:rPr>
        <w:t>第二节</w:t>
      </w:r>
      <w:r>
        <w:rPr>
          <w:rStyle w:val="40"/>
          <w:rFonts w:ascii="Times New Roman" w:hAnsi="Times New Roman"/>
          <w:color w:val="auto"/>
        </w:rPr>
        <w:t xml:space="preserve"> </w:t>
      </w:r>
      <w:r>
        <w:rPr>
          <w:rStyle w:val="40"/>
          <w:rFonts w:hint="eastAsia" w:ascii="Times New Roman" w:hAnsi="Times New Roman"/>
          <w:color w:val="auto"/>
        </w:rPr>
        <w:t>评标程序</w:t>
      </w:r>
      <w:r>
        <w:tab/>
      </w:r>
      <w:r>
        <w:fldChar w:fldCharType="begin"/>
      </w:r>
      <w:r>
        <w:instrText xml:space="preserve"> PAGEREF _Toc80093005 \h </w:instrText>
      </w:r>
      <w:r>
        <w:fldChar w:fldCharType="separate"/>
      </w:r>
      <w:r>
        <w:t>52</w:t>
      </w:r>
      <w:r>
        <w:fldChar w:fldCharType="end"/>
      </w:r>
      <w:r>
        <w:fldChar w:fldCharType="end"/>
      </w:r>
    </w:p>
    <w:p w14:paraId="7221301D">
      <w:pPr>
        <w:pStyle w:val="28"/>
        <w:tabs>
          <w:tab w:val="right" w:leader="dot" w:pos="9628"/>
        </w:tabs>
        <w:spacing w:line="320" w:lineRule="exact"/>
        <w:rPr>
          <w:b w:val="0"/>
          <w:bCs w:val="0"/>
          <w:smallCaps w:val="0"/>
          <w:sz w:val="21"/>
        </w:rPr>
      </w:pPr>
      <w:r>
        <w:fldChar w:fldCharType="begin"/>
      </w:r>
      <w:r>
        <w:instrText xml:space="preserve"> HYPERLINK \l "_Toc80093006" </w:instrText>
      </w:r>
      <w:r>
        <w:fldChar w:fldCharType="separate"/>
      </w:r>
      <w:r>
        <w:rPr>
          <w:rStyle w:val="40"/>
          <w:rFonts w:hint="eastAsia"/>
          <w:color w:val="auto"/>
        </w:rPr>
        <w:t>第三节</w:t>
      </w:r>
      <w:r>
        <w:rPr>
          <w:rStyle w:val="40"/>
          <w:color w:val="auto"/>
        </w:rPr>
        <w:t xml:space="preserve"> </w:t>
      </w:r>
      <w:r>
        <w:rPr>
          <w:rStyle w:val="40"/>
          <w:rFonts w:hint="eastAsia"/>
          <w:color w:val="auto"/>
        </w:rPr>
        <w:t>评分标准</w:t>
      </w:r>
      <w:r>
        <w:tab/>
      </w:r>
      <w:r>
        <w:fldChar w:fldCharType="begin"/>
      </w:r>
      <w:r>
        <w:instrText xml:space="preserve"> PAGEREF _Toc80093006 \h </w:instrText>
      </w:r>
      <w:r>
        <w:fldChar w:fldCharType="separate"/>
      </w:r>
      <w:r>
        <w:t>56</w:t>
      </w:r>
      <w:r>
        <w:fldChar w:fldCharType="end"/>
      </w:r>
      <w:r>
        <w:fldChar w:fldCharType="end"/>
      </w:r>
    </w:p>
    <w:p w14:paraId="68DD58EE">
      <w:pPr>
        <w:pStyle w:val="28"/>
        <w:tabs>
          <w:tab w:val="right" w:leader="dot" w:pos="9628"/>
        </w:tabs>
        <w:spacing w:line="320" w:lineRule="exact"/>
        <w:rPr>
          <w:b w:val="0"/>
          <w:bCs w:val="0"/>
          <w:smallCaps w:val="0"/>
          <w:sz w:val="21"/>
        </w:rPr>
      </w:pPr>
      <w:r>
        <w:fldChar w:fldCharType="begin"/>
      </w:r>
      <w:r>
        <w:instrText xml:space="preserve"> HYPERLINK \l "_Toc80093007" </w:instrText>
      </w:r>
      <w:r>
        <w:fldChar w:fldCharType="separate"/>
      </w:r>
      <w:r>
        <w:rPr>
          <w:rStyle w:val="40"/>
          <w:rFonts w:hint="eastAsia"/>
          <w:color w:val="auto"/>
        </w:rPr>
        <w:t>第四节</w:t>
      </w:r>
      <w:r>
        <w:rPr>
          <w:rStyle w:val="40"/>
          <w:color w:val="auto"/>
        </w:rPr>
        <w:t xml:space="preserve"> </w:t>
      </w:r>
      <w:r>
        <w:rPr>
          <w:rStyle w:val="40"/>
          <w:rFonts w:hint="eastAsia"/>
          <w:color w:val="auto"/>
        </w:rPr>
        <w:t>中标候选人推荐原则</w:t>
      </w:r>
      <w:r>
        <w:tab/>
      </w:r>
      <w:r>
        <w:fldChar w:fldCharType="begin"/>
      </w:r>
      <w:r>
        <w:instrText xml:space="preserve"> PAGEREF _Toc80093007 \h </w:instrText>
      </w:r>
      <w:r>
        <w:fldChar w:fldCharType="separate"/>
      </w:r>
      <w:r>
        <w:t>56</w:t>
      </w:r>
      <w:r>
        <w:fldChar w:fldCharType="end"/>
      </w:r>
      <w:r>
        <w:fldChar w:fldCharType="end"/>
      </w:r>
    </w:p>
    <w:p w14:paraId="4D3D669A">
      <w:pPr>
        <w:pStyle w:val="28"/>
        <w:tabs>
          <w:tab w:val="right" w:leader="dot" w:pos="9628"/>
        </w:tabs>
        <w:spacing w:line="320" w:lineRule="exact"/>
        <w:rPr>
          <w:b w:val="0"/>
          <w:bCs w:val="0"/>
          <w:smallCaps w:val="0"/>
          <w:sz w:val="21"/>
        </w:rPr>
      </w:pPr>
      <w:r>
        <w:fldChar w:fldCharType="begin"/>
      </w:r>
      <w:r>
        <w:instrText xml:space="preserve"> HYPERLINK \l "_Toc80093008" </w:instrText>
      </w:r>
      <w:r>
        <w:fldChar w:fldCharType="separate"/>
      </w:r>
      <w:r>
        <w:rPr>
          <w:rStyle w:val="40"/>
          <w:rFonts w:hint="eastAsia"/>
          <w:color w:val="auto"/>
        </w:rPr>
        <w:t>第五节</w:t>
      </w:r>
      <w:r>
        <w:rPr>
          <w:rStyle w:val="40"/>
          <w:color w:val="auto"/>
        </w:rPr>
        <w:t xml:space="preserve"> </w:t>
      </w:r>
      <w:r>
        <w:rPr>
          <w:rStyle w:val="40"/>
          <w:rFonts w:hint="eastAsia"/>
          <w:color w:val="auto"/>
        </w:rPr>
        <w:t>评标报告</w:t>
      </w:r>
      <w:r>
        <w:tab/>
      </w:r>
      <w:r>
        <w:fldChar w:fldCharType="begin"/>
      </w:r>
      <w:r>
        <w:instrText xml:space="preserve"> PAGEREF _Toc80093008 \h </w:instrText>
      </w:r>
      <w:r>
        <w:fldChar w:fldCharType="separate"/>
      </w:r>
      <w:r>
        <w:t>60</w:t>
      </w:r>
      <w:r>
        <w:fldChar w:fldCharType="end"/>
      </w:r>
      <w:r>
        <w:fldChar w:fldCharType="end"/>
      </w:r>
    </w:p>
    <w:p w14:paraId="25F68F51">
      <w:pPr>
        <w:pStyle w:val="24"/>
        <w:tabs>
          <w:tab w:val="right" w:leader="dot" w:pos="9628"/>
        </w:tabs>
        <w:spacing w:line="320" w:lineRule="exact"/>
        <w:rPr>
          <w:b w:val="0"/>
          <w:bCs w:val="0"/>
          <w:caps w:val="0"/>
          <w:sz w:val="21"/>
          <w:u w:val="none"/>
        </w:rPr>
      </w:pPr>
      <w:r>
        <w:fldChar w:fldCharType="begin"/>
      </w:r>
      <w:r>
        <w:instrText xml:space="preserve"> HYPERLINK \l "_Toc80093009" </w:instrText>
      </w:r>
      <w:r>
        <w:fldChar w:fldCharType="separate"/>
      </w:r>
      <w:r>
        <w:rPr>
          <w:rStyle w:val="40"/>
          <w:rFonts w:hint="eastAsia" w:ascii="Times New Roman" w:hAnsi="Times New Roman"/>
          <w:color w:val="auto"/>
        </w:rPr>
        <w:t>第五章</w:t>
      </w:r>
      <w:r>
        <w:rPr>
          <w:rStyle w:val="40"/>
          <w:rFonts w:ascii="Times New Roman" w:hAnsi="Times New Roman"/>
          <w:color w:val="auto"/>
        </w:rPr>
        <w:t xml:space="preserve"> </w:t>
      </w:r>
      <w:r>
        <w:rPr>
          <w:rStyle w:val="40"/>
          <w:rFonts w:hint="eastAsia" w:ascii="Times New Roman" w:hAnsi="Times New Roman"/>
          <w:color w:val="auto"/>
        </w:rPr>
        <w:t>拟签订的合同文本</w:t>
      </w:r>
      <w:r>
        <w:tab/>
      </w:r>
      <w:r>
        <w:fldChar w:fldCharType="begin"/>
      </w:r>
      <w:r>
        <w:instrText xml:space="preserve"> PAGEREF _Toc80093009 \h </w:instrText>
      </w:r>
      <w:r>
        <w:fldChar w:fldCharType="separate"/>
      </w:r>
      <w:r>
        <w:t>61</w:t>
      </w:r>
      <w:r>
        <w:fldChar w:fldCharType="end"/>
      </w:r>
      <w:r>
        <w:fldChar w:fldCharType="end"/>
      </w:r>
    </w:p>
    <w:p w14:paraId="2A7D81F8">
      <w:pPr>
        <w:pStyle w:val="24"/>
        <w:tabs>
          <w:tab w:val="right" w:leader="dot" w:pos="9628"/>
        </w:tabs>
        <w:spacing w:line="320" w:lineRule="exact"/>
        <w:rPr>
          <w:b w:val="0"/>
          <w:bCs w:val="0"/>
          <w:caps w:val="0"/>
          <w:sz w:val="21"/>
          <w:u w:val="none"/>
        </w:rPr>
      </w:pPr>
      <w:r>
        <w:fldChar w:fldCharType="begin"/>
      </w:r>
      <w:r>
        <w:instrText xml:space="preserve"> HYPERLINK \l "_Toc80093010" </w:instrText>
      </w:r>
      <w:r>
        <w:fldChar w:fldCharType="separate"/>
      </w:r>
      <w:r>
        <w:rPr>
          <w:rStyle w:val="40"/>
          <w:rFonts w:hint="eastAsia" w:ascii="Times New Roman" w:hAnsi="Times New Roman"/>
          <w:color w:val="auto"/>
        </w:rPr>
        <w:t>第六章</w:t>
      </w:r>
      <w:r>
        <w:rPr>
          <w:rStyle w:val="40"/>
          <w:rFonts w:ascii="Times New Roman" w:hAnsi="Times New Roman"/>
          <w:color w:val="auto"/>
        </w:rPr>
        <w:t xml:space="preserve"> </w:t>
      </w:r>
      <w:r>
        <w:rPr>
          <w:rStyle w:val="40"/>
          <w:rFonts w:hint="eastAsia" w:ascii="Times New Roman" w:hAnsi="Times New Roman"/>
          <w:color w:val="auto"/>
        </w:rPr>
        <w:t>投标文件</w:t>
      </w:r>
      <w:bookmarkStart w:id="1" w:name="_Hlt80697499"/>
      <w:bookmarkStart w:id="2" w:name="_Hlt80697500"/>
      <w:r>
        <w:rPr>
          <w:rStyle w:val="40"/>
          <w:rFonts w:hint="eastAsia" w:ascii="Times New Roman" w:hAnsi="Times New Roman"/>
          <w:color w:val="auto"/>
        </w:rPr>
        <w:t>格</w:t>
      </w:r>
      <w:bookmarkEnd w:id="1"/>
      <w:bookmarkEnd w:id="2"/>
      <w:r>
        <w:rPr>
          <w:rStyle w:val="40"/>
          <w:rFonts w:hint="eastAsia" w:ascii="Times New Roman" w:hAnsi="Times New Roman"/>
          <w:color w:val="auto"/>
        </w:rPr>
        <w:t>式</w:t>
      </w:r>
      <w:r>
        <w:tab/>
      </w:r>
      <w:r>
        <w:fldChar w:fldCharType="begin"/>
      </w:r>
      <w:r>
        <w:instrText xml:space="preserve"> PAGEREF _Toc80093010 \h </w:instrText>
      </w:r>
      <w:r>
        <w:fldChar w:fldCharType="separate"/>
      </w:r>
      <w:r>
        <w:t>76</w:t>
      </w:r>
      <w:r>
        <w:fldChar w:fldCharType="end"/>
      </w:r>
      <w:r>
        <w:fldChar w:fldCharType="end"/>
      </w:r>
    </w:p>
    <w:p w14:paraId="69B455DF">
      <w:pPr>
        <w:pStyle w:val="28"/>
        <w:tabs>
          <w:tab w:val="right" w:leader="dot" w:pos="9628"/>
        </w:tabs>
        <w:spacing w:line="320" w:lineRule="exact"/>
        <w:rPr>
          <w:b w:val="0"/>
          <w:bCs w:val="0"/>
          <w:smallCaps w:val="0"/>
          <w:sz w:val="21"/>
        </w:rPr>
      </w:pPr>
      <w:r>
        <w:fldChar w:fldCharType="begin"/>
      </w:r>
      <w:r>
        <w:instrText xml:space="preserve"> HYPERLINK \l "_Toc80093011" </w:instrText>
      </w:r>
      <w:r>
        <w:fldChar w:fldCharType="separate"/>
      </w:r>
      <w:r>
        <w:rPr>
          <w:rStyle w:val="40"/>
          <w:rFonts w:hint="eastAsia" w:hAnsi="宋体"/>
          <w:color w:val="auto"/>
        </w:rPr>
        <w:t>第一节</w:t>
      </w:r>
      <w:r>
        <w:rPr>
          <w:rStyle w:val="40"/>
          <w:rFonts w:hAnsi="宋体"/>
          <w:color w:val="auto"/>
        </w:rPr>
        <w:t xml:space="preserve"> </w:t>
      </w:r>
      <w:r>
        <w:rPr>
          <w:rStyle w:val="40"/>
          <w:rFonts w:hint="eastAsia" w:hAnsi="宋体"/>
          <w:color w:val="auto"/>
        </w:rPr>
        <w:t>投标文件外层包装封面格式</w:t>
      </w:r>
      <w:r>
        <w:tab/>
      </w:r>
      <w:r>
        <w:fldChar w:fldCharType="begin"/>
      </w:r>
      <w:r>
        <w:instrText xml:space="preserve"> PAGEREF _Toc80093011 \h </w:instrText>
      </w:r>
      <w:r>
        <w:fldChar w:fldCharType="separate"/>
      </w:r>
      <w:r>
        <w:t>77</w:t>
      </w:r>
      <w:r>
        <w:fldChar w:fldCharType="end"/>
      </w:r>
      <w:r>
        <w:fldChar w:fldCharType="end"/>
      </w:r>
    </w:p>
    <w:p w14:paraId="57E81E3F">
      <w:pPr>
        <w:pStyle w:val="28"/>
        <w:tabs>
          <w:tab w:val="right" w:leader="dot" w:pos="9628"/>
        </w:tabs>
        <w:spacing w:line="320" w:lineRule="exact"/>
        <w:rPr>
          <w:b w:val="0"/>
          <w:bCs w:val="0"/>
          <w:smallCaps w:val="0"/>
          <w:sz w:val="21"/>
        </w:rPr>
      </w:pPr>
      <w:r>
        <w:fldChar w:fldCharType="begin"/>
      </w:r>
      <w:r>
        <w:instrText xml:space="preserve"> HYPERLINK \l "_Toc80093012" </w:instrText>
      </w:r>
      <w:r>
        <w:fldChar w:fldCharType="separate"/>
      </w:r>
      <w:r>
        <w:rPr>
          <w:rStyle w:val="40"/>
          <w:rFonts w:hint="eastAsia" w:hAnsi="宋体"/>
          <w:color w:val="auto"/>
        </w:rPr>
        <w:t>第二节</w:t>
      </w:r>
      <w:r>
        <w:rPr>
          <w:rStyle w:val="40"/>
          <w:rFonts w:hAnsi="宋体"/>
          <w:color w:val="auto"/>
        </w:rPr>
        <w:t xml:space="preserve"> </w:t>
      </w:r>
      <w:r>
        <w:rPr>
          <w:rStyle w:val="40"/>
          <w:rFonts w:hint="eastAsia" w:hAnsi="宋体"/>
          <w:color w:val="auto"/>
        </w:rPr>
        <w:t>资格证明文件格式</w:t>
      </w:r>
      <w:r>
        <w:tab/>
      </w:r>
      <w:r>
        <w:fldChar w:fldCharType="begin"/>
      </w:r>
      <w:r>
        <w:instrText xml:space="preserve"> PAGEREF _Toc80093012 \h </w:instrText>
      </w:r>
      <w:r>
        <w:fldChar w:fldCharType="separate"/>
      </w:r>
      <w:r>
        <w:t>78</w:t>
      </w:r>
      <w:r>
        <w:fldChar w:fldCharType="end"/>
      </w:r>
      <w:r>
        <w:fldChar w:fldCharType="end"/>
      </w:r>
    </w:p>
    <w:p w14:paraId="7CE06FA5">
      <w:pPr>
        <w:pStyle w:val="28"/>
        <w:tabs>
          <w:tab w:val="right" w:leader="dot" w:pos="9628"/>
        </w:tabs>
        <w:spacing w:line="320" w:lineRule="exact"/>
        <w:rPr>
          <w:b w:val="0"/>
          <w:bCs w:val="0"/>
          <w:smallCaps w:val="0"/>
          <w:sz w:val="21"/>
        </w:rPr>
      </w:pPr>
      <w:r>
        <w:fldChar w:fldCharType="begin"/>
      </w:r>
      <w:r>
        <w:instrText xml:space="preserve"> HYPERLINK \l "_Toc80093013" </w:instrText>
      </w:r>
      <w:r>
        <w:fldChar w:fldCharType="separate"/>
      </w:r>
      <w:r>
        <w:rPr>
          <w:rStyle w:val="40"/>
          <w:rFonts w:hint="eastAsia" w:hAnsi="宋体"/>
          <w:color w:val="auto"/>
        </w:rPr>
        <w:t>第三节</w:t>
      </w:r>
      <w:r>
        <w:rPr>
          <w:rStyle w:val="40"/>
          <w:rFonts w:hAnsi="宋体"/>
          <w:color w:val="auto"/>
        </w:rPr>
        <w:t xml:space="preserve"> </w:t>
      </w:r>
      <w:r>
        <w:rPr>
          <w:rStyle w:val="40"/>
          <w:rFonts w:hint="eastAsia" w:hAnsi="宋体"/>
          <w:color w:val="auto"/>
        </w:rPr>
        <w:t>商务文件格式</w:t>
      </w:r>
      <w:r>
        <w:tab/>
      </w:r>
      <w:r>
        <w:fldChar w:fldCharType="begin"/>
      </w:r>
      <w:r>
        <w:instrText xml:space="preserve"> PAGEREF _Toc80093013 \h </w:instrText>
      </w:r>
      <w:r>
        <w:fldChar w:fldCharType="separate"/>
      </w:r>
      <w:r>
        <w:t>87</w:t>
      </w:r>
      <w:r>
        <w:fldChar w:fldCharType="end"/>
      </w:r>
      <w:r>
        <w:fldChar w:fldCharType="end"/>
      </w:r>
    </w:p>
    <w:p w14:paraId="2362167E">
      <w:pPr>
        <w:pStyle w:val="28"/>
        <w:tabs>
          <w:tab w:val="right" w:leader="dot" w:pos="9628"/>
        </w:tabs>
        <w:spacing w:line="320" w:lineRule="exact"/>
        <w:rPr>
          <w:b w:val="0"/>
          <w:bCs w:val="0"/>
          <w:smallCaps w:val="0"/>
          <w:sz w:val="21"/>
        </w:rPr>
      </w:pPr>
      <w:r>
        <w:fldChar w:fldCharType="begin"/>
      </w:r>
      <w:r>
        <w:instrText xml:space="preserve"> HYPERLINK \l "_Toc80093014" </w:instrText>
      </w:r>
      <w:r>
        <w:fldChar w:fldCharType="separate"/>
      </w:r>
      <w:r>
        <w:rPr>
          <w:rStyle w:val="40"/>
          <w:rFonts w:hint="eastAsia" w:hAnsi="宋体"/>
          <w:color w:val="auto"/>
        </w:rPr>
        <w:t>第四节</w:t>
      </w:r>
      <w:r>
        <w:rPr>
          <w:rStyle w:val="40"/>
          <w:rFonts w:hAnsi="宋体"/>
          <w:color w:val="auto"/>
        </w:rPr>
        <w:t xml:space="preserve"> </w:t>
      </w:r>
      <w:r>
        <w:rPr>
          <w:rStyle w:val="40"/>
          <w:rFonts w:hint="eastAsia" w:hAnsi="宋体"/>
          <w:color w:val="auto"/>
        </w:rPr>
        <w:t>技术文件格式</w:t>
      </w:r>
      <w:r>
        <w:tab/>
      </w:r>
      <w:r>
        <w:fldChar w:fldCharType="begin"/>
      </w:r>
      <w:r>
        <w:instrText xml:space="preserve"> PAGEREF _Toc80093014 \h </w:instrText>
      </w:r>
      <w:r>
        <w:fldChar w:fldCharType="separate"/>
      </w:r>
      <w:r>
        <w:t>97</w:t>
      </w:r>
      <w:r>
        <w:fldChar w:fldCharType="end"/>
      </w:r>
      <w:r>
        <w:fldChar w:fldCharType="end"/>
      </w:r>
    </w:p>
    <w:p w14:paraId="751ABF53">
      <w:pPr>
        <w:pStyle w:val="28"/>
        <w:tabs>
          <w:tab w:val="right" w:leader="dot" w:pos="9628"/>
        </w:tabs>
        <w:spacing w:line="320" w:lineRule="exact"/>
        <w:rPr>
          <w:b w:val="0"/>
          <w:bCs w:val="0"/>
          <w:smallCaps w:val="0"/>
          <w:sz w:val="21"/>
        </w:rPr>
      </w:pPr>
      <w:r>
        <w:fldChar w:fldCharType="begin"/>
      </w:r>
      <w:r>
        <w:instrText xml:space="preserve"> HYPERLINK \l "_Toc80093015" </w:instrText>
      </w:r>
      <w:r>
        <w:fldChar w:fldCharType="separate"/>
      </w:r>
      <w:r>
        <w:rPr>
          <w:rStyle w:val="40"/>
          <w:rFonts w:hint="eastAsia" w:hAnsi="宋体"/>
          <w:color w:val="auto"/>
        </w:rPr>
        <w:t>第五节</w:t>
      </w:r>
      <w:r>
        <w:rPr>
          <w:rStyle w:val="40"/>
          <w:rFonts w:hAnsi="宋体"/>
          <w:color w:val="auto"/>
        </w:rPr>
        <w:t xml:space="preserve"> </w:t>
      </w:r>
      <w:r>
        <w:rPr>
          <w:rStyle w:val="40"/>
          <w:rFonts w:hint="eastAsia" w:hAnsi="宋体"/>
          <w:color w:val="auto"/>
        </w:rPr>
        <w:t>报价文件格式</w:t>
      </w:r>
      <w:r>
        <w:tab/>
      </w:r>
      <w:r>
        <w:fldChar w:fldCharType="begin"/>
      </w:r>
      <w:r>
        <w:instrText xml:space="preserve"> PAGEREF _Toc80093015 \h </w:instrText>
      </w:r>
      <w:r>
        <w:fldChar w:fldCharType="separate"/>
      </w:r>
      <w:r>
        <w:t>106</w:t>
      </w:r>
      <w:r>
        <w:fldChar w:fldCharType="end"/>
      </w:r>
      <w:r>
        <w:fldChar w:fldCharType="end"/>
      </w:r>
    </w:p>
    <w:p w14:paraId="018B18CF">
      <w:pPr>
        <w:pStyle w:val="28"/>
        <w:tabs>
          <w:tab w:val="right" w:leader="dot" w:pos="9628"/>
        </w:tabs>
        <w:spacing w:line="320" w:lineRule="exact"/>
        <w:rPr>
          <w:b w:val="0"/>
          <w:bCs w:val="0"/>
          <w:smallCaps w:val="0"/>
          <w:sz w:val="21"/>
        </w:rPr>
      </w:pPr>
      <w:r>
        <w:fldChar w:fldCharType="begin"/>
      </w:r>
      <w:r>
        <w:instrText xml:space="preserve"> HYPERLINK \l "_Toc80093016" </w:instrText>
      </w:r>
      <w:r>
        <w:fldChar w:fldCharType="separate"/>
      </w:r>
      <w:r>
        <w:rPr>
          <w:rStyle w:val="40"/>
          <w:rFonts w:hint="eastAsia" w:ascii="宋体" w:hAnsi="宋体"/>
          <w:color w:val="auto"/>
        </w:rPr>
        <w:t>第六节</w:t>
      </w:r>
      <w:r>
        <w:rPr>
          <w:rStyle w:val="40"/>
          <w:rFonts w:ascii="宋体" w:hAnsi="宋体"/>
          <w:color w:val="auto"/>
        </w:rPr>
        <w:t xml:space="preserve"> </w:t>
      </w:r>
      <w:r>
        <w:rPr>
          <w:rStyle w:val="40"/>
          <w:rFonts w:hint="eastAsia" w:ascii="宋体" w:hAnsi="宋体"/>
          <w:color w:val="auto"/>
        </w:rPr>
        <w:t>其他文书、文件格式</w:t>
      </w:r>
      <w:r>
        <w:tab/>
      </w:r>
      <w:r>
        <w:fldChar w:fldCharType="begin"/>
      </w:r>
      <w:r>
        <w:instrText xml:space="preserve"> PAGEREF _Toc80093016 \h </w:instrText>
      </w:r>
      <w:r>
        <w:fldChar w:fldCharType="separate"/>
      </w:r>
      <w:r>
        <w:t>113</w:t>
      </w:r>
      <w:r>
        <w:fldChar w:fldCharType="end"/>
      </w:r>
      <w:r>
        <w:fldChar w:fldCharType="end"/>
      </w:r>
    </w:p>
    <w:p w14:paraId="1AE4906F">
      <w:pPr>
        <w:pStyle w:val="24"/>
        <w:tabs>
          <w:tab w:val="right" w:leader="dot" w:pos="9628"/>
        </w:tabs>
        <w:spacing w:line="320" w:lineRule="exact"/>
        <w:rPr>
          <w:b w:val="0"/>
          <w:bCs w:val="0"/>
          <w:caps w:val="0"/>
          <w:sz w:val="21"/>
          <w:u w:val="none"/>
        </w:rPr>
      </w:pPr>
      <w:r>
        <w:fldChar w:fldCharType="begin"/>
      </w:r>
      <w:r>
        <w:instrText xml:space="preserve"> HYPERLINK \l "_Toc80093017" </w:instrText>
      </w:r>
      <w:r>
        <w:fldChar w:fldCharType="separate"/>
      </w:r>
      <w:r>
        <w:rPr>
          <w:rStyle w:val="40"/>
          <w:rFonts w:hint="eastAsia" w:ascii="Times New Roman" w:hAnsi="Times New Roman"/>
          <w:color w:val="auto"/>
        </w:rPr>
        <w:t>第七章</w:t>
      </w:r>
      <w:r>
        <w:rPr>
          <w:rStyle w:val="40"/>
          <w:rFonts w:ascii="Times New Roman" w:hAnsi="Times New Roman"/>
          <w:color w:val="auto"/>
        </w:rPr>
        <w:t xml:space="preserve"> </w:t>
      </w:r>
      <w:r>
        <w:rPr>
          <w:rStyle w:val="40"/>
          <w:rFonts w:hint="eastAsia" w:ascii="Times New Roman" w:hAnsi="Times New Roman"/>
          <w:color w:val="auto"/>
        </w:rPr>
        <w:t>质疑、投诉证明材料格式</w:t>
      </w:r>
      <w:r>
        <w:tab/>
      </w:r>
      <w:r>
        <w:fldChar w:fldCharType="begin"/>
      </w:r>
      <w:r>
        <w:instrText xml:space="preserve"> PAGEREF _Toc80093017 \h </w:instrText>
      </w:r>
      <w:r>
        <w:fldChar w:fldCharType="separate"/>
      </w:r>
      <w:r>
        <w:t>114</w:t>
      </w:r>
      <w:r>
        <w:fldChar w:fldCharType="end"/>
      </w:r>
      <w:r>
        <w:fldChar w:fldCharType="end"/>
      </w:r>
    </w:p>
    <w:p w14:paraId="42D55F6D">
      <w:pPr>
        <w:pStyle w:val="28"/>
        <w:tabs>
          <w:tab w:val="right" w:leader="dot" w:pos="9628"/>
        </w:tabs>
        <w:spacing w:line="320" w:lineRule="exact"/>
        <w:rPr>
          <w:b w:val="0"/>
          <w:bCs w:val="0"/>
          <w:smallCaps w:val="0"/>
          <w:sz w:val="21"/>
        </w:rPr>
      </w:pPr>
      <w:r>
        <w:fldChar w:fldCharType="begin"/>
      </w:r>
      <w:r>
        <w:instrText xml:space="preserve"> HYPERLINK \l "_Toc80093018" </w:instrText>
      </w:r>
      <w:r>
        <w:fldChar w:fldCharType="separate"/>
      </w:r>
      <w:r>
        <w:rPr>
          <w:rStyle w:val="40"/>
          <w:rFonts w:hint="eastAsia" w:ascii="宋体" w:hAnsi="宋体"/>
          <w:color w:val="auto"/>
        </w:rPr>
        <w:t>第一节</w:t>
      </w:r>
      <w:r>
        <w:rPr>
          <w:rStyle w:val="40"/>
          <w:rFonts w:ascii="宋体" w:hAnsi="宋体"/>
          <w:color w:val="auto"/>
        </w:rPr>
        <w:t xml:space="preserve"> </w:t>
      </w:r>
      <w:r>
        <w:rPr>
          <w:rStyle w:val="40"/>
          <w:rFonts w:hint="eastAsia" w:ascii="宋体" w:hAnsi="宋体"/>
          <w:color w:val="auto"/>
        </w:rPr>
        <w:t>质疑函（格式）</w:t>
      </w:r>
      <w:r>
        <w:tab/>
      </w:r>
      <w:r>
        <w:fldChar w:fldCharType="begin"/>
      </w:r>
      <w:r>
        <w:instrText xml:space="preserve"> PAGEREF _Toc80093018 \h </w:instrText>
      </w:r>
      <w:r>
        <w:fldChar w:fldCharType="separate"/>
      </w:r>
      <w:r>
        <w:t>115</w:t>
      </w:r>
      <w:r>
        <w:fldChar w:fldCharType="end"/>
      </w:r>
      <w:r>
        <w:fldChar w:fldCharType="end"/>
      </w:r>
    </w:p>
    <w:p w14:paraId="4D3441AD">
      <w:pPr>
        <w:pStyle w:val="28"/>
        <w:tabs>
          <w:tab w:val="right" w:leader="dot" w:pos="9628"/>
        </w:tabs>
        <w:spacing w:line="320" w:lineRule="exact"/>
        <w:rPr>
          <w:b w:val="0"/>
          <w:bCs w:val="0"/>
          <w:smallCaps w:val="0"/>
          <w:sz w:val="21"/>
        </w:rPr>
      </w:pPr>
      <w:r>
        <w:fldChar w:fldCharType="begin"/>
      </w:r>
      <w:r>
        <w:instrText xml:space="preserve"> HYPERLINK \l "_Toc80093019" </w:instrText>
      </w:r>
      <w:r>
        <w:fldChar w:fldCharType="separate"/>
      </w:r>
      <w:r>
        <w:rPr>
          <w:rStyle w:val="40"/>
          <w:rFonts w:hint="eastAsia" w:ascii="宋体" w:hAnsi="宋体"/>
          <w:color w:val="auto"/>
        </w:rPr>
        <w:t>第二节</w:t>
      </w:r>
      <w:r>
        <w:rPr>
          <w:rStyle w:val="40"/>
          <w:rFonts w:ascii="宋体" w:hAnsi="宋体"/>
          <w:color w:val="auto"/>
        </w:rPr>
        <w:t xml:space="preserve"> </w:t>
      </w:r>
      <w:r>
        <w:rPr>
          <w:rStyle w:val="40"/>
          <w:rFonts w:hint="eastAsia" w:ascii="宋体" w:hAnsi="宋体"/>
          <w:color w:val="auto"/>
        </w:rPr>
        <w:t>投诉书（格式）</w:t>
      </w:r>
      <w:r>
        <w:tab/>
      </w:r>
      <w:r>
        <w:fldChar w:fldCharType="begin"/>
      </w:r>
      <w:r>
        <w:instrText xml:space="preserve"> PAGEREF _Toc80093019 \h </w:instrText>
      </w:r>
      <w:r>
        <w:fldChar w:fldCharType="separate"/>
      </w:r>
      <w:r>
        <w:t>118</w:t>
      </w:r>
      <w:r>
        <w:fldChar w:fldCharType="end"/>
      </w:r>
      <w:r>
        <w:fldChar w:fldCharType="end"/>
      </w:r>
    </w:p>
    <w:p w14:paraId="26CF2343">
      <w:pPr>
        <w:pStyle w:val="17"/>
        <w:jc w:val="center"/>
        <w:outlineLvl w:val="0"/>
        <w:rPr>
          <w:rFonts w:hint="eastAsia" w:ascii="Calibri" w:hAnsi="宋体"/>
          <w:b/>
          <w:bCs/>
          <w:caps/>
          <w:sz w:val="28"/>
          <w:szCs w:val="28"/>
          <w:u w:val="singl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r>
        <w:rPr>
          <w:rFonts w:ascii="Calibri" w:hAnsi="宋体"/>
          <w:b/>
          <w:bCs/>
          <w:caps/>
          <w:sz w:val="28"/>
          <w:szCs w:val="28"/>
          <w:u w:val="single"/>
        </w:rPr>
        <w:fldChar w:fldCharType="end"/>
      </w:r>
      <w:bookmarkStart w:id="3" w:name="_Toc532545041"/>
      <w:bookmarkStart w:id="4" w:name="_Toc80092990"/>
    </w:p>
    <w:p w14:paraId="0C4CB7C9">
      <w:pPr>
        <w:pStyle w:val="17"/>
        <w:jc w:val="center"/>
        <w:outlineLvl w:val="0"/>
      </w:pPr>
      <w:r>
        <w:rPr>
          <w:rFonts w:hint="eastAsia" w:ascii="Times New Roman" w:hAnsi="Times New Roman"/>
          <w:b/>
          <w:sz w:val="36"/>
        </w:rPr>
        <w:t>第一章  招标公告</w:t>
      </w:r>
      <w:bookmarkEnd w:id="3"/>
      <w:bookmarkEnd w:id="4"/>
    </w:p>
    <w:p w14:paraId="6EDDB415">
      <w:pPr>
        <w:pStyle w:val="17"/>
        <w:jc w:val="center"/>
        <w:rPr>
          <w:rFonts w:ascii="Times New Roman" w:hAnsi="Times New Roman"/>
          <w:b/>
          <w:sz w:val="30"/>
          <w:szCs w:val="30"/>
        </w:rPr>
      </w:pPr>
      <w:r>
        <w:rPr>
          <w:rFonts w:hint="eastAsia" w:ascii="Times New Roman" w:hAnsi="Times New Roman"/>
          <w:b/>
          <w:sz w:val="30"/>
          <w:szCs w:val="30"/>
        </w:rPr>
        <w:t>公开招标公告</w:t>
      </w:r>
    </w:p>
    <w:p w14:paraId="035C9068">
      <w:pPr>
        <w:pBdr>
          <w:top w:val="single" w:color="000000" w:sz="4" w:space="1"/>
          <w:left w:val="single" w:color="000000" w:sz="4" w:space="4"/>
          <w:bottom w:val="single" w:color="000000" w:sz="4" w:space="1"/>
          <w:right w:val="single" w:color="000000"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6F6D813D">
      <w:pPr>
        <w:pBdr>
          <w:top w:val="single" w:color="000000" w:sz="4" w:space="1"/>
          <w:left w:val="single" w:color="000000" w:sz="4" w:space="4"/>
          <w:bottom w:val="single" w:color="000000" w:sz="4" w:space="1"/>
          <w:right w:val="single" w:color="000000" w:sz="4" w:space="4"/>
        </w:pBdr>
        <w:spacing w:line="360" w:lineRule="auto"/>
        <w:ind w:firstLine="525" w:firstLineChars="250"/>
        <w:rPr>
          <w:rFonts w:hint="eastAsia" w:ascii="宋体" w:hAnsi="宋体" w:cs="宋体"/>
          <w:szCs w:val="21"/>
          <w:u w:val="single"/>
        </w:rPr>
      </w:pPr>
      <w:r>
        <w:rPr>
          <w:rFonts w:hint="eastAsia" w:ascii="宋体" w:hAnsi="宋体" w:cs="宋体"/>
          <w:szCs w:val="21"/>
          <w:u w:val="single"/>
        </w:rPr>
        <w:t xml:space="preserve"> 通用重点传染病监测相关试剂耗材</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szCs w:val="21"/>
          <w:u w:val="single"/>
        </w:rPr>
        <w:t>2026年3月23日09时30分00秒</w:t>
      </w:r>
      <w:r>
        <w:rPr>
          <w:rFonts w:hint="eastAsia" w:ascii="宋体" w:hAnsi="宋体" w:cs="宋体"/>
          <w:bCs/>
          <w:szCs w:val="21"/>
        </w:rPr>
        <w:t>（北京时间）前</w:t>
      </w:r>
      <w:r>
        <w:rPr>
          <w:rFonts w:hint="eastAsia" w:ascii="宋体" w:hAnsi="宋体" w:cs="宋体"/>
          <w:szCs w:val="21"/>
        </w:rPr>
        <w:t>递交（上传）投标文件。</w:t>
      </w:r>
    </w:p>
    <w:p w14:paraId="5A969993">
      <w:pPr>
        <w:spacing w:line="360" w:lineRule="auto"/>
        <w:rPr>
          <w:rFonts w:hint="eastAsia" w:ascii="黑体" w:hAnsi="黑体" w:eastAsia="黑体"/>
          <w:b/>
          <w:bCs/>
          <w:sz w:val="24"/>
        </w:rPr>
      </w:pPr>
      <w:bookmarkStart w:id="5" w:name="_Toc28359079"/>
      <w:bookmarkStart w:id="6" w:name="_Toc28359002"/>
      <w:bookmarkStart w:id="7" w:name="_Toc35393790"/>
      <w:bookmarkStart w:id="8" w:name="_Toc35393621"/>
      <w:bookmarkStart w:id="9" w:name="_Hlk24379207"/>
      <w:r>
        <w:rPr>
          <w:rFonts w:hint="eastAsia" w:ascii="黑体" w:hAnsi="黑体" w:eastAsia="黑体"/>
          <w:b/>
          <w:bCs/>
          <w:sz w:val="24"/>
        </w:rPr>
        <w:t>一、项目基本情况</w:t>
      </w:r>
      <w:bookmarkEnd w:id="5"/>
      <w:bookmarkEnd w:id="6"/>
      <w:bookmarkEnd w:id="7"/>
      <w:bookmarkEnd w:id="8"/>
    </w:p>
    <w:p w14:paraId="564AA185">
      <w:pPr>
        <w:spacing w:line="360" w:lineRule="auto"/>
        <w:ind w:firstLine="420" w:firstLineChars="200"/>
        <w:rPr>
          <w:rFonts w:hint="eastAsia" w:ascii="宋体" w:hAnsi="宋体"/>
          <w:szCs w:val="21"/>
        </w:rPr>
      </w:pPr>
      <w:r>
        <w:rPr>
          <w:rFonts w:hint="eastAsia" w:ascii="宋体" w:hAnsi="宋体"/>
          <w:szCs w:val="21"/>
        </w:rPr>
        <w:t xml:space="preserve">项目编号：NNZC2026-G1-990055-YTGC   </w:t>
      </w:r>
    </w:p>
    <w:p w14:paraId="5F9FCD29">
      <w:pPr>
        <w:spacing w:line="360" w:lineRule="auto"/>
        <w:ind w:firstLine="420" w:firstLineChars="200"/>
        <w:rPr>
          <w:rFonts w:hint="eastAsia" w:ascii="宋体" w:hAnsi="宋体"/>
          <w:szCs w:val="21"/>
        </w:rPr>
      </w:pPr>
      <w:r>
        <w:rPr>
          <w:rFonts w:hint="eastAsia" w:ascii="宋体" w:hAnsi="宋体"/>
          <w:szCs w:val="21"/>
        </w:rPr>
        <w:t>项目名称：</w:t>
      </w:r>
      <w:bookmarkEnd w:id="9"/>
      <w:r>
        <w:rPr>
          <w:rFonts w:hint="eastAsia" w:ascii="宋体" w:hAnsi="宋体"/>
          <w:szCs w:val="21"/>
        </w:rPr>
        <w:t>通用重点传染病监测相关试剂耗材</w:t>
      </w:r>
    </w:p>
    <w:p w14:paraId="5D62D853">
      <w:pPr>
        <w:spacing w:line="360" w:lineRule="auto"/>
        <w:ind w:firstLine="420" w:firstLineChars="200"/>
        <w:rPr>
          <w:rFonts w:hint="eastAsia" w:ascii="宋体" w:hAnsi="宋体"/>
          <w:szCs w:val="21"/>
        </w:rPr>
      </w:pPr>
      <w:r>
        <w:rPr>
          <w:rFonts w:hint="eastAsia" w:ascii="宋体" w:hAnsi="宋体"/>
          <w:szCs w:val="21"/>
        </w:rPr>
        <w:t>预算金额：1623374.00元；</w:t>
      </w:r>
    </w:p>
    <w:p w14:paraId="7A660363">
      <w:pPr>
        <w:spacing w:line="360" w:lineRule="auto"/>
        <w:ind w:firstLine="420" w:firstLineChars="200"/>
        <w:rPr>
          <w:rFonts w:hint="eastAsia" w:ascii="宋体" w:hAnsi="宋体"/>
          <w:szCs w:val="21"/>
        </w:rPr>
      </w:pPr>
      <w:r>
        <w:rPr>
          <w:rFonts w:hint="eastAsia" w:ascii="宋体" w:hAnsi="宋体"/>
          <w:szCs w:val="21"/>
        </w:rPr>
        <w:t>最高限价（如有）：1623374.00元；</w:t>
      </w:r>
    </w:p>
    <w:p w14:paraId="62811299">
      <w:pPr>
        <w:spacing w:line="360" w:lineRule="auto"/>
        <w:ind w:firstLine="420" w:firstLineChars="200"/>
        <w:rPr>
          <w:rFonts w:hint="eastAsia" w:ascii="宋体" w:hAnsi="宋体"/>
          <w:szCs w:val="21"/>
        </w:rPr>
      </w:pPr>
      <w:r>
        <w:rPr>
          <w:rFonts w:hint="eastAsia" w:ascii="宋体" w:hAnsi="宋体"/>
          <w:szCs w:val="21"/>
        </w:rPr>
        <w:t>采购需求：通用重点传染病监测相关试剂耗材1批，具体内容以招标文件第二章《采购需求》为准。</w:t>
      </w:r>
    </w:p>
    <w:p w14:paraId="70EAA946">
      <w:pPr>
        <w:spacing w:line="360" w:lineRule="auto"/>
        <w:ind w:firstLine="422" w:firstLineChars="200"/>
        <w:rPr>
          <w:rFonts w:hint="eastAsia" w:ascii="宋体" w:hAnsi="宋体"/>
          <w:szCs w:val="21"/>
          <w:highlight w:val="none"/>
        </w:rPr>
      </w:pPr>
      <w:r>
        <w:rPr>
          <w:rFonts w:hint="eastAsia" w:ascii="宋体" w:hAnsi="宋体" w:cs="宋体"/>
          <w:b/>
          <w:szCs w:val="21"/>
          <w:highlight w:val="none"/>
        </w:rPr>
        <w:t>合同履行期限（交货期）</w:t>
      </w:r>
      <w:r>
        <w:rPr>
          <w:rFonts w:hint="eastAsia" w:ascii="宋体" w:hAnsi="宋体" w:cs="宋体"/>
          <w:szCs w:val="21"/>
          <w:highlight w:val="none"/>
        </w:rPr>
        <w:t>：自</w:t>
      </w:r>
      <w:r>
        <w:rPr>
          <w:rFonts w:hint="eastAsia" w:ascii="宋体" w:hAnsi="宋体"/>
          <w:szCs w:val="21"/>
          <w:highlight w:val="none"/>
        </w:rPr>
        <w:t>合同签订之日起30日内供货完成，若有急需产品，在接到电话或传真通知后，要求急需产品需在8小时内送到，其它产品最长不超过3个工作日，急需产品节假日照常配送。</w:t>
      </w:r>
    </w:p>
    <w:p w14:paraId="1DDC8C86">
      <w:pPr>
        <w:spacing w:line="360" w:lineRule="auto"/>
        <w:ind w:firstLine="420" w:firstLineChars="200"/>
        <w:rPr>
          <w:rFonts w:hint="eastAsia" w:ascii="宋体" w:hAnsi="宋体"/>
          <w:szCs w:val="21"/>
          <w:highlight w:val="none"/>
        </w:rPr>
      </w:pPr>
      <w:r>
        <w:rPr>
          <w:rFonts w:hint="eastAsia" w:ascii="宋体" w:hAnsi="宋体"/>
          <w:szCs w:val="21"/>
          <w:highlight w:val="none"/>
        </w:rPr>
        <w:t>本项目是否接受联合体投标：□是，☑</w:t>
      </w:r>
      <w:r>
        <w:rPr>
          <w:rFonts w:ascii="宋体" w:hAnsi="宋体"/>
          <w:szCs w:val="21"/>
          <w:highlight w:val="none"/>
        </w:rPr>
        <w:t>否</w:t>
      </w:r>
      <w:r>
        <w:rPr>
          <w:rFonts w:hint="eastAsia" w:ascii="宋体" w:hAnsi="宋体"/>
          <w:szCs w:val="21"/>
          <w:highlight w:val="none"/>
        </w:rPr>
        <w:t>。</w:t>
      </w:r>
    </w:p>
    <w:p w14:paraId="6E239935">
      <w:pPr>
        <w:spacing w:line="360" w:lineRule="auto"/>
        <w:rPr>
          <w:rFonts w:hint="eastAsia" w:ascii="黑体" w:hAnsi="黑体" w:eastAsia="黑体"/>
          <w:b/>
          <w:bCs/>
          <w:sz w:val="24"/>
          <w:highlight w:val="none"/>
        </w:rPr>
      </w:pPr>
      <w:bookmarkStart w:id="10" w:name="_Toc35393622"/>
      <w:bookmarkStart w:id="11" w:name="_Toc35393791"/>
      <w:bookmarkStart w:id="12" w:name="_Toc28359003"/>
      <w:bookmarkStart w:id="13" w:name="_Toc28359080"/>
      <w:r>
        <w:rPr>
          <w:rFonts w:hint="eastAsia" w:ascii="黑体" w:hAnsi="黑体" w:eastAsia="黑体"/>
          <w:b/>
          <w:bCs/>
          <w:sz w:val="24"/>
          <w:highlight w:val="none"/>
        </w:rPr>
        <w:t>二、投标人的资格要求：</w:t>
      </w:r>
      <w:bookmarkEnd w:id="10"/>
      <w:bookmarkEnd w:id="11"/>
      <w:bookmarkEnd w:id="12"/>
      <w:bookmarkEnd w:id="13"/>
    </w:p>
    <w:p w14:paraId="63D27156">
      <w:pPr>
        <w:spacing w:line="360" w:lineRule="auto"/>
        <w:ind w:firstLine="420" w:firstLineChars="200"/>
        <w:rPr>
          <w:rFonts w:hint="eastAsia" w:ascii="宋体" w:hAnsi="宋体"/>
          <w:szCs w:val="21"/>
          <w:highlight w:val="none"/>
        </w:rPr>
      </w:pPr>
      <w:r>
        <w:rPr>
          <w:rFonts w:hint="eastAsia" w:ascii="宋体" w:hAnsi="宋体"/>
          <w:szCs w:val="21"/>
          <w:highlight w:val="none"/>
        </w:rPr>
        <w:t>1.满足《中华人民共和国政府采购法》第二十二条规定；</w:t>
      </w:r>
    </w:p>
    <w:p w14:paraId="6A4E055A">
      <w:pPr>
        <w:spacing w:line="360" w:lineRule="auto"/>
        <w:ind w:firstLine="420" w:firstLineChars="200"/>
        <w:rPr>
          <w:rFonts w:hint="eastAsia" w:ascii="宋体" w:hAnsi="宋体"/>
          <w:szCs w:val="21"/>
          <w:highlight w:val="none"/>
        </w:rPr>
      </w:pPr>
      <w:bookmarkStart w:id="14" w:name="_Toc28359004"/>
      <w:bookmarkStart w:id="15" w:name="_Toc28359081"/>
      <w:r>
        <w:rPr>
          <w:rFonts w:ascii="宋体" w:hAnsi="宋体"/>
          <w:szCs w:val="21"/>
          <w:highlight w:val="none"/>
        </w:rPr>
        <w:t>2</w:t>
      </w:r>
      <w:r>
        <w:rPr>
          <w:rFonts w:hint="eastAsia" w:ascii="宋体" w:hAnsi="宋体"/>
          <w:szCs w:val="21"/>
          <w:highlight w:val="none"/>
        </w:rPr>
        <w:t>.落实政府采购政策需满足的资格要求：</w:t>
      </w:r>
    </w:p>
    <w:p w14:paraId="24B58E16">
      <w:pPr>
        <w:spacing w:line="360" w:lineRule="auto"/>
        <w:ind w:firstLine="420" w:firstLineChars="200"/>
        <w:rPr>
          <w:rFonts w:hint="eastAsia" w:ascii="宋体" w:hAnsi="宋体"/>
          <w:szCs w:val="21"/>
          <w:highlight w:val="none"/>
        </w:rPr>
      </w:pPr>
      <w:r>
        <w:rPr>
          <w:rFonts w:hint="eastAsia" w:ascii="宋体" w:hAnsi="宋体"/>
          <w:szCs w:val="21"/>
          <w:highlight w:val="none"/>
        </w:rPr>
        <w:t>☑专门面向中小企业采购的项目（供应商应为中小微企业、监狱企业、残疾人福利性单位)</w:t>
      </w:r>
    </w:p>
    <w:p w14:paraId="55A553EB">
      <w:pPr>
        <w:spacing w:line="360" w:lineRule="auto"/>
        <w:ind w:firstLine="420" w:firstLineChars="200"/>
        <w:rPr>
          <w:rFonts w:hint="eastAsia" w:ascii="宋体" w:hAnsi="宋体"/>
          <w:szCs w:val="21"/>
          <w:highlight w:val="none"/>
        </w:rPr>
      </w:pPr>
      <w:r>
        <w:rPr>
          <w:rFonts w:hint="eastAsia" w:ascii="宋体" w:hAnsi="宋体"/>
          <w:szCs w:val="21"/>
          <w:highlight w:val="none"/>
        </w:rPr>
        <w:t>□非专门面向中小企业采购的项目</w:t>
      </w:r>
    </w:p>
    <w:p w14:paraId="65D3B91B">
      <w:pPr>
        <w:spacing w:line="360" w:lineRule="auto"/>
        <w:ind w:firstLine="420" w:firstLineChars="200"/>
        <w:rPr>
          <w:rFonts w:hint="eastAsia" w:ascii="宋体" w:hAnsi="宋体"/>
          <w:szCs w:val="21"/>
          <w:highlight w:val="none"/>
        </w:rPr>
      </w:pPr>
      <w:r>
        <w:rPr>
          <w:rFonts w:hint="eastAsia" w:ascii="宋体" w:hAnsi="宋体"/>
          <w:szCs w:val="21"/>
          <w:highlight w:val="none"/>
        </w:rPr>
        <w:t>3.本项目的特定资格要求：供应商须按《医疗器械监督管理条例》（国务院令第739号）医疗器械分类管理要求具备有效的医疗器械经营备案凭证或者经营许可证，[符合《医疗器械监督管理条例》第四十一条第二款规定的除外]；或者供应商具有《医疗器械监督管理条例》第四十三条规定的注册人或备案人凭证。</w:t>
      </w:r>
    </w:p>
    <w:p w14:paraId="7B9DDE5B">
      <w:pPr>
        <w:spacing w:line="360" w:lineRule="auto"/>
        <w:ind w:firstLine="420" w:firstLineChars="200"/>
        <w:rPr>
          <w:rFonts w:hint="eastAsia" w:ascii="宋体" w:hAnsi="宋体"/>
          <w:szCs w:val="21"/>
        </w:rPr>
      </w:pPr>
      <w:r>
        <w:rPr>
          <w:rFonts w:ascii="宋体" w:hAnsi="宋体"/>
          <w:szCs w:val="21"/>
        </w:rPr>
        <w:t>4.</w:t>
      </w:r>
      <w:r>
        <w:rPr>
          <w:rFonts w:hint="eastAsia" w:ascii="宋体" w:hAnsi="宋体"/>
          <w:szCs w:val="21"/>
        </w:rPr>
        <w:t>本项目的特定条件：无</w:t>
      </w:r>
    </w:p>
    <w:p w14:paraId="4962F718">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6B25C57">
      <w:pPr>
        <w:spacing w:line="360" w:lineRule="auto"/>
        <w:ind w:firstLine="420" w:firstLineChars="200"/>
        <w:rPr>
          <w:rFonts w:hint="eastAsia" w:ascii="宋体" w:hAnsi="宋体"/>
          <w:szCs w:val="21"/>
        </w:rPr>
      </w:pPr>
      <w:r>
        <w:rPr>
          <w:rFonts w:hint="eastAsia" w:ascii="宋体" w:hAnsi="宋体"/>
          <w:szCs w:val="21"/>
        </w:rPr>
        <w:t>6</w:t>
      </w:r>
      <w:r>
        <w:rPr>
          <w:rFonts w:ascii="宋体" w:hAnsi="宋体"/>
          <w:szCs w:val="21"/>
        </w:rPr>
        <w:t>.</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4268EE">
      <w:pPr>
        <w:spacing w:line="360" w:lineRule="auto"/>
        <w:rPr>
          <w:rFonts w:hint="eastAsia" w:ascii="黑体" w:hAnsi="黑体" w:eastAsia="黑体"/>
          <w:b/>
          <w:bCs/>
          <w:sz w:val="24"/>
        </w:rPr>
      </w:pPr>
      <w:bookmarkStart w:id="16" w:name="_Toc35393792"/>
      <w:bookmarkStart w:id="17" w:name="_Toc35393623"/>
      <w:r>
        <w:rPr>
          <w:rFonts w:hint="eastAsia" w:ascii="黑体" w:hAnsi="黑体" w:eastAsia="黑体"/>
          <w:b/>
          <w:bCs/>
          <w:sz w:val="24"/>
        </w:rPr>
        <w:t>三、获取招标文件</w:t>
      </w:r>
      <w:bookmarkEnd w:id="14"/>
      <w:bookmarkEnd w:id="15"/>
      <w:bookmarkEnd w:id="16"/>
      <w:bookmarkEnd w:id="17"/>
    </w:p>
    <w:p w14:paraId="5589A45E">
      <w:pPr>
        <w:spacing w:line="360" w:lineRule="auto"/>
        <w:ind w:firstLine="472" w:firstLineChars="225"/>
        <w:rPr>
          <w:rFonts w:hint="eastAsia" w:ascii="宋体" w:hAnsi="宋体"/>
          <w:szCs w:val="21"/>
        </w:rPr>
      </w:pPr>
      <w:bookmarkStart w:id="18" w:name="_Toc28359082"/>
      <w:bookmarkStart w:id="19" w:name="_Toc28359005"/>
      <w:bookmarkStart w:id="20" w:name="_Toc35393793"/>
      <w:bookmarkStart w:id="21" w:name="_Toc35393624"/>
      <w:r>
        <w:rPr>
          <w:rFonts w:hint="eastAsia" w:ascii="宋体" w:hAnsi="宋体"/>
          <w:szCs w:val="21"/>
        </w:rPr>
        <w:t>时间：自公告发布之日起。</w:t>
      </w:r>
    </w:p>
    <w:p w14:paraId="5A0AB4EB">
      <w:pPr>
        <w:spacing w:line="360" w:lineRule="auto"/>
        <w:ind w:firstLine="420" w:firstLineChars="200"/>
        <w:rPr>
          <w:rFonts w:hint="eastAsia" w:ascii="黑体" w:hAnsi="黑体" w:eastAsia="黑体"/>
          <w:b/>
          <w:bCs/>
          <w:sz w:val="24"/>
        </w:rPr>
      </w:pPr>
      <w:r>
        <w:rPr>
          <w:rFonts w:hint="eastAsia" w:ascii="宋体" w:hAnsi="宋体"/>
          <w:szCs w:val="21"/>
        </w:rPr>
        <w:t>获取方式：网上下载。供应商可自行在广西政府采购云平台（</w:t>
      </w:r>
      <w:r>
        <w:rPr>
          <w:rFonts w:hint="eastAsia" w:ascii="宋体" w:hAnsi="宋体" w:cs="宋体"/>
          <w:kern w:val="0"/>
          <w:szCs w:val="21"/>
        </w:rPr>
        <w:t>https://www.gcy.zfcg.gxzf.gov.cn/</w:t>
      </w:r>
      <w:r>
        <w:rPr>
          <w:rFonts w:hint="eastAsia" w:ascii="宋体" w:hAnsi="宋体"/>
          <w:szCs w:val="21"/>
        </w:rPr>
        <w:t>）获取（下载）招标文件。电子投标文件制作需要基于广西政府采购云平台（</w:t>
      </w:r>
      <w:r>
        <w:rPr>
          <w:rFonts w:hint="eastAsia" w:ascii="宋体" w:hAnsi="宋体" w:cs="宋体"/>
          <w:kern w:val="0"/>
          <w:szCs w:val="21"/>
        </w:rPr>
        <w:t>https://www.gcy.zfcg.gxzf.gov.cn/</w:t>
      </w:r>
      <w:r>
        <w:rPr>
          <w:rFonts w:hint="eastAsia" w:ascii="宋体" w:hAnsi="宋体"/>
          <w:szCs w:val="21"/>
        </w:rPr>
        <w:t>）获取的招标文件编制，拟参与本项目的潜在供应商需使用账号登录或者使用CA登录广西政府采购云平台-进入“项目采购”应用，在获取采购文件菜单中选择项目，获取采购文件。</w:t>
      </w:r>
    </w:p>
    <w:p w14:paraId="5C0D2DB5">
      <w:pPr>
        <w:spacing w:line="360" w:lineRule="auto"/>
        <w:ind w:firstLine="472" w:firstLineChars="225"/>
        <w:rPr>
          <w:rFonts w:hint="eastAsia" w:ascii="宋体" w:hAnsi="宋体"/>
          <w:szCs w:val="21"/>
        </w:rPr>
      </w:pPr>
      <w:r>
        <w:rPr>
          <w:rFonts w:hint="eastAsia" w:ascii="宋体" w:hAnsi="宋体"/>
          <w:szCs w:val="21"/>
        </w:rPr>
        <w:t>售价：0元。</w:t>
      </w:r>
    </w:p>
    <w:p w14:paraId="3E451A68">
      <w:pPr>
        <w:spacing w:line="360" w:lineRule="auto"/>
        <w:rPr>
          <w:rFonts w:hint="eastAsia" w:ascii="黑体" w:hAnsi="黑体" w:eastAsia="黑体"/>
          <w:b/>
          <w:bCs/>
          <w:sz w:val="24"/>
        </w:rPr>
      </w:pPr>
      <w:r>
        <w:rPr>
          <w:rFonts w:hint="eastAsia" w:ascii="黑体" w:hAnsi="黑体" w:eastAsia="黑体"/>
          <w:b/>
          <w:bCs/>
          <w:sz w:val="24"/>
        </w:rPr>
        <w:t>四、提交投标文件</w:t>
      </w:r>
      <w:bookmarkEnd w:id="18"/>
      <w:bookmarkEnd w:id="19"/>
      <w:r>
        <w:rPr>
          <w:rFonts w:hint="eastAsia" w:ascii="黑体" w:hAnsi="黑体" w:eastAsia="黑体"/>
          <w:b/>
          <w:bCs/>
          <w:sz w:val="24"/>
        </w:rPr>
        <w:t>截止时间、开标时间和地点</w:t>
      </w:r>
      <w:bookmarkEnd w:id="20"/>
      <w:bookmarkEnd w:id="21"/>
    </w:p>
    <w:p w14:paraId="40866F28">
      <w:pPr>
        <w:spacing w:line="360" w:lineRule="auto"/>
        <w:ind w:firstLine="420" w:firstLineChars="200"/>
        <w:rPr>
          <w:rFonts w:hint="eastAsia" w:ascii="宋体" w:hAnsi="宋体" w:cs="宋体"/>
          <w:szCs w:val="21"/>
          <w:u w:val="single"/>
        </w:rPr>
      </w:pPr>
      <w:r>
        <w:rPr>
          <w:rFonts w:hint="eastAsia" w:ascii="宋体" w:hAnsi="宋体"/>
          <w:bCs/>
          <w:szCs w:val="21"/>
        </w:rPr>
        <w:t>1、提交投标文件截止时间和开标时间：</w:t>
      </w:r>
      <w:r>
        <w:rPr>
          <w:rFonts w:hint="eastAsia" w:ascii="宋体" w:hAnsi="宋体"/>
          <w:bCs/>
          <w:szCs w:val="21"/>
          <w:u w:val="single"/>
        </w:rPr>
        <w:t>2026年3月23日09时30分</w:t>
      </w:r>
      <w:r>
        <w:rPr>
          <w:rFonts w:hint="eastAsia" w:ascii="宋体" w:hAnsi="宋体"/>
          <w:bCs/>
          <w:szCs w:val="21"/>
        </w:rPr>
        <w:t>（北京时间）</w:t>
      </w:r>
    </w:p>
    <w:p w14:paraId="5A2176A2">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、投标和开标地点：</w:t>
      </w:r>
    </w:p>
    <w:p w14:paraId="513136E6">
      <w:pPr>
        <w:widowControl/>
        <w:spacing w:line="360" w:lineRule="auto"/>
        <w:ind w:firstLine="420" w:firstLineChars="200"/>
        <w:jc w:val="left"/>
        <w:rPr>
          <w:rFonts w:hint="eastAsia" w:ascii="宋体" w:hAnsi="宋体"/>
          <w:szCs w:val="21"/>
        </w:rPr>
      </w:pPr>
      <w:r>
        <w:rPr>
          <w:rFonts w:hint="eastAsia" w:ascii="宋体" w:hAnsi="宋体"/>
          <w:szCs w:val="21"/>
        </w:rPr>
        <w:t>（1）投标文件提交方式：本项目为全流程电子化政府采购项目，投标人通过广西政府采购云平台新版客户端软件制作投标文件，广西政府采购云平台新版客户端软件请供应商自行前往下载并安装（见广西壮族自治区政府采购网（访问地址http://zfcg.gxzf.gov.cn/）—办事服务—下载专区-广西政府采购云平台新版客户端），并按照本项目招标文件和“广西政府采购云平台”的要求编制、加密后在投标截止时间前通过网络上传至“广西政府采购云平台”，供应商在“广西政府采购云平台”提交电子版投标文件时，请填写参加远程开标活动经办人联系方式，电子投标具体操作流程详见本公告附件。</w:t>
      </w:r>
    </w:p>
    <w:p w14:paraId="078FD3AF">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581FA8F2">
      <w:pPr>
        <w:widowControl/>
        <w:spacing w:line="360" w:lineRule="auto"/>
        <w:ind w:firstLine="420" w:firstLineChars="200"/>
        <w:jc w:val="left"/>
        <w:rPr>
          <w:rFonts w:hint="eastAsia"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3A6400BA">
      <w:pPr>
        <w:spacing w:line="360" w:lineRule="auto"/>
        <w:ind w:firstLine="420" w:firstLineChars="200"/>
        <w:rPr>
          <w:rFonts w:hint="eastAsia"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7370912">
      <w:pPr>
        <w:widowControl/>
        <w:spacing w:line="360" w:lineRule="auto"/>
        <w:ind w:firstLine="420" w:firstLineChars="200"/>
        <w:jc w:val="left"/>
        <w:rPr>
          <w:rFonts w:hint="eastAsia" w:ascii="宋体" w:hAnsi="宋体"/>
          <w:szCs w:val="21"/>
        </w:rPr>
      </w:pPr>
      <w:r>
        <w:rPr>
          <w:rFonts w:hint="eastAsia" w:ascii="宋体" w:hAnsi="宋体"/>
          <w:szCs w:val="21"/>
        </w:rPr>
        <w:t>（4）开标地点：本次招标将于</w:t>
      </w:r>
      <w:r>
        <w:rPr>
          <w:rFonts w:hint="eastAsia" w:ascii="宋体" w:hAnsi="宋体"/>
          <w:bCs/>
          <w:szCs w:val="21"/>
          <w:u w:val="single"/>
        </w:rPr>
        <w:t>2026年3月23日09时30分</w:t>
      </w:r>
      <w:r>
        <w:rPr>
          <w:rFonts w:hint="eastAsia" w:ascii="宋体" w:hAnsi="宋体"/>
          <w:szCs w:val="21"/>
        </w:rPr>
        <w:t>在广西政府采购云平台电子开标大厅开标。</w:t>
      </w:r>
    </w:p>
    <w:p w14:paraId="55CB1CDD">
      <w:pPr>
        <w:spacing w:line="360" w:lineRule="auto"/>
        <w:ind w:firstLine="420" w:firstLineChars="200"/>
        <w:rPr>
          <w:rFonts w:hint="eastAsia" w:ascii="宋体" w:hAnsi="宋体" w:cs="宋体"/>
          <w:kern w:val="0"/>
          <w:szCs w:val="21"/>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登录广西政府采购云平台电子开标大厅现场按规定时间对加密的投标文件进行解密，未能按要求进行解密的，由此产生的后果由投标人自行承担。</w:t>
      </w:r>
    </w:p>
    <w:p w14:paraId="54BDB410">
      <w:pPr>
        <w:spacing w:line="360" w:lineRule="auto"/>
        <w:rPr>
          <w:rFonts w:hint="eastAsia" w:ascii="黑体" w:hAnsi="黑体" w:eastAsia="黑体"/>
          <w:b/>
          <w:bCs/>
          <w:sz w:val="24"/>
        </w:rPr>
      </w:pPr>
      <w:bookmarkStart w:id="22" w:name="_Toc35393625"/>
      <w:bookmarkStart w:id="23" w:name="_Toc35393794"/>
      <w:bookmarkStart w:id="24" w:name="_Toc28359084"/>
      <w:bookmarkStart w:id="25" w:name="_Toc28359007"/>
      <w:r>
        <w:rPr>
          <w:rFonts w:hint="eastAsia" w:ascii="黑体" w:hAnsi="黑体" w:eastAsia="黑体"/>
          <w:b/>
          <w:bCs/>
          <w:sz w:val="24"/>
        </w:rPr>
        <w:t>五、公告期限</w:t>
      </w:r>
      <w:bookmarkEnd w:id="22"/>
      <w:bookmarkEnd w:id="23"/>
      <w:bookmarkEnd w:id="24"/>
      <w:bookmarkEnd w:id="25"/>
    </w:p>
    <w:p w14:paraId="759B5E11">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4D98B77F">
      <w:pPr>
        <w:spacing w:line="360" w:lineRule="auto"/>
        <w:rPr>
          <w:rFonts w:hint="eastAsia" w:ascii="黑体" w:hAnsi="黑体" w:eastAsia="黑体"/>
          <w:b/>
          <w:bCs/>
          <w:sz w:val="24"/>
        </w:rPr>
      </w:pPr>
      <w:bookmarkStart w:id="26" w:name="_Toc35393626"/>
      <w:bookmarkStart w:id="27" w:name="_Toc35393795"/>
      <w:r>
        <w:rPr>
          <w:rFonts w:hint="eastAsia" w:ascii="黑体" w:hAnsi="黑体" w:eastAsia="黑体"/>
          <w:b/>
          <w:bCs/>
          <w:sz w:val="24"/>
        </w:rPr>
        <w:t>六、其他补充事宜</w:t>
      </w:r>
      <w:bookmarkEnd w:id="26"/>
      <w:bookmarkEnd w:id="27"/>
    </w:p>
    <w:p w14:paraId="74BD55DC">
      <w:pPr>
        <w:spacing w:line="360" w:lineRule="auto"/>
        <w:ind w:firstLine="315" w:firstLineChars="15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76E67367">
      <w:pPr>
        <w:spacing w:line="360" w:lineRule="auto"/>
        <w:ind w:firstLine="315" w:firstLineChars="150"/>
        <w:rPr>
          <w:rFonts w:hint="eastAsia" w:ascii="宋体" w:hAnsi="宋体" w:cs="宋体"/>
          <w:kern w:val="0"/>
          <w:szCs w:val="21"/>
        </w:rPr>
      </w:pPr>
      <w:r>
        <w:rPr>
          <w:rFonts w:hint="eastAsia" w:ascii="宋体" w:hAnsi="宋体" w:cs="宋体"/>
          <w:kern w:val="0"/>
          <w:szCs w:val="21"/>
        </w:rPr>
        <w:t>2.采购意向公开链接：</w:t>
      </w:r>
    </w:p>
    <w:p w14:paraId="0D0F2458">
      <w:pPr>
        <w:pStyle w:val="13"/>
        <w:ind w:firstLine="210" w:firstLineChars="100"/>
        <w:rPr>
          <w:rFonts w:hint="eastAsia" w:ascii="宋体" w:hAnsi="宋体" w:cs="宋体"/>
          <w:kern w:val="0"/>
          <w:szCs w:val="21"/>
        </w:rPr>
      </w:pPr>
      <w:bookmarkStart w:id="28" w:name="_Hlk37429585"/>
      <w:r>
        <w:rPr>
          <w:rFonts w:hint="eastAsia" w:ascii="宋体" w:hAnsi="宋体" w:cs="宋体"/>
          <w:kern w:val="0"/>
          <w:szCs w:val="21"/>
        </w:rPr>
        <w:t>http://www.ccgp-guangxi.gov.cn/site/detail?parentId=66485&amp;articleId=exIOSxElnGVdGoxdTAN3sg==</w:t>
      </w:r>
    </w:p>
    <w:p w14:paraId="2860BBD2">
      <w:pPr>
        <w:spacing w:line="360" w:lineRule="auto"/>
        <w:ind w:firstLine="315" w:firstLineChars="15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szCs w:val="21"/>
        </w:rPr>
        <w:t xml:space="preserve"> </w:t>
      </w:r>
      <w:bookmarkStart w:id="29" w:name="_Hlk37429595"/>
      <w:r>
        <w:rPr>
          <w:rFonts w:hint="eastAsia" w:ascii="宋体" w:hAnsi="宋体" w:cs="宋体"/>
          <w:kern w:val="0"/>
          <w:szCs w:val="21"/>
        </w:rPr>
        <w:t>网上查询地址</w:t>
      </w:r>
    </w:p>
    <w:bookmarkEnd w:id="28"/>
    <w:bookmarkEnd w:id="29"/>
    <w:p w14:paraId="5E7A4754">
      <w:pPr>
        <w:spacing w:line="360" w:lineRule="auto"/>
        <w:ind w:firstLine="315" w:firstLineChars="150"/>
        <w:rPr>
          <w:rFonts w:hint="eastAsia" w:ascii="宋体" w:hAnsi="宋体" w:cs="宋体"/>
          <w:kern w:val="0"/>
          <w:szCs w:val="21"/>
        </w:rPr>
      </w:pPr>
      <w:bookmarkStart w:id="30" w:name="_Hlk37429674"/>
      <w:r>
        <w:rPr>
          <w:rFonts w:hint="eastAsia" w:ascii="宋体" w:hAnsi="宋体" w:cs="宋体"/>
          <w:kern w:val="0"/>
          <w:szCs w:val="21"/>
        </w:rPr>
        <w:t>http://www.ccgp.gov.cn/（中国政府采购网）、http://www.ccgp-guangxi.gov.cn/ (广西壮族自治区政府采购网)、http://ggzy.jgswj.gxzf.gov.cn/nnggzy/（全国公共资源交易平台（广西.南宁））、南宁市疾病预防控制中心（http://www.nncdc.cn/html/xwtz/tzgg/）、http://www.gxytgc.com（广西易通工程咨询有限公司网）。</w:t>
      </w:r>
    </w:p>
    <w:p w14:paraId="62A4FB2C">
      <w:pPr>
        <w:spacing w:line="360" w:lineRule="auto"/>
        <w:ind w:firstLine="315" w:firstLineChars="150"/>
        <w:rPr>
          <w:rFonts w:hint="eastAsia" w:ascii="宋体" w:hAnsi="宋体" w:cs="宋体"/>
          <w:kern w:val="0"/>
          <w:szCs w:val="21"/>
        </w:rPr>
      </w:pPr>
      <w:r>
        <w:rPr>
          <w:rFonts w:hint="eastAsia" w:ascii="宋体" w:hAnsi="宋体"/>
          <w:szCs w:val="21"/>
        </w:rPr>
        <w:t>4</w:t>
      </w:r>
      <w:r>
        <w:rPr>
          <w:rFonts w:ascii="宋体" w:hAnsi="宋体"/>
          <w:szCs w:val="21"/>
        </w:rPr>
        <w:t>.</w:t>
      </w:r>
      <w:r>
        <w:rPr>
          <w:rFonts w:hint="eastAsia" w:ascii="宋体" w:hAnsi="宋体"/>
          <w:szCs w:val="21"/>
        </w:rPr>
        <w:t xml:space="preserve"> </w:t>
      </w:r>
      <w:r>
        <w:rPr>
          <w:rFonts w:hint="eastAsia" w:ascii="宋体" w:hAnsi="宋体" w:cs="宋体"/>
          <w:kern w:val="0"/>
          <w:szCs w:val="21"/>
        </w:rPr>
        <w:t>本项目需要落实的政府采购政策</w:t>
      </w:r>
    </w:p>
    <w:p w14:paraId="68C0C082">
      <w:pPr>
        <w:spacing w:line="360" w:lineRule="auto"/>
        <w:ind w:firstLine="315" w:firstLineChars="150"/>
        <w:rPr>
          <w:rFonts w:hint="eastAsia" w:ascii="宋体" w:hAnsi="宋体" w:cs="宋体"/>
          <w:kern w:val="0"/>
          <w:szCs w:val="21"/>
        </w:rPr>
      </w:pPr>
      <w:r>
        <w:rPr>
          <w:rFonts w:hint="eastAsia" w:ascii="宋体" w:hAnsi="宋体" w:cs="宋体"/>
          <w:kern w:val="0"/>
          <w:szCs w:val="21"/>
        </w:rPr>
        <w:t>（1）政府采购促进中小企业发展。</w:t>
      </w:r>
    </w:p>
    <w:p w14:paraId="78A45FFA">
      <w:pPr>
        <w:spacing w:line="360" w:lineRule="auto"/>
        <w:ind w:firstLine="315" w:firstLineChars="150"/>
        <w:rPr>
          <w:rFonts w:hint="eastAsia" w:ascii="宋体" w:hAnsi="宋体" w:cs="宋体"/>
          <w:kern w:val="0"/>
          <w:szCs w:val="21"/>
        </w:rPr>
      </w:pPr>
      <w:r>
        <w:rPr>
          <w:rFonts w:hint="eastAsia" w:ascii="宋体" w:hAnsi="宋体" w:cs="宋体"/>
          <w:kern w:val="0"/>
          <w:szCs w:val="21"/>
        </w:rPr>
        <w:t>（2）政府采购支持采用本国产品的政策。</w:t>
      </w:r>
    </w:p>
    <w:p w14:paraId="17077D29">
      <w:pPr>
        <w:spacing w:line="360" w:lineRule="auto"/>
        <w:ind w:firstLine="315" w:firstLineChars="15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56A46CBE">
      <w:pPr>
        <w:spacing w:line="360" w:lineRule="auto"/>
        <w:ind w:firstLine="315" w:firstLineChars="150"/>
        <w:rPr>
          <w:rFonts w:hint="eastAsia" w:ascii="宋体" w:hAnsi="宋体" w:cs="宋体"/>
          <w:kern w:val="0"/>
          <w:szCs w:val="21"/>
        </w:rPr>
      </w:pPr>
      <w:r>
        <w:rPr>
          <w:rFonts w:hint="eastAsia" w:ascii="宋体" w:hAnsi="宋体" w:cs="宋体"/>
          <w:kern w:val="0"/>
          <w:szCs w:val="21"/>
        </w:rPr>
        <w:t>（4）政府采购促进残疾人就业政策。</w:t>
      </w:r>
    </w:p>
    <w:p w14:paraId="7B0DF272">
      <w:pPr>
        <w:spacing w:line="360" w:lineRule="auto"/>
        <w:ind w:firstLine="315" w:firstLineChars="150"/>
        <w:rPr>
          <w:rFonts w:hint="eastAsia" w:ascii="宋体" w:hAnsi="宋体" w:cs="宋体"/>
          <w:kern w:val="0"/>
          <w:szCs w:val="21"/>
        </w:rPr>
      </w:pPr>
      <w:r>
        <w:rPr>
          <w:rFonts w:hint="eastAsia" w:ascii="宋体" w:hAnsi="宋体" w:cs="宋体"/>
          <w:kern w:val="0"/>
          <w:szCs w:val="21"/>
        </w:rPr>
        <w:t>（5）政府采购支持监狱企业发展。</w:t>
      </w:r>
    </w:p>
    <w:bookmarkEnd w:id="30"/>
    <w:p w14:paraId="0F81CFE3">
      <w:pPr>
        <w:spacing w:line="360" w:lineRule="auto"/>
        <w:ind w:firstLine="315" w:firstLineChars="15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088CC20F">
      <w:pPr>
        <w:spacing w:line="360" w:lineRule="auto"/>
        <w:ind w:firstLine="420" w:firstLineChars="200"/>
        <w:rPr>
          <w:rFonts w:hint="eastAsia"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 xml:space="preserve"> 若对项目采购电子交易系统操作有疑问，可登录“广西政府采购云平台”（https://www.gcy.zfcg.gxzf.gov.cn/），点击右侧咨询小采，获取采小蜜智能服务管家帮助，或拨打政采云服务热线95763获取热线服务帮助。</w:t>
      </w:r>
    </w:p>
    <w:p w14:paraId="7867F0CA">
      <w:pPr>
        <w:spacing w:line="360" w:lineRule="auto"/>
        <w:rPr>
          <w:rFonts w:hint="eastAsia" w:ascii="黑体" w:hAnsi="黑体" w:eastAsia="黑体"/>
          <w:b/>
          <w:bCs/>
          <w:sz w:val="24"/>
        </w:rPr>
      </w:pPr>
      <w:bookmarkStart w:id="31" w:name="_Toc35393796"/>
      <w:bookmarkStart w:id="32" w:name="_Toc35393627"/>
      <w:bookmarkStart w:id="33" w:name="_Toc28359085"/>
      <w:bookmarkStart w:id="34" w:name="_Toc28359008"/>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bookmarkEnd w:id="31"/>
      <w:bookmarkEnd w:id="32"/>
      <w:bookmarkEnd w:id="33"/>
      <w:bookmarkEnd w:id="34"/>
    </w:p>
    <w:p w14:paraId="3D2F9064">
      <w:pPr>
        <w:spacing w:line="420" w:lineRule="exact"/>
        <w:ind w:firstLine="315" w:firstLineChars="150"/>
        <w:rPr>
          <w:rFonts w:hint="eastAsia" w:ascii="宋体" w:hAnsi="宋体"/>
          <w:szCs w:val="21"/>
        </w:rPr>
      </w:pPr>
      <w:r>
        <w:rPr>
          <w:rFonts w:hint="eastAsia" w:ascii="宋体" w:hAnsi="宋体" w:cs="宋体"/>
          <w:szCs w:val="21"/>
        </w:rPr>
        <w:t>　1.</w:t>
      </w:r>
      <w:r>
        <w:rPr>
          <w:rFonts w:hint="eastAsia" w:ascii="宋体" w:hAnsi="宋体" w:cs="宋体"/>
          <w:kern w:val="0"/>
          <w:szCs w:val="21"/>
        </w:rPr>
        <w:t>采购</w:t>
      </w:r>
      <w:r>
        <w:rPr>
          <w:rFonts w:hint="eastAsia" w:ascii="宋体" w:hAnsi="宋体" w:cs="宋体"/>
          <w:szCs w:val="21"/>
        </w:rPr>
        <w:t>人信息</w:t>
      </w:r>
    </w:p>
    <w:p w14:paraId="1E5570FC">
      <w:pPr>
        <w:spacing w:line="420" w:lineRule="exact"/>
        <w:ind w:firstLine="630" w:firstLineChars="300"/>
        <w:jc w:val="left"/>
        <w:rPr>
          <w:rFonts w:hint="eastAsia" w:ascii="宋体" w:hAnsi="宋体"/>
          <w:szCs w:val="21"/>
        </w:rPr>
      </w:pPr>
      <w:r>
        <w:rPr>
          <w:rFonts w:hint="eastAsia" w:ascii="宋体" w:hAnsi="宋体"/>
          <w:szCs w:val="21"/>
        </w:rPr>
        <w:t>名称：</w:t>
      </w:r>
      <w:r>
        <w:rPr>
          <w:rFonts w:hint="eastAsia" w:ascii="宋体" w:hAnsi="宋体"/>
          <w:szCs w:val="21"/>
          <w:u w:val="single"/>
        </w:rPr>
        <w:t>南宁市疾病预防控制中心</w:t>
      </w:r>
    </w:p>
    <w:p w14:paraId="020D18D0">
      <w:pPr>
        <w:spacing w:line="420" w:lineRule="exact"/>
        <w:ind w:firstLine="630" w:firstLineChars="300"/>
        <w:jc w:val="left"/>
        <w:rPr>
          <w:rFonts w:hint="eastAsia" w:ascii="宋体" w:hAnsi="宋体"/>
          <w:szCs w:val="21"/>
        </w:rPr>
      </w:pPr>
      <w:r>
        <w:rPr>
          <w:rFonts w:hint="eastAsia" w:ascii="宋体" w:hAnsi="宋体"/>
          <w:szCs w:val="21"/>
        </w:rPr>
        <w:t>地址：</w:t>
      </w:r>
      <w:r>
        <w:rPr>
          <w:rFonts w:hint="eastAsia" w:ascii="宋体" w:hAnsi="宋体"/>
          <w:szCs w:val="21"/>
          <w:u w:val="single"/>
        </w:rPr>
        <w:t>南宁市兴宁区厢竹大道55号</w:t>
      </w:r>
    </w:p>
    <w:p w14:paraId="184FF9E2">
      <w:pPr>
        <w:spacing w:line="420" w:lineRule="exact"/>
        <w:ind w:firstLine="630" w:firstLineChars="300"/>
        <w:jc w:val="left"/>
        <w:rPr>
          <w:rFonts w:hint="eastAsia" w:ascii="宋体" w:hAnsi="宋体"/>
          <w:szCs w:val="21"/>
          <w:u w:val="single"/>
        </w:rPr>
      </w:pPr>
      <w:r>
        <w:rPr>
          <w:rFonts w:hint="eastAsia" w:ascii="宋体" w:hAnsi="宋体"/>
          <w:szCs w:val="21"/>
        </w:rPr>
        <w:t>项目联系人：</w:t>
      </w:r>
      <w:r>
        <w:rPr>
          <w:rFonts w:hint="eastAsia" w:ascii="宋体" w:hAnsi="宋体"/>
          <w:szCs w:val="21"/>
          <w:u w:val="single"/>
        </w:rPr>
        <w:t>陈工</w:t>
      </w:r>
    </w:p>
    <w:p w14:paraId="5629BD4D">
      <w:pPr>
        <w:spacing w:line="420" w:lineRule="exact"/>
        <w:ind w:firstLine="630" w:firstLineChars="300"/>
        <w:jc w:val="left"/>
        <w:rPr>
          <w:rFonts w:hint="eastAsia" w:ascii="宋体" w:hAnsi="宋体"/>
          <w:szCs w:val="21"/>
          <w:u w:val="single"/>
        </w:rPr>
      </w:pPr>
      <w:r>
        <w:rPr>
          <w:rFonts w:hint="eastAsia" w:ascii="宋体" w:hAnsi="宋体"/>
          <w:szCs w:val="21"/>
        </w:rPr>
        <w:t>联系方式：</w:t>
      </w:r>
      <w:bookmarkStart w:id="35" w:name="_Toc28359086"/>
      <w:bookmarkStart w:id="36" w:name="_Toc28359009"/>
      <w:r>
        <w:rPr>
          <w:rFonts w:hint="eastAsia" w:ascii="宋体" w:hAnsi="宋体"/>
          <w:szCs w:val="21"/>
          <w:u w:val="single"/>
        </w:rPr>
        <w:t>0771-5679469</w:t>
      </w:r>
    </w:p>
    <w:p w14:paraId="3702BB2C">
      <w:pPr>
        <w:spacing w:line="420" w:lineRule="exact"/>
        <w:ind w:firstLine="315" w:firstLineChars="150"/>
        <w:rPr>
          <w:rFonts w:hint="eastAsia" w:ascii="宋体" w:hAnsi="宋体"/>
          <w:szCs w:val="21"/>
          <w:u w:val="single"/>
        </w:rPr>
      </w:pPr>
      <w:r>
        <w:rPr>
          <w:rFonts w:hint="eastAsia" w:ascii="宋体" w:hAnsi="宋体" w:cs="宋体"/>
          <w:szCs w:val="21"/>
        </w:rPr>
        <w:t>2.</w:t>
      </w:r>
      <w:r>
        <w:rPr>
          <w:rFonts w:hint="eastAsia" w:ascii="宋体" w:hAnsi="宋体" w:cs="宋体"/>
          <w:kern w:val="0"/>
          <w:szCs w:val="21"/>
        </w:rPr>
        <w:t>采购</w:t>
      </w:r>
      <w:r>
        <w:rPr>
          <w:rFonts w:hint="eastAsia" w:ascii="宋体" w:hAnsi="宋体" w:cs="宋体"/>
          <w:szCs w:val="21"/>
        </w:rPr>
        <w:t>代理机构信息</w:t>
      </w:r>
      <w:bookmarkEnd w:id="35"/>
      <w:bookmarkEnd w:id="36"/>
    </w:p>
    <w:p w14:paraId="681F1CA2">
      <w:pPr>
        <w:spacing w:line="420" w:lineRule="exact"/>
        <w:ind w:firstLine="630" w:firstLineChars="300"/>
        <w:rPr>
          <w:rFonts w:hint="eastAsia" w:ascii="宋体" w:hAnsi="宋体"/>
          <w:szCs w:val="21"/>
        </w:rPr>
      </w:pPr>
      <w:r>
        <w:rPr>
          <w:rFonts w:hint="eastAsia" w:ascii="宋体" w:hAnsi="宋体"/>
          <w:szCs w:val="21"/>
        </w:rPr>
        <w:t>名称：</w:t>
      </w:r>
      <w:r>
        <w:rPr>
          <w:rFonts w:hint="eastAsia" w:ascii="宋体" w:hAnsi="宋体"/>
          <w:szCs w:val="21"/>
          <w:u w:val="single"/>
        </w:rPr>
        <w:t>广西易通工程咨询有限公司</w:t>
      </w:r>
    </w:p>
    <w:p w14:paraId="1330E112">
      <w:pPr>
        <w:spacing w:line="420" w:lineRule="exact"/>
        <w:ind w:firstLine="630" w:firstLineChars="300"/>
        <w:rPr>
          <w:rFonts w:hint="eastAsia" w:ascii="宋体" w:hAnsi="宋体"/>
          <w:szCs w:val="21"/>
        </w:rPr>
      </w:pPr>
      <w:r>
        <w:rPr>
          <w:rFonts w:hint="eastAsia" w:ascii="宋体" w:hAnsi="宋体"/>
          <w:szCs w:val="21"/>
        </w:rPr>
        <w:t>地址：</w:t>
      </w:r>
      <w:r>
        <w:rPr>
          <w:rFonts w:hint="eastAsia" w:ascii="宋体" w:hAnsi="宋体"/>
          <w:szCs w:val="21"/>
          <w:u w:val="single"/>
        </w:rPr>
        <w:t>南宁市青秀区民族大道159号凤岭·新新家园A区2栋第16层整层</w:t>
      </w:r>
    </w:p>
    <w:p w14:paraId="32EB6107">
      <w:pPr>
        <w:spacing w:line="420" w:lineRule="exact"/>
        <w:ind w:firstLine="630" w:firstLineChars="300"/>
        <w:rPr>
          <w:rFonts w:hint="eastAsia" w:ascii="宋体" w:hAnsi="宋体"/>
          <w:szCs w:val="21"/>
        </w:rPr>
      </w:pPr>
      <w:r>
        <w:rPr>
          <w:rFonts w:hint="eastAsia" w:ascii="宋体" w:hAnsi="宋体"/>
          <w:szCs w:val="21"/>
        </w:rPr>
        <w:t>联系方式：</w:t>
      </w:r>
      <w:bookmarkStart w:id="37" w:name="_Toc28359087"/>
      <w:bookmarkStart w:id="38" w:name="_Toc28359010"/>
      <w:r>
        <w:rPr>
          <w:rFonts w:hint="eastAsia" w:ascii="宋体" w:hAnsi="宋体"/>
          <w:szCs w:val="21"/>
          <w:u w:val="single"/>
        </w:rPr>
        <w:t>0771-6526282</w:t>
      </w:r>
    </w:p>
    <w:p w14:paraId="530BD50E">
      <w:pPr>
        <w:spacing w:line="420" w:lineRule="exact"/>
        <w:ind w:firstLine="315" w:firstLineChars="150"/>
        <w:rPr>
          <w:rFonts w:hint="eastAsia" w:ascii="宋体" w:hAnsi="宋体"/>
          <w:szCs w:val="21"/>
          <w:u w:val="single"/>
        </w:rPr>
      </w:pPr>
      <w:r>
        <w:rPr>
          <w:rFonts w:hint="eastAsia" w:ascii="宋体" w:hAnsi="宋体" w:cs="宋体"/>
          <w:szCs w:val="21"/>
        </w:rPr>
        <w:t>3.项目联系方式</w:t>
      </w:r>
      <w:bookmarkEnd w:id="37"/>
      <w:bookmarkEnd w:id="38"/>
    </w:p>
    <w:p w14:paraId="036E5166">
      <w:pPr>
        <w:spacing w:line="420" w:lineRule="exact"/>
        <w:ind w:firstLine="630" w:firstLineChars="300"/>
        <w:rPr>
          <w:rFonts w:hint="eastAsia" w:ascii="宋体" w:hAnsi="宋体"/>
          <w:szCs w:val="21"/>
        </w:rPr>
      </w:pPr>
      <w:r>
        <w:rPr>
          <w:rFonts w:hint="eastAsia" w:ascii="宋体" w:hAnsi="宋体"/>
          <w:szCs w:val="21"/>
        </w:rPr>
        <w:t>项目联系人：</w:t>
      </w:r>
      <w:r>
        <w:rPr>
          <w:rFonts w:hint="eastAsia" w:ascii="宋体" w:hAnsi="宋体"/>
          <w:szCs w:val="21"/>
          <w:u w:val="single"/>
        </w:rPr>
        <w:t>邓凌颖、周春英</w:t>
      </w:r>
    </w:p>
    <w:p w14:paraId="426D2892">
      <w:pPr>
        <w:spacing w:line="420" w:lineRule="exact"/>
        <w:ind w:firstLine="630" w:firstLineChars="300"/>
        <w:rPr>
          <w:rFonts w:hint="eastAsia" w:ascii="宋体" w:hAnsi="宋体"/>
          <w:szCs w:val="21"/>
          <w:u w:val="single"/>
        </w:rPr>
      </w:pPr>
      <w:r>
        <w:rPr>
          <w:rFonts w:hint="eastAsia" w:ascii="宋体" w:hAnsi="宋体"/>
          <w:szCs w:val="21"/>
        </w:rPr>
        <w:t>电话：</w:t>
      </w:r>
      <w:r>
        <w:rPr>
          <w:rFonts w:hint="eastAsia" w:ascii="宋体" w:hAnsi="宋体"/>
          <w:szCs w:val="21"/>
          <w:u w:val="single"/>
        </w:rPr>
        <w:t xml:space="preserve">0771-6526282 </w:t>
      </w:r>
    </w:p>
    <w:p w14:paraId="3CB7CBE3">
      <w:pPr>
        <w:spacing w:line="360" w:lineRule="auto"/>
        <w:ind w:firstLine="210" w:firstLineChars="100"/>
        <w:jc w:val="left"/>
        <w:rPr>
          <w:rFonts w:hint="eastAsia" w:ascii="宋体" w:hAnsi="宋体"/>
          <w:szCs w:val="21"/>
        </w:rPr>
      </w:pPr>
    </w:p>
    <w:p w14:paraId="16F65147">
      <w:pPr>
        <w:pStyle w:val="11"/>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HYPERLINK "http://nncz.nanning.gov.cn/"</w:instrText>
      </w:r>
      <w:r>
        <w:fldChar w:fldCharType="separate"/>
      </w:r>
      <w:r>
        <w:rPr>
          <w:rStyle w:val="40"/>
          <w:color w:val="auto"/>
        </w:rPr>
        <w:t>http://nncz.nanning.gov.cn/</w:t>
      </w:r>
      <w:r>
        <w:fldChar w:fldCharType="end"/>
      </w:r>
      <w:r>
        <w:rPr>
          <w:rFonts w:hint="eastAsia"/>
        </w:rPr>
        <w:t>（南宁市财政局官网）</w:t>
      </w:r>
      <w:r>
        <w:t>-</w:t>
      </w:r>
      <w:r>
        <w:rPr>
          <w:rFonts w:hint="eastAsia"/>
        </w:rPr>
        <w:t>业务专题-政府采购监督管理-资料下载</w:t>
      </w:r>
      <w:r>
        <w:t>-</w:t>
      </w:r>
      <w:r>
        <w:rPr>
          <w:rFonts w:hint="eastAsia"/>
        </w:rPr>
        <w:t>“广西广西政府采购云平台西部</w:t>
      </w:r>
      <w:r>
        <w:t>CA</w:t>
      </w:r>
      <w:r>
        <w:rPr>
          <w:rFonts w:hint="eastAsia"/>
        </w:rPr>
        <w:t>办理方式”或“南宁市广西政府采购云平台</w:t>
      </w:r>
      <w:r>
        <w:t>CA</w:t>
      </w:r>
      <w:r>
        <w:rPr>
          <w:rFonts w:hint="eastAsia"/>
        </w:rPr>
        <w:t>证书办理操作指南”</w:t>
      </w:r>
      <w:r>
        <w:rPr>
          <w:rFonts w:hint="eastAsia" w:ascii="宋体" w:hAnsi="宋体"/>
          <w:szCs w:val="21"/>
        </w:rPr>
        <w:t>）</w:t>
      </w:r>
    </w:p>
    <w:p w14:paraId="245C3F47">
      <w:pPr>
        <w:spacing w:line="360" w:lineRule="auto"/>
        <w:ind w:firstLine="210" w:firstLineChars="100"/>
        <w:jc w:val="left"/>
        <w:rPr>
          <w:rFonts w:hint="eastAsia" w:ascii="宋体" w:hAnsi="宋体"/>
          <w:szCs w:val="21"/>
        </w:rPr>
      </w:pPr>
      <w:r>
        <w:rPr>
          <w:rFonts w:hint="eastAsia" w:ascii="宋体" w:hAnsi="宋体"/>
          <w:szCs w:val="21"/>
        </w:rPr>
        <w:t>2.电子投标文件制作与投送教程（在此网址下载：</w:t>
      </w:r>
      <w:r>
        <w:fldChar w:fldCharType="begin"/>
      </w:r>
      <w:r>
        <w:instrText xml:space="preserve">HYPERLINK "http://nncz.nanning.gov.cn/"</w:instrText>
      </w:r>
      <w:r>
        <w:fldChar w:fldCharType="separate"/>
      </w:r>
      <w:r>
        <w:rPr>
          <w:rStyle w:val="40"/>
          <w:color w:val="auto"/>
        </w:rPr>
        <w:t>http://nncz.nanning.gov.cn/</w:t>
      </w:r>
      <w: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7FE7DB9B">
      <w:pPr>
        <w:spacing w:line="360" w:lineRule="auto"/>
        <w:ind w:firstLine="210" w:firstLineChars="100"/>
        <w:jc w:val="right"/>
        <w:rPr>
          <w:rFonts w:hint="eastAsia" w:ascii="宋体" w:hAnsi="宋体"/>
          <w:szCs w:val="21"/>
          <w:u w:val="single"/>
        </w:rPr>
      </w:pPr>
    </w:p>
    <w:p w14:paraId="1D48F1D2">
      <w:pPr>
        <w:wordWrap w:val="0"/>
        <w:spacing w:line="360" w:lineRule="auto"/>
        <w:ind w:firstLine="210" w:firstLineChars="100"/>
        <w:jc w:val="right"/>
        <w:rPr>
          <w:rFonts w:hint="eastAsia" w:ascii="宋体" w:hAnsi="宋体"/>
          <w:szCs w:val="21"/>
          <w:u w:val="single"/>
        </w:rPr>
      </w:pPr>
      <w:r>
        <w:rPr>
          <w:rFonts w:hint="eastAsia" w:ascii="宋体" w:hAnsi="宋体"/>
          <w:szCs w:val="21"/>
          <w:u w:val="single"/>
        </w:rPr>
        <w:t>广西易通工程咨询有限公司</w:t>
      </w:r>
    </w:p>
    <w:p w14:paraId="1A7CB664">
      <w:pPr>
        <w:spacing w:line="360" w:lineRule="auto"/>
        <w:ind w:firstLine="210" w:firstLineChars="100"/>
        <w:jc w:val="right"/>
        <w:rPr>
          <w:rFonts w:hint="eastAsia" w:ascii="宋体" w:hAnsi="宋体"/>
        </w:rPr>
      </w:pPr>
      <w:r>
        <w:rPr>
          <w:rFonts w:hint="eastAsia" w:ascii="宋体" w:hAnsi="宋体"/>
          <w:szCs w:val="21"/>
          <w:u w:val="single"/>
        </w:rPr>
        <w:t>2026</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28</w:t>
      </w:r>
      <w:r>
        <w:rPr>
          <w:rFonts w:hint="eastAsia" w:ascii="宋体" w:hAnsi="宋体"/>
          <w:szCs w:val="21"/>
          <w:u w:val="single"/>
        </w:rPr>
        <w:t xml:space="preserve"> </w:t>
      </w:r>
      <w:r>
        <w:rPr>
          <w:rFonts w:hint="eastAsia" w:ascii="宋体" w:hAnsi="宋体"/>
          <w:szCs w:val="21"/>
        </w:rPr>
        <w:t>日</w:t>
      </w:r>
    </w:p>
    <w:p w14:paraId="4FAA1DBA">
      <w:pPr>
        <w:spacing w:line="360" w:lineRule="auto"/>
        <w:ind w:firstLine="420"/>
        <w:rPr>
          <w:rFonts w:hint="eastAsia" w:ascii="宋体" w:hAnsi="宋体" w:cs="宋体"/>
          <w:sz w:val="24"/>
          <w:lang w:val="zh-CN"/>
        </w:rPr>
        <w:sectPr>
          <w:footerReference r:id="rId5" w:type="default"/>
          <w:pgSz w:w="11906" w:h="16838"/>
          <w:pgMar w:top="1134" w:right="1134" w:bottom="1134" w:left="1134" w:header="720" w:footer="720" w:gutter="0"/>
          <w:pgNumType w:start="1"/>
          <w:cols w:space="720" w:num="1"/>
          <w:docGrid w:type="lines" w:linePitch="331" w:charSpace="0"/>
        </w:sectPr>
      </w:pPr>
    </w:p>
    <w:p w14:paraId="52AFD4CD">
      <w:pPr>
        <w:jc w:val="center"/>
        <w:outlineLvl w:val="0"/>
        <w:rPr>
          <w:b/>
          <w:sz w:val="36"/>
          <w:szCs w:val="20"/>
        </w:rPr>
      </w:pPr>
      <w:bookmarkStart w:id="39" w:name="_Toc532545042"/>
      <w:bookmarkStart w:id="40" w:name="_Toc80092991"/>
      <w:r>
        <w:rPr>
          <w:rFonts w:hint="eastAsia"/>
          <w:b/>
          <w:sz w:val="36"/>
          <w:szCs w:val="20"/>
        </w:rPr>
        <w:t>第二章</w:t>
      </w:r>
      <w:r>
        <w:rPr>
          <w:b/>
          <w:sz w:val="36"/>
          <w:szCs w:val="20"/>
        </w:rPr>
        <w:t xml:space="preserve">  </w:t>
      </w:r>
      <w:bookmarkEnd w:id="39"/>
      <w:r>
        <w:rPr>
          <w:rFonts w:hint="eastAsia"/>
          <w:b/>
          <w:sz w:val="36"/>
          <w:szCs w:val="20"/>
        </w:rPr>
        <w:t>采购需求</w:t>
      </w:r>
      <w:bookmarkEnd w:id="40"/>
    </w:p>
    <w:p w14:paraId="4A1C3C32">
      <w:pPr>
        <w:spacing w:line="340" w:lineRule="exact"/>
        <w:rPr>
          <w:rFonts w:hint="eastAsia" w:hAnsi="宋体"/>
          <w:b/>
          <w:szCs w:val="21"/>
        </w:rPr>
      </w:pPr>
    </w:p>
    <w:p w14:paraId="3C6600B2">
      <w:pPr>
        <w:spacing w:line="340" w:lineRule="exact"/>
        <w:rPr>
          <w:rFonts w:hint="eastAsia" w:hAnsi="宋体"/>
          <w:b/>
          <w:szCs w:val="21"/>
        </w:rPr>
      </w:pPr>
      <w:r>
        <w:rPr>
          <w:rFonts w:hint="eastAsia" w:hAnsi="宋体"/>
          <w:b/>
          <w:szCs w:val="21"/>
        </w:rPr>
        <w:t>说明：</w:t>
      </w:r>
    </w:p>
    <w:p w14:paraId="507DA740">
      <w:pPr>
        <w:spacing w:line="360" w:lineRule="auto"/>
        <w:ind w:firstLine="420" w:firstLineChars="200"/>
        <w:jc w:val="left"/>
        <w:rPr>
          <w:rFonts w:hint="eastAsia" w:ascii="宋体" w:hAnsi="宋体" w:cs="宋体"/>
          <w:szCs w:val="21"/>
        </w:rPr>
      </w:pPr>
      <w:r>
        <w:t xml:space="preserve">1. </w:t>
      </w:r>
      <w:r>
        <w:rPr>
          <w:rFonts w:hint="eastAsia"/>
        </w:rPr>
        <w:t>为落实政府采购政策需满足的要求</w:t>
      </w:r>
    </w:p>
    <w:p w14:paraId="271E4BD0">
      <w:pPr>
        <w:spacing w:line="360" w:lineRule="auto"/>
        <w:ind w:firstLine="420" w:firstLineChars="200"/>
        <w:jc w:val="left"/>
        <w:rPr>
          <w:rFonts w:hint="eastAsia"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13F03BA4">
      <w:pPr>
        <w:spacing w:line="360" w:lineRule="auto"/>
        <w:ind w:firstLine="424" w:firstLineChars="202"/>
        <w:jc w:val="left"/>
        <w:rPr>
          <w:rFonts w:hint="eastAsia"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68D012B7">
      <w:pPr>
        <w:spacing w:line="360" w:lineRule="auto"/>
        <w:ind w:firstLine="426" w:firstLineChars="202"/>
        <w:jc w:val="left"/>
        <w:rPr>
          <w:rFonts w:hint="eastAsia" w:ascii="宋体" w:hAnsi="宋体" w:cs="宋体"/>
          <w:b/>
          <w:bCs/>
          <w:color w:val="auto"/>
          <w:szCs w:val="21"/>
          <w:highlight w:val="none"/>
        </w:rPr>
      </w:pPr>
      <w:bookmarkStart w:id="41" w:name="_Hlk165363927"/>
      <w:r>
        <w:rPr>
          <w:rFonts w:hint="eastAsia" w:ascii="宋体" w:hAnsi="宋体" w:cs="宋体"/>
          <w:b/>
          <w:bCs/>
          <w:color w:val="auto"/>
          <w:szCs w:val="21"/>
          <w:highlight w:val="none"/>
        </w:rPr>
        <w:t>（3）</w:t>
      </w:r>
      <w:bookmarkStart w:id="42" w:name="_Hlk165364011"/>
      <w:r>
        <w:rPr>
          <w:rFonts w:hint="eastAsia" w:ascii="宋体" w:hAnsi="宋体" w:cs="宋体"/>
          <w:b/>
          <w:bCs/>
          <w:color w:val="auto"/>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E677D54">
      <w:pPr>
        <w:spacing w:line="360" w:lineRule="auto"/>
        <w:ind w:firstLine="426" w:firstLineChars="202"/>
        <w:jc w:val="left"/>
        <w:rPr>
          <w:rFonts w:hint="eastAsia" w:ascii="宋体" w:hAnsi="宋体" w:cs="宋体"/>
          <w:szCs w:val="21"/>
        </w:rPr>
      </w:pPr>
      <w:r>
        <w:rPr>
          <w:rFonts w:hint="eastAsia" w:ascii="宋体" w:hAnsi="宋体" w:cs="宋体"/>
          <w:b/>
          <w:bCs/>
          <w:szCs w:val="21"/>
          <w:lang w:eastAsia="zh-CN"/>
        </w:rPr>
        <w:t>（</w:t>
      </w:r>
      <w:r>
        <w:rPr>
          <w:rFonts w:hint="eastAsia" w:ascii="宋体" w:hAnsi="宋体" w:cs="宋体"/>
          <w:b/>
          <w:bCs/>
          <w:szCs w:val="21"/>
          <w:lang w:val="en-US" w:eastAsia="zh-CN"/>
        </w:rPr>
        <w:t>4</w:t>
      </w:r>
      <w:r>
        <w:rPr>
          <w:rFonts w:hint="eastAsia" w:ascii="宋体" w:hAnsi="宋体" w:cs="宋体"/>
          <w:b/>
          <w:bCs/>
          <w:szCs w:val="21"/>
          <w:lang w:eastAsia="zh-CN"/>
        </w:rPr>
        <w:t>）</w:t>
      </w:r>
      <w:r>
        <w:rPr>
          <w:rFonts w:hint="eastAsia" w:ascii="宋体" w:hAnsi="宋体" w:cs="宋体"/>
          <w:b/>
          <w:bCs/>
          <w:szCs w:val="21"/>
        </w:rPr>
        <w:t>本</w:t>
      </w:r>
      <w:r>
        <w:rPr>
          <w:rFonts w:hint="eastAsia" w:ascii="宋体" w:hAnsi="宋体" w:cs="宋体"/>
          <w:b/>
          <w:szCs w:val="21"/>
        </w:rPr>
        <w:t>项目采购范围包含列入</w:t>
      </w:r>
      <w:bookmarkEnd w:id="42"/>
      <w:r>
        <w:rPr>
          <w:rFonts w:hint="eastAsia" w:ascii="宋体" w:hAnsi="宋体" w:cs="宋体"/>
          <w:b/>
          <w:szCs w:val="21"/>
        </w:rPr>
        <w:t>《网络关键设备和网络安全专用产品目录》的网络安全专用产品的，应当按照《信息安全技术 网络安全专用产品安全技术要求》等相关国家标准的强制性要求，提供具备资格的机构安全认证合格或者安全检测证明材料（加盖投标人电子公章），否则投标文件作无效处理</w:t>
      </w:r>
      <w:bookmarkEnd w:id="41"/>
      <w:r>
        <w:rPr>
          <w:rFonts w:hint="eastAsia" w:ascii="宋体" w:hAnsi="宋体" w:cs="宋体"/>
          <w:b/>
          <w:szCs w:val="21"/>
        </w:rPr>
        <w:t>。</w:t>
      </w:r>
    </w:p>
    <w:p w14:paraId="15E52DE9">
      <w:pPr>
        <w:spacing w:line="360" w:lineRule="auto"/>
        <w:ind w:firstLine="426" w:firstLineChars="202"/>
        <w:jc w:val="left"/>
        <w:rPr>
          <w:rFonts w:hint="eastAsia" w:ascii="宋体" w:hAnsi="宋体" w:cs="宋体"/>
          <w:b/>
          <w:bCs/>
          <w:szCs w:val="21"/>
        </w:rPr>
      </w:pPr>
      <w:r>
        <w:rPr>
          <w:rFonts w:hint="eastAsia" w:ascii="宋体" w:hAnsi="宋体" w:cs="宋体"/>
          <w:b/>
          <w:bCs/>
          <w:szCs w:val="21"/>
        </w:rPr>
        <w:t>2.“实质性要求”是指招标文件中已经指明不满足则投标无效的条款，或者不能负偏离的条款，或者采购需求中带“▲”的条款。</w:t>
      </w:r>
    </w:p>
    <w:p w14:paraId="5C1F58E1">
      <w:pPr>
        <w:spacing w:line="360" w:lineRule="auto"/>
        <w:ind w:firstLine="420" w:firstLineChars="200"/>
        <w:jc w:val="left"/>
      </w:pPr>
      <w:r>
        <w:rPr>
          <w:rFonts w:hint="eastAsia" w:ascii="宋体" w:hAnsi="宋体" w:cs="宋体"/>
          <w:szCs w:val="21"/>
        </w:rPr>
        <w:t>3.</w:t>
      </w:r>
      <w:r>
        <w:rPr>
          <w:rFonts w:hint="eastAsia"/>
        </w:rPr>
        <w:t>如投标人投标产品存在侵犯他人的知识产权或者专利成果行为的，应承担相应法律责任。</w:t>
      </w:r>
    </w:p>
    <w:p w14:paraId="1334510E">
      <w:pPr>
        <w:spacing w:line="360" w:lineRule="auto"/>
        <w:ind w:firstLine="420" w:firstLineChars="200"/>
        <w:jc w:val="left"/>
      </w:pPr>
      <w:r>
        <w:rPr>
          <w:rFonts w:hint="eastAsia" w:ascii="宋体" w:hAnsi="宋体" w:cs="宋体"/>
          <w:szCs w:val="21"/>
        </w:rPr>
        <w:t>4</w:t>
      </w:r>
      <w:r>
        <w:rPr>
          <w:rFonts w:hint="eastAsia" w:ascii="宋体" w:hAnsi="宋体" w:cs="宋体"/>
          <w:b/>
          <w:szCs w:val="21"/>
        </w:rPr>
        <w:t>.</w:t>
      </w:r>
      <w:r>
        <w:rPr>
          <w:rFonts w:hint="eastAsia" w:ascii="宋体" w:hAnsi="宋体" w:cs="宋体"/>
          <w:szCs w:val="21"/>
        </w:rPr>
        <w:t>中小企业划分标准所属行业名称（行业名称及划分见本章附件2）：</w:t>
      </w:r>
      <w:r>
        <w:rPr>
          <w:rFonts w:hint="eastAsia" w:ascii="宋体" w:hAnsi="宋体" w:cs="宋体"/>
          <w:b/>
          <w:bCs/>
          <w:szCs w:val="21"/>
        </w:rPr>
        <w:t>工业</w:t>
      </w:r>
      <w:r>
        <w:rPr>
          <w:rFonts w:hint="eastAsia" w:ascii="宋体" w:hAnsi="宋体" w:cs="宋体"/>
          <w:b/>
          <w:szCs w:val="21"/>
        </w:rPr>
        <w:t>。</w:t>
      </w:r>
    </w:p>
    <w:p w14:paraId="3609A4CA">
      <w:pPr>
        <w:sectPr>
          <w:footerReference r:id="rId6" w:type="default"/>
          <w:pgSz w:w="11906" w:h="16838"/>
          <w:pgMar w:top="1134" w:right="1134" w:bottom="1134" w:left="1134" w:header="720" w:footer="720" w:gutter="0"/>
          <w:cols w:space="720" w:num="1"/>
          <w:docGrid w:type="lines" w:linePitch="331" w:charSpace="0"/>
        </w:sectPr>
      </w:pPr>
    </w:p>
    <w:tbl>
      <w:tblPr>
        <w:tblStyle w:val="33"/>
        <w:tblW w:w="144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79"/>
        <w:gridCol w:w="1604"/>
        <w:gridCol w:w="1099"/>
        <w:gridCol w:w="545"/>
        <w:gridCol w:w="745"/>
        <w:gridCol w:w="4600"/>
        <w:gridCol w:w="916"/>
        <w:gridCol w:w="1134"/>
        <w:gridCol w:w="2731"/>
      </w:tblGrid>
      <w:tr w14:paraId="175BC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4498" w:type="dxa"/>
            <w:gridSpan w:val="10"/>
            <w:tcBorders>
              <w:top w:val="single" w:color="auto" w:sz="4" w:space="0"/>
              <w:left w:val="single" w:color="auto" w:sz="4" w:space="0"/>
              <w:bottom w:val="single" w:color="auto" w:sz="4" w:space="0"/>
              <w:right w:val="single" w:color="auto" w:sz="4" w:space="0"/>
            </w:tcBorders>
            <w:vAlign w:val="center"/>
          </w:tcPr>
          <w:p w14:paraId="3839A05D">
            <w:pPr>
              <w:spacing w:line="360" w:lineRule="auto"/>
              <w:jc w:val="center"/>
              <w:rPr>
                <w:rFonts w:hint="eastAsia" w:ascii="宋体" w:hAnsi="宋体"/>
                <w:b/>
                <w:sz w:val="24"/>
              </w:rPr>
            </w:pPr>
            <w:r>
              <w:rPr>
                <w:rFonts w:hint="eastAsia" w:ascii="仿宋_GB2312" w:hAnsi="宋体" w:eastAsia="仿宋_GB2312" w:cs="Arial"/>
                <w:b/>
                <w:sz w:val="32"/>
                <w:szCs w:val="32"/>
              </w:rPr>
              <w:t>货物需求一览表</w:t>
            </w:r>
          </w:p>
        </w:tc>
      </w:tr>
      <w:tr w14:paraId="3B58A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tcPr>
          <w:p w14:paraId="36023799">
            <w:pPr>
              <w:jc w:val="center"/>
              <w:rPr>
                <w:rFonts w:hint="eastAsia" w:ascii="宋体" w:hAnsi="宋体"/>
                <w:sz w:val="24"/>
              </w:rPr>
            </w:pPr>
            <w:r>
              <w:rPr>
                <w:rFonts w:hint="eastAsia" w:ascii="宋体" w:hAnsi="宋体"/>
              </w:rPr>
              <w:t>采购清单及货物参数</w:t>
            </w: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2CFABF5">
            <w:pPr>
              <w:jc w:val="center"/>
              <w:rPr>
                <w:rFonts w:hint="eastAsia" w:ascii="宋体" w:hAnsi="宋体"/>
                <w:szCs w:val="21"/>
              </w:rPr>
            </w:pPr>
            <w:r>
              <w:rPr>
                <w:rFonts w:hint="eastAsia" w:ascii="宋体" w:hAnsi="宋体"/>
                <w:szCs w:val="21"/>
              </w:rPr>
              <w:t>序号</w:t>
            </w:r>
          </w:p>
        </w:tc>
        <w:tc>
          <w:tcPr>
            <w:tcW w:w="1604" w:type="dxa"/>
            <w:tcBorders>
              <w:top w:val="single" w:color="auto" w:sz="4" w:space="0"/>
              <w:left w:val="nil"/>
              <w:bottom w:val="single" w:color="auto" w:sz="4" w:space="0"/>
              <w:right w:val="single" w:color="auto" w:sz="4" w:space="0"/>
            </w:tcBorders>
            <w:vAlign w:val="center"/>
          </w:tcPr>
          <w:p w14:paraId="756409D2">
            <w:pPr>
              <w:jc w:val="center"/>
              <w:rPr>
                <w:rFonts w:hint="eastAsia" w:ascii="宋体" w:hAnsi="宋体"/>
                <w:szCs w:val="21"/>
              </w:rPr>
            </w:pPr>
            <w:r>
              <w:rPr>
                <w:rFonts w:hint="eastAsia" w:ascii="宋体" w:hAnsi="宋体" w:cs="宋体"/>
                <w:color w:val="000000"/>
                <w:szCs w:val="21"/>
              </w:rPr>
              <w:t>货物名称</w:t>
            </w:r>
          </w:p>
        </w:tc>
        <w:tc>
          <w:tcPr>
            <w:tcW w:w="1099" w:type="dxa"/>
            <w:tcBorders>
              <w:top w:val="single" w:color="auto" w:sz="4" w:space="0"/>
              <w:left w:val="nil"/>
              <w:bottom w:val="single" w:color="auto" w:sz="4" w:space="0"/>
              <w:right w:val="single" w:color="auto" w:sz="4" w:space="0"/>
            </w:tcBorders>
            <w:vAlign w:val="center"/>
          </w:tcPr>
          <w:p w14:paraId="3951AAB7">
            <w:pPr>
              <w:jc w:val="center"/>
              <w:rPr>
                <w:rFonts w:hint="eastAsia" w:ascii="宋体" w:hAnsi="宋体"/>
                <w:szCs w:val="21"/>
              </w:rPr>
            </w:pPr>
            <w:r>
              <w:rPr>
                <w:rFonts w:hint="eastAsia" w:ascii="宋体" w:hAnsi="宋体" w:cs="宋体"/>
                <w:color w:val="000000"/>
                <w:szCs w:val="21"/>
              </w:rPr>
              <w:t>规格型号</w:t>
            </w:r>
          </w:p>
        </w:tc>
        <w:tc>
          <w:tcPr>
            <w:tcW w:w="545" w:type="dxa"/>
            <w:tcBorders>
              <w:top w:val="single" w:color="auto" w:sz="4" w:space="0"/>
              <w:left w:val="nil"/>
              <w:bottom w:val="single" w:color="auto" w:sz="4" w:space="0"/>
              <w:right w:val="single" w:color="auto" w:sz="4" w:space="0"/>
            </w:tcBorders>
            <w:vAlign w:val="center"/>
          </w:tcPr>
          <w:p w14:paraId="6AC2AAB1">
            <w:pPr>
              <w:jc w:val="center"/>
              <w:rPr>
                <w:rFonts w:hint="eastAsia" w:ascii="宋体" w:hAnsi="宋体"/>
                <w:szCs w:val="21"/>
              </w:rPr>
            </w:pPr>
            <w:r>
              <w:rPr>
                <w:rFonts w:hint="eastAsia" w:ascii="宋体" w:hAnsi="宋体" w:cs="宋体"/>
                <w:color w:val="000000"/>
                <w:szCs w:val="21"/>
              </w:rPr>
              <w:t>单位</w:t>
            </w:r>
          </w:p>
        </w:tc>
        <w:tc>
          <w:tcPr>
            <w:tcW w:w="745" w:type="dxa"/>
            <w:tcBorders>
              <w:top w:val="single" w:color="auto" w:sz="4" w:space="0"/>
              <w:left w:val="nil"/>
              <w:bottom w:val="single" w:color="auto" w:sz="4" w:space="0"/>
              <w:right w:val="single" w:color="auto" w:sz="4" w:space="0"/>
            </w:tcBorders>
            <w:vAlign w:val="center"/>
          </w:tcPr>
          <w:p w14:paraId="36657D04">
            <w:pPr>
              <w:jc w:val="center"/>
              <w:rPr>
                <w:rFonts w:hint="eastAsia" w:ascii="宋体" w:hAnsi="宋体"/>
                <w:szCs w:val="21"/>
              </w:rPr>
            </w:pPr>
            <w:r>
              <w:rPr>
                <w:rFonts w:hint="eastAsia" w:ascii="宋体" w:hAnsi="宋体" w:cs="宋体"/>
                <w:color w:val="000000"/>
                <w:szCs w:val="21"/>
              </w:rPr>
              <w:t>数量</w:t>
            </w:r>
          </w:p>
        </w:tc>
        <w:tc>
          <w:tcPr>
            <w:tcW w:w="4600" w:type="dxa"/>
            <w:tcBorders>
              <w:top w:val="single" w:color="auto" w:sz="4" w:space="0"/>
              <w:left w:val="nil"/>
              <w:bottom w:val="single" w:color="auto" w:sz="4" w:space="0"/>
              <w:right w:val="single" w:color="auto" w:sz="4" w:space="0"/>
            </w:tcBorders>
            <w:vAlign w:val="center"/>
          </w:tcPr>
          <w:p w14:paraId="5CE6AC74">
            <w:pPr>
              <w:jc w:val="center"/>
              <w:rPr>
                <w:rFonts w:hint="eastAsia" w:ascii="宋体" w:hAnsi="宋体"/>
                <w:szCs w:val="21"/>
              </w:rPr>
            </w:pPr>
            <w:r>
              <w:rPr>
                <w:rFonts w:hint="eastAsia" w:ascii="宋体" w:hAnsi="宋体"/>
                <w:szCs w:val="21"/>
              </w:rPr>
              <w:t>技术参数</w:t>
            </w:r>
          </w:p>
        </w:tc>
        <w:tc>
          <w:tcPr>
            <w:tcW w:w="916" w:type="dxa"/>
            <w:tcBorders>
              <w:top w:val="single" w:color="auto" w:sz="4" w:space="0"/>
              <w:left w:val="nil"/>
              <w:bottom w:val="single" w:color="auto" w:sz="4" w:space="0"/>
              <w:right w:val="single" w:color="auto" w:sz="4" w:space="0"/>
            </w:tcBorders>
            <w:vAlign w:val="center"/>
          </w:tcPr>
          <w:p w14:paraId="67A17FED">
            <w:pPr>
              <w:jc w:val="center"/>
              <w:rPr>
                <w:rFonts w:hint="eastAsia" w:ascii="宋体" w:hAnsi="宋体" w:cs="宋体"/>
                <w:color w:val="auto"/>
                <w:szCs w:val="21"/>
                <w:highlight w:val="none"/>
              </w:rPr>
            </w:pPr>
            <w:r>
              <w:rPr>
                <w:rFonts w:hint="eastAsia" w:ascii="宋体" w:hAnsi="宋体" w:cs="宋体"/>
                <w:color w:val="auto"/>
                <w:szCs w:val="21"/>
                <w:highlight w:val="none"/>
              </w:rPr>
              <w:t>预算上限单价（元）</w:t>
            </w:r>
          </w:p>
        </w:tc>
        <w:tc>
          <w:tcPr>
            <w:tcW w:w="1134" w:type="dxa"/>
            <w:tcBorders>
              <w:top w:val="single" w:color="auto" w:sz="4" w:space="0"/>
              <w:left w:val="nil"/>
              <w:bottom w:val="single" w:color="auto" w:sz="4" w:space="0"/>
              <w:right w:val="single" w:color="auto" w:sz="4" w:space="0"/>
            </w:tcBorders>
            <w:vAlign w:val="center"/>
          </w:tcPr>
          <w:p w14:paraId="37546B0E">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分项预算合计（元）</w:t>
            </w:r>
          </w:p>
        </w:tc>
        <w:tc>
          <w:tcPr>
            <w:tcW w:w="2731" w:type="dxa"/>
            <w:tcBorders>
              <w:top w:val="single" w:color="auto" w:sz="4" w:space="0"/>
              <w:left w:val="single" w:color="auto" w:sz="4" w:space="0"/>
              <w:bottom w:val="single" w:color="auto" w:sz="4" w:space="0"/>
              <w:right w:val="single" w:color="auto" w:sz="4" w:space="0"/>
            </w:tcBorders>
            <w:vAlign w:val="center"/>
          </w:tcPr>
          <w:p w14:paraId="2859482A">
            <w:pPr>
              <w:jc w:val="center"/>
              <w:rPr>
                <w:rFonts w:hint="eastAsia" w:ascii="宋体" w:hAnsi="宋体" w:cs="宋体"/>
                <w:color w:val="000000"/>
                <w:szCs w:val="21"/>
              </w:rPr>
            </w:pPr>
            <w:r>
              <w:rPr>
                <w:rFonts w:hint="eastAsia" w:ascii="宋体" w:hAnsi="宋体" w:cs="宋体"/>
                <w:color w:val="000000"/>
                <w:szCs w:val="21"/>
              </w:rPr>
              <w:t>备注</w:t>
            </w:r>
          </w:p>
        </w:tc>
      </w:tr>
      <w:tr w14:paraId="09800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45" w:type="dxa"/>
            <w:vMerge w:val="continue"/>
            <w:tcBorders>
              <w:top w:val="single" w:color="auto" w:sz="4" w:space="0"/>
              <w:left w:val="single" w:color="auto" w:sz="4" w:space="0"/>
              <w:right w:val="single" w:color="auto" w:sz="4" w:space="0"/>
            </w:tcBorders>
          </w:tcPr>
          <w:p w14:paraId="151062DE">
            <w:pPr>
              <w:rPr>
                <w:sz w:val="20"/>
                <w:szCs w:val="21"/>
              </w:rPr>
            </w:pPr>
          </w:p>
          <w:p w14:paraId="19C89F05">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8DD1BA1">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1604" w:type="dxa"/>
            <w:tcBorders>
              <w:top w:val="single" w:color="auto" w:sz="4" w:space="0"/>
              <w:left w:val="nil"/>
              <w:bottom w:val="single" w:color="auto" w:sz="4" w:space="0"/>
              <w:right w:val="single" w:color="auto" w:sz="4" w:space="0"/>
            </w:tcBorders>
            <w:vAlign w:val="center"/>
          </w:tcPr>
          <w:p w14:paraId="4583E212">
            <w:pPr>
              <w:widowControl/>
              <w:jc w:val="center"/>
              <w:textAlignment w:val="center"/>
              <w:rPr>
                <w:rFonts w:hint="eastAsia" w:ascii="宋体" w:hAnsi="宋体" w:cs="宋体"/>
                <w:szCs w:val="21"/>
              </w:rPr>
            </w:pPr>
            <w:r>
              <w:rPr>
                <w:rFonts w:hint="eastAsia" w:ascii="宋体" w:hAnsi="宋体" w:cs="宋体"/>
                <w:color w:val="000000"/>
                <w:kern w:val="0"/>
                <w:szCs w:val="21"/>
                <w:lang w:bidi="ar"/>
              </w:rPr>
              <w:t>呼吸道16种病原体预混核酸检测试剂盒（荧光PCR法）</w:t>
            </w:r>
          </w:p>
        </w:tc>
        <w:tc>
          <w:tcPr>
            <w:tcW w:w="1099" w:type="dxa"/>
            <w:tcBorders>
              <w:top w:val="single" w:color="auto" w:sz="4" w:space="0"/>
              <w:left w:val="nil"/>
              <w:bottom w:val="single" w:color="auto" w:sz="4" w:space="0"/>
              <w:right w:val="single" w:color="auto" w:sz="4" w:space="0"/>
            </w:tcBorders>
            <w:vAlign w:val="center"/>
          </w:tcPr>
          <w:p w14:paraId="63FCF11D">
            <w:pPr>
              <w:widowControl/>
              <w:jc w:val="center"/>
              <w:textAlignment w:val="center"/>
              <w:rPr>
                <w:rFonts w:hint="eastAsia" w:ascii="宋体" w:hAnsi="宋体" w:cs="宋体"/>
                <w:szCs w:val="21"/>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7C57131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3725622">
            <w:pPr>
              <w:widowControl/>
              <w:jc w:val="center"/>
              <w:textAlignment w:val="center"/>
              <w:rPr>
                <w:rFonts w:hint="eastAsia" w:ascii="宋体" w:hAnsi="宋体" w:cs="宋体"/>
                <w:szCs w:val="21"/>
              </w:rPr>
            </w:pPr>
            <w:r>
              <w:rPr>
                <w:rFonts w:hint="eastAsia" w:ascii="宋体" w:hAnsi="宋体" w:cs="宋体"/>
                <w:color w:val="000000"/>
                <w:kern w:val="0"/>
                <w:szCs w:val="21"/>
                <w:lang w:bidi="ar"/>
              </w:rPr>
              <w:t>36</w:t>
            </w:r>
          </w:p>
        </w:tc>
        <w:tc>
          <w:tcPr>
            <w:tcW w:w="4600" w:type="dxa"/>
            <w:tcBorders>
              <w:top w:val="single" w:color="auto" w:sz="4" w:space="0"/>
              <w:left w:val="nil"/>
              <w:bottom w:val="single" w:color="auto" w:sz="4" w:space="0"/>
              <w:right w:val="single" w:color="auto" w:sz="4" w:space="0"/>
            </w:tcBorders>
            <w:vAlign w:val="center"/>
          </w:tcPr>
          <w:p w14:paraId="1EE0FF36">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本试剂盒用于咽拭子、鼻拭子和鼻咽拭子等样本中，新型冠状病毒、甲型流感病毒、乙型流感病毒、呼吸道合胞病毒、腺病毒、偏肺病毒、副流感病毒、普通冠状病毒、博卡病毒、鼻病毒、肠道病毒、肺炎支原体、A 族链球菌、百日咳杆菌、肺炎链球菌和流感嗜血杆菌核酸的定性检测。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2.技术原理：采用实时荧光 PCR 技术和水解探针技术在同一反应管中实现一种或多种病原体在核酸水平上的定性检测。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3.操作便捷性：操作简单，全程不开盖减少污染，仪器软件系统自动绘制出实时扩增曲线，实现即时结果判断。</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4.规格：50反应/盒。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▲5.试剂配制：采用1管全预混模式，无需配制体系即可完成多种病原体基因型的定性检测。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6.试剂盒设置有内标，通过内标对待测样本的采集、运输和提取过程中进行监控，避免检测结果的假阴性。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7.储存条件及有效期：避光-20±5℃保存，有效期 12 个月。开封后避光-20±5℃保存，对有效期没有影响；冰袋低温运输，温度不超过 4℃；反复冻融 5次对效期没有影响。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8.探针为Taqman探针，试剂灵敏度高、特异性好、抗污染性强。</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9.病毒核酸检测通道：FAM、VIC、ROX、CY5。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10.最低检测限：500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11.线性检测范围： 2×10</w:t>
            </w:r>
            <w:r>
              <w:rPr>
                <w:rFonts w:hint="eastAsia" w:ascii="宋体" w:hAnsi="宋体" w:cs="宋体"/>
                <w:color w:val="auto"/>
                <w:kern w:val="0"/>
                <w:szCs w:val="21"/>
                <w:vertAlign w:val="superscript"/>
                <w:lang w:bidi="ar"/>
              </w:rPr>
              <w:t>3</w:t>
            </w:r>
            <w:r>
              <w:rPr>
                <w:rStyle w:val="134"/>
                <w:rFonts w:hint="default"/>
                <w:color w:val="auto"/>
                <w:sz w:val="21"/>
                <w:szCs w:val="21"/>
                <w:lang w:bidi="ar"/>
              </w:rPr>
              <w:t>~1×10</w:t>
            </w:r>
            <w:r>
              <w:rPr>
                <w:rFonts w:hint="eastAsia" w:ascii="宋体" w:hAnsi="宋体" w:cs="宋体"/>
                <w:color w:val="auto"/>
                <w:kern w:val="0"/>
                <w:szCs w:val="21"/>
                <w:vertAlign w:val="superscript"/>
                <w:lang w:bidi="ar"/>
              </w:rPr>
              <w:t>8</w:t>
            </w:r>
            <w:r>
              <w:rPr>
                <w:rStyle w:val="134"/>
                <w:rFonts w:hint="default"/>
                <w:color w:val="auto"/>
                <w:sz w:val="21"/>
                <w:szCs w:val="21"/>
                <w:lang w:bidi="ar"/>
              </w:rPr>
              <w:t xml:space="preserve"> copies/ml。</w:t>
            </w:r>
            <w:r>
              <w:rPr>
                <w:rStyle w:val="134"/>
                <w:rFonts w:hint="default"/>
                <w:color w:val="auto"/>
                <w:sz w:val="21"/>
                <w:szCs w:val="21"/>
                <w:lang w:bidi="ar"/>
              </w:rPr>
              <w:br w:type="textWrapping"/>
            </w:r>
            <w:r>
              <w:rPr>
                <w:rStyle w:val="134"/>
                <w:rFonts w:hint="default"/>
                <w:color w:val="auto"/>
                <w:sz w:val="21"/>
                <w:szCs w:val="21"/>
                <w:lang w:bidi="ar"/>
              </w:rPr>
              <w:t>12.精密度：检测精密度参考品的变异系数小于5%。</w:t>
            </w:r>
            <w:r>
              <w:rPr>
                <w:rStyle w:val="134"/>
                <w:rFonts w:hint="default"/>
                <w:color w:val="auto"/>
                <w:sz w:val="21"/>
                <w:szCs w:val="21"/>
                <w:lang w:bidi="ar"/>
              </w:rPr>
              <w:br w:type="textWrapping"/>
            </w:r>
            <w:r>
              <w:rPr>
                <w:rStyle w:val="134"/>
                <w:rFonts w:hint="default"/>
                <w:color w:val="auto"/>
                <w:sz w:val="21"/>
                <w:szCs w:val="21"/>
                <w:lang w:bidi="ar"/>
              </w:rPr>
              <w:t>▲13.PCR程序设置：预变性时间≤1mins，扩增循环数≤45循环，设置时间＜30mins；同时根据工作需要，本次采购的呼吸道16种病原体预混核酸检测试剂盒须与本次采购的所有单通道、双通道、三通道（具体分别见备注）核酸检测试剂盒、轮状病毒A组G/P分型核酸检测试剂盒（荧光PCR法）及蜱传9种病原体预混核酸检测试剂盒（荧光PCR法）等核酸检测产品均可使用相同扩增程序在同一台仪器上同步扩增。上述所需检测产品均为市场上在售的成熟产品，不接受订制产品，判读标准按各自说明书中要求进行判读（需出具</w:t>
            </w:r>
            <w:r>
              <w:rPr>
                <w:rStyle w:val="134"/>
                <w:rFonts w:hint="eastAsia"/>
                <w:color w:val="auto"/>
                <w:sz w:val="21"/>
                <w:szCs w:val="21"/>
                <w:lang w:eastAsia="zh-CN" w:bidi="ar"/>
              </w:rPr>
              <w:t>加盖公章</w:t>
            </w:r>
            <w:r>
              <w:rPr>
                <w:rStyle w:val="134"/>
                <w:rFonts w:hint="default"/>
                <w:color w:val="auto"/>
                <w:sz w:val="21"/>
                <w:szCs w:val="21"/>
                <w:lang w:bidi="ar"/>
              </w:rPr>
              <w:t>的原装试剂盒说明书的照片以证明，均须在拍照前加盖公章）。</w:t>
            </w:r>
            <w:r>
              <w:rPr>
                <w:rStyle w:val="134"/>
                <w:rFonts w:hint="default"/>
                <w:color w:val="auto"/>
                <w:sz w:val="21"/>
                <w:szCs w:val="21"/>
                <w:lang w:bidi="ar"/>
              </w:rPr>
              <w:br w:type="textWrapping"/>
            </w:r>
            <w:r>
              <w:rPr>
                <w:rStyle w:val="134"/>
                <w:rFonts w:hint="default"/>
                <w:color w:val="auto"/>
                <w:sz w:val="21"/>
                <w:szCs w:val="21"/>
                <w:lang w:bidi="ar"/>
              </w:rPr>
              <w:t>▲14.PCR全流程最快反应时长≤70mins。</w:t>
            </w:r>
            <w:r>
              <w:rPr>
                <w:rStyle w:val="134"/>
                <w:rFonts w:hint="default"/>
                <w:color w:val="auto"/>
                <w:sz w:val="21"/>
                <w:szCs w:val="21"/>
                <w:lang w:bidi="ar"/>
              </w:rPr>
              <w:br w:type="textWrapping"/>
            </w:r>
            <w:r>
              <w:rPr>
                <w:rStyle w:val="134"/>
                <w:rFonts w:hint="default"/>
                <w:color w:val="auto"/>
                <w:sz w:val="21"/>
                <w:szCs w:val="21"/>
                <w:lang w:bidi="ar"/>
              </w:rPr>
              <w:t>15.特异性：与其感染部位相同或感染症状相似且常见的其它病原体（金黄色葡萄球菌、绿脓杆菌、肺炎克雷伯菌、耶氏肺孢子菌、结核分枝杆菌）和人类白细胞的总核酸无交叉反应。</w:t>
            </w:r>
            <w:r>
              <w:rPr>
                <w:rStyle w:val="134"/>
                <w:rFonts w:hint="default"/>
                <w:color w:val="auto"/>
                <w:sz w:val="21"/>
                <w:szCs w:val="21"/>
                <w:lang w:bidi="ar"/>
              </w:rPr>
              <w:br w:type="textWrapping"/>
            </w:r>
            <w:r>
              <w:rPr>
                <w:rStyle w:val="134"/>
                <w:rFonts w:hint="default"/>
                <w:color w:val="auto"/>
                <w:sz w:val="21"/>
                <w:szCs w:val="21"/>
                <w:lang w:bidi="ar"/>
              </w:rPr>
              <w:t>16.生产企业具有医疗器械生产企业许可证。</w:t>
            </w:r>
            <w:r>
              <w:rPr>
                <w:rStyle w:val="134"/>
                <w:rFonts w:hint="default"/>
                <w:strike/>
                <w:color w:val="auto"/>
                <w:sz w:val="21"/>
                <w:szCs w:val="21"/>
                <w:lang w:bidi="ar"/>
              </w:rPr>
              <w:br w:type="textWrapping"/>
            </w:r>
            <w:r>
              <w:rPr>
                <w:rStyle w:val="134"/>
                <w:rFonts w:hint="default"/>
                <w:color w:val="auto"/>
                <w:sz w:val="21"/>
                <w:szCs w:val="21"/>
                <w:lang w:bidi="ar"/>
              </w:rPr>
              <w:t>1</w:t>
            </w:r>
            <w:r>
              <w:rPr>
                <w:rStyle w:val="134"/>
                <w:rFonts w:hint="eastAsia"/>
                <w:color w:val="auto"/>
                <w:sz w:val="21"/>
                <w:szCs w:val="21"/>
                <w:lang w:val="en-US" w:eastAsia="zh-CN" w:bidi="ar"/>
              </w:rPr>
              <w:t>7</w:t>
            </w:r>
            <w:r>
              <w:rPr>
                <w:rStyle w:val="134"/>
                <w:rFonts w:hint="default"/>
                <w:color w:val="auto"/>
                <w:sz w:val="21"/>
                <w:szCs w:val="21"/>
                <w:lang w:bidi="ar"/>
              </w:rPr>
              <w:t>.适用仪器：ABI 7500 、 QuantStudio™ 5 、 QuantStudio™ 7 、 Roche LightCycler®480Ⅱ、Bio-Rad CFX96™、上海宏石 SLAN-96P/S 荧光定量 PCR 仪，提供说明书或检验报告等证明材料。</w:t>
            </w:r>
          </w:p>
        </w:tc>
        <w:tc>
          <w:tcPr>
            <w:tcW w:w="916" w:type="dxa"/>
            <w:tcBorders>
              <w:top w:val="single" w:color="auto" w:sz="4" w:space="0"/>
              <w:left w:val="nil"/>
              <w:bottom w:val="single" w:color="auto" w:sz="4" w:space="0"/>
              <w:right w:val="single" w:color="auto" w:sz="4" w:space="0"/>
            </w:tcBorders>
            <w:vAlign w:val="center"/>
          </w:tcPr>
          <w:p w14:paraId="059B9B13">
            <w:pPr>
              <w:widowControl/>
              <w:jc w:val="center"/>
              <w:textAlignment w:val="center"/>
              <w:rPr>
                <w:rFonts w:hint="eastAsia" w:ascii="宋体" w:hAnsi="宋体" w:cs="宋体"/>
                <w:szCs w:val="21"/>
              </w:rPr>
            </w:pPr>
            <w:r>
              <w:rPr>
                <w:rFonts w:hint="eastAsia" w:ascii="宋体" w:hAnsi="宋体" w:cs="宋体"/>
                <w:color w:val="000000"/>
                <w:kern w:val="0"/>
                <w:szCs w:val="21"/>
                <w:lang w:bidi="ar"/>
              </w:rPr>
              <w:t>16000</w:t>
            </w:r>
          </w:p>
        </w:tc>
        <w:tc>
          <w:tcPr>
            <w:tcW w:w="1134" w:type="dxa"/>
            <w:tcBorders>
              <w:top w:val="single" w:color="auto" w:sz="4" w:space="0"/>
              <w:left w:val="nil"/>
              <w:bottom w:val="single" w:color="auto" w:sz="4" w:space="0"/>
              <w:right w:val="single" w:color="auto" w:sz="4" w:space="0"/>
            </w:tcBorders>
            <w:vAlign w:val="center"/>
          </w:tcPr>
          <w:p w14:paraId="375D943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576000</w:t>
            </w:r>
          </w:p>
        </w:tc>
        <w:tc>
          <w:tcPr>
            <w:tcW w:w="2731" w:type="dxa"/>
            <w:tcBorders>
              <w:top w:val="single" w:color="auto" w:sz="4" w:space="0"/>
              <w:left w:val="single" w:color="auto" w:sz="4" w:space="0"/>
              <w:bottom w:val="single" w:color="auto" w:sz="4" w:space="0"/>
              <w:right w:val="single" w:color="auto" w:sz="4" w:space="0"/>
            </w:tcBorders>
            <w:vAlign w:val="center"/>
          </w:tcPr>
          <w:p w14:paraId="5014E856">
            <w:pPr>
              <w:jc w:val="center"/>
              <w:rPr>
                <w:rFonts w:hint="eastAsia" w:ascii="宋体" w:hAnsi="宋体" w:cs="宋体"/>
                <w:szCs w:val="21"/>
              </w:rPr>
            </w:pPr>
            <w:r>
              <w:rPr>
                <w:rFonts w:hint="eastAsia" w:ascii="宋体" w:hAnsi="宋体" w:cs="宋体"/>
                <w:szCs w:val="21"/>
              </w:rPr>
              <w:t>/</w:t>
            </w:r>
          </w:p>
        </w:tc>
      </w:tr>
      <w:tr w14:paraId="1504C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0490CE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36D9AE0">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1604" w:type="dxa"/>
            <w:tcBorders>
              <w:top w:val="single" w:color="auto" w:sz="4" w:space="0"/>
              <w:left w:val="nil"/>
              <w:bottom w:val="single" w:color="auto" w:sz="4" w:space="0"/>
              <w:right w:val="single" w:color="auto" w:sz="4" w:space="0"/>
            </w:tcBorders>
            <w:vAlign w:val="center"/>
          </w:tcPr>
          <w:p w14:paraId="14601974">
            <w:pPr>
              <w:widowControl/>
              <w:jc w:val="center"/>
              <w:textAlignment w:val="center"/>
              <w:rPr>
                <w:rFonts w:hint="eastAsia" w:ascii="宋体" w:hAnsi="宋体" w:cs="宋体"/>
                <w:szCs w:val="21"/>
              </w:rPr>
            </w:pPr>
            <w:r>
              <w:rPr>
                <w:rFonts w:hint="eastAsia" w:ascii="宋体" w:hAnsi="宋体" w:cs="宋体"/>
                <w:color w:val="000000"/>
                <w:kern w:val="0"/>
                <w:szCs w:val="21"/>
                <w:lang w:bidi="ar"/>
              </w:rPr>
              <w:t>轮状病毒A组G/P分型核酸检测试剂盒（荧光PCR法）</w:t>
            </w:r>
          </w:p>
        </w:tc>
        <w:tc>
          <w:tcPr>
            <w:tcW w:w="1099" w:type="dxa"/>
            <w:tcBorders>
              <w:top w:val="single" w:color="auto" w:sz="4" w:space="0"/>
              <w:left w:val="nil"/>
              <w:bottom w:val="single" w:color="auto" w:sz="4" w:space="0"/>
              <w:right w:val="single" w:color="auto" w:sz="4" w:space="0"/>
            </w:tcBorders>
            <w:vAlign w:val="center"/>
          </w:tcPr>
          <w:p w14:paraId="56D7DB9B">
            <w:pPr>
              <w:widowControl/>
              <w:jc w:val="center"/>
              <w:textAlignment w:val="center"/>
              <w:rPr>
                <w:rFonts w:hint="eastAsia" w:ascii="宋体" w:hAnsi="宋体" w:cs="宋体"/>
                <w:szCs w:val="21"/>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67FD37A2">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F9B0D7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6155718F">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九通道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▲1、有效期：12个月，反复冻融至少3次对效期没有影响。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2、规格：50人份/盒。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3、最低检测限：500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4、线性检测范围：2×103~1×108copies/ml。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▲5、PCR扩增不设预循环，从第一个循环数开始读取荧光值，扩增循环数≥40。</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根据工作需要，本次采购的轮状病毒A组G/P分型核酸检测试剂盒（荧光PCR法）须与本次采购的所有单通道、双通道、三通道（具体分别见备注）核酸检测试剂盒、呼吸道16种病原体预混核酸检测试剂盒（荧光PCR法）及蜱传9种病原体预混核酸检测试剂盒（荧光PCR法）等核酸检测产品均可使用相同扩增程序在同一台仪器上同步扩增，上述所需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7、适用仪器：ABI7500、RocheLightCycler480 等荧光定量 PCR 仪。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307DF43F">
            <w:pPr>
              <w:widowControl/>
              <w:jc w:val="center"/>
              <w:textAlignment w:val="center"/>
              <w:rPr>
                <w:rFonts w:hint="eastAsia" w:ascii="宋体" w:hAnsi="宋体" w:cs="宋体"/>
                <w:szCs w:val="21"/>
              </w:rPr>
            </w:pPr>
            <w:r>
              <w:rPr>
                <w:rFonts w:hint="eastAsia" w:ascii="宋体" w:hAnsi="宋体" w:cs="宋体"/>
                <w:color w:val="000000"/>
                <w:kern w:val="0"/>
                <w:szCs w:val="21"/>
                <w:lang w:bidi="ar"/>
              </w:rPr>
              <w:t>27000</w:t>
            </w:r>
          </w:p>
        </w:tc>
        <w:tc>
          <w:tcPr>
            <w:tcW w:w="1134" w:type="dxa"/>
            <w:tcBorders>
              <w:top w:val="single" w:color="auto" w:sz="4" w:space="0"/>
              <w:left w:val="nil"/>
              <w:bottom w:val="single" w:color="auto" w:sz="4" w:space="0"/>
              <w:right w:val="single" w:color="auto" w:sz="4" w:space="0"/>
            </w:tcBorders>
            <w:vAlign w:val="center"/>
          </w:tcPr>
          <w:p w14:paraId="74DEF0C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27000</w:t>
            </w:r>
          </w:p>
        </w:tc>
        <w:tc>
          <w:tcPr>
            <w:tcW w:w="2731" w:type="dxa"/>
            <w:tcBorders>
              <w:top w:val="single" w:color="auto" w:sz="4" w:space="0"/>
              <w:left w:val="single" w:color="auto" w:sz="4" w:space="0"/>
              <w:bottom w:val="single" w:color="auto" w:sz="4" w:space="0"/>
              <w:right w:val="single" w:color="auto" w:sz="4" w:space="0"/>
            </w:tcBorders>
            <w:vAlign w:val="center"/>
          </w:tcPr>
          <w:p w14:paraId="732D7108">
            <w:pPr>
              <w:jc w:val="center"/>
              <w:rPr>
                <w:rFonts w:hint="eastAsia" w:ascii="宋体" w:hAnsi="宋体" w:cs="宋体"/>
                <w:szCs w:val="21"/>
              </w:rPr>
            </w:pPr>
            <w:r>
              <w:rPr>
                <w:rFonts w:ascii="宋体" w:hAnsi="宋体" w:cs="宋体"/>
                <w:szCs w:val="21"/>
              </w:rPr>
              <w:t>/</w:t>
            </w:r>
          </w:p>
        </w:tc>
      </w:tr>
      <w:tr w14:paraId="66A5A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545" w:type="dxa"/>
            <w:vMerge w:val="continue"/>
            <w:tcBorders>
              <w:top w:val="single" w:color="auto" w:sz="4" w:space="0"/>
              <w:left w:val="single" w:color="auto" w:sz="4" w:space="0"/>
              <w:right w:val="single" w:color="auto" w:sz="4" w:space="0"/>
            </w:tcBorders>
          </w:tcPr>
          <w:p w14:paraId="62C48CE5">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C9EC5AA">
            <w:pPr>
              <w:widowControl/>
              <w:jc w:val="center"/>
              <w:textAlignment w:val="center"/>
              <w:rPr>
                <w:rFonts w:hint="eastAsia" w:ascii="宋体" w:hAnsi="宋体" w:cs="宋体"/>
                <w:szCs w:val="21"/>
              </w:rPr>
            </w:pPr>
            <w:r>
              <w:rPr>
                <w:rFonts w:hint="eastAsia" w:ascii="宋体" w:hAnsi="宋体" w:cs="宋体"/>
                <w:color w:val="000000"/>
                <w:kern w:val="0"/>
                <w:szCs w:val="21"/>
                <w:lang w:bidi="ar"/>
              </w:rPr>
              <w:t>3</w:t>
            </w:r>
          </w:p>
        </w:tc>
        <w:tc>
          <w:tcPr>
            <w:tcW w:w="1604" w:type="dxa"/>
            <w:tcBorders>
              <w:top w:val="single" w:color="auto" w:sz="4" w:space="0"/>
              <w:left w:val="nil"/>
              <w:bottom w:val="single" w:color="auto" w:sz="4" w:space="0"/>
              <w:right w:val="single" w:color="auto" w:sz="4" w:space="0"/>
            </w:tcBorders>
            <w:vAlign w:val="center"/>
          </w:tcPr>
          <w:p w14:paraId="045C83B0">
            <w:pPr>
              <w:widowControl/>
              <w:jc w:val="center"/>
              <w:textAlignment w:val="center"/>
              <w:rPr>
                <w:rFonts w:hint="eastAsia" w:ascii="宋体" w:hAnsi="宋体" w:cs="宋体"/>
                <w:szCs w:val="21"/>
              </w:rPr>
            </w:pPr>
            <w:r>
              <w:rPr>
                <w:rFonts w:hint="eastAsia" w:ascii="宋体" w:hAnsi="宋体" w:cs="宋体"/>
                <w:color w:val="000000"/>
                <w:kern w:val="0"/>
                <w:szCs w:val="21"/>
                <w:lang w:bidi="ar"/>
              </w:rPr>
              <w:t>病毒核酸荧光PCR检测类试剂盒(国产单通道检测试剂)</w:t>
            </w:r>
          </w:p>
        </w:tc>
        <w:tc>
          <w:tcPr>
            <w:tcW w:w="1099" w:type="dxa"/>
            <w:tcBorders>
              <w:top w:val="single" w:color="auto" w:sz="4" w:space="0"/>
              <w:left w:val="nil"/>
              <w:bottom w:val="single" w:color="auto" w:sz="4" w:space="0"/>
              <w:right w:val="single" w:color="auto" w:sz="4" w:space="0"/>
            </w:tcBorders>
            <w:vAlign w:val="center"/>
          </w:tcPr>
          <w:p w14:paraId="1A0B2A0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3D693080">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7FB06C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160</w:t>
            </w:r>
          </w:p>
        </w:tc>
        <w:tc>
          <w:tcPr>
            <w:tcW w:w="4600" w:type="dxa"/>
            <w:tcBorders>
              <w:top w:val="single" w:color="auto" w:sz="4" w:space="0"/>
              <w:left w:val="nil"/>
              <w:bottom w:val="single" w:color="auto" w:sz="4" w:space="0"/>
              <w:right w:val="single" w:color="auto" w:sz="4" w:space="0"/>
            </w:tcBorders>
          </w:tcPr>
          <w:p w14:paraId="39CE4C60">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单通道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▲1、有效期：12个月，反复冻融至少3次对效期没有影响。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2、规格：50人份/盒。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3、最低检测限：500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4、线性检测范围：2×10</w:t>
            </w:r>
            <w:r>
              <w:rPr>
                <w:rFonts w:hint="eastAsia" w:ascii="宋体" w:hAnsi="宋体" w:cs="宋体"/>
                <w:color w:val="auto"/>
                <w:kern w:val="0"/>
                <w:szCs w:val="21"/>
                <w:vertAlign w:val="superscript"/>
                <w:lang w:bidi="ar"/>
              </w:rPr>
              <w:t>3</w:t>
            </w:r>
            <w:r>
              <w:rPr>
                <w:rStyle w:val="134"/>
                <w:rFonts w:hint="default"/>
                <w:color w:val="auto"/>
                <w:sz w:val="21"/>
                <w:szCs w:val="21"/>
                <w:lang w:bidi="ar"/>
              </w:rPr>
              <w:t>~1×10</w:t>
            </w:r>
            <w:r>
              <w:rPr>
                <w:rFonts w:hint="eastAsia" w:ascii="宋体" w:hAnsi="宋体" w:cs="宋体"/>
                <w:color w:val="auto"/>
                <w:kern w:val="0"/>
                <w:szCs w:val="21"/>
                <w:vertAlign w:val="superscript"/>
                <w:lang w:bidi="ar"/>
              </w:rPr>
              <w:t>8</w:t>
            </w:r>
            <w:r>
              <w:rPr>
                <w:rStyle w:val="134"/>
                <w:rFonts w:hint="default"/>
                <w:color w:val="auto"/>
                <w:sz w:val="21"/>
                <w:szCs w:val="21"/>
                <w:lang w:bidi="ar"/>
              </w:rPr>
              <w:t>copies/ml。</w:t>
            </w:r>
            <w:r>
              <w:rPr>
                <w:rStyle w:val="134"/>
                <w:rFonts w:hint="default"/>
                <w:color w:val="auto"/>
                <w:sz w:val="21"/>
                <w:szCs w:val="21"/>
                <w:lang w:bidi="ar"/>
              </w:rPr>
              <w:br w:type="textWrapping"/>
            </w:r>
            <w:r>
              <w:rPr>
                <w:rStyle w:val="134"/>
                <w:rFonts w:hint="default"/>
                <w:color w:val="auto"/>
                <w:sz w:val="21"/>
                <w:szCs w:val="21"/>
                <w:lang w:bidi="ar"/>
              </w:rPr>
              <w:t>▲5、PCR扩增不设预循环，从第一个循环数开始读取荧光值，扩增循环数≥40。</w:t>
            </w:r>
            <w:r>
              <w:rPr>
                <w:rStyle w:val="134"/>
                <w:rFonts w:hint="default"/>
                <w:color w:val="auto"/>
                <w:sz w:val="21"/>
                <w:szCs w:val="21"/>
                <w:lang w:bidi="ar"/>
              </w:rPr>
              <w:br w:type="textWrapping"/>
            </w:r>
            <w:r>
              <w:rPr>
                <w:rStyle w:val="134"/>
                <w:rFonts w:hint="default"/>
                <w:color w:val="auto"/>
                <w:sz w:val="21"/>
                <w:szCs w:val="21"/>
                <w:lang w:bidi="ar"/>
              </w:rPr>
              <w:t>▲6、根据工作需要，本次采购的所有单通道、双通道、三通道（具体分别见备注）核酸检测试剂盒均须与呼吸道16种病原体预混核酸检测试剂盒（荧光PCR法）、轮状病毒A组G/P分型核酸检测试剂盒（荧光PCR法）及蜱传9种病原体预混核酸检测试剂盒（荧光PCR法）等核酸检测产品均可使用相同扩增程序在同一台仪器上同步扩增，上述所需产品均为市场上在售的成熟产品，不接受订制产品，判读标准按各自说明书中要求进行判读（需出具</w:t>
            </w:r>
            <w:r>
              <w:rPr>
                <w:rStyle w:val="134"/>
                <w:rFonts w:hint="eastAsia"/>
                <w:color w:val="auto"/>
                <w:sz w:val="21"/>
                <w:szCs w:val="21"/>
                <w:lang w:eastAsia="zh-CN" w:bidi="ar"/>
              </w:rPr>
              <w:t>加盖公章</w:t>
            </w:r>
            <w:r>
              <w:rPr>
                <w:rStyle w:val="134"/>
                <w:rFonts w:hint="default"/>
                <w:color w:val="auto"/>
                <w:sz w:val="21"/>
                <w:szCs w:val="21"/>
                <w:lang w:bidi="ar"/>
              </w:rPr>
              <w:t>的原装试剂盒说明书的照片以证明，均须在拍照前加盖公章）。</w:t>
            </w:r>
            <w:r>
              <w:rPr>
                <w:rStyle w:val="134"/>
                <w:rFonts w:hint="default"/>
                <w:color w:val="auto"/>
                <w:sz w:val="21"/>
                <w:szCs w:val="21"/>
                <w:lang w:bidi="ar"/>
              </w:rPr>
              <w:br w:type="textWrapping"/>
            </w:r>
            <w:r>
              <w:rPr>
                <w:rStyle w:val="134"/>
                <w:rFonts w:hint="default"/>
                <w:color w:val="auto"/>
                <w:sz w:val="21"/>
                <w:szCs w:val="21"/>
                <w:lang w:bidi="ar"/>
              </w:rPr>
              <w:t xml:space="preserve">7、适用仪器：ABI7500、RocheLightCycler480 等荧光定量 PCR 仪。 </w:t>
            </w:r>
            <w:r>
              <w:rPr>
                <w:rStyle w:val="134"/>
                <w:rFonts w:hint="default"/>
                <w:color w:val="auto"/>
                <w:sz w:val="21"/>
                <w:szCs w:val="21"/>
                <w:lang w:bidi="ar"/>
              </w:rPr>
              <w:br w:type="textWrapping"/>
            </w:r>
            <w:r>
              <w:rPr>
                <w:rStyle w:val="134"/>
                <w:rFonts w:hint="default"/>
                <w:color w:val="auto"/>
                <w:sz w:val="21"/>
                <w:szCs w:val="21"/>
                <w:lang w:bidi="ar"/>
              </w:rPr>
              <w:t>8、生产企业具有医疗器械生产企业许可证，产品性能稳定、质量可靠。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78125BB6">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2500</w:t>
            </w:r>
          </w:p>
        </w:tc>
        <w:tc>
          <w:tcPr>
            <w:tcW w:w="1134" w:type="dxa"/>
            <w:tcBorders>
              <w:top w:val="single" w:color="auto" w:sz="4" w:space="0"/>
              <w:left w:val="nil"/>
              <w:bottom w:val="single" w:color="auto" w:sz="4" w:space="0"/>
              <w:right w:val="single" w:color="auto" w:sz="4" w:space="0"/>
            </w:tcBorders>
            <w:vAlign w:val="center"/>
          </w:tcPr>
          <w:p w14:paraId="15814A8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400000</w:t>
            </w:r>
          </w:p>
        </w:tc>
        <w:tc>
          <w:tcPr>
            <w:tcW w:w="2731" w:type="dxa"/>
            <w:tcBorders>
              <w:top w:val="single" w:color="auto" w:sz="4" w:space="0"/>
              <w:left w:val="single" w:color="auto" w:sz="4" w:space="0"/>
              <w:bottom w:val="single" w:color="auto" w:sz="4" w:space="0"/>
              <w:right w:val="single" w:color="auto" w:sz="4" w:space="0"/>
            </w:tcBorders>
            <w:vAlign w:val="center"/>
          </w:tcPr>
          <w:p w14:paraId="2FB3BCC6">
            <w:pPr>
              <w:widowControl/>
              <w:jc w:val="left"/>
              <w:textAlignment w:val="center"/>
              <w:rPr>
                <w:rFonts w:hint="eastAsia" w:ascii="宋体" w:hAnsi="宋体" w:cs="宋体"/>
                <w:szCs w:val="21"/>
              </w:rPr>
            </w:pPr>
            <w:r>
              <w:rPr>
                <w:rFonts w:hint="eastAsia" w:ascii="宋体" w:hAnsi="宋体" w:cs="宋体"/>
                <w:color w:val="000000"/>
                <w:kern w:val="0"/>
                <w:szCs w:val="21"/>
                <w:lang w:bidi="ar"/>
              </w:rPr>
              <w:t>轮状病毒H组核酸检测试剂盒（荧光PCR法）、星状病毒核酸检测试剂盒（荧光PCR法）、肠道腺病毒核酸检测试剂盒（荧光PCR法）、札如病毒核酸检测试剂盒（荧光PCR法）、柯萨奇病毒A24型核酸检测试剂盒（荧光PCR法）、肠道病毒70型核酸检测试剂盒（荧光PCR法）、肠道腺病毒核酸检测试剂盒（荧光PCR法）各1盒，小计7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甲型H1N1流感病毒（2009）核酸检测试剂盒（荧光PCR法）5盒、流感病毒H3亚型流感病毒核酸检测试剂盒（荧光PCR法）5盒、禽流感病毒H5、H7、H9亚型病毒核酸检测试剂盒（荧光PCR法）各3盒、流感病毒核酸检测试剂盒（包括N1-N9、H2、H4、H6、H8、H10-H16、欧亚类禽猪流感病毒H1N1亚型核酸检测试剂盒(荧光PCR法)各1盒,小计40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猴痘病毒核酸检测试剂盒8盒、人类免疫缺陷病毒1型（HIV-1）核酸检测试剂盒（荧光PCR法）3盒，人类免疫缺陷病毒2型（HIV-2）核酸检测试剂盒（荧光PCR法）1盒、丙型肝炎病毒核酸检测试剂盒3盒，小计15盒；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登革病毒通用型核酸检测试剂盒（荧光PCR法）8盒、登革病毒1型核酸检测试剂盒（荧光PCR法）、登革病毒2型核酸检测试剂盒（荧光PCR法）、登革病毒3型核酸检测试剂盒（荧光PCR法）、登革病毒4型核酸检测试剂盒（荧光PCR法）各5盒，小计28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寨卡病毒核酸检测试剂盒（荧光PCR法）10盒、基孔肯雅病毒核酸检测试剂盒（荧光PCR法）10盒，小计20盒。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辣椒轻斑驳病毒核酸定量检测试剂盒（荧光PCR法）10盒。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B族链球菌核酸检测试剂盒（荧光PCR）30盒。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小双节RNA病毒核酸检测试剂盒（荧光PCR法）、大别班达病毒核酸检测试剂盒（荧光PCR法）、黄热病病毒核酸检测试剂盒（荧光PCR法）、埃博拉病毒核酸检测试剂盒（荧光PCR法）、汉坦病毒核酸检测试剂盒（荧光PCR法）、中东呼吸综合征冠状病毒核酸检测试剂盒(荧光PCR法)、鹦鹉热衣原体核酸检测试剂盒（荧光PCR法）、西尼罗病毒核酸检测试剂盒（荧光PCR法）、东部马脑炎病毒核酸检测试剂盒（荧光PCR法）、狂犬病毒核酸检测试剂盒（荧光PCR法）各1盒，小计10盒。</w:t>
            </w:r>
          </w:p>
        </w:tc>
      </w:tr>
      <w:tr w14:paraId="419747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36D989A">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1EE05A1">
            <w:pPr>
              <w:widowControl/>
              <w:jc w:val="center"/>
              <w:textAlignment w:val="center"/>
              <w:rPr>
                <w:rFonts w:hint="eastAsia" w:ascii="宋体" w:hAnsi="宋体" w:cs="宋体"/>
                <w:szCs w:val="21"/>
              </w:rPr>
            </w:pPr>
            <w:r>
              <w:rPr>
                <w:rFonts w:hint="eastAsia" w:ascii="宋体" w:hAnsi="宋体" w:cs="宋体"/>
                <w:color w:val="000000"/>
                <w:kern w:val="0"/>
                <w:szCs w:val="21"/>
                <w:lang w:bidi="ar"/>
              </w:rPr>
              <w:t>4</w:t>
            </w:r>
          </w:p>
        </w:tc>
        <w:tc>
          <w:tcPr>
            <w:tcW w:w="1604" w:type="dxa"/>
            <w:tcBorders>
              <w:top w:val="single" w:color="auto" w:sz="4" w:space="0"/>
              <w:left w:val="nil"/>
              <w:bottom w:val="single" w:color="auto" w:sz="4" w:space="0"/>
              <w:right w:val="single" w:color="auto" w:sz="4" w:space="0"/>
            </w:tcBorders>
            <w:vAlign w:val="center"/>
          </w:tcPr>
          <w:p w14:paraId="6BCC8208">
            <w:pPr>
              <w:widowControl/>
              <w:jc w:val="center"/>
              <w:textAlignment w:val="center"/>
              <w:rPr>
                <w:rFonts w:hint="eastAsia" w:ascii="宋体" w:hAnsi="宋体" w:cs="宋体"/>
                <w:szCs w:val="21"/>
              </w:rPr>
            </w:pPr>
            <w:r>
              <w:rPr>
                <w:rFonts w:hint="eastAsia" w:ascii="宋体" w:hAnsi="宋体" w:cs="宋体"/>
                <w:color w:val="000000"/>
                <w:kern w:val="0"/>
                <w:szCs w:val="21"/>
                <w:lang w:bidi="ar"/>
              </w:rPr>
              <w:t>病毒核酸荧光PCR检测类试剂盒(国产双通道检测试剂)</w:t>
            </w:r>
          </w:p>
        </w:tc>
        <w:tc>
          <w:tcPr>
            <w:tcW w:w="1099" w:type="dxa"/>
            <w:tcBorders>
              <w:top w:val="single" w:color="auto" w:sz="4" w:space="0"/>
              <w:left w:val="nil"/>
              <w:bottom w:val="single" w:color="auto" w:sz="4" w:space="0"/>
              <w:right w:val="single" w:color="auto" w:sz="4" w:space="0"/>
            </w:tcBorders>
            <w:vAlign w:val="center"/>
          </w:tcPr>
          <w:p w14:paraId="6D0B5F8B">
            <w:pPr>
              <w:widowControl/>
              <w:jc w:val="center"/>
              <w:textAlignment w:val="center"/>
              <w:rPr>
                <w:rFonts w:hint="eastAsia" w:ascii="宋体" w:hAnsi="宋体" w:cs="宋体"/>
                <w:szCs w:val="21"/>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09396A2D">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797063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13</w:t>
            </w:r>
          </w:p>
        </w:tc>
        <w:tc>
          <w:tcPr>
            <w:tcW w:w="4600" w:type="dxa"/>
            <w:tcBorders>
              <w:top w:val="single" w:color="auto" w:sz="4" w:space="0"/>
              <w:left w:val="nil"/>
              <w:bottom w:val="single" w:color="auto" w:sz="4" w:space="0"/>
              <w:right w:val="single" w:color="auto" w:sz="4" w:space="0"/>
            </w:tcBorders>
            <w:vAlign w:val="center"/>
          </w:tcPr>
          <w:p w14:paraId="78D3AC19">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双通道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▲1、有效期：12个月，反复冻融至少3次对效期没有影响。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2、规格：50人份/盒。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3、最低检测限：500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4、线性检测范围：2×103~1×108copies/ml。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▲5、PCR扩增不设预循环，从第一个循环数开始读取荧光值，扩增循环数≥40。</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根据工作需要，本次采购的所有单通道、双通道、三通道（具体分别见备注）核酸检测试剂盒均须与呼吸道16种病原体预混核酸检测试剂盒（荧光PCR法）、轮状病毒A组G/P分型核酸检测试剂盒（荧光PCR法）及蜱传9种病原体预混核酸检测试剂盒（荧光PCR法）等核酸检测产品均可使用相同扩增程序在同一台仪器上同步扩增，上述所需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7、适用仪器：ABI7500、RocheLightCycler480 等荧光定量 PCR 仪。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5099CF95">
            <w:pPr>
              <w:widowControl/>
              <w:jc w:val="center"/>
              <w:textAlignment w:val="center"/>
              <w:rPr>
                <w:rFonts w:hint="eastAsia" w:ascii="宋体" w:hAnsi="宋体" w:cs="宋体"/>
                <w:szCs w:val="21"/>
              </w:rPr>
            </w:pPr>
            <w:r>
              <w:rPr>
                <w:rFonts w:hint="eastAsia" w:ascii="宋体" w:hAnsi="宋体" w:cs="宋体"/>
                <w:color w:val="000000"/>
                <w:kern w:val="0"/>
                <w:szCs w:val="21"/>
                <w:lang w:bidi="ar"/>
              </w:rPr>
              <w:t>4750</w:t>
            </w:r>
          </w:p>
        </w:tc>
        <w:tc>
          <w:tcPr>
            <w:tcW w:w="1134" w:type="dxa"/>
            <w:tcBorders>
              <w:top w:val="single" w:color="auto" w:sz="4" w:space="0"/>
              <w:left w:val="nil"/>
              <w:bottom w:val="single" w:color="auto" w:sz="4" w:space="0"/>
              <w:right w:val="single" w:color="auto" w:sz="4" w:space="0"/>
            </w:tcBorders>
            <w:vAlign w:val="center"/>
          </w:tcPr>
          <w:p w14:paraId="2FB81A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61750</w:t>
            </w:r>
          </w:p>
        </w:tc>
        <w:tc>
          <w:tcPr>
            <w:tcW w:w="2731" w:type="dxa"/>
            <w:tcBorders>
              <w:top w:val="single" w:color="auto" w:sz="4" w:space="0"/>
              <w:left w:val="single" w:color="auto" w:sz="4" w:space="0"/>
              <w:bottom w:val="single" w:color="auto" w:sz="4" w:space="0"/>
              <w:right w:val="single" w:color="auto" w:sz="4" w:space="0"/>
            </w:tcBorders>
            <w:vAlign w:val="center"/>
          </w:tcPr>
          <w:p w14:paraId="341104D6">
            <w:pPr>
              <w:widowControl/>
              <w:jc w:val="left"/>
              <w:textAlignment w:val="center"/>
              <w:rPr>
                <w:rFonts w:hint="eastAsia" w:ascii="宋体" w:hAnsi="宋体" w:cs="宋体"/>
                <w:szCs w:val="21"/>
              </w:rPr>
            </w:pPr>
            <w:r>
              <w:rPr>
                <w:rFonts w:hint="eastAsia" w:ascii="宋体" w:hAnsi="宋体" w:cs="宋体"/>
                <w:color w:val="000000"/>
                <w:kern w:val="0"/>
                <w:szCs w:val="21"/>
                <w:lang w:bidi="ar"/>
              </w:rPr>
              <w:t>肠道腺病毒40型、41型预混核酸检测试剂盒（荧光PCR法）2盒、乙型流感病毒Victoria/Yamagata核酸检测试剂盒（荧光PCR法）5盒、禽流感病毒H3N8核酸检测试剂盒（荧光PCR法）1盒、诺如病毒GI/GII核酸检测试剂盒（荧光PCR法）5盒</w:t>
            </w:r>
          </w:p>
        </w:tc>
      </w:tr>
      <w:tr w14:paraId="15062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21E767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909E478">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1604" w:type="dxa"/>
            <w:tcBorders>
              <w:top w:val="single" w:color="auto" w:sz="4" w:space="0"/>
              <w:left w:val="nil"/>
              <w:bottom w:val="single" w:color="auto" w:sz="4" w:space="0"/>
              <w:right w:val="single" w:color="auto" w:sz="4" w:space="0"/>
            </w:tcBorders>
            <w:vAlign w:val="center"/>
          </w:tcPr>
          <w:p w14:paraId="2BD61AD9">
            <w:pPr>
              <w:widowControl/>
              <w:jc w:val="center"/>
              <w:textAlignment w:val="center"/>
              <w:rPr>
                <w:rFonts w:hint="eastAsia" w:ascii="宋体" w:hAnsi="宋体" w:cs="宋体"/>
                <w:szCs w:val="21"/>
              </w:rPr>
            </w:pPr>
            <w:r>
              <w:rPr>
                <w:rFonts w:hint="eastAsia" w:ascii="宋体" w:hAnsi="宋体" w:cs="宋体"/>
                <w:color w:val="000000"/>
                <w:kern w:val="0"/>
                <w:szCs w:val="21"/>
                <w:lang w:bidi="ar"/>
              </w:rPr>
              <w:t>病毒核酸荧光PCR检测类试剂盒(国产三通道检测试剂)</w:t>
            </w:r>
          </w:p>
        </w:tc>
        <w:tc>
          <w:tcPr>
            <w:tcW w:w="1099" w:type="dxa"/>
            <w:tcBorders>
              <w:top w:val="single" w:color="auto" w:sz="4" w:space="0"/>
              <w:left w:val="nil"/>
              <w:bottom w:val="single" w:color="auto" w:sz="4" w:space="0"/>
              <w:right w:val="single" w:color="auto" w:sz="4" w:space="0"/>
            </w:tcBorders>
            <w:vAlign w:val="center"/>
          </w:tcPr>
          <w:p w14:paraId="22BB3B7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6C4D2CD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5D5767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vAlign w:val="center"/>
          </w:tcPr>
          <w:p w14:paraId="38469BC6">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三通道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▲1、有效期：12个月，反复冻融至少3次对效期没有影响。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2、规格：50人份/盒。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3、最低检测限：500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4、线性检测范围：2×103~1×108copies/ml。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▲5、PCR扩增不设预循环，从第一个循环数开始读取荧光值，扩增循环数≥40。</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根据工作需要，本次采购的所有单通道、双通道、三通道（具体分别见备注）核酸检测试剂盒均须与呼吸道16种病原体预混核酸检测试剂盒（荧光PCR法）、轮状病毒A组G/P分型核酸检测试剂盒（荧光PCR法）及蜱传9种病原体预混核酸检测试剂盒（荧光PCR法）等核酸检测产品均可使用相同扩增程序在同一台仪器上同步扩增，上述所需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7、适用仪器：ABI7500、RocheLightCycler480 等荧光定量 PCR 仪。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63669A38">
            <w:pPr>
              <w:widowControl/>
              <w:jc w:val="center"/>
              <w:textAlignment w:val="center"/>
              <w:rPr>
                <w:rFonts w:hint="eastAsia" w:ascii="宋体" w:hAnsi="宋体" w:cs="宋体"/>
                <w:szCs w:val="21"/>
              </w:rPr>
            </w:pPr>
            <w:r>
              <w:rPr>
                <w:rFonts w:hint="eastAsia" w:ascii="宋体" w:hAnsi="宋体" w:cs="宋体"/>
                <w:color w:val="000000"/>
                <w:kern w:val="0"/>
                <w:szCs w:val="21"/>
                <w:lang w:bidi="ar"/>
              </w:rPr>
              <w:t>7000</w:t>
            </w:r>
          </w:p>
        </w:tc>
        <w:tc>
          <w:tcPr>
            <w:tcW w:w="1134" w:type="dxa"/>
            <w:tcBorders>
              <w:top w:val="single" w:color="auto" w:sz="4" w:space="0"/>
              <w:left w:val="nil"/>
              <w:bottom w:val="single" w:color="auto" w:sz="4" w:space="0"/>
              <w:right w:val="single" w:color="auto" w:sz="4" w:space="0"/>
            </w:tcBorders>
            <w:vAlign w:val="center"/>
          </w:tcPr>
          <w:p w14:paraId="3D8A62E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28000</w:t>
            </w:r>
          </w:p>
        </w:tc>
        <w:tc>
          <w:tcPr>
            <w:tcW w:w="2731" w:type="dxa"/>
            <w:tcBorders>
              <w:top w:val="single" w:color="auto" w:sz="4" w:space="0"/>
              <w:left w:val="single" w:color="auto" w:sz="4" w:space="0"/>
              <w:bottom w:val="single" w:color="auto" w:sz="4" w:space="0"/>
              <w:right w:val="single" w:color="auto" w:sz="4" w:space="0"/>
            </w:tcBorders>
            <w:vAlign w:val="center"/>
          </w:tcPr>
          <w:p w14:paraId="746576D4">
            <w:pPr>
              <w:widowControl/>
              <w:jc w:val="left"/>
              <w:textAlignment w:val="center"/>
              <w:rPr>
                <w:rFonts w:hint="eastAsia" w:ascii="宋体" w:hAnsi="宋体" w:cs="宋体"/>
                <w:szCs w:val="21"/>
              </w:rPr>
            </w:pPr>
            <w:r>
              <w:rPr>
                <w:rFonts w:hint="eastAsia" w:ascii="宋体" w:hAnsi="宋体" w:cs="宋体"/>
                <w:color w:val="000000"/>
                <w:kern w:val="0"/>
                <w:szCs w:val="21"/>
                <w:lang w:bidi="ar"/>
              </w:rPr>
              <w:t>轮状病毒A/B/C组核酸检测试剂盒（荧光 PCR 法）2盒；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猴痘病毒 I/II/Ib 型分型检测试剂盒（荧光 PCR 法）2盒</w:t>
            </w:r>
          </w:p>
        </w:tc>
      </w:tr>
      <w:tr w14:paraId="5B3D5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245D554">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ADC13A7">
            <w:pPr>
              <w:widowControl/>
              <w:jc w:val="center"/>
              <w:textAlignment w:val="center"/>
              <w:rPr>
                <w:rFonts w:hint="eastAsia" w:ascii="宋体" w:hAnsi="宋体" w:cs="宋体"/>
                <w:szCs w:val="21"/>
              </w:rPr>
            </w:pPr>
            <w:r>
              <w:rPr>
                <w:rFonts w:hint="eastAsia" w:ascii="宋体" w:hAnsi="宋体" w:cs="宋体"/>
                <w:color w:val="000000"/>
                <w:kern w:val="0"/>
                <w:szCs w:val="21"/>
                <w:lang w:bidi="ar"/>
              </w:rPr>
              <w:t>6</w:t>
            </w:r>
          </w:p>
        </w:tc>
        <w:tc>
          <w:tcPr>
            <w:tcW w:w="1604" w:type="dxa"/>
            <w:tcBorders>
              <w:top w:val="single" w:color="auto" w:sz="4" w:space="0"/>
              <w:left w:val="nil"/>
              <w:bottom w:val="single" w:color="auto" w:sz="4" w:space="0"/>
              <w:right w:val="single" w:color="auto" w:sz="4" w:space="0"/>
            </w:tcBorders>
            <w:vAlign w:val="center"/>
          </w:tcPr>
          <w:p w14:paraId="73CC1387">
            <w:pPr>
              <w:widowControl/>
              <w:jc w:val="center"/>
              <w:textAlignment w:val="center"/>
              <w:rPr>
                <w:rFonts w:hint="eastAsia" w:ascii="宋体" w:hAnsi="宋体" w:cs="宋体"/>
                <w:szCs w:val="21"/>
              </w:rPr>
            </w:pPr>
            <w:r>
              <w:rPr>
                <w:rFonts w:hint="eastAsia" w:ascii="宋体" w:hAnsi="宋体" w:cs="宋体"/>
                <w:color w:val="000000"/>
                <w:kern w:val="0"/>
                <w:szCs w:val="21"/>
                <w:lang w:bidi="ar"/>
              </w:rPr>
              <w:t>呼吸道合胞病毒全基因组捕获建库试剂盒（探针法）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4BE3BF79">
            <w:pPr>
              <w:widowControl/>
              <w:jc w:val="center"/>
              <w:textAlignment w:val="center"/>
              <w:rPr>
                <w:rFonts w:hint="eastAsia" w:ascii="宋体" w:hAnsi="宋体" w:cs="宋体"/>
                <w:szCs w:val="21"/>
              </w:rPr>
            </w:pPr>
            <w:r>
              <w:rPr>
                <w:rFonts w:hint="eastAsia" w:ascii="宋体" w:hAnsi="宋体" w:cs="宋体"/>
                <w:color w:val="000000"/>
                <w:kern w:val="0"/>
                <w:szCs w:val="21"/>
                <w:lang w:bidi="ar"/>
              </w:rPr>
              <w:t>16人份</w:t>
            </w:r>
            <w:r>
              <w:rPr>
                <w:rStyle w:val="130"/>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4D5370FE">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B1F8EE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598EE785">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1.用途：用于呼吸道合胞病毒全基因组序列捕获及建库；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3.制备的文库可适配末端终止法、DNB技术及三代测序仪；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▲4.全基因组覆盖率≥99%；</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▲5.适用于样本CT值≤33；</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6.包装规格：16T/96T；</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7.可以提供探针设计方案，包括但不限于探针数量，探针序列位置，探针长度，捕获片段长度等信息；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8.试剂有效期自合同签订日起≥10个月；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▲9.可以委派技术支持工程师现场培训，直至熟练操作。</w:t>
            </w:r>
          </w:p>
        </w:tc>
        <w:tc>
          <w:tcPr>
            <w:tcW w:w="916" w:type="dxa"/>
            <w:tcBorders>
              <w:top w:val="single" w:color="auto" w:sz="4" w:space="0"/>
              <w:left w:val="nil"/>
              <w:bottom w:val="single" w:color="auto" w:sz="4" w:space="0"/>
              <w:right w:val="single" w:color="auto" w:sz="4" w:space="0"/>
            </w:tcBorders>
            <w:vAlign w:val="center"/>
          </w:tcPr>
          <w:p w14:paraId="015189A6">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134" w:type="dxa"/>
            <w:tcBorders>
              <w:top w:val="single" w:color="auto" w:sz="4" w:space="0"/>
              <w:left w:val="nil"/>
              <w:bottom w:val="single" w:color="auto" w:sz="4" w:space="0"/>
              <w:right w:val="single" w:color="auto" w:sz="4" w:space="0"/>
            </w:tcBorders>
            <w:vAlign w:val="center"/>
          </w:tcPr>
          <w:p w14:paraId="23FA250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2731" w:type="dxa"/>
            <w:tcBorders>
              <w:top w:val="single" w:color="auto" w:sz="4" w:space="0"/>
              <w:left w:val="single" w:color="auto" w:sz="4" w:space="0"/>
              <w:bottom w:val="single" w:color="auto" w:sz="4" w:space="0"/>
              <w:right w:val="single" w:color="auto" w:sz="4" w:space="0"/>
            </w:tcBorders>
            <w:vAlign w:val="center"/>
          </w:tcPr>
          <w:p w14:paraId="2C2BD1D6">
            <w:pPr>
              <w:jc w:val="center"/>
              <w:rPr>
                <w:rFonts w:hint="eastAsia" w:ascii="宋体" w:hAnsi="宋体" w:cs="宋体"/>
                <w:szCs w:val="21"/>
              </w:rPr>
            </w:pPr>
            <w:r>
              <w:rPr>
                <w:rFonts w:ascii="宋体" w:hAnsi="宋体" w:cs="宋体"/>
                <w:szCs w:val="21"/>
              </w:rPr>
              <w:t>/</w:t>
            </w:r>
          </w:p>
        </w:tc>
      </w:tr>
      <w:tr w14:paraId="6C60D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26D7B4D">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1760AE6">
            <w:pPr>
              <w:widowControl/>
              <w:jc w:val="center"/>
              <w:textAlignment w:val="center"/>
              <w:rPr>
                <w:rFonts w:hint="eastAsia" w:ascii="宋体" w:hAnsi="宋体" w:cs="宋体"/>
                <w:szCs w:val="21"/>
              </w:rPr>
            </w:pPr>
            <w:r>
              <w:rPr>
                <w:rFonts w:hint="eastAsia" w:ascii="宋体" w:hAnsi="宋体" w:cs="宋体"/>
                <w:color w:val="000000"/>
                <w:kern w:val="0"/>
                <w:szCs w:val="21"/>
                <w:lang w:bidi="ar"/>
              </w:rPr>
              <w:t>7</w:t>
            </w:r>
          </w:p>
        </w:tc>
        <w:tc>
          <w:tcPr>
            <w:tcW w:w="1604" w:type="dxa"/>
            <w:tcBorders>
              <w:top w:val="single" w:color="auto" w:sz="4" w:space="0"/>
              <w:left w:val="nil"/>
              <w:bottom w:val="single" w:color="auto" w:sz="4" w:space="0"/>
              <w:right w:val="single" w:color="auto" w:sz="4" w:space="0"/>
            </w:tcBorders>
            <w:vAlign w:val="center"/>
          </w:tcPr>
          <w:p w14:paraId="7E552A18">
            <w:pPr>
              <w:widowControl/>
              <w:jc w:val="center"/>
              <w:textAlignment w:val="center"/>
              <w:rPr>
                <w:rFonts w:hint="eastAsia" w:ascii="宋体" w:hAnsi="宋体" w:cs="宋体"/>
                <w:szCs w:val="21"/>
              </w:rPr>
            </w:pPr>
            <w:r>
              <w:rPr>
                <w:rFonts w:hint="eastAsia" w:ascii="宋体" w:hAnsi="宋体" w:cs="宋体"/>
                <w:color w:val="000000"/>
                <w:kern w:val="0"/>
                <w:szCs w:val="21"/>
                <w:lang w:bidi="ar"/>
              </w:rPr>
              <w:t>登革病毒全基因组捕获建库试剂盒（探针法）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1AC1B4A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16人份/盒</w:t>
            </w:r>
          </w:p>
        </w:tc>
        <w:tc>
          <w:tcPr>
            <w:tcW w:w="545" w:type="dxa"/>
            <w:tcBorders>
              <w:top w:val="single" w:color="auto" w:sz="4" w:space="0"/>
              <w:left w:val="nil"/>
              <w:bottom w:val="single" w:color="auto" w:sz="4" w:space="0"/>
              <w:right w:val="single" w:color="auto" w:sz="4" w:space="0"/>
            </w:tcBorders>
            <w:vAlign w:val="center"/>
          </w:tcPr>
          <w:p w14:paraId="18FB2499">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1997B4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7</w:t>
            </w:r>
          </w:p>
        </w:tc>
        <w:tc>
          <w:tcPr>
            <w:tcW w:w="4600" w:type="dxa"/>
            <w:tcBorders>
              <w:top w:val="single" w:color="auto" w:sz="4" w:space="0"/>
              <w:left w:val="nil"/>
              <w:bottom w:val="single" w:color="auto" w:sz="4" w:space="0"/>
              <w:right w:val="single" w:color="auto" w:sz="4" w:space="0"/>
            </w:tcBorders>
          </w:tcPr>
          <w:p w14:paraId="6E88D2E6">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1.用途:本试剂盒用于登革病毒全基因组序列捕获</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▲2.试剂盒组成:文库构建，捕获探针，纯化，接头等。核酸起始，可以完成测序前的所有工作，制备合格的文库。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3.试剂盒可适配主流二代和三代测序平台。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4可用于CT≤35的样本进行登革病毒全基因组捕获。</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▲5.全基因组覆盖率≥99%</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6.包装规格:可选16人份/96人份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▲7.可以提供探针设计方案，包括探针数量，探针序列等信息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8.试剂有效期自签订合同日起，≥10个月。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9.可以委派技术支持工程师现场培训，直至可熟练操作。</w:t>
            </w:r>
          </w:p>
        </w:tc>
        <w:tc>
          <w:tcPr>
            <w:tcW w:w="916" w:type="dxa"/>
            <w:tcBorders>
              <w:top w:val="single" w:color="auto" w:sz="4" w:space="0"/>
              <w:left w:val="nil"/>
              <w:bottom w:val="single" w:color="auto" w:sz="4" w:space="0"/>
              <w:right w:val="single" w:color="auto" w:sz="4" w:space="0"/>
            </w:tcBorders>
            <w:vAlign w:val="center"/>
          </w:tcPr>
          <w:p w14:paraId="76007787">
            <w:pPr>
              <w:widowControl/>
              <w:jc w:val="center"/>
              <w:textAlignment w:val="center"/>
              <w:rPr>
                <w:rFonts w:hint="eastAsia" w:ascii="宋体" w:hAnsi="宋体" w:cs="宋体"/>
                <w:szCs w:val="21"/>
              </w:rPr>
            </w:pPr>
            <w:r>
              <w:rPr>
                <w:rFonts w:hint="eastAsia" w:ascii="宋体" w:hAnsi="宋体" w:cs="宋体"/>
                <w:color w:val="000000"/>
                <w:kern w:val="0"/>
                <w:szCs w:val="21"/>
                <w:lang w:bidi="ar"/>
              </w:rPr>
              <w:t>18400</w:t>
            </w:r>
          </w:p>
        </w:tc>
        <w:tc>
          <w:tcPr>
            <w:tcW w:w="1134" w:type="dxa"/>
            <w:tcBorders>
              <w:top w:val="single" w:color="auto" w:sz="4" w:space="0"/>
              <w:left w:val="nil"/>
              <w:bottom w:val="single" w:color="auto" w:sz="4" w:space="0"/>
              <w:right w:val="single" w:color="auto" w:sz="4" w:space="0"/>
            </w:tcBorders>
            <w:vAlign w:val="center"/>
          </w:tcPr>
          <w:p w14:paraId="51332BE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128800</w:t>
            </w:r>
          </w:p>
        </w:tc>
        <w:tc>
          <w:tcPr>
            <w:tcW w:w="2731" w:type="dxa"/>
            <w:tcBorders>
              <w:top w:val="single" w:color="auto" w:sz="4" w:space="0"/>
              <w:left w:val="single" w:color="auto" w:sz="4" w:space="0"/>
              <w:bottom w:val="single" w:color="auto" w:sz="4" w:space="0"/>
              <w:right w:val="single" w:color="auto" w:sz="4" w:space="0"/>
            </w:tcBorders>
            <w:vAlign w:val="center"/>
          </w:tcPr>
          <w:p w14:paraId="042E5B0E">
            <w:pPr>
              <w:jc w:val="center"/>
              <w:rPr>
                <w:rFonts w:hint="eastAsia" w:ascii="宋体" w:hAnsi="宋体" w:cs="宋体"/>
                <w:szCs w:val="21"/>
              </w:rPr>
            </w:pPr>
            <w:r>
              <w:rPr>
                <w:rFonts w:ascii="宋体" w:hAnsi="宋体" w:cs="宋体"/>
                <w:szCs w:val="21"/>
              </w:rPr>
              <w:t>/</w:t>
            </w:r>
          </w:p>
        </w:tc>
      </w:tr>
      <w:tr w14:paraId="503D43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933B74D">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062BECA">
            <w:pPr>
              <w:widowControl/>
              <w:jc w:val="center"/>
              <w:textAlignment w:val="center"/>
              <w:rPr>
                <w:rFonts w:hint="eastAsia" w:ascii="宋体" w:hAnsi="宋体" w:cs="宋体"/>
                <w:szCs w:val="21"/>
              </w:rPr>
            </w:pPr>
            <w:r>
              <w:rPr>
                <w:rFonts w:hint="eastAsia" w:ascii="宋体" w:hAnsi="宋体" w:cs="宋体"/>
                <w:color w:val="000000"/>
                <w:kern w:val="0"/>
                <w:szCs w:val="21"/>
                <w:lang w:bidi="ar"/>
              </w:rPr>
              <w:t>8</w:t>
            </w:r>
          </w:p>
        </w:tc>
        <w:tc>
          <w:tcPr>
            <w:tcW w:w="1604" w:type="dxa"/>
            <w:tcBorders>
              <w:top w:val="single" w:color="auto" w:sz="4" w:space="0"/>
              <w:left w:val="nil"/>
              <w:bottom w:val="single" w:color="auto" w:sz="4" w:space="0"/>
              <w:right w:val="single" w:color="auto" w:sz="4" w:space="0"/>
            </w:tcBorders>
            <w:vAlign w:val="center"/>
          </w:tcPr>
          <w:p w14:paraId="77084ACF">
            <w:pPr>
              <w:widowControl/>
              <w:jc w:val="center"/>
              <w:textAlignment w:val="center"/>
              <w:rPr>
                <w:rFonts w:hint="eastAsia" w:ascii="宋体" w:hAnsi="宋体" w:cs="宋体"/>
                <w:szCs w:val="21"/>
              </w:rPr>
            </w:pPr>
            <w:r>
              <w:rPr>
                <w:rFonts w:hint="eastAsia" w:ascii="宋体" w:hAnsi="宋体" w:cs="宋体"/>
                <w:color w:val="000000"/>
                <w:kern w:val="0"/>
                <w:szCs w:val="21"/>
                <w:lang w:bidi="ar"/>
              </w:rPr>
              <w:t>新型冠状病毒（2019-nCOV）核酸检测试剂盒（微滴式数字PCR法）</w:t>
            </w:r>
          </w:p>
        </w:tc>
        <w:tc>
          <w:tcPr>
            <w:tcW w:w="1099" w:type="dxa"/>
            <w:tcBorders>
              <w:top w:val="single" w:color="auto" w:sz="4" w:space="0"/>
              <w:left w:val="nil"/>
              <w:bottom w:val="single" w:color="auto" w:sz="4" w:space="0"/>
              <w:right w:val="single" w:color="auto" w:sz="4" w:space="0"/>
            </w:tcBorders>
            <w:vAlign w:val="center"/>
          </w:tcPr>
          <w:p w14:paraId="65D863C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042EE5F2">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17F1F9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1DC31716">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▲1、适用伯乐数字PCR仪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2、耐受抑制剂影响，有效区分浓度差异微小(1.1X)的样品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3、检测下限最低达70 copies/mL，并且可以直接计算目标序列的拷贝数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3D007DDB">
            <w:pPr>
              <w:widowControl/>
              <w:jc w:val="center"/>
              <w:textAlignment w:val="center"/>
              <w:rPr>
                <w:rFonts w:hint="eastAsia" w:ascii="宋体" w:hAnsi="宋体" w:cs="宋体"/>
                <w:szCs w:val="21"/>
              </w:rPr>
            </w:pPr>
            <w:r>
              <w:rPr>
                <w:rFonts w:hint="eastAsia" w:ascii="宋体" w:hAnsi="宋体" w:cs="宋体"/>
                <w:color w:val="000000"/>
                <w:kern w:val="0"/>
                <w:szCs w:val="21"/>
                <w:lang w:bidi="ar"/>
              </w:rPr>
              <w:t>30000</w:t>
            </w:r>
          </w:p>
        </w:tc>
        <w:tc>
          <w:tcPr>
            <w:tcW w:w="1134" w:type="dxa"/>
            <w:tcBorders>
              <w:top w:val="single" w:color="auto" w:sz="4" w:space="0"/>
              <w:left w:val="nil"/>
              <w:bottom w:val="single" w:color="auto" w:sz="4" w:space="0"/>
              <w:right w:val="single" w:color="auto" w:sz="4" w:space="0"/>
            </w:tcBorders>
            <w:vAlign w:val="center"/>
          </w:tcPr>
          <w:p w14:paraId="0D7F2BF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60000</w:t>
            </w:r>
          </w:p>
        </w:tc>
        <w:tc>
          <w:tcPr>
            <w:tcW w:w="2731" w:type="dxa"/>
            <w:tcBorders>
              <w:top w:val="single" w:color="auto" w:sz="4" w:space="0"/>
              <w:left w:val="single" w:color="auto" w:sz="4" w:space="0"/>
              <w:bottom w:val="single" w:color="auto" w:sz="4" w:space="0"/>
              <w:right w:val="single" w:color="auto" w:sz="4" w:space="0"/>
            </w:tcBorders>
            <w:vAlign w:val="center"/>
          </w:tcPr>
          <w:p w14:paraId="2E27E11D">
            <w:pPr>
              <w:jc w:val="center"/>
              <w:rPr>
                <w:rFonts w:hint="eastAsia" w:ascii="宋体" w:hAnsi="宋体" w:cs="宋体"/>
                <w:szCs w:val="21"/>
              </w:rPr>
            </w:pPr>
            <w:r>
              <w:rPr>
                <w:rFonts w:hint="eastAsia" w:ascii="宋体" w:hAnsi="宋体" w:cs="宋体"/>
                <w:szCs w:val="21"/>
              </w:rPr>
              <w:t>/</w:t>
            </w:r>
          </w:p>
        </w:tc>
      </w:tr>
      <w:tr w14:paraId="7ECF17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E2EF044">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7770270">
            <w:pPr>
              <w:widowControl/>
              <w:jc w:val="center"/>
              <w:textAlignment w:val="center"/>
              <w:rPr>
                <w:rFonts w:hint="eastAsia" w:ascii="宋体" w:hAnsi="宋体" w:cs="宋体"/>
                <w:szCs w:val="21"/>
              </w:rPr>
            </w:pPr>
            <w:r>
              <w:rPr>
                <w:rFonts w:hint="eastAsia" w:ascii="宋体" w:hAnsi="宋体" w:cs="宋体"/>
                <w:color w:val="000000"/>
                <w:kern w:val="0"/>
                <w:szCs w:val="21"/>
                <w:lang w:bidi="ar"/>
              </w:rPr>
              <w:t>9</w:t>
            </w:r>
          </w:p>
        </w:tc>
        <w:tc>
          <w:tcPr>
            <w:tcW w:w="1604" w:type="dxa"/>
            <w:tcBorders>
              <w:top w:val="single" w:color="auto" w:sz="4" w:space="0"/>
              <w:left w:val="nil"/>
              <w:bottom w:val="single" w:color="auto" w:sz="4" w:space="0"/>
              <w:right w:val="single" w:color="auto" w:sz="4" w:space="0"/>
            </w:tcBorders>
            <w:vAlign w:val="center"/>
          </w:tcPr>
          <w:p w14:paraId="1C2C2C1C">
            <w:pPr>
              <w:widowControl/>
              <w:jc w:val="center"/>
              <w:textAlignment w:val="center"/>
              <w:rPr>
                <w:rFonts w:hint="eastAsia" w:ascii="宋体" w:hAnsi="宋体" w:cs="宋体"/>
                <w:szCs w:val="21"/>
              </w:rPr>
            </w:pPr>
            <w:r>
              <w:rPr>
                <w:rFonts w:hint="eastAsia" w:ascii="宋体" w:hAnsi="宋体" w:cs="宋体"/>
                <w:color w:val="000000"/>
                <w:kern w:val="0"/>
                <w:szCs w:val="21"/>
                <w:lang w:bidi="ar"/>
              </w:rPr>
              <w:t>诺如病毒核酸检测试剂盒（微滴式数字PCR法）</w:t>
            </w:r>
          </w:p>
        </w:tc>
        <w:tc>
          <w:tcPr>
            <w:tcW w:w="1099" w:type="dxa"/>
            <w:tcBorders>
              <w:top w:val="single" w:color="auto" w:sz="4" w:space="0"/>
              <w:left w:val="nil"/>
              <w:bottom w:val="single" w:color="auto" w:sz="4" w:space="0"/>
              <w:right w:val="single" w:color="auto" w:sz="4" w:space="0"/>
            </w:tcBorders>
            <w:vAlign w:val="center"/>
          </w:tcPr>
          <w:p w14:paraId="7B2F193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4C409C61">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C66BF8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4D70FC27">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▲1、适用伯乐数字PCR仪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2、耐受抑制剂影响，有效区分浓度差异微小(1.1X)的样品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3、检测下限最低达70 copies/mL，并且可以直接计算目标序列的拷贝数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5CBCC407">
            <w:pPr>
              <w:widowControl/>
              <w:jc w:val="center"/>
              <w:textAlignment w:val="center"/>
              <w:rPr>
                <w:rFonts w:hint="eastAsia" w:ascii="宋体" w:hAnsi="宋体" w:cs="宋体"/>
                <w:szCs w:val="21"/>
              </w:rPr>
            </w:pPr>
            <w:r>
              <w:rPr>
                <w:rFonts w:hint="eastAsia" w:ascii="宋体" w:hAnsi="宋体" w:cs="宋体"/>
                <w:color w:val="000000"/>
                <w:kern w:val="0"/>
                <w:szCs w:val="21"/>
                <w:lang w:bidi="ar"/>
              </w:rPr>
              <w:t>30000</w:t>
            </w:r>
          </w:p>
        </w:tc>
        <w:tc>
          <w:tcPr>
            <w:tcW w:w="1134" w:type="dxa"/>
            <w:tcBorders>
              <w:top w:val="single" w:color="auto" w:sz="4" w:space="0"/>
              <w:left w:val="nil"/>
              <w:bottom w:val="single" w:color="auto" w:sz="4" w:space="0"/>
              <w:right w:val="single" w:color="auto" w:sz="4" w:space="0"/>
            </w:tcBorders>
            <w:vAlign w:val="center"/>
          </w:tcPr>
          <w:p w14:paraId="70B4D3A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60000</w:t>
            </w:r>
          </w:p>
        </w:tc>
        <w:tc>
          <w:tcPr>
            <w:tcW w:w="2731" w:type="dxa"/>
            <w:tcBorders>
              <w:top w:val="single" w:color="auto" w:sz="4" w:space="0"/>
              <w:left w:val="single" w:color="auto" w:sz="4" w:space="0"/>
              <w:bottom w:val="single" w:color="auto" w:sz="4" w:space="0"/>
              <w:right w:val="single" w:color="auto" w:sz="4" w:space="0"/>
            </w:tcBorders>
            <w:vAlign w:val="center"/>
          </w:tcPr>
          <w:p w14:paraId="1800C8E6">
            <w:pPr>
              <w:jc w:val="center"/>
              <w:rPr>
                <w:rFonts w:hint="eastAsia" w:ascii="宋体" w:hAnsi="宋体" w:cs="宋体"/>
                <w:szCs w:val="21"/>
              </w:rPr>
            </w:pPr>
            <w:r>
              <w:rPr>
                <w:rFonts w:hint="eastAsia" w:ascii="宋体" w:hAnsi="宋体" w:cs="宋体"/>
                <w:szCs w:val="21"/>
              </w:rPr>
              <w:t>/</w:t>
            </w:r>
          </w:p>
        </w:tc>
      </w:tr>
      <w:tr w14:paraId="4D39DB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7400A80">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7DD7AC0">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604" w:type="dxa"/>
            <w:tcBorders>
              <w:top w:val="single" w:color="auto" w:sz="4" w:space="0"/>
              <w:left w:val="nil"/>
              <w:bottom w:val="single" w:color="auto" w:sz="4" w:space="0"/>
              <w:right w:val="single" w:color="auto" w:sz="4" w:space="0"/>
            </w:tcBorders>
            <w:vAlign w:val="center"/>
          </w:tcPr>
          <w:p w14:paraId="599077FC">
            <w:pPr>
              <w:widowControl/>
              <w:jc w:val="center"/>
              <w:textAlignment w:val="center"/>
              <w:rPr>
                <w:rFonts w:hint="eastAsia" w:ascii="宋体" w:hAnsi="宋体" w:cs="宋体"/>
                <w:szCs w:val="21"/>
              </w:rPr>
            </w:pPr>
            <w:r>
              <w:rPr>
                <w:rFonts w:hint="eastAsia" w:ascii="宋体" w:hAnsi="宋体" w:cs="宋体"/>
                <w:color w:val="000000"/>
                <w:kern w:val="0"/>
                <w:szCs w:val="21"/>
                <w:lang w:bidi="ar"/>
              </w:rPr>
              <w:t>肠道病毒核酸检测试剂盒（微滴式数字PCR法）</w:t>
            </w:r>
          </w:p>
        </w:tc>
        <w:tc>
          <w:tcPr>
            <w:tcW w:w="1099" w:type="dxa"/>
            <w:tcBorders>
              <w:top w:val="single" w:color="auto" w:sz="4" w:space="0"/>
              <w:left w:val="nil"/>
              <w:bottom w:val="single" w:color="auto" w:sz="4" w:space="0"/>
              <w:right w:val="single" w:color="auto" w:sz="4" w:space="0"/>
            </w:tcBorders>
            <w:vAlign w:val="center"/>
          </w:tcPr>
          <w:p w14:paraId="35E859B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681EC1CD">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189A5F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2D4C253C">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▲1、适用伯乐数字PCR仪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2、耐受抑制剂影响，有效区分浓度差异微小(1.1X)的样品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3、检测下限最低达70 copies/mL，并且可以直接计算目标序列的拷贝数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0DF0E806">
            <w:pPr>
              <w:widowControl/>
              <w:jc w:val="center"/>
              <w:textAlignment w:val="center"/>
              <w:rPr>
                <w:rFonts w:hint="eastAsia" w:ascii="宋体" w:hAnsi="宋体" w:cs="宋体"/>
                <w:szCs w:val="21"/>
              </w:rPr>
            </w:pPr>
            <w:r>
              <w:rPr>
                <w:rFonts w:hint="eastAsia" w:ascii="宋体" w:hAnsi="宋体" w:cs="宋体"/>
                <w:color w:val="000000"/>
                <w:kern w:val="0"/>
                <w:szCs w:val="21"/>
                <w:lang w:bidi="ar"/>
              </w:rPr>
              <w:t>30000</w:t>
            </w:r>
          </w:p>
        </w:tc>
        <w:tc>
          <w:tcPr>
            <w:tcW w:w="1134" w:type="dxa"/>
            <w:tcBorders>
              <w:top w:val="single" w:color="auto" w:sz="4" w:space="0"/>
              <w:left w:val="nil"/>
              <w:bottom w:val="single" w:color="auto" w:sz="4" w:space="0"/>
              <w:right w:val="single" w:color="auto" w:sz="4" w:space="0"/>
            </w:tcBorders>
            <w:vAlign w:val="center"/>
          </w:tcPr>
          <w:p w14:paraId="53BD1D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60000</w:t>
            </w:r>
          </w:p>
        </w:tc>
        <w:tc>
          <w:tcPr>
            <w:tcW w:w="2731" w:type="dxa"/>
            <w:tcBorders>
              <w:top w:val="single" w:color="auto" w:sz="4" w:space="0"/>
              <w:left w:val="single" w:color="auto" w:sz="4" w:space="0"/>
              <w:bottom w:val="single" w:color="auto" w:sz="4" w:space="0"/>
              <w:right w:val="single" w:color="auto" w:sz="4" w:space="0"/>
            </w:tcBorders>
            <w:vAlign w:val="center"/>
          </w:tcPr>
          <w:p w14:paraId="39B20025">
            <w:pPr>
              <w:jc w:val="center"/>
              <w:rPr>
                <w:rFonts w:hint="eastAsia" w:ascii="宋体" w:hAnsi="宋体" w:cs="宋体"/>
                <w:szCs w:val="21"/>
              </w:rPr>
            </w:pPr>
            <w:r>
              <w:rPr>
                <w:rFonts w:hint="eastAsia" w:ascii="宋体" w:hAnsi="宋体" w:cs="宋体"/>
                <w:szCs w:val="21"/>
              </w:rPr>
              <w:t>/</w:t>
            </w:r>
          </w:p>
        </w:tc>
      </w:tr>
      <w:tr w14:paraId="71B0A2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DBAFB9C">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0B85BA0">
            <w:pPr>
              <w:widowControl/>
              <w:jc w:val="center"/>
              <w:textAlignment w:val="center"/>
              <w:rPr>
                <w:rFonts w:hint="eastAsia" w:ascii="宋体" w:hAnsi="宋体" w:cs="宋体"/>
                <w:szCs w:val="21"/>
              </w:rPr>
            </w:pPr>
            <w:r>
              <w:rPr>
                <w:rFonts w:hint="eastAsia" w:ascii="宋体" w:hAnsi="宋体" w:cs="宋体"/>
                <w:color w:val="000000"/>
                <w:kern w:val="0"/>
                <w:szCs w:val="21"/>
                <w:lang w:bidi="ar"/>
              </w:rPr>
              <w:t>11</w:t>
            </w:r>
          </w:p>
        </w:tc>
        <w:tc>
          <w:tcPr>
            <w:tcW w:w="1604" w:type="dxa"/>
            <w:tcBorders>
              <w:top w:val="single" w:color="auto" w:sz="4" w:space="0"/>
              <w:left w:val="nil"/>
              <w:bottom w:val="single" w:color="auto" w:sz="4" w:space="0"/>
              <w:right w:val="single" w:color="auto" w:sz="4" w:space="0"/>
            </w:tcBorders>
            <w:vAlign w:val="center"/>
          </w:tcPr>
          <w:p w14:paraId="3CA07405">
            <w:pPr>
              <w:widowControl/>
              <w:jc w:val="center"/>
              <w:textAlignment w:val="center"/>
              <w:rPr>
                <w:rFonts w:hint="eastAsia" w:ascii="宋体" w:hAnsi="宋体" w:cs="宋体"/>
                <w:szCs w:val="21"/>
              </w:rPr>
            </w:pPr>
            <w:r>
              <w:rPr>
                <w:rFonts w:hint="eastAsia" w:ascii="宋体" w:hAnsi="宋体" w:cs="宋体"/>
                <w:color w:val="000000"/>
                <w:kern w:val="0"/>
                <w:szCs w:val="21"/>
                <w:lang w:bidi="ar"/>
              </w:rPr>
              <w:t>腺病毒核酸检测试剂盒（微滴式数字PCR法）</w:t>
            </w:r>
          </w:p>
        </w:tc>
        <w:tc>
          <w:tcPr>
            <w:tcW w:w="1099" w:type="dxa"/>
            <w:tcBorders>
              <w:top w:val="single" w:color="auto" w:sz="4" w:space="0"/>
              <w:left w:val="nil"/>
              <w:bottom w:val="single" w:color="auto" w:sz="4" w:space="0"/>
              <w:right w:val="single" w:color="auto" w:sz="4" w:space="0"/>
            </w:tcBorders>
            <w:vAlign w:val="center"/>
          </w:tcPr>
          <w:p w14:paraId="58715AA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7E93F6A9">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37362A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00823FB5">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▲1、适用伯乐数字PCR仪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2、耐受抑制剂影响，有效区分浓度差异微小(1.1X)的样品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3、检测下限最低达70 copies/mL，并且可以直接计算目标序列的拷贝数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1CBC64A0">
            <w:pPr>
              <w:widowControl/>
              <w:jc w:val="center"/>
              <w:textAlignment w:val="center"/>
              <w:rPr>
                <w:rFonts w:hint="eastAsia" w:ascii="宋体" w:hAnsi="宋体" w:cs="宋体"/>
                <w:szCs w:val="21"/>
              </w:rPr>
            </w:pPr>
            <w:r>
              <w:rPr>
                <w:rFonts w:hint="eastAsia" w:ascii="宋体" w:hAnsi="宋体" w:cs="宋体"/>
                <w:color w:val="000000"/>
                <w:kern w:val="0"/>
                <w:szCs w:val="21"/>
                <w:lang w:bidi="ar"/>
              </w:rPr>
              <w:t>30000</w:t>
            </w:r>
          </w:p>
        </w:tc>
        <w:tc>
          <w:tcPr>
            <w:tcW w:w="1134" w:type="dxa"/>
            <w:tcBorders>
              <w:top w:val="single" w:color="auto" w:sz="4" w:space="0"/>
              <w:left w:val="nil"/>
              <w:bottom w:val="single" w:color="auto" w:sz="4" w:space="0"/>
              <w:right w:val="single" w:color="auto" w:sz="4" w:space="0"/>
            </w:tcBorders>
            <w:vAlign w:val="center"/>
          </w:tcPr>
          <w:p w14:paraId="21C473F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60000</w:t>
            </w:r>
          </w:p>
        </w:tc>
        <w:tc>
          <w:tcPr>
            <w:tcW w:w="2731" w:type="dxa"/>
            <w:tcBorders>
              <w:top w:val="single" w:color="auto" w:sz="4" w:space="0"/>
              <w:left w:val="single" w:color="auto" w:sz="4" w:space="0"/>
              <w:bottom w:val="single" w:color="auto" w:sz="4" w:space="0"/>
              <w:right w:val="single" w:color="auto" w:sz="4" w:space="0"/>
            </w:tcBorders>
            <w:vAlign w:val="center"/>
          </w:tcPr>
          <w:p w14:paraId="2C1EF436">
            <w:pPr>
              <w:jc w:val="center"/>
              <w:rPr>
                <w:rFonts w:hint="eastAsia" w:ascii="宋体" w:hAnsi="宋体" w:cs="宋体"/>
                <w:szCs w:val="21"/>
              </w:rPr>
            </w:pPr>
            <w:r>
              <w:rPr>
                <w:rFonts w:hint="eastAsia" w:ascii="宋体" w:hAnsi="宋体" w:cs="宋体"/>
                <w:szCs w:val="21"/>
              </w:rPr>
              <w:t>/</w:t>
            </w:r>
          </w:p>
        </w:tc>
      </w:tr>
      <w:tr w14:paraId="2114F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534EEDE">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9DC275C">
            <w:pPr>
              <w:widowControl/>
              <w:jc w:val="center"/>
              <w:textAlignment w:val="center"/>
              <w:rPr>
                <w:rFonts w:hint="eastAsia" w:ascii="宋体" w:hAnsi="宋体" w:cs="宋体"/>
                <w:szCs w:val="21"/>
              </w:rPr>
            </w:pPr>
            <w:r>
              <w:rPr>
                <w:rFonts w:hint="eastAsia" w:ascii="宋体" w:hAnsi="宋体" w:cs="宋体"/>
                <w:color w:val="000000"/>
                <w:kern w:val="0"/>
                <w:szCs w:val="21"/>
                <w:lang w:bidi="ar"/>
              </w:rPr>
              <w:t>12</w:t>
            </w:r>
          </w:p>
        </w:tc>
        <w:tc>
          <w:tcPr>
            <w:tcW w:w="1604" w:type="dxa"/>
            <w:tcBorders>
              <w:top w:val="single" w:color="auto" w:sz="4" w:space="0"/>
              <w:left w:val="nil"/>
              <w:bottom w:val="single" w:color="auto" w:sz="4" w:space="0"/>
              <w:right w:val="single" w:color="auto" w:sz="4" w:space="0"/>
            </w:tcBorders>
            <w:vAlign w:val="center"/>
          </w:tcPr>
          <w:p w14:paraId="6C82729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HIV抗体质控品</w:t>
            </w:r>
          </w:p>
        </w:tc>
        <w:tc>
          <w:tcPr>
            <w:tcW w:w="1099" w:type="dxa"/>
            <w:tcBorders>
              <w:top w:val="single" w:color="auto" w:sz="4" w:space="0"/>
              <w:left w:val="nil"/>
              <w:bottom w:val="single" w:color="auto" w:sz="4" w:space="0"/>
              <w:right w:val="single" w:color="auto" w:sz="4" w:space="0"/>
            </w:tcBorders>
            <w:vAlign w:val="center"/>
          </w:tcPr>
          <w:p w14:paraId="4C4F49D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1ml/支</w:t>
            </w:r>
          </w:p>
        </w:tc>
        <w:tc>
          <w:tcPr>
            <w:tcW w:w="545" w:type="dxa"/>
            <w:tcBorders>
              <w:top w:val="single" w:color="auto" w:sz="4" w:space="0"/>
              <w:left w:val="nil"/>
              <w:bottom w:val="single" w:color="auto" w:sz="4" w:space="0"/>
              <w:right w:val="single" w:color="auto" w:sz="4" w:space="0"/>
            </w:tcBorders>
            <w:vAlign w:val="center"/>
          </w:tcPr>
          <w:p w14:paraId="3BD008D9">
            <w:pPr>
              <w:widowControl/>
              <w:jc w:val="center"/>
              <w:textAlignment w:val="center"/>
              <w:rPr>
                <w:rFonts w:hint="eastAsia" w:ascii="宋体" w:hAnsi="宋体" w:cs="宋体"/>
                <w:szCs w:val="21"/>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7B441D5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w:t>
            </w:r>
          </w:p>
        </w:tc>
        <w:tc>
          <w:tcPr>
            <w:tcW w:w="4600" w:type="dxa"/>
            <w:tcBorders>
              <w:top w:val="single" w:color="auto" w:sz="4" w:space="0"/>
              <w:left w:val="nil"/>
              <w:bottom w:val="single" w:color="auto" w:sz="4" w:space="0"/>
              <w:right w:val="single" w:color="auto" w:sz="4" w:space="0"/>
            </w:tcBorders>
            <w:vAlign w:val="center"/>
          </w:tcPr>
          <w:p w14:paraId="4D0BA1B4">
            <w:pPr>
              <w:widowControl/>
              <w:jc w:val="left"/>
              <w:textAlignment w:val="center"/>
              <w:rPr>
                <w:rFonts w:hint="eastAsia" w:ascii="宋体" w:hAnsi="宋体" w:cs="宋体"/>
                <w:szCs w:val="21"/>
              </w:rPr>
            </w:pPr>
            <w:r>
              <w:rPr>
                <w:rFonts w:hint="eastAsia" w:ascii="宋体" w:hAnsi="宋体" w:cs="宋体"/>
                <w:color w:val="000000"/>
                <w:kern w:val="0"/>
                <w:szCs w:val="21"/>
                <w:lang w:bidi="ar"/>
              </w:rPr>
              <w:t>1、非定值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2、规格：1ml/支</w:t>
            </w:r>
          </w:p>
        </w:tc>
        <w:tc>
          <w:tcPr>
            <w:tcW w:w="916" w:type="dxa"/>
            <w:tcBorders>
              <w:top w:val="single" w:color="auto" w:sz="4" w:space="0"/>
              <w:left w:val="nil"/>
              <w:bottom w:val="single" w:color="auto" w:sz="4" w:space="0"/>
              <w:right w:val="single" w:color="auto" w:sz="4" w:space="0"/>
            </w:tcBorders>
            <w:vAlign w:val="center"/>
          </w:tcPr>
          <w:p w14:paraId="4C8D4E9B">
            <w:pPr>
              <w:widowControl/>
              <w:jc w:val="center"/>
              <w:textAlignment w:val="center"/>
              <w:rPr>
                <w:rFonts w:hint="eastAsia" w:ascii="宋体" w:hAnsi="宋体" w:cs="宋体"/>
                <w:szCs w:val="21"/>
              </w:rPr>
            </w:pPr>
            <w:r>
              <w:rPr>
                <w:rFonts w:hint="eastAsia" w:ascii="宋体" w:hAnsi="宋体" w:cs="宋体"/>
                <w:color w:val="000000"/>
                <w:kern w:val="0"/>
                <w:szCs w:val="21"/>
                <w:lang w:bidi="ar"/>
              </w:rPr>
              <w:t>88</w:t>
            </w:r>
          </w:p>
        </w:tc>
        <w:tc>
          <w:tcPr>
            <w:tcW w:w="1134" w:type="dxa"/>
            <w:tcBorders>
              <w:top w:val="single" w:color="auto" w:sz="4" w:space="0"/>
              <w:left w:val="nil"/>
              <w:bottom w:val="single" w:color="auto" w:sz="4" w:space="0"/>
              <w:right w:val="single" w:color="auto" w:sz="4" w:space="0"/>
            </w:tcBorders>
            <w:vAlign w:val="center"/>
          </w:tcPr>
          <w:p w14:paraId="4AFA7E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4400</w:t>
            </w:r>
          </w:p>
        </w:tc>
        <w:tc>
          <w:tcPr>
            <w:tcW w:w="2731" w:type="dxa"/>
            <w:tcBorders>
              <w:top w:val="single" w:color="auto" w:sz="4" w:space="0"/>
              <w:left w:val="single" w:color="auto" w:sz="4" w:space="0"/>
              <w:bottom w:val="single" w:color="auto" w:sz="4" w:space="0"/>
              <w:right w:val="single" w:color="auto" w:sz="4" w:space="0"/>
            </w:tcBorders>
            <w:vAlign w:val="center"/>
          </w:tcPr>
          <w:p w14:paraId="5D881CC7">
            <w:pPr>
              <w:jc w:val="center"/>
              <w:rPr>
                <w:rFonts w:hint="eastAsia" w:ascii="宋体" w:hAnsi="宋体" w:cs="宋体"/>
                <w:szCs w:val="21"/>
              </w:rPr>
            </w:pPr>
            <w:r>
              <w:rPr>
                <w:rFonts w:hint="eastAsia" w:ascii="宋体" w:hAnsi="宋体" w:cs="宋体"/>
                <w:szCs w:val="21"/>
              </w:rPr>
              <w:t>/</w:t>
            </w:r>
          </w:p>
        </w:tc>
      </w:tr>
      <w:tr w14:paraId="0534E2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966554A">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EA1400A">
            <w:pPr>
              <w:widowControl/>
              <w:jc w:val="center"/>
              <w:textAlignment w:val="center"/>
              <w:rPr>
                <w:rFonts w:hint="eastAsia" w:ascii="宋体" w:hAnsi="宋体" w:cs="宋体"/>
                <w:szCs w:val="21"/>
              </w:rPr>
            </w:pPr>
            <w:r>
              <w:rPr>
                <w:rFonts w:hint="eastAsia" w:ascii="宋体" w:hAnsi="宋体" w:cs="宋体"/>
                <w:color w:val="000000"/>
                <w:kern w:val="0"/>
                <w:szCs w:val="21"/>
                <w:lang w:bidi="ar"/>
              </w:rPr>
              <w:t>13</w:t>
            </w:r>
          </w:p>
        </w:tc>
        <w:tc>
          <w:tcPr>
            <w:tcW w:w="1604" w:type="dxa"/>
            <w:tcBorders>
              <w:top w:val="single" w:color="auto" w:sz="4" w:space="0"/>
              <w:left w:val="nil"/>
              <w:bottom w:val="single" w:color="auto" w:sz="4" w:space="0"/>
              <w:right w:val="single" w:color="auto" w:sz="4" w:space="0"/>
            </w:tcBorders>
            <w:vAlign w:val="center"/>
          </w:tcPr>
          <w:p w14:paraId="3A8BDABC">
            <w:pPr>
              <w:widowControl/>
              <w:jc w:val="center"/>
              <w:textAlignment w:val="center"/>
              <w:rPr>
                <w:rFonts w:hint="eastAsia" w:ascii="宋体" w:hAnsi="宋体" w:cs="宋体"/>
                <w:szCs w:val="21"/>
              </w:rPr>
            </w:pPr>
            <w:r>
              <w:rPr>
                <w:rFonts w:hint="eastAsia" w:ascii="宋体" w:hAnsi="宋体" w:cs="宋体"/>
                <w:color w:val="000000"/>
                <w:kern w:val="0"/>
                <w:szCs w:val="21"/>
                <w:lang w:bidi="ar"/>
              </w:rPr>
              <w:t>流行性乙型脑炎IgM抗体检测试剂盒（酶联免疫法）</w:t>
            </w:r>
          </w:p>
        </w:tc>
        <w:tc>
          <w:tcPr>
            <w:tcW w:w="1099" w:type="dxa"/>
            <w:tcBorders>
              <w:top w:val="single" w:color="auto" w:sz="4" w:space="0"/>
              <w:left w:val="nil"/>
              <w:bottom w:val="single" w:color="auto" w:sz="4" w:space="0"/>
              <w:right w:val="single" w:color="auto" w:sz="4" w:space="0"/>
            </w:tcBorders>
            <w:vAlign w:val="center"/>
          </w:tcPr>
          <w:p w14:paraId="71F8960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48T/盒</w:t>
            </w:r>
          </w:p>
        </w:tc>
        <w:tc>
          <w:tcPr>
            <w:tcW w:w="545" w:type="dxa"/>
            <w:tcBorders>
              <w:top w:val="single" w:color="auto" w:sz="4" w:space="0"/>
              <w:left w:val="nil"/>
              <w:bottom w:val="single" w:color="auto" w:sz="4" w:space="0"/>
              <w:right w:val="single" w:color="auto" w:sz="4" w:space="0"/>
            </w:tcBorders>
            <w:vAlign w:val="center"/>
          </w:tcPr>
          <w:p w14:paraId="7579B157">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63B1F4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116CFDA1">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1、规格：48T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2、采用捕获法检测乙脑病毒-IGM类抗体</w:t>
            </w:r>
          </w:p>
        </w:tc>
        <w:tc>
          <w:tcPr>
            <w:tcW w:w="916" w:type="dxa"/>
            <w:tcBorders>
              <w:top w:val="single" w:color="auto" w:sz="4" w:space="0"/>
              <w:left w:val="nil"/>
              <w:bottom w:val="single" w:color="auto" w:sz="4" w:space="0"/>
              <w:right w:val="single" w:color="auto" w:sz="4" w:space="0"/>
            </w:tcBorders>
            <w:vAlign w:val="center"/>
          </w:tcPr>
          <w:p w14:paraId="0B8CB89B">
            <w:pPr>
              <w:widowControl/>
              <w:jc w:val="center"/>
              <w:textAlignment w:val="center"/>
              <w:rPr>
                <w:rFonts w:hint="eastAsia" w:ascii="宋体" w:hAnsi="宋体" w:cs="宋体"/>
                <w:szCs w:val="21"/>
              </w:rPr>
            </w:pPr>
            <w:r>
              <w:rPr>
                <w:rFonts w:hint="eastAsia" w:ascii="宋体" w:hAnsi="宋体" w:cs="宋体"/>
                <w:color w:val="000000"/>
                <w:kern w:val="0"/>
                <w:szCs w:val="21"/>
                <w:lang w:bidi="ar"/>
              </w:rPr>
              <w:t>1200</w:t>
            </w:r>
          </w:p>
        </w:tc>
        <w:tc>
          <w:tcPr>
            <w:tcW w:w="1134" w:type="dxa"/>
            <w:tcBorders>
              <w:top w:val="single" w:color="auto" w:sz="4" w:space="0"/>
              <w:left w:val="nil"/>
              <w:bottom w:val="single" w:color="auto" w:sz="4" w:space="0"/>
              <w:right w:val="single" w:color="auto" w:sz="4" w:space="0"/>
            </w:tcBorders>
            <w:vAlign w:val="center"/>
          </w:tcPr>
          <w:p w14:paraId="06086D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w:t>
            </w:r>
          </w:p>
        </w:tc>
        <w:tc>
          <w:tcPr>
            <w:tcW w:w="2731" w:type="dxa"/>
            <w:tcBorders>
              <w:top w:val="single" w:color="auto" w:sz="4" w:space="0"/>
              <w:left w:val="single" w:color="auto" w:sz="4" w:space="0"/>
              <w:bottom w:val="single" w:color="auto" w:sz="4" w:space="0"/>
              <w:right w:val="single" w:color="auto" w:sz="4" w:space="0"/>
            </w:tcBorders>
            <w:vAlign w:val="center"/>
          </w:tcPr>
          <w:p w14:paraId="49284D31">
            <w:pPr>
              <w:jc w:val="center"/>
              <w:rPr>
                <w:rFonts w:hint="eastAsia" w:ascii="宋体" w:hAnsi="宋体" w:cs="宋体"/>
                <w:szCs w:val="21"/>
              </w:rPr>
            </w:pPr>
            <w:r>
              <w:rPr>
                <w:rFonts w:hint="eastAsia" w:ascii="宋体" w:hAnsi="宋体" w:cs="宋体"/>
                <w:szCs w:val="21"/>
              </w:rPr>
              <w:t>/</w:t>
            </w:r>
          </w:p>
        </w:tc>
      </w:tr>
      <w:tr w14:paraId="4EC0B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0F87B15">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3312EBE">
            <w:pPr>
              <w:widowControl/>
              <w:jc w:val="center"/>
              <w:textAlignment w:val="center"/>
              <w:rPr>
                <w:rFonts w:hint="eastAsia" w:ascii="宋体" w:hAnsi="宋体" w:cs="宋体"/>
                <w:szCs w:val="21"/>
              </w:rPr>
            </w:pPr>
            <w:r>
              <w:rPr>
                <w:rFonts w:hint="eastAsia" w:ascii="宋体" w:hAnsi="宋体" w:cs="宋体"/>
                <w:color w:val="000000"/>
                <w:kern w:val="0"/>
                <w:szCs w:val="21"/>
                <w:lang w:bidi="ar"/>
              </w:rPr>
              <w:t>14</w:t>
            </w:r>
          </w:p>
        </w:tc>
        <w:tc>
          <w:tcPr>
            <w:tcW w:w="1604" w:type="dxa"/>
            <w:tcBorders>
              <w:top w:val="single" w:color="auto" w:sz="4" w:space="0"/>
              <w:left w:val="nil"/>
              <w:bottom w:val="single" w:color="auto" w:sz="4" w:space="0"/>
              <w:right w:val="single" w:color="auto" w:sz="4" w:space="0"/>
            </w:tcBorders>
            <w:vAlign w:val="center"/>
          </w:tcPr>
          <w:p w14:paraId="62184D56">
            <w:pPr>
              <w:widowControl/>
              <w:jc w:val="center"/>
              <w:textAlignment w:val="center"/>
              <w:rPr>
                <w:rFonts w:hint="eastAsia" w:ascii="宋体" w:hAnsi="宋体" w:cs="宋体"/>
                <w:szCs w:val="21"/>
              </w:rPr>
            </w:pPr>
            <w:r>
              <w:rPr>
                <w:rFonts w:hint="eastAsia" w:ascii="宋体" w:hAnsi="宋体" w:cs="宋体"/>
                <w:color w:val="000000"/>
                <w:kern w:val="0"/>
                <w:szCs w:val="21"/>
                <w:lang w:bidi="ar"/>
              </w:rPr>
              <w:t>登革病毒抗体类（IgM等）诊断试剂盒（酶联免疫法）</w:t>
            </w:r>
          </w:p>
        </w:tc>
        <w:tc>
          <w:tcPr>
            <w:tcW w:w="1099" w:type="dxa"/>
            <w:tcBorders>
              <w:top w:val="single" w:color="auto" w:sz="4" w:space="0"/>
              <w:left w:val="nil"/>
              <w:bottom w:val="single" w:color="auto" w:sz="4" w:space="0"/>
              <w:right w:val="single" w:color="auto" w:sz="4" w:space="0"/>
            </w:tcBorders>
            <w:vAlign w:val="center"/>
          </w:tcPr>
          <w:p w14:paraId="0A0BD18B">
            <w:pPr>
              <w:widowControl/>
              <w:jc w:val="center"/>
              <w:textAlignment w:val="center"/>
              <w:rPr>
                <w:rFonts w:hint="eastAsia" w:ascii="宋体" w:hAnsi="宋体" w:cs="宋体"/>
                <w:szCs w:val="21"/>
              </w:rPr>
            </w:pPr>
            <w:r>
              <w:rPr>
                <w:rFonts w:hint="eastAsia" w:ascii="宋体" w:hAnsi="宋体" w:cs="宋体"/>
                <w:color w:val="000000"/>
                <w:kern w:val="0"/>
                <w:szCs w:val="21"/>
                <w:lang w:bidi="ar"/>
              </w:rPr>
              <w:t>96人份/盒</w:t>
            </w:r>
          </w:p>
        </w:tc>
        <w:tc>
          <w:tcPr>
            <w:tcW w:w="545" w:type="dxa"/>
            <w:tcBorders>
              <w:top w:val="single" w:color="auto" w:sz="4" w:space="0"/>
              <w:left w:val="nil"/>
              <w:bottom w:val="single" w:color="auto" w:sz="4" w:space="0"/>
              <w:right w:val="single" w:color="auto" w:sz="4" w:space="0"/>
            </w:tcBorders>
            <w:vAlign w:val="center"/>
          </w:tcPr>
          <w:p w14:paraId="76BF5ACA">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569F0F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0A4CE78">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1、灵敏度可检出刚发病3天的DEN I型弱阳性血清所转换的样本[OD≥0.25(cutoff)]；特异性(阳性30份，阴性40份)检出率达100％；精密性血清(n=10)CV值＜15%。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2、溶血、高酯血、高血红蛋白或含枸橼酸钠、EDTA-2Na抗凝剂的样本对检测结果影响不明显；与黄病毒科的HCV病毒和流行性出血热病毒无交叉反应，但与乙型脑炎病毒交叉反应性很低，特异性达95%以上。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3、规格：96人份/盒</w:t>
            </w:r>
          </w:p>
        </w:tc>
        <w:tc>
          <w:tcPr>
            <w:tcW w:w="916" w:type="dxa"/>
            <w:tcBorders>
              <w:top w:val="single" w:color="auto" w:sz="4" w:space="0"/>
              <w:left w:val="nil"/>
              <w:bottom w:val="single" w:color="auto" w:sz="4" w:space="0"/>
              <w:right w:val="single" w:color="auto" w:sz="4" w:space="0"/>
            </w:tcBorders>
            <w:vAlign w:val="center"/>
          </w:tcPr>
          <w:p w14:paraId="13ACEBE3">
            <w:pPr>
              <w:widowControl/>
              <w:jc w:val="center"/>
              <w:textAlignment w:val="center"/>
              <w:rPr>
                <w:rFonts w:hint="eastAsia" w:ascii="宋体" w:hAnsi="宋体" w:cs="宋体"/>
                <w:szCs w:val="21"/>
              </w:rPr>
            </w:pPr>
            <w:r>
              <w:rPr>
                <w:rFonts w:hint="eastAsia" w:ascii="宋体" w:hAnsi="宋体" w:cs="宋体"/>
                <w:color w:val="000000"/>
                <w:kern w:val="0"/>
                <w:szCs w:val="21"/>
                <w:lang w:bidi="ar"/>
              </w:rPr>
              <w:t>2600</w:t>
            </w:r>
          </w:p>
        </w:tc>
        <w:tc>
          <w:tcPr>
            <w:tcW w:w="1134" w:type="dxa"/>
            <w:tcBorders>
              <w:top w:val="single" w:color="auto" w:sz="4" w:space="0"/>
              <w:left w:val="nil"/>
              <w:bottom w:val="single" w:color="auto" w:sz="4" w:space="0"/>
              <w:right w:val="single" w:color="auto" w:sz="4" w:space="0"/>
            </w:tcBorders>
            <w:vAlign w:val="center"/>
          </w:tcPr>
          <w:p w14:paraId="30FC92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26000</w:t>
            </w:r>
          </w:p>
        </w:tc>
        <w:tc>
          <w:tcPr>
            <w:tcW w:w="2731" w:type="dxa"/>
            <w:tcBorders>
              <w:top w:val="single" w:color="auto" w:sz="4" w:space="0"/>
              <w:left w:val="single" w:color="auto" w:sz="4" w:space="0"/>
              <w:bottom w:val="single" w:color="auto" w:sz="4" w:space="0"/>
              <w:right w:val="single" w:color="auto" w:sz="4" w:space="0"/>
            </w:tcBorders>
            <w:vAlign w:val="center"/>
          </w:tcPr>
          <w:p w14:paraId="571B05E5">
            <w:pPr>
              <w:jc w:val="center"/>
              <w:rPr>
                <w:rFonts w:hint="eastAsia" w:ascii="宋体" w:hAnsi="宋体" w:cs="宋体"/>
                <w:szCs w:val="21"/>
              </w:rPr>
            </w:pPr>
            <w:r>
              <w:rPr>
                <w:rFonts w:hint="eastAsia" w:ascii="宋体" w:hAnsi="宋体" w:cs="宋体"/>
                <w:szCs w:val="21"/>
              </w:rPr>
              <w:t>/</w:t>
            </w:r>
          </w:p>
        </w:tc>
      </w:tr>
      <w:tr w14:paraId="47BE9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427BD7E">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7B0991F">
            <w:pPr>
              <w:widowControl/>
              <w:jc w:val="center"/>
              <w:textAlignment w:val="center"/>
              <w:rPr>
                <w:rFonts w:hint="eastAsia" w:ascii="宋体" w:hAnsi="宋体" w:cs="宋体"/>
                <w:szCs w:val="21"/>
              </w:rPr>
            </w:pPr>
            <w:r>
              <w:rPr>
                <w:rFonts w:hint="eastAsia" w:ascii="宋体" w:hAnsi="宋体" w:cs="宋体"/>
                <w:color w:val="000000"/>
                <w:kern w:val="0"/>
                <w:szCs w:val="21"/>
                <w:lang w:bidi="ar"/>
              </w:rPr>
              <w:t>15</w:t>
            </w:r>
          </w:p>
        </w:tc>
        <w:tc>
          <w:tcPr>
            <w:tcW w:w="1604" w:type="dxa"/>
            <w:tcBorders>
              <w:top w:val="single" w:color="auto" w:sz="4" w:space="0"/>
              <w:left w:val="nil"/>
              <w:bottom w:val="single" w:color="auto" w:sz="4" w:space="0"/>
              <w:right w:val="single" w:color="auto" w:sz="4" w:space="0"/>
            </w:tcBorders>
            <w:vAlign w:val="center"/>
          </w:tcPr>
          <w:p w14:paraId="6ABEA2F0">
            <w:pPr>
              <w:widowControl/>
              <w:jc w:val="center"/>
              <w:textAlignment w:val="center"/>
              <w:rPr>
                <w:rFonts w:hint="eastAsia" w:ascii="宋体" w:hAnsi="宋体" w:cs="宋体"/>
                <w:szCs w:val="21"/>
              </w:rPr>
            </w:pPr>
            <w:r>
              <w:rPr>
                <w:rFonts w:hint="eastAsia" w:ascii="宋体" w:hAnsi="宋体" w:cs="宋体"/>
                <w:color w:val="000000"/>
                <w:kern w:val="0"/>
                <w:szCs w:val="21"/>
                <w:lang w:bidi="ar"/>
              </w:rPr>
              <w:t>登革病毒抗体类（IgG等）诊断试剂盒（酶联免疫法）</w:t>
            </w:r>
          </w:p>
        </w:tc>
        <w:tc>
          <w:tcPr>
            <w:tcW w:w="1099" w:type="dxa"/>
            <w:tcBorders>
              <w:top w:val="single" w:color="auto" w:sz="4" w:space="0"/>
              <w:left w:val="nil"/>
              <w:bottom w:val="single" w:color="auto" w:sz="4" w:space="0"/>
              <w:right w:val="single" w:color="auto" w:sz="4" w:space="0"/>
            </w:tcBorders>
            <w:vAlign w:val="center"/>
          </w:tcPr>
          <w:p w14:paraId="714B2A77">
            <w:pPr>
              <w:widowControl/>
              <w:jc w:val="center"/>
              <w:textAlignment w:val="center"/>
              <w:rPr>
                <w:rFonts w:hint="eastAsia" w:ascii="宋体" w:hAnsi="宋体" w:cs="宋体"/>
                <w:szCs w:val="21"/>
              </w:rPr>
            </w:pPr>
            <w:r>
              <w:rPr>
                <w:rFonts w:hint="eastAsia" w:ascii="宋体" w:hAnsi="宋体" w:cs="宋体"/>
                <w:color w:val="000000"/>
                <w:kern w:val="0"/>
                <w:szCs w:val="21"/>
                <w:lang w:bidi="ar"/>
              </w:rPr>
              <w:t>96人份/盒</w:t>
            </w:r>
          </w:p>
        </w:tc>
        <w:tc>
          <w:tcPr>
            <w:tcW w:w="545" w:type="dxa"/>
            <w:tcBorders>
              <w:top w:val="single" w:color="auto" w:sz="4" w:space="0"/>
              <w:left w:val="nil"/>
              <w:bottom w:val="single" w:color="auto" w:sz="4" w:space="0"/>
              <w:right w:val="single" w:color="auto" w:sz="4" w:space="0"/>
            </w:tcBorders>
            <w:vAlign w:val="center"/>
          </w:tcPr>
          <w:p w14:paraId="57DCD8B6">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F6E1E4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vAlign w:val="center"/>
          </w:tcPr>
          <w:p w14:paraId="2B192E90">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1、灵敏度可检出刚发病7天的DEN I型弱阳性血清所转换的样本[A≥0.2(cutoff)]；特异性(阳性30份，阴性40份)检出率达100％；精密性血清(n=10)CV值＜15%。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2、溶血、高酯血、高血红蛋白或含枸橼酸钠、EDTA-2Na抗凝剂的样本对检测结果影响不明显；与黄病毒科的HCV病毒，其它虫媒病毒的乙型脑炎病毒和流行性出血热病毒无交叉反应。</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3、规格：96人份/盒</w:t>
            </w:r>
          </w:p>
        </w:tc>
        <w:tc>
          <w:tcPr>
            <w:tcW w:w="916" w:type="dxa"/>
            <w:tcBorders>
              <w:top w:val="single" w:color="auto" w:sz="4" w:space="0"/>
              <w:left w:val="nil"/>
              <w:bottom w:val="single" w:color="auto" w:sz="4" w:space="0"/>
              <w:right w:val="single" w:color="auto" w:sz="4" w:space="0"/>
            </w:tcBorders>
            <w:vAlign w:val="center"/>
          </w:tcPr>
          <w:p w14:paraId="5E1F7C97">
            <w:pPr>
              <w:widowControl/>
              <w:jc w:val="center"/>
              <w:textAlignment w:val="center"/>
              <w:rPr>
                <w:rFonts w:hint="eastAsia" w:ascii="宋体" w:hAnsi="宋体" w:cs="宋体"/>
                <w:szCs w:val="21"/>
              </w:rPr>
            </w:pPr>
            <w:r>
              <w:rPr>
                <w:rFonts w:hint="eastAsia" w:ascii="宋体" w:hAnsi="宋体" w:cs="宋体"/>
                <w:color w:val="000000"/>
                <w:kern w:val="0"/>
                <w:szCs w:val="21"/>
                <w:lang w:bidi="ar"/>
              </w:rPr>
              <w:t>2600</w:t>
            </w:r>
          </w:p>
        </w:tc>
        <w:tc>
          <w:tcPr>
            <w:tcW w:w="1134" w:type="dxa"/>
            <w:tcBorders>
              <w:top w:val="single" w:color="auto" w:sz="4" w:space="0"/>
              <w:left w:val="nil"/>
              <w:bottom w:val="single" w:color="auto" w:sz="4" w:space="0"/>
              <w:right w:val="single" w:color="auto" w:sz="4" w:space="0"/>
            </w:tcBorders>
            <w:vAlign w:val="center"/>
          </w:tcPr>
          <w:p w14:paraId="56D3A9E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10400</w:t>
            </w:r>
          </w:p>
        </w:tc>
        <w:tc>
          <w:tcPr>
            <w:tcW w:w="2731" w:type="dxa"/>
            <w:tcBorders>
              <w:top w:val="single" w:color="auto" w:sz="4" w:space="0"/>
              <w:left w:val="single" w:color="auto" w:sz="4" w:space="0"/>
              <w:bottom w:val="single" w:color="auto" w:sz="4" w:space="0"/>
              <w:right w:val="single" w:color="auto" w:sz="4" w:space="0"/>
            </w:tcBorders>
            <w:vAlign w:val="center"/>
          </w:tcPr>
          <w:p w14:paraId="66F9DA4B">
            <w:pPr>
              <w:jc w:val="center"/>
              <w:rPr>
                <w:rFonts w:hint="eastAsia" w:ascii="宋体" w:hAnsi="宋体" w:cs="宋体"/>
                <w:szCs w:val="21"/>
              </w:rPr>
            </w:pPr>
            <w:r>
              <w:rPr>
                <w:rFonts w:hint="eastAsia" w:ascii="宋体" w:hAnsi="宋体" w:cs="宋体"/>
                <w:szCs w:val="21"/>
              </w:rPr>
              <w:t>/</w:t>
            </w:r>
          </w:p>
        </w:tc>
      </w:tr>
      <w:tr w14:paraId="6195BB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12CC661">
            <w:pPr>
              <w:rPr>
                <w:sz w:val="20"/>
                <w:szCs w:val="21"/>
              </w:rPr>
            </w:pPr>
          </w:p>
          <w:p w14:paraId="402FC1B5">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2CDF465">
            <w:pPr>
              <w:widowControl/>
              <w:jc w:val="center"/>
              <w:textAlignment w:val="center"/>
              <w:rPr>
                <w:rFonts w:hint="eastAsia" w:ascii="宋体" w:hAnsi="宋体" w:cs="宋体"/>
                <w:szCs w:val="21"/>
              </w:rPr>
            </w:pPr>
            <w:r>
              <w:rPr>
                <w:rFonts w:hint="eastAsia" w:ascii="宋体" w:hAnsi="宋体" w:cs="宋体"/>
                <w:color w:val="000000"/>
                <w:kern w:val="0"/>
                <w:szCs w:val="21"/>
                <w:lang w:bidi="ar"/>
              </w:rPr>
              <w:t>16</w:t>
            </w:r>
          </w:p>
        </w:tc>
        <w:tc>
          <w:tcPr>
            <w:tcW w:w="1604" w:type="dxa"/>
            <w:tcBorders>
              <w:top w:val="single" w:color="auto" w:sz="4" w:space="0"/>
              <w:left w:val="nil"/>
              <w:bottom w:val="single" w:color="auto" w:sz="4" w:space="0"/>
              <w:right w:val="single" w:color="auto" w:sz="4" w:space="0"/>
            </w:tcBorders>
            <w:vAlign w:val="center"/>
          </w:tcPr>
          <w:p w14:paraId="73452242">
            <w:pPr>
              <w:widowControl/>
              <w:jc w:val="center"/>
              <w:textAlignment w:val="center"/>
              <w:rPr>
                <w:rFonts w:hint="eastAsia" w:ascii="宋体" w:hAnsi="宋体" w:cs="宋体"/>
                <w:szCs w:val="21"/>
              </w:rPr>
            </w:pPr>
            <w:r>
              <w:rPr>
                <w:rFonts w:hint="eastAsia" w:ascii="宋体" w:hAnsi="宋体" w:cs="宋体"/>
                <w:color w:val="000000"/>
                <w:kern w:val="0"/>
                <w:szCs w:val="21"/>
                <w:lang w:bidi="ar"/>
              </w:rPr>
              <w:t>蜱传9种病原体预混核酸检测试剂盒（荧光PCR法）</w:t>
            </w:r>
          </w:p>
        </w:tc>
        <w:tc>
          <w:tcPr>
            <w:tcW w:w="1099" w:type="dxa"/>
            <w:tcBorders>
              <w:top w:val="single" w:color="auto" w:sz="4" w:space="0"/>
              <w:left w:val="nil"/>
              <w:bottom w:val="single" w:color="auto" w:sz="4" w:space="0"/>
              <w:right w:val="single" w:color="auto" w:sz="4" w:space="0"/>
            </w:tcBorders>
            <w:vAlign w:val="center"/>
          </w:tcPr>
          <w:p w14:paraId="2D66FB8A">
            <w:pPr>
              <w:widowControl/>
              <w:jc w:val="center"/>
              <w:textAlignment w:val="center"/>
              <w:rPr>
                <w:rFonts w:hint="eastAsia" w:ascii="宋体" w:hAnsi="宋体" w:cs="宋体"/>
                <w:szCs w:val="21"/>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3DDD68C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3588AE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33F71C84">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本试剂盒用于人全血和血清、蜱虫组织等样本中，大别班达病毒（新布尼亚病毒）、嗜吞噬细胞无形体、斑点热立克次体、回归热螺旋体、埃立克体、森林脑炎病毒、Q热立克次体、伯氏疏螺旋体、新疆出血热病毒的核酸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2.技术原理：采用实时荧光 PCR 技术和水解探针技术在同一反应管中实现一种或多种病原体在核酸水平上的定性检测。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3.操作便捷性：操作简单，全程不开盖减少污染，仪器软件系统自动绘制出实时扩增曲线，实现即时结果判断。</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4.规格：50反应/盒。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▲5.试剂配制：采用1管全预混模式，无需配制体系即可完成多种病原体基因型的定性检测。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6.试剂盒设置有内标，通过内标对待测样本的采集、运输和提取过程中进行监控，避免检测结果的假阴性。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7.储存条件及有效期：避光-20±5℃保存，有效期 12 个月。开封后避光-20±5℃保存，对有效期没有影响；冰袋低温运输，温度不超过 4℃；反复冻融 5次对效期没有影响。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8.探针为Taqman探针，试剂灵敏度高、特异性好、抗污染性强。</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9.病毒核酸检测通道：FAM、VIC、ROX、CY5。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10.最低检测限：500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11.线性检测范围： 2×10</w:t>
            </w:r>
            <w:r>
              <w:rPr>
                <w:rFonts w:hint="eastAsia" w:ascii="宋体" w:hAnsi="宋体" w:cs="宋体"/>
                <w:color w:val="auto"/>
                <w:kern w:val="0"/>
                <w:szCs w:val="21"/>
                <w:vertAlign w:val="superscript"/>
                <w:lang w:bidi="ar"/>
              </w:rPr>
              <w:t>3</w:t>
            </w:r>
            <w:r>
              <w:rPr>
                <w:rStyle w:val="134"/>
                <w:rFonts w:hint="default"/>
                <w:color w:val="auto"/>
                <w:sz w:val="21"/>
                <w:szCs w:val="21"/>
                <w:lang w:bidi="ar"/>
              </w:rPr>
              <w:t>~1×10</w:t>
            </w:r>
            <w:r>
              <w:rPr>
                <w:rFonts w:hint="eastAsia" w:ascii="宋体" w:hAnsi="宋体" w:cs="宋体"/>
                <w:color w:val="auto"/>
                <w:kern w:val="0"/>
                <w:szCs w:val="21"/>
                <w:vertAlign w:val="superscript"/>
                <w:lang w:bidi="ar"/>
              </w:rPr>
              <w:t>8</w:t>
            </w:r>
            <w:r>
              <w:rPr>
                <w:rStyle w:val="134"/>
                <w:rFonts w:hint="default"/>
                <w:color w:val="auto"/>
                <w:sz w:val="21"/>
                <w:szCs w:val="21"/>
                <w:lang w:bidi="ar"/>
              </w:rPr>
              <w:t xml:space="preserve"> copies/ml。</w:t>
            </w:r>
            <w:r>
              <w:rPr>
                <w:rStyle w:val="134"/>
                <w:rFonts w:hint="default"/>
                <w:color w:val="auto"/>
                <w:sz w:val="21"/>
                <w:szCs w:val="21"/>
                <w:lang w:bidi="ar"/>
              </w:rPr>
              <w:br w:type="textWrapping"/>
            </w:r>
            <w:r>
              <w:rPr>
                <w:rStyle w:val="134"/>
                <w:rFonts w:hint="default"/>
                <w:color w:val="auto"/>
                <w:sz w:val="21"/>
                <w:szCs w:val="21"/>
                <w:lang w:bidi="ar"/>
              </w:rPr>
              <w:t>12.精密度：检测精密度参考品的变异系数小于5%。</w:t>
            </w:r>
            <w:r>
              <w:rPr>
                <w:rStyle w:val="134"/>
                <w:rFonts w:hint="default"/>
                <w:color w:val="auto"/>
                <w:sz w:val="21"/>
                <w:szCs w:val="21"/>
                <w:lang w:bidi="ar"/>
              </w:rPr>
              <w:br w:type="textWrapping"/>
            </w:r>
            <w:r>
              <w:rPr>
                <w:rStyle w:val="134"/>
                <w:rFonts w:hint="default"/>
                <w:color w:val="auto"/>
                <w:sz w:val="21"/>
                <w:szCs w:val="21"/>
                <w:lang w:bidi="ar"/>
              </w:rPr>
              <w:t>▲13.PCR程序设置：预变性时间≤1mins，扩增循环数≤45循环，设置时间＜30mins；同时根据工作需要，本次采购的蜱传9种病原体预混核酸检测试剂盒（荧光PCR法）须与本次采购的所有单通道、双通道、三通道（具体分别见备注）核酸检测试剂盒、轮状病毒A组G/P分型核酸检测试剂盒（荧光PCR法）及呼吸道16种病原体预混核酸检测试剂盒等核酸检测产品均可使用相同扩增程序在同一台仪器上同步扩增。上述所需检测产品均为市场上在售的成熟产品，不接受订制产品，判读标准按各自说明书中要求进行判读（需出具</w:t>
            </w:r>
            <w:r>
              <w:rPr>
                <w:rStyle w:val="134"/>
                <w:rFonts w:hint="eastAsia"/>
                <w:color w:val="auto"/>
                <w:sz w:val="21"/>
                <w:szCs w:val="21"/>
                <w:lang w:eastAsia="zh-CN" w:bidi="ar"/>
              </w:rPr>
              <w:t>加盖公章</w:t>
            </w:r>
            <w:r>
              <w:rPr>
                <w:rStyle w:val="134"/>
                <w:rFonts w:hint="default"/>
                <w:color w:val="auto"/>
                <w:sz w:val="21"/>
                <w:szCs w:val="21"/>
                <w:lang w:bidi="ar"/>
              </w:rPr>
              <w:t>的原装试剂盒说明书的照片以证明，均须在拍照前加盖公章）。</w:t>
            </w:r>
            <w:r>
              <w:rPr>
                <w:rStyle w:val="134"/>
                <w:rFonts w:hint="default"/>
                <w:color w:val="auto"/>
                <w:sz w:val="21"/>
                <w:szCs w:val="21"/>
                <w:lang w:bidi="ar"/>
              </w:rPr>
              <w:br w:type="textWrapping"/>
            </w:r>
            <w:r>
              <w:rPr>
                <w:rStyle w:val="134"/>
                <w:rFonts w:hint="default"/>
                <w:color w:val="auto"/>
                <w:sz w:val="21"/>
                <w:szCs w:val="21"/>
                <w:lang w:bidi="ar"/>
              </w:rPr>
              <w:t>▲14.PCR全流程最快反应时长≤70mins。</w:t>
            </w:r>
            <w:r>
              <w:rPr>
                <w:rStyle w:val="134"/>
                <w:rFonts w:hint="default"/>
                <w:color w:val="auto"/>
                <w:sz w:val="21"/>
                <w:szCs w:val="21"/>
                <w:lang w:bidi="ar"/>
              </w:rPr>
              <w:br w:type="textWrapping"/>
            </w:r>
            <w:r>
              <w:rPr>
                <w:rStyle w:val="134"/>
                <w:rFonts w:hint="default"/>
                <w:color w:val="auto"/>
                <w:sz w:val="21"/>
                <w:szCs w:val="21"/>
                <w:lang w:bidi="ar"/>
              </w:rPr>
              <w:t>15.特异性：与其感染部位相同或感染症状相似且常见的其它病原体（金黄色葡萄球菌、绿脓杆菌、肺炎克雷伯菌、耶氏肺孢子菌、结核分枝杆菌）和人类白细胞的总核酸无交叉反应。</w:t>
            </w:r>
            <w:r>
              <w:rPr>
                <w:rStyle w:val="134"/>
                <w:rFonts w:hint="default"/>
                <w:color w:val="auto"/>
                <w:sz w:val="21"/>
                <w:szCs w:val="21"/>
                <w:lang w:bidi="ar"/>
              </w:rPr>
              <w:br w:type="textWrapping"/>
            </w:r>
            <w:r>
              <w:rPr>
                <w:rStyle w:val="134"/>
                <w:rFonts w:hint="default"/>
                <w:color w:val="auto"/>
                <w:sz w:val="21"/>
                <w:szCs w:val="21"/>
                <w:lang w:bidi="ar"/>
              </w:rPr>
              <w:t>16.生产企业具有医疗器械生产企业许可证。</w:t>
            </w:r>
            <w:r>
              <w:rPr>
                <w:rStyle w:val="134"/>
                <w:rFonts w:hint="default"/>
                <w:color w:val="auto"/>
                <w:sz w:val="21"/>
                <w:szCs w:val="21"/>
                <w:lang w:bidi="ar"/>
              </w:rPr>
              <w:br w:type="textWrapping"/>
            </w:r>
            <w:r>
              <w:rPr>
                <w:rStyle w:val="134"/>
                <w:rFonts w:hint="default"/>
                <w:color w:val="auto"/>
                <w:sz w:val="21"/>
                <w:szCs w:val="21"/>
                <w:lang w:bidi="ar"/>
              </w:rPr>
              <w:t>1</w:t>
            </w:r>
            <w:r>
              <w:rPr>
                <w:rStyle w:val="134"/>
                <w:rFonts w:hint="eastAsia"/>
                <w:color w:val="auto"/>
                <w:sz w:val="21"/>
                <w:szCs w:val="21"/>
                <w:lang w:val="en-US" w:eastAsia="zh-CN" w:bidi="ar"/>
              </w:rPr>
              <w:t>7</w:t>
            </w:r>
            <w:r>
              <w:rPr>
                <w:rStyle w:val="134"/>
                <w:rFonts w:hint="default"/>
                <w:color w:val="auto"/>
                <w:sz w:val="21"/>
                <w:szCs w:val="21"/>
                <w:lang w:bidi="ar"/>
              </w:rPr>
              <w:t>.适用仪器：ABI 7500 、 QuantStudio™ 5 、 QuantStudio™ 7 、 Roche LightCycler®480Ⅱ、Bio-Rad CFX96™、上海宏石 SLAN-96P/S 荧光定量 PCR 仪，提供说明书或检验报告等证明材料。</w:t>
            </w:r>
          </w:p>
        </w:tc>
        <w:tc>
          <w:tcPr>
            <w:tcW w:w="916" w:type="dxa"/>
            <w:tcBorders>
              <w:top w:val="single" w:color="auto" w:sz="4" w:space="0"/>
              <w:left w:val="nil"/>
              <w:bottom w:val="single" w:color="auto" w:sz="4" w:space="0"/>
              <w:right w:val="single" w:color="auto" w:sz="4" w:space="0"/>
            </w:tcBorders>
            <w:vAlign w:val="center"/>
          </w:tcPr>
          <w:p w14:paraId="7DA57986">
            <w:pPr>
              <w:widowControl/>
              <w:jc w:val="center"/>
              <w:textAlignment w:val="center"/>
              <w:rPr>
                <w:rFonts w:hint="eastAsia" w:ascii="宋体" w:hAnsi="宋体" w:cs="宋体"/>
                <w:szCs w:val="21"/>
              </w:rPr>
            </w:pPr>
            <w:r>
              <w:rPr>
                <w:rFonts w:hint="eastAsia" w:ascii="宋体" w:hAnsi="宋体" w:cs="宋体"/>
                <w:color w:val="000000"/>
                <w:kern w:val="0"/>
                <w:szCs w:val="21"/>
                <w:lang w:bidi="ar"/>
              </w:rPr>
              <w:t>9000</w:t>
            </w:r>
          </w:p>
        </w:tc>
        <w:tc>
          <w:tcPr>
            <w:tcW w:w="1134" w:type="dxa"/>
            <w:tcBorders>
              <w:top w:val="single" w:color="auto" w:sz="4" w:space="0"/>
              <w:left w:val="nil"/>
              <w:bottom w:val="single" w:color="auto" w:sz="4" w:space="0"/>
              <w:right w:val="single" w:color="auto" w:sz="4" w:space="0"/>
            </w:tcBorders>
            <w:vAlign w:val="center"/>
          </w:tcPr>
          <w:p w14:paraId="2D2502E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45000</w:t>
            </w:r>
          </w:p>
        </w:tc>
        <w:tc>
          <w:tcPr>
            <w:tcW w:w="2731" w:type="dxa"/>
            <w:tcBorders>
              <w:top w:val="single" w:color="auto" w:sz="4" w:space="0"/>
              <w:left w:val="single" w:color="auto" w:sz="4" w:space="0"/>
              <w:bottom w:val="single" w:color="auto" w:sz="4" w:space="0"/>
              <w:right w:val="single" w:color="auto" w:sz="4" w:space="0"/>
            </w:tcBorders>
            <w:vAlign w:val="center"/>
          </w:tcPr>
          <w:p w14:paraId="19E23F36">
            <w:pPr>
              <w:jc w:val="center"/>
              <w:rPr>
                <w:rFonts w:hint="eastAsia" w:ascii="宋体" w:hAnsi="宋体" w:cs="宋体"/>
                <w:szCs w:val="21"/>
              </w:rPr>
            </w:pPr>
            <w:r>
              <w:rPr>
                <w:rFonts w:hint="eastAsia" w:ascii="宋体" w:hAnsi="宋体" w:cs="宋体"/>
                <w:szCs w:val="21"/>
              </w:rPr>
              <w:t>/</w:t>
            </w:r>
          </w:p>
        </w:tc>
      </w:tr>
      <w:tr w14:paraId="4C900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A712AEA">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419DCB6">
            <w:pPr>
              <w:widowControl/>
              <w:jc w:val="center"/>
              <w:textAlignment w:val="center"/>
              <w:rPr>
                <w:rFonts w:hint="eastAsia" w:ascii="宋体" w:hAnsi="宋体" w:cs="宋体"/>
                <w:szCs w:val="21"/>
              </w:rPr>
            </w:pPr>
            <w:r>
              <w:rPr>
                <w:rFonts w:hint="eastAsia" w:ascii="宋体" w:hAnsi="宋体" w:cs="宋体"/>
                <w:color w:val="000000"/>
                <w:kern w:val="0"/>
                <w:szCs w:val="21"/>
                <w:lang w:bidi="ar"/>
              </w:rPr>
              <w:t>17</w:t>
            </w:r>
          </w:p>
        </w:tc>
        <w:tc>
          <w:tcPr>
            <w:tcW w:w="1604" w:type="dxa"/>
            <w:tcBorders>
              <w:top w:val="single" w:color="auto" w:sz="4" w:space="0"/>
              <w:left w:val="nil"/>
              <w:bottom w:val="single" w:color="auto" w:sz="4" w:space="0"/>
              <w:right w:val="single" w:color="auto" w:sz="4" w:space="0"/>
            </w:tcBorders>
            <w:vAlign w:val="center"/>
          </w:tcPr>
          <w:p w14:paraId="53D1047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胰蛋白酶（1:250）</w:t>
            </w:r>
          </w:p>
        </w:tc>
        <w:tc>
          <w:tcPr>
            <w:tcW w:w="1099" w:type="dxa"/>
            <w:tcBorders>
              <w:top w:val="single" w:color="auto" w:sz="4" w:space="0"/>
              <w:left w:val="nil"/>
              <w:bottom w:val="single" w:color="auto" w:sz="4" w:space="0"/>
              <w:right w:val="single" w:color="auto" w:sz="4" w:space="0"/>
            </w:tcBorders>
            <w:vAlign w:val="center"/>
          </w:tcPr>
          <w:p w14:paraId="71039AC6">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19AF5C9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B74905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3ECFD0E7">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1、规格：100g/瓶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2、用途：细胞培养</w:t>
            </w:r>
          </w:p>
        </w:tc>
        <w:tc>
          <w:tcPr>
            <w:tcW w:w="916" w:type="dxa"/>
            <w:tcBorders>
              <w:top w:val="single" w:color="auto" w:sz="4" w:space="0"/>
              <w:left w:val="nil"/>
              <w:bottom w:val="single" w:color="auto" w:sz="4" w:space="0"/>
              <w:right w:val="single" w:color="auto" w:sz="4" w:space="0"/>
            </w:tcBorders>
            <w:vAlign w:val="center"/>
          </w:tcPr>
          <w:p w14:paraId="4C72FE2A">
            <w:pPr>
              <w:widowControl/>
              <w:jc w:val="center"/>
              <w:textAlignment w:val="center"/>
              <w:rPr>
                <w:rFonts w:hint="eastAsia" w:ascii="宋体" w:hAnsi="宋体" w:cs="宋体"/>
                <w:szCs w:val="21"/>
              </w:rPr>
            </w:pPr>
            <w:r>
              <w:rPr>
                <w:rFonts w:hint="eastAsia" w:ascii="宋体" w:hAnsi="宋体" w:cs="宋体"/>
                <w:color w:val="000000"/>
                <w:kern w:val="0"/>
                <w:szCs w:val="21"/>
                <w:lang w:bidi="ar"/>
              </w:rPr>
              <w:t>708</w:t>
            </w:r>
          </w:p>
        </w:tc>
        <w:tc>
          <w:tcPr>
            <w:tcW w:w="1134" w:type="dxa"/>
            <w:tcBorders>
              <w:top w:val="single" w:color="auto" w:sz="4" w:space="0"/>
              <w:left w:val="nil"/>
              <w:bottom w:val="single" w:color="auto" w:sz="4" w:space="0"/>
              <w:right w:val="single" w:color="auto" w:sz="4" w:space="0"/>
            </w:tcBorders>
            <w:vAlign w:val="center"/>
          </w:tcPr>
          <w:p w14:paraId="20C02FC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708</w:t>
            </w:r>
          </w:p>
        </w:tc>
        <w:tc>
          <w:tcPr>
            <w:tcW w:w="2731" w:type="dxa"/>
            <w:tcBorders>
              <w:top w:val="single" w:color="auto" w:sz="4" w:space="0"/>
              <w:left w:val="single" w:color="auto" w:sz="4" w:space="0"/>
              <w:bottom w:val="single" w:color="auto" w:sz="4" w:space="0"/>
              <w:right w:val="single" w:color="auto" w:sz="4" w:space="0"/>
            </w:tcBorders>
            <w:vAlign w:val="center"/>
          </w:tcPr>
          <w:p w14:paraId="5C2371EA">
            <w:pPr>
              <w:jc w:val="center"/>
              <w:rPr>
                <w:rFonts w:hint="eastAsia" w:ascii="宋体" w:hAnsi="宋体" w:cs="宋体"/>
                <w:szCs w:val="21"/>
              </w:rPr>
            </w:pPr>
            <w:r>
              <w:rPr>
                <w:rFonts w:hint="eastAsia" w:ascii="宋体" w:hAnsi="宋体" w:cs="宋体"/>
                <w:szCs w:val="21"/>
              </w:rPr>
              <w:t>/</w:t>
            </w:r>
          </w:p>
        </w:tc>
      </w:tr>
      <w:tr w14:paraId="0CC55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345B74D">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2A13C90">
            <w:pPr>
              <w:widowControl/>
              <w:jc w:val="center"/>
              <w:textAlignment w:val="center"/>
              <w:rPr>
                <w:rFonts w:hint="eastAsia" w:ascii="宋体" w:hAnsi="宋体" w:cs="宋体"/>
                <w:szCs w:val="21"/>
              </w:rPr>
            </w:pPr>
            <w:r>
              <w:rPr>
                <w:rFonts w:hint="eastAsia" w:ascii="宋体" w:hAnsi="宋体" w:cs="宋体"/>
                <w:color w:val="000000"/>
                <w:kern w:val="0"/>
                <w:szCs w:val="21"/>
                <w:lang w:bidi="ar"/>
              </w:rPr>
              <w:t>18</w:t>
            </w:r>
          </w:p>
        </w:tc>
        <w:tc>
          <w:tcPr>
            <w:tcW w:w="1604" w:type="dxa"/>
            <w:tcBorders>
              <w:top w:val="single" w:color="auto" w:sz="4" w:space="0"/>
              <w:left w:val="nil"/>
              <w:bottom w:val="single" w:color="auto" w:sz="4" w:space="0"/>
              <w:right w:val="single" w:color="auto" w:sz="4" w:space="0"/>
            </w:tcBorders>
            <w:vAlign w:val="center"/>
          </w:tcPr>
          <w:p w14:paraId="5ADD4FE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RNA酶清除剂</w:t>
            </w:r>
          </w:p>
        </w:tc>
        <w:tc>
          <w:tcPr>
            <w:tcW w:w="1099" w:type="dxa"/>
            <w:tcBorders>
              <w:top w:val="single" w:color="auto" w:sz="4" w:space="0"/>
              <w:left w:val="nil"/>
              <w:bottom w:val="single" w:color="auto" w:sz="4" w:space="0"/>
              <w:right w:val="single" w:color="auto" w:sz="4" w:space="0"/>
            </w:tcBorders>
            <w:vAlign w:val="center"/>
          </w:tcPr>
          <w:p w14:paraId="63ADBE0E">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500ml/瓶</w:t>
            </w:r>
          </w:p>
        </w:tc>
        <w:tc>
          <w:tcPr>
            <w:tcW w:w="545" w:type="dxa"/>
            <w:tcBorders>
              <w:top w:val="single" w:color="auto" w:sz="4" w:space="0"/>
              <w:left w:val="nil"/>
              <w:bottom w:val="single" w:color="auto" w:sz="4" w:space="0"/>
              <w:right w:val="single" w:color="auto" w:sz="4" w:space="0"/>
            </w:tcBorders>
            <w:vAlign w:val="center"/>
          </w:tcPr>
          <w:p w14:paraId="1D503C2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6306FE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EB290FF">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1、性状：液体。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2、可室温储存，带喷洒头，无毒，可快速有效的去除空气、固体表面RNase的污染</w:t>
            </w:r>
          </w:p>
        </w:tc>
        <w:tc>
          <w:tcPr>
            <w:tcW w:w="916" w:type="dxa"/>
            <w:tcBorders>
              <w:top w:val="single" w:color="auto" w:sz="4" w:space="0"/>
              <w:left w:val="nil"/>
              <w:bottom w:val="single" w:color="auto" w:sz="4" w:space="0"/>
              <w:right w:val="single" w:color="auto" w:sz="4" w:space="0"/>
            </w:tcBorders>
            <w:vAlign w:val="center"/>
          </w:tcPr>
          <w:p w14:paraId="2AF50924">
            <w:pPr>
              <w:widowControl/>
              <w:jc w:val="center"/>
              <w:textAlignment w:val="center"/>
              <w:rPr>
                <w:rFonts w:hint="eastAsia" w:ascii="宋体" w:hAnsi="宋体" w:cs="宋体"/>
                <w:szCs w:val="21"/>
              </w:rPr>
            </w:pPr>
            <w:r>
              <w:rPr>
                <w:rFonts w:hint="eastAsia" w:ascii="宋体" w:hAnsi="宋体" w:cs="宋体"/>
                <w:color w:val="000000"/>
                <w:kern w:val="0"/>
                <w:szCs w:val="21"/>
                <w:lang w:bidi="ar"/>
              </w:rPr>
              <w:t>300</w:t>
            </w:r>
          </w:p>
        </w:tc>
        <w:tc>
          <w:tcPr>
            <w:tcW w:w="1134" w:type="dxa"/>
            <w:tcBorders>
              <w:top w:val="single" w:color="auto" w:sz="4" w:space="0"/>
              <w:left w:val="nil"/>
              <w:bottom w:val="single" w:color="auto" w:sz="4" w:space="0"/>
              <w:right w:val="single" w:color="auto" w:sz="4" w:space="0"/>
            </w:tcBorders>
            <w:vAlign w:val="center"/>
          </w:tcPr>
          <w:p w14:paraId="759367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3000</w:t>
            </w:r>
          </w:p>
        </w:tc>
        <w:tc>
          <w:tcPr>
            <w:tcW w:w="2731" w:type="dxa"/>
            <w:tcBorders>
              <w:top w:val="single" w:color="auto" w:sz="4" w:space="0"/>
              <w:left w:val="single" w:color="auto" w:sz="4" w:space="0"/>
              <w:bottom w:val="single" w:color="auto" w:sz="4" w:space="0"/>
              <w:right w:val="single" w:color="auto" w:sz="4" w:space="0"/>
            </w:tcBorders>
            <w:vAlign w:val="center"/>
          </w:tcPr>
          <w:p w14:paraId="59040F0C">
            <w:pPr>
              <w:jc w:val="center"/>
              <w:rPr>
                <w:rFonts w:hint="eastAsia" w:ascii="宋体" w:hAnsi="宋体" w:cs="宋体"/>
                <w:szCs w:val="21"/>
              </w:rPr>
            </w:pPr>
            <w:r>
              <w:rPr>
                <w:rFonts w:hint="eastAsia" w:ascii="宋体" w:hAnsi="宋体" w:cs="宋体"/>
                <w:szCs w:val="21"/>
              </w:rPr>
              <w:t>/</w:t>
            </w:r>
          </w:p>
        </w:tc>
      </w:tr>
      <w:tr w14:paraId="65D2F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25E8F56">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52CE4C5">
            <w:pPr>
              <w:widowControl/>
              <w:jc w:val="center"/>
              <w:textAlignment w:val="center"/>
              <w:rPr>
                <w:rFonts w:hint="eastAsia" w:ascii="宋体" w:hAnsi="宋体" w:cs="宋体"/>
                <w:szCs w:val="21"/>
              </w:rPr>
            </w:pPr>
            <w:r>
              <w:rPr>
                <w:rFonts w:hint="eastAsia" w:ascii="宋体" w:hAnsi="宋体" w:cs="宋体"/>
                <w:color w:val="000000"/>
                <w:kern w:val="0"/>
                <w:szCs w:val="21"/>
                <w:lang w:bidi="ar"/>
              </w:rPr>
              <w:t>19</w:t>
            </w:r>
          </w:p>
        </w:tc>
        <w:tc>
          <w:tcPr>
            <w:tcW w:w="1604" w:type="dxa"/>
            <w:tcBorders>
              <w:top w:val="single" w:color="auto" w:sz="4" w:space="0"/>
              <w:left w:val="nil"/>
              <w:bottom w:val="single" w:color="auto" w:sz="4" w:space="0"/>
              <w:right w:val="single" w:color="auto" w:sz="4" w:space="0"/>
            </w:tcBorders>
            <w:vAlign w:val="center"/>
          </w:tcPr>
          <w:p w14:paraId="15A27CB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胎牛血清（FBS）</w:t>
            </w:r>
          </w:p>
        </w:tc>
        <w:tc>
          <w:tcPr>
            <w:tcW w:w="1099" w:type="dxa"/>
            <w:tcBorders>
              <w:top w:val="single" w:color="auto" w:sz="4" w:space="0"/>
              <w:left w:val="nil"/>
              <w:bottom w:val="single" w:color="auto" w:sz="4" w:space="0"/>
              <w:right w:val="single" w:color="auto" w:sz="4" w:space="0"/>
            </w:tcBorders>
            <w:vAlign w:val="center"/>
          </w:tcPr>
          <w:p w14:paraId="1B05838C">
            <w:pPr>
              <w:widowControl/>
              <w:jc w:val="center"/>
              <w:textAlignment w:val="center"/>
              <w:rPr>
                <w:rFonts w:hint="eastAsia" w:ascii="宋体" w:hAnsi="宋体" w:cs="宋体"/>
                <w:szCs w:val="21"/>
              </w:rPr>
            </w:pPr>
            <w:r>
              <w:rPr>
                <w:rStyle w:val="131"/>
                <w:rFonts w:hint="default"/>
                <w:sz w:val="21"/>
                <w:szCs w:val="21"/>
                <w:lang w:bidi="ar"/>
              </w:rPr>
              <w:t>优级胎牛血清</w:t>
            </w:r>
            <w:r>
              <w:rPr>
                <w:rStyle w:val="132"/>
                <w:sz w:val="21"/>
                <w:szCs w:val="21"/>
                <w:lang w:bidi="ar"/>
              </w:rPr>
              <w:t xml:space="preserve">  100ml/</w:t>
            </w:r>
            <w:r>
              <w:rPr>
                <w:rStyle w:val="131"/>
                <w:rFonts w:hint="default"/>
                <w:sz w:val="21"/>
                <w:szCs w:val="21"/>
                <w:lang w:bidi="ar"/>
              </w:rPr>
              <w:t>瓶</w:t>
            </w:r>
          </w:p>
        </w:tc>
        <w:tc>
          <w:tcPr>
            <w:tcW w:w="545" w:type="dxa"/>
            <w:tcBorders>
              <w:top w:val="single" w:color="auto" w:sz="4" w:space="0"/>
              <w:left w:val="nil"/>
              <w:bottom w:val="single" w:color="auto" w:sz="4" w:space="0"/>
              <w:right w:val="single" w:color="auto" w:sz="4" w:space="0"/>
            </w:tcBorders>
            <w:vAlign w:val="center"/>
          </w:tcPr>
          <w:p w14:paraId="5E0E739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15C22A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6</w:t>
            </w:r>
          </w:p>
        </w:tc>
        <w:tc>
          <w:tcPr>
            <w:tcW w:w="4600" w:type="dxa"/>
            <w:tcBorders>
              <w:top w:val="single" w:color="auto" w:sz="4" w:space="0"/>
              <w:left w:val="nil"/>
              <w:bottom w:val="single" w:color="auto" w:sz="4" w:space="0"/>
              <w:right w:val="single" w:color="auto" w:sz="4" w:space="0"/>
            </w:tcBorders>
            <w:vAlign w:val="center"/>
          </w:tcPr>
          <w:p w14:paraId="68007E8A">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1、优级胎牛血清</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2、PH：7.0～8.5；血红蛋白：≤0.02% （w/V）；蛋白含量：3.5～5.0 （w/V）；细胞倍增时间：≤20h；细胞克隆率：≥85%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3、无菌检验：阴性；细菌内毒素：≤ 10Eu/ml；支原体：无支原体污染；大肠杆菌噬菌体：无噬菌体污染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4、保存条件：-18℃以下冻存，有效期：5年</w:t>
            </w:r>
          </w:p>
        </w:tc>
        <w:tc>
          <w:tcPr>
            <w:tcW w:w="916" w:type="dxa"/>
            <w:tcBorders>
              <w:top w:val="single" w:color="auto" w:sz="4" w:space="0"/>
              <w:left w:val="nil"/>
              <w:bottom w:val="single" w:color="auto" w:sz="4" w:space="0"/>
              <w:right w:val="single" w:color="auto" w:sz="4" w:space="0"/>
            </w:tcBorders>
            <w:vAlign w:val="center"/>
          </w:tcPr>
          <w:p w14:paraId="4AEB2EBC">
            <w:pPr>
              <w:widowControl/>
              <w:jc w:val="center"/>
              <w:textAlignment w:val="center"/>
              <w:rPr>
                <w:rFonts w:hint="eastAsia" w:ascii="宋体" w:hAnsi="宋体" w:cs="宋体"/>
                <w:szCs w:val="21"/>
              </w:rPr>
            </w:pPr>
            <w:r>
              <w:rPr>
                <w:rFonts w:hint="eastAsia" w:ascii="宋体" w:hAnsi="宋体" w:cs="宋体"/>
                <w:color w:val="000000"/>
                <w:kern w:val="0"/>
                <w:szCs w:val="21"/>
                <w:lang w:bidi="ar"/>
              </w:rPr>
              <w:t>900</w:t>
            </w:r>
          </w:p>
        </w:tc>
        <w:tc>
          <w:tcPr>
            <w:tcW w:w="1134" w:type="dxa"/>
            <w:tcBorders>
              <w:top w:val="single" w:color="auto" w:sz="4" w:space="0"/>
              <w:left w:val="nil"/>
              <w:bottom w:val="single" w:color="auto" w:sz="4" w:space="0"/>
              <w:right w:val="single" w:color="auto" w:sz="4" w:space="0"/>
            </w:tcBorders>
            <w:vAlign w:val="center"/>
          </w:tcPr>
          <w:p w14:paraId="4BAA7BE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5400</w:t>
            </w:r>
          </w:p>
        </w:tc>
        <w:tc>
          <w:tcPr>
            <w:tcW w:w="2731" w:type="dxa"/>
            <w:tcBorders>
              <w:top w:val="single" w:color="auto" w:sz="4" w:space="0"/>
              <w:left w:val="single" w:color="auto" w:sz="4" w:space="0"/>
              <w:bottom w:val="single" w:color="auto" w:sz="4" w:space="0"/>
              <w:right w:val="single" w:color="auto" w:sz="4" w:space="0"/>
            </w:tcBorders>
            <w:vAlign w:val="center"/>
          </w:tcPr>
          <w:p w14:paraId="7F09BBF9">
            <w:pPr>
              <w:jc w:val="center"/>
              <w:rPr>
                <w:rFonts w:hint="eastAsia" w:ascii="宋体" w:hAnsi="宋体" w:cs="宋体"/>
                <w:szCs w:val="21"/>
              </w:rPr>
            </w:pPr>
            <w:r>
              <w:rPr>
                <w:rFonts w:hint="eastAsia" w:ascii="宋体" w:hAnsi="宋体" w:cs="宋体"/>
                <w:szCs w:val="21"/>
              </w:rPr>
              <w:t>/</w:t>
            </w:r>
          </w:p>
        </w:tc>
      </w:tr>
      <w:tr w14:paraId="681F8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5F4C7C2D">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73608F4">
            <w:pPr>
              <w:widowControl/>
              <w:jc w:val="center"/>
              <w:textAlignment w:val="center"/>
              <w:rPr>
                <w:rFonts w:hint="eastAsia" w:ascii="宋体" w:hAnsi="宋体" w:cs="宋体"/>
                <w:szCs w:val="21"/>
              </w:rPr>
            </w:pPr>
            <w:r>
              <w:rPr>
                <w:rFonts w:hint="eastAsia" w:ascii="宋体" w:hAnsi="宋体" w:cs="宋体"/>
                <w:color w:val="000000"/>
                <w:kern w:val="0"/>
                <w:szCs w:val="21"/>
                <w:lang w:bidi="ar"/>
              </w:rPr>
              <w:t>20</w:t>
            </w:r>
          </w:p>
        </w:tc>
        <w:tc>
          <w:tcPr>
            <w:tcW w:w="1604" w:type="dxa"/>
            <w:tcBorders>
              <w:top w:val="single" w:color="auto" w:sz="4" w:space="0"/>
              <w:left w:val="nil"/>
              <w:bottom w:val="single" w:color="auto" w:sz="4" w:space="0"/>
              <w:right w:val="single" w:color="auto" w:sz="4" w:space="0"/>
            </w:tcBorders>
            <w:vAlign w:val="center"/>
          </w:tcPr>
          <w:p w14:paraId="18BC5E9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HEPES缓冲液（1M母液）</w:t>
            </w:r>
          </w:p>
        </w:tc>
        <w:tc>
          <w:tcPr>
            <w:tcW w:w="1099" w:type="dxa"/>
            <w:tcBorders>
              <w:top w:val="single" w:color="auto" w:sz="4" w:space="0"/>
              <w:left w:val="nil"/>
              <w:bottom w:val="single" w:color="auto" w:sz="4" w:space="0"/>
              <w:right w:val="single" w:color="auto" w:sz="4" w:space="0"/>
            </w:tcBorders>
            <w:vAlign w:val="center"/>
          </w:tcPr>
          <w:p w14:paraId="228A0F79">
            <w:pPr>
              <w:widowControl/>
              <w:jc w:val="center"/>
              <w:textAlignment w:val="center"/>
              <w:rPr>
                <w:rFonts w:hint="eastAsia" w:ascii="宋体" w:hAnsi="宋体" w:cs="宋体"/>
                <w:szCs w:val="21"/>
              </w:rPr>
            </w:pPr>
            <w:r>
              <w:rPr>
                <w:rFonts w:hint="eastAsia" w:ascii="宋体" w:hAnsi="宋体" w:cs="宋体"/>
                <w:color w:val="000000"/>
                <w:kern w:val="0"/>
                <w:szCs w:val="21"/>
                <w:lang w:bidi="ar"/>
              </w:rPr>
              <w:t xml:space="preserve">1M </w:t>
            </w:r>
            <w:r>
              <w:rPr>
                <w:rStyle w:val="131"/>
                <w:rFonts w:hint="default"/>
                <w:sz w:val="21"/>
                <w:szCs w:val="21"/>
                <w:lang w:bidi="ar"/>
              </w:rPr>
              <w:t>溶液</w:t>
            </w:r>
            <w:r>
              <w:rPr>
                <w:rStyle w:val="132"/>
                <w:sz w:val="21"/>
                <w:szCs w:val="21"/>
                <w:lang w:bidi="ar"/>
              </w:rPr>
              <w:t xml:space="preserve"> </w:t>
            </w:r>
            <w:r>
              <w:rPr>
                <w:rStyle w:val="131"/>
                <w:rFonts w:hint="default"/>
                <w:sz w:val="21"/>
                <w:szCs w:val="21"/>
                <w:lang w:bidi="ar"/>
              </w:rPr>
              <w:t>；</w:t>
            </w:r>
            <w:r>
              <w:rPr>
                <w:rStyle w:val="132"/>
                <w:sz w:val="21"/>
                <w:szCs w:val="21"/>
                <w:lang w:bidi="ar"/>
              </w:rPr>
              <w:t>100ml/</w:t>
            </w:r>
            <w:r>
              <w:rPr>
                <w:rStyle w:val="131"/>
                <w:rFonts w:hint="default"/>
                <w:sz w:val="21"/>
                <w:szCs w:val="21"/>
                <w:lang w:bidi="ar"/>
              </w:rPr>
              <w:t>瓶</w:t>
            </w:r>
          </w:p>
        </w:tc>
        <w:tc>
          <w:tcPr>
            <w:tcW w:w="545" w:type="dxa"/>
            <w:tcBorders>
              <w:top w:val="single" w:color="auto" w:sz="4" w:space="0"/>
              <w:left w:val="nil"/>
              <w:bottom w:val="single" w:color="auto" w:sz="4" w:space="0"/>
              <w:right w:val="single" w:color="auto" w:sz="4" w:space="0"/>
            </w:tcBorders>
            <w:vAlign w:val="center"/>
          </w:tcPr>
          <w:p w14:paraId="312907E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91B0CF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A6BA8E9">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1、浓度：1M（238.3g/L）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2、除菌方式：0.22μm 滤膜过滤除菌</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3、储存条件：2-8℃冷藏保存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4、有效期：1年</w:t>
            </w:r>
          </w:p>
        </w:tc>
        <w:tc>
          <w:tcPr>
            <w:tcW w:w="916" w:type="dxa"/>
            <w:tcBorders>
              <w:top w:val="single" w:color="auto" w:sz="4" w:space="0"/>
              <w:left w:val="nil"/>
              <w:bottom w:val="single" w:color="auto" w:sz="4" w:space="0"/>
              <w:right w:val="single" w:color="auto" w:sz="4" w:space="0"/>
            </w:tcBorders>
            <w:vAlign w:val="center"/>
          </w:tcPr>
          <w:p w14:paraId="50B8A22F">
            <w:pPr>
              <w:widowControl/>
              <w:jc w:val="center"/>
              <w:textAlignment w:val="center"/>
              <w:rPr>
                <w:rFonts w:hint="eastAsia" w:ascii="宋体" w:hAnsi="宋体" w:cs="宋体"/>
                <w:szCs w:val="21"/>
              </w:rPr>
            </w:pPr>
            <w:r>
              <w:rPr>
                <w:rFonts w:hint="eastAsia" w:ascii="宋体" w:hAnsi="宋体" w:cs="宋体"/>
                <w:color w:val="000000"/>
                <w:kern w:val="0"/>
                <w:szCs w:val="21"/>
                <w:lang w:bidi="ar"/>
              </w:rPr>
              <w:t>220</w:t>
            </w:r>
          </w:p>
        </w:tc>
        <w:tc>
          <w:tcPr>
            <w:tcW w:w="1134" w:type="dxa"/>
            <w:tcBorders>
              <w:top w:val="single" w:color="auto" w:sz="4" w:space="0"/>
              <w:left w:val="nil"/>
              <w:bottom w:val="single" w:color="auto" w:sz="4" w:space="0"/>
              <w:right w:val="single" w:color="auto" w:sz="4" w:space="0"/>
            </w:tcBorders>
            <w:vAlign w:val="center"/>
          </w:tcPr>
          <w:p w14:paraId="5A2FA1A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440</w:t>
            </w:r>
          </w:p>
        </w:tc>
        <w:tc>
          <w:tcPr>
            <w:tcW w:w="2731" w:type="dxa"/>
            <w:tcBorders>
              <w:top w:val="single" w:color="auto" w:sz="4" w:space="0"/>
              <w:left w:val="single" w:color="auto" w:sz="4" w:space="0"/>
              <w:bottom w:val="single" w:color="auto" w:sz="4" w:space="0"/>
              <w:right w:val="single" w:color="auto" w:sz="4" w:space="0"/>
            </w:tcBorders>
            <w:vAlign w:val="center"/>
          </w:tcPr>
          <w:p w14:paraId="4AEA291D">
            <w:pPr>
              <w:jc w:val="center"/>
              <w:rPr>
                <w:rFonts w:hint="eastAsia" w:ascii="宋体" w:hAnsi="宋体" w:cs="宋体"/>
                <w:szCs w:val="21"/>
              </w:rPr>
            </w:pPr>
            <w:r>
              <w:rPr>
                <w:rFonts w:hint="eastAsia" w:ascii="宋体" w:hAnsi="宋体" w:cs="宋体"/>
                <w:szCs w:val="21"/>
              </w:rPr>
              <w:t>/</w:t>
            </w:r>
          </w:p>
        </w:tc>
      </w:tr>
      <w:tr w14:paraId="75F26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1FB98DF1">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7C2F340">
            <w:pPr>
              <w:widowControl/>
              <w:jc w:val="center"/>
              <w:textAlignment w:val="center"/>
              <w:rPr>
                <w:rFonts w:hint="eastAsia" w:ascii="宋体" w:hAnsi="宋体" w:cs="宋体"/>
                <w:szCs w:val="21"/>
              </w:rPr>
            </w:pPr>
            <w:r>
              <w:rPr>
                <w:rFonts w:hint="eastAsia" w:ascii="宋体" w:hAnsi="宋体" w:cs="宋体"/>
                <w:color w:val="000000"/>
                <w:kern w:val="0"/>
                <w:szCs w:val="21"/>
                <w:lang w:bidi="ar"/>
              </w:rPr>
              <w:t>21</w:t>
            </w:r>
          </w:p>
        </w:tc>
        <w:tc>
          <w:tcPr>
            <w:tcW w:w="1604" w:type="dxa"/>
            <w:tcBorders>
              <w:top w:val="single" w:color="auto" w:sz="4" w:space="0"/>
              <w:left w:val="nil"/>
              <w:bottom w:val="single" w:color="auto" w:sz="4" w:space="0"/>
              <w:right w:val="single" w:color="auto" w:sz="4" w:space="0"/>
            </w:tcBorders>
            <w:vAlign w:val="center"/>
          </w:tcPr>
          <w:p w14:paraId="35EAB277">
            <w:pPr>
              <w:widowControl/>
              <w:jc w:val="center"/>
              <w:textAlignment w:val="center"/>
              <w:rPr>
                <w:rFonts w:hint="eastAsia" w:ascii="宋体" w:hAnsi="宋体" w:cs="宋体"/>
                <w:szCs w:val="21"/>
              </w:rPr>
            </w:pPr>
            <w:r>
              <w:rPr>
                <w:rFonts w:hint="eastAsia" w:ascii="宋体" w:hAnsi="宋体" w:cs="宋体"/>
                <w:color w:val="000000"/>
                <w:kern w:val="0"/>
                <w:szCs w:val="21"/>
                <w:lang w:bidi="ar"/>
              </w:rPr>
              <w:t>青、链霉素母液</w:t>
            </w:r>
          </w:p>
        </w:tc>
        <w:tc>
          <w:tcPr>
            <w:tcW w:w="1099" w:type="dxa"/>
            <w:tcBorders>
              <w:top w:val="single" w:color="auto" w:sz="4" w:space="0"/>
              <w:left w:val="nil"/>
              <w:bottom w:val="single" w:color="auto" w:sz="4" w:space="0"/>
              <w:right w:val="single" w:color="auto" w:sz="4" w:space="0"/>
            </w:tcBorders>
            <w:vAlign w:val="center"/>
          </w:tcPr>
          <w:p w14:paraId="2478B045">
            <w:pPr>
              <w:widowControl/>
              <w:jc w:val="center"/>
              <w:textAlignment w:val="center"/>
              <w:rPr>
                <w:rFonts w:hint="eastAsia" w:ascii="宋体" w:hAnsi="宋体" w:cs="宋体"/>
                <w:szCs w:val="21"/>
              </w:rPr>
            </w:pPr>
            <w:r>
              <w:rPr>
                <w:rFonts w:hint="eastAsia" w:ascii="宋体" w:hAnsi="宋体" w:cs="宋体"/>
                <w:color w:val="000000"/>
                <w:kern w:val="0"/>
                <w:szCs w:val="21"/>
                <w:lang w:bidi="ar"/>
              </w:rPr>
              <w:t>青霉素浓度10000U/ml，链霉素浓度10000ug/ml； 100ml/瓶</w:t>
            </w:r>
          </w:p>
        </w:tc>
        <w:tc>
          <w:tcPr>
            <w:tcW w:w="545" w:type="dxa"/>
            <w:tcBorders>
              <w:top w:val="single" w:color="auto" w:sz="4" w:space="0"/>
              <w:left w:val="nil"/>
              <w:bottom w:val="single" w:color="auto" w:sz="4" w:space="0"/>
              <w:right w:val="single" w:color="auto" w:sz="4" w:space="0"/>
            </w:tcBorders>
            <w:vAlign w:val="center"/>
          </w:tcPr>
          <w:p w14:paraId="38674932">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49B48A0">
            <w:pPr>
              <w:widowControl/>
              <w:jc w:val="center"/>
              <w:textAlignment w:val="center"/>
              <w:rPr>
                <w:rFonts w:hint="eastAsia" w:ascii="宋体" w:hAnsi="宋体" w:cs="宋体"/>
                <w:szCs w:val="21"/>
              </w:rPr>
            </w:pPr>
            <w:r>
              <w:rPr>
                <w:rFonts w:hint="eastAsia" w:ascii="宋体" w:hAnsi="宋体" w:cs="宋体"/>
                <w:color w:val="000000"/>
                <w:kern w:val="0"/>
                <w:szCs w:val="21"/>
                <w:lang w:bidi="ar"/>
              </w:rPr>
              <w:t>6</w:t>
            </w:r>
          </w:p>
        </w:tc>
        <w:tc>
          <w:tcPr>
            <w:tcW w:w="4600" w:type="dxa"/>
            <w:tcBorders>
              <w:top w:val="single" w:color="auto" w:sz="4" w:space="0"/>
              <w:left w:val="nil"/>
              <w:bottom w:val="single" w:color="auto" w:sz="4" w:space="0"/>
              <w:right w:val="single" w:color="auto" w:sz="4" w:space="0"/>
            </w:tcBorders>
            <w:vAlign w:val="center"/>
          </w:tcPr>
          <w:p w14:paraId="11ADF3A5">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1、青霉素浓度10000U/ml，链霉素浓度10000ug/ml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2、除菌方式：0.1μm 无菌过滤处理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3、储存条件：-20°C 保存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4、有效期：2年</w:t>
            </w:r>
          </w:p>
        </w:tc>
        <w:tc>
          <w:tcPr>
            <w:tcW w:w="916" w:type="dxa"/>
            <w:tcBorders>
              <w:top w:val="single" w:color="auto" w:sz="4" w:space="0"/>
              <w:left w:val="nil"/>
              <w:bottom w:val="single" w:color="auto" w:sz="4" w:space="0"/>
              <w:right w:val="single" w:color="auto" w:sz="4" w:space="0"/>
            </w:tcBorders>
            <w:vAlign w:val="center"/>
          </w:tcPr>
          <w:p w14:paraId="5DFCBAAD">
            <w:pPr>
              <w:widowControl/>
              <w:jc w:val="center"/>
              <w:textAlignment w:val="center"/>
              <w:rPr>
                <w:rFonts w:hint="eastAsia" w:ascii="宋体" w:hAnsi="宋体" w:cs="宋体"/>
                <w:szCs w:val="21"/>
              </w:rPr>
            </w:pPr>
            <w:r>
              <w:rPr>
                <w:rFonts w:hint="eastAsia" w:ascii="宋体" w:hAnsi="宋体" w:cs="宋体"/>
                <w:color w:val="000000"/>
                <w:kern w:val="0"/>
                <w:szCs w:val="21"/>
                <w:lang w:bidi="ar"/>
              </w:rPr>
              <w:t>180</w:t>
            </w:r>
          </w:p>
        </w:tc>
        <w:tc>
          <w:tcPr>
            <w:tcW w:w="1134" w:type="dxa"/>
            <w:tcBorders>
              <w:top w:val="single" w:color="auto" w:sz="4" w:space="0"/>
              <w:left w:val="nil"/>
              <w:bottom w:val="single" w:color="auto" w:sz="4" w:space="0"/>
              <w:right w:val="single" w:color="auto" w:sz="4" w:space="0"/>
            </w:tcBorders>
            <w:vAlign w:val="center"/>
          </w:tcPr>
          <w:p w14:paraId="3BB98CD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1080</w:t>
            </w:r>
          </w:p>
        </w:tc>
        <w:tc>
          <w:tcPr>
            <w:tcW w:w="2731" w:type="dxa"/>
            <w:tcBorders>
              <w:top w:val="single" w:color="auto" w:sz="4" w:space="0"/>
              <w:left w:val="single" w:color="auto" w:sz="4" w:space="0"/>
              <w:bottom w:val="single" w:color="auto" w:sz="4" w:space="0"/>
              <w:right w:val="single" w:color="auto" w:sz="4" w:space="0"/>
            </w:tcBorders>
            <w:vAlign w:val="center"/>
          </w:tcPr>
          <w:p w14:paraId="33D1E39B">
            <w:pPr>
              <w:jc w:val="center"/>
              <w:rPr>
                <w:rFonts w:hint="eastAsia" w:ascii="宋体" w:hAnsi="宋体" w:cs="宋体"/>
                <w:szCs w:val="21"/>
              </w:rPr>
            </w:pPr>
            <w:r>
              <w:rPr>
                <w:rFonts w:hint="eastAsia" w:ascii="宋体" w:hAnsi="宋体" w:cs="宋体"/>
                <w:szCs w:val="21"/>
              </w:rPr>
              <w:t>/</w:t>
            </w:r>
          </w:p>
        </w:tc>
      </w:tr>
      <w:tr w14:paraId="09AC39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4BC56E67">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D065D0E">
            <w:pPr>
              <w:widowControl/>
              <w:jc w:val="center"/>
              <w:textAlignment w:val="center"/>
              <w:rPr>
                <w:rFonts w:hint="eastAsia" w:ascii="宋体" w:hAnsi="宋体" w:cs="宋体"/>
                <w:szCs w:val="21"/>
              </w:rPr>
            </w:pPr>
            <w:r>
              <w:rPr>
                <w:rFonts w:hint="eastAsia" w:ascii="宋体" w:hAnsi="宋体" w:cs="宋体"/>
                <w:color w:val="000000"/>
                <w:kern w:val="0"/>
                <w:szCs w:val="21"/>
                <w:lang w:bidi="ar"/>
              </w:rPr>
              <w:t>22</w:t>
            </w:r>
          </w:p>
        </w:tc>
        <w:tc>
          <w:tcPr>
            <w:tcW w:w="1604" w:type="dxa"/>
            <w:tcBorders>
              <w:top w:val="single" w:color="auto" w:sz="4" w:space="0"/>
              <w:left w:val="nil"/>
              <w:bottom w:val="single" w:color="auto" w:sz="4" w:space="0"/>
              <w:right w:val="single" w:color="auto" w:sz="4" w:space="0"/>
            </w:tcBorders>
            <w:vAlign w:val="center"/>
          </w:tcPr>
          <w:p w14:paraId="11CCA369">
            <w:pPr>
              <w:widowControl/>
              <w:jc w:val="center"/>
              <w:textAlignment w:val="center"/>
              <w:rPr>
                <w:rFonts w:hint="eastAsia" w:ascii="宋体" w:hAnsi="宋体" w:cs="宋体"/>
                <w:szCs w:val="21"/>
              </w:rPr>
            </w:pPr>
            <w:r>
              <w:rPr>
                <w:rFonts w:hint="eastAsia" w:ascii="宋体" w:hAnsi="宋体" w:cs="宋体"/>
                <w:color w:val="000000"/>
                <w:kern w:val="0"/>
                <w:szCs w:val="21"/>
                <w:lang w:bidi="ar"/>
              </w:rPr>
              <w:t>庆大霉素-两性霉素B混合溶液</w:t>
            </w:r>
          </w:p>
        </w:tc>
        <w:tc>
          <w:tcPr>
            <w:tcW w:w="1099" w:type="dxa"/>
            <w:tcBorders>
              <w:top w:val="single" w:color="auto" w:sz="4" w:space="0"/>
              <w:left w:val="nil"/>
              <w:bottom w:val="single" w:color="auto" w:sz="4" w:space="0"/>
              <w:right w:val="single" w:color="auto" w:sz="4" w:space="0"/>
            </w:tcBorders>
            <w:vAlign w:val="center"/>
          </w:tcPr>
          <w:p w14:paraId="711B2D9B">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100ml/瓶</w:t>
            </w:r>
          </w:p>
        </w:tc>
        <w:tc>
          <w:tcPr>
            <w:tcW w:w="545" w:type="dxa"/>
            <w:tcBorders>
              <w:top w:val="single" w:color="auto" w:sz="4" w:space="0"/>
              <w:left w:val="nil"/>
              <w:bottom w:val="single" w:color="auto" w:sz="4" w:space="0"/>
              <w:right w:val="single" w:color="auto" w:sz="4" w:space="0"/>
            </w:tcBorders>
            <w:vAlign w:val="center"/>
          </w:tcPr>
          <w:p w14:paraId="62B8A9BC">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8A84637">
            <w:pPr>
              <w:widowControl/>
              <w:jc w:val="center"/>
              <w:textAlignment w:val="center"/>
              <w:rPr>
                <w:rFonts w:hint="eastAsia" w:ascii="宋体" w:hAnsi="宋体" w:cs="宋体"/>
                <w:szCs w:val="21"/>
              </w:rPr>
            </w:pPr>
            <w:r>
              <w:rPr>
                <w:rFonts w:hint="eastAsia" w:ascii="宋体" w:hAnsi="宋体" w:cs="宋体"/>
                <w:color w:val="000000"/>
                <w:kern w:val="0"/>
                <w:szCs w:val="21"/>
                <w:lang w:bidi="ar"/>
              </w:rPr>
              <w:t>6</w:t>
            </w:r>
          </w:p>
        </w:tc>
        <w:tc>
          <w:tcPr>
            <w:tcW w:w="4600" w:type="dxa"/>
            <w:tcBorders>
              <w:top w:val="single" w:color="auto" w:sz="4" w:space="0"/>
              <w:left w:val="nil"/>
              <w:bottom w:val="single" w:color="auto" w:sz="4" w:space="0"/>
              <w:right w:val="single" w:color="auto" w:sz="4" w:space="0"/>
            </w:tcBorders>
            <w:vAlign w:val="center"/>
          </w:tcPr>
          <w:p w14:paraId="40501E43">
            <w:pPr>
              <w:widowControl/>
              <w:jc w:val="left"/>
              <w:textAlignment w:val="center"/>
              <w:rPr>
                <w:rFonts w:hint="eastAsia" w:ascii="宋体" w:hAnsi="宋体" w:cs="宋体"/>
                <w:szCs w:val="21"/>
              </w:rPr>
            </w:pPr>
            <w:r>
              <w:rPr>
                <w:rFonts w:hint="eastAsia" w:ascii="宋体" w:hAnsi="宋体" w:cs="宋体"/>
                <w:color w:val="000000"/>
                <w:kern w:val="0"/>
                <w:szCs w:val="21"/>
                <w:lang w:bidi="ar"/>
              </w:rPr>
              <w:t>1、庆大霉素 5mg/ml + 两性霉素 B 25μg/ml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2、过滤：0.22μm 无菌过滤</w:t>
            </w:r>
          </w:p>
        </w:tc>
        <w:tc>
          <w:tcPr>
            <w:tcW w:w="916" w:type="dxa"/>
            <w:tcBorders>
              <w:top w:val="single" w:color="auto" w:sz="4" w:space="0"/>
              <w:left w:val="nil"/>
              <w:bottom w:val="single" w:color="auto" w:sz="4" w:space="0"/>
              <w:right w:val="single" w:color="auto" w:sz="4" w:space="0"/>
            </w:tcBorders>
            <w:vAlign w:val="center"/>
          </w:tcPr>
          <w:p w14:paraId="0621179D">
            <w:pPr>
              <w:widowControl/>
              <w:jc w:val="center"/>
              <w:textAlignment w:val="center"/>
              <w:rPr>
                <w:rFonts w:hint="eastAsia" w:ascii="宋体" w:hAnsi="宋体" w:cs="宋体"/>
                <w:szCs w:val="21"/>
              </w:rPr>
            </w:pPr>
            <w:r>
              <w:rPr>
                <w:rFonts w:hint="eastAsia" w:ascii="宋体" w:hAnsi="宋体" w:cs="宋体"/>
                <w:color w:val="000000"/>
                <w:kern w:val="0"/>
                <w:szCs w:val="21"/>
                <w:lang w:bidi="ar"/>
              </w:rPr>
              <w:t>450</w:t>
            </w:r>
          </w:p>
        </w:tc>
        <w:tc>
          <w:tcPr>
            <w:tcW w:w="1134" w:type="dxa"/>
            <w:tcBorders>
              <w:top w:val="single" w:color="auto" w:sz="4" w:space="0"/>
              <w:left w:val="nil"/>
              <w:bottom w:val="single" w:color="auto" w:sz="4" w:space="0"/>
              <w:right w:val="single" w:color="auto" w:sz="4" w:space="0"/>
            </w:tcBorders>
            <w:vAlign w:val="center"/>
          </w:tcPr>
          <w:p w14:paraId="555EE1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2700</w:t>
            </w:r>
          </w:p>
        </w:tc>
        <w:tc>
          <w:tcPr>
            <w:tcW w:w="2731" w:type="dxa"/>
            <w:tcBorders>
              <w:top w:val="single" w:color="auto" w:sz="4" w:space="0"/>
              <w:left w:val="single" w:color="auto" w:sz="4" w:space="0"/>
              <w:bottom w:val="single" w:color="auto" w:sz="4" w:space="0"/>
              <w:right w:val="single" w:color="auto" w:sz="4" w:space="0"/>
            </w:tcBorders>
            <w:vAlign w:val="center"/>
          </w:tcPr>
          <w:p w14:paraId="0BCB059A">
            <w:pPr>
              <w:jc w:val="center"/>
              <w:rPr>
                <w:rFonts w:hint="eastAsia" w:ascii="宋体" w:hAnsi="宋体" w:cs="宋体"/>
                <w:szCs w:val="21"/>
              </w:rPr>
            </w:pPr>
            <w:r>
              <w:rPr>
                <w:rFonts w:hint="eastAsia" w:ascii="宋体" w:hAnsi="宋体" w:cs="宋体"/>
                <w:szCs w:val="21"/>
              </w:rPr>
              <w:t>/</w:t>
            </w:r>
          </w:p>
        </w:tc>
      </w:tr>
      <w:tr w14:paraId="66E1F8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1B932DFF">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E64FE07">
            <w:pPr>
              <w:widowControl/>
              <w:jc w:val="center"/>
              <w:textAlignment w:val="center"/>
              <w:rPr>
                <w:rFonts w:hint="eastAsia" w:ascii="宋体" w:hAnsi="宋体" w:cs="宋体"/>
                <w:szCs w:val="21"/>
              </w:rPr>
            </w:pPr>
            <w:r>
              <w:rPr>
                <w:rFonts w:hint="eastAsia" w:ascii="宋体" w:hAnsi="宋体" w:cs="宋体"/>
                <w:color w:val="000000"/>
                <w:kern w:val="0"/>
                <w:szCs w:val="21"/>
                <w:lang w:bidi="ar"/>
              </w:rPr>
              <w:t>23</w:t>
            </w:r>
          </w:p>
        </w:tc>
        <w:tc>
          <w:tcPr>
            <w:tcW w:w="1604" w:type="dxa"/>
            <w:tcBorders>
              <w:top w:val="single" w:color="auto" w:sz="4" w:space="0"/>
              <w:left w:val="nil"/>
              <w:bottom w:val="single" w:color="auto" w:sz="4" w:space="0"/>
              <w:right w:val="single" w:color="auto" w:sz="4" w:space="0"/>
            </w:tcBorders>
            <w:vAlign w:val="center"/>
          </w:tcPr>
          <w:p w14:paraId="39FE0354">
            <w:pPr>
              <w:widowControl/>
              <w:jc w:val="center"/>
              <w:textAlignment w:val="center"/>
              <w:rPr>
                <w:rFonts w:hint="eastAsia" w:ascii="宋体" w:hAnsi="宋体" w:cs="宋体"/>
                <w:szCs w:val="21"/>
              </w:rPr>
            </w:pPr>
            <w:r>
              <w:rPr>
                <w:rFonts w:hint="eastAsia" w:ascii="宋体" w:hAnsi="宋体" w:cs="宋体"/>
                <w:color w:val="000000"/>
                <w:kern w:val="0"/>
                <w:szCs w:val="21"/>
                <w:lang w:bidi="ar"/>
              </w:rPr>
              <w:t>多粘菌素</w:t>
            </w:r>
            <w:r>
              <w:rPr>
                <w:rStyle w:val="131"/>
                <w:rFonts w:hint="default"/>
                <w:sz w:val="21"/>
                <w:szCs w:val="21"/>
                <w:lang w:bidi="ar"/>
              </w:rPr>
              <w:t>B</w:t>
            </w:r>
          </w:p>
        </w:tc>
        <w:tc>
          <w:tcPr>
            <w:tcW w:w="1099" w:type="dxa"/>
            <w:tcBorders>
              <w:top w:val="single" w:color="auto" w:sz="4" w:space="0"/>
              <w:left w:val="nil"/>
              <w:bottom w:val="single" w:color="auto" w:sz="4" w:space="0"/>
              <w:right w:val="single" w:color="auto" w:sz="4" w:space="0"/>
            </w:tcBorders>
            <w:vAlign w:val="center"/>
          </w:tcPr>
          <w:p w14:paraId="6D412A60">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100mg/瓶</w:t>
            </w:r>
          </w:p>
        </w:tc>
        <w:tc>
          <w:tcPr>
            <w:tcW w:w="545" w:type="dxa"/>
            <w:tcBorders>
              <w:top w:val="single" w:color="auto" w:sz="4" w:space="0"/>
              <w:left w:val="nil"/>
              <w:bottom w:val="single" w:color="auto" w:sz="4" w:space="0"/>
              <w:right w:val="single" w:color="auto" w:sz="4" w:space="0"/>
            </w:tcBorders>
            <w:vAlign w:val="center"/>
          </w:tcPr>
          <w:p w14:paraId="1B8B8294">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E35B4DA">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AA138EE">
            <w:pPr>
              <w:widowControl/>
              <w:jc w:val="left"/>
              <w:textAlignment w:val="center"/>
              <w:rPr>
                <w:rFonts w:hint="eastAsia" w:ascii="宋体" w:hAnsi="宋体" w:cs="宋体"/>
                <w:szCs w:val="21"/>
              </w:rPr>
            </w:pPr>
            <w:r>
              <w:rPr>
                <w:rFonts w:hint="eastAsia" w:ascii="宋体" w:hAnsi="宋体" w:cs="宋体"/>
                <w:color w:val="000000"/>
                <w:kern w:val="0"/>
                <w:szCs w:val="21"/>
                <w:lang w:bidi="ar"/>
              </w:rPr>
              <w:t>1、性状：白色粉末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2、储存条件：2-8℃冷藏保存，避光防潮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3、有效期：4 年</w:t>
            </w:r>
          </w:p>
        </w:tc>
        <w:tc>
          <w:tcPr>
            <w:tcW w:w="916" w:type="dxa"/>
            <w:tcBorders>
              <w:top w:val="single" w:color="auto" w:sz="4" w:space="0"/>
              <w:left w:val="nil"/>
              <w:bottom w:val="single" w:color="auto" w:sz="4" w:space="0"/>
              <w:right w:val="single" w:color="auto" w:sz="4" w:space="0"/>
            </w:tcBorders>
            <w:vAlign w:val="center"/>
          </w:tcPr>
          <w:p w14:paraId="35174F1B">
            <w:pPr>
              <w:widowControl/>
              <w:jc w:val="center"/>
              <w:textAlignment w:val="center"/>
              <w:rPr>
                <w:rFonts w:hint="eastAsia" w:ascii="宋体" w:hAnsi="宋体" w:cs="宋体"/>
                <w:szCs w:val="21"/>
              </w:rPr>
            </w:pPr>
            <w:r>
              <w:rPr>
                <w:rFonts w:hint="eastAsia" w:ascii="宋体" w:hAnsi="宋体" w:cs="宋体"/>
                <w:color w:val="000000"/>
                <w:kern w:val="0"/>
                <w:szCs w:val="21"/>
                <w:lang w:bidi="ar"/>
              </w:rPr>
              <w:t>130</w:t>
            </w:r>
          </w:p>
        </w:tc>
        <w:tc>
          <w:tcPr>
            <w:tcW w:w="1134" w:type="dxa"/>
            <w:tcBorders>
              <w:top w:val="single" w:color="auto" w:sz="4" w:space="0"/>
              <w:left w:val="nil"/>
              <w:bottom w:val="single" w:color="auto" w:sz="4" w:space="0"/>
              <w:right w:val="single" w:color="auto" w:sz="4" w:space="0"/>
            </w:tcBorders>
            <w:vAlign w:val="center"/>
          </w:tcPr>
          <w:p w14:paraId="0A25D4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w:t>
            </w:r>
          </w:p>
        </w:tc>
        <w:tc>
          <w:tcPr>
            <w:tcW w:w="2731" w:type="dxa"/>
            <w:tcBorders>
              <w:top w:val="single" w:color="auto" w:sz="4" w:space="0"/>
              <w:left w:val="single" w:color="auto" w:sz="4" w:space="0"/>
              <w:bottom w:val="single" w:color="auto" w:sz="4" w:space="0"/>
              <w:right w:val="single" w:color="auto" w:sz="4" w:space="0"/>
            </w:tcBorders>
            <w:vAlign w:val="center"/>
          </w:tcPr>
          <w:p w14:paraId="6A4B4359">
            <w:pPr>
              <w:jc w:val="center"/>
              <w:rPr>
                <w:rFonts w:hint="eastAsia" w:ascii="宋体" w:hAnsi="宋体" w:cs="宋体"/>
                <w:szCs w:val="21"/>
              </w:rPr>
            </w:pPr>
            <w:r>
              <w:rPr>
                <w:rFonts w:hint="eastAsia" w:ascii="宋体" w:hAnsi="宋体" w:cs="宋体"/>
                <w:szCs w:val="21"/>
              </w:rPr>
              <w:t>/</w:t>
            </w:r>
          </w:p>
        </w:tc>
      </w:tr>
      <w:tr w14:paraId="77344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4E51B33A">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807D162">
            <w:pPr>
              <w:widowControl/>
              <w:jc w:val="center"/>
              <w:textAlignment w:val="center"/>
              <w:rPr>
                <w:rFonts w:hint="eastAsia" w:ascii="宋体" w:hAnsi="宋体" w:cs="宋体"/>
                <w:szCs w:val="21"/>
              </w:rPr>
            </w:pPr>
            <w:r>
              <w:rPr>
                <w:rFonts w:hint="eastAsia" w:ascii="宋体" w:hAnsi="宋体" w:cs="宋体"/>
                <w:color w:val="000000"/>
                <w:kern w:val="0"/>
                <w:szCs w:val="21"/>
                <w:lang w:bidi="ar"/>
              </w:rPr>
              <w:t>24</w:t>
            </w:r>
          </w:p>
        </w:tc>
        <w:tc>
          <w:tcPr>
            <w:tcW w:w="1604" w:type="dxa"/>
            <w:tcBorders>
              <w:top w:val="single" w:color="auto" w:sz="4" w:space="0"/>
              <w:left w:val="nil"/>
              <w:bottom w:val="single" w:color="auto" w:sz="4" w:space="0"/>
              <w:right w:val="single" w:color="auto" w:sz="4" w:space="0"/>
            </w:tcBorders>
            <w:vAlign w:val="center"/>
          </w:tcPr>
          <w:p w14:paraId="4F6AA943">
            <w:pPr>
              <w:widowControl/>
              <w:jc w:val="center"/>
              <w:textAlignment w:val="center"/>
              <w:rPr>
                <w:rFonts w:hint="eastAsia" w:ascii="宋体" w:hAnsi="宋体" w:cs="宋体"/>
                <w:szCs w:val="21"/>
              </w:rPr>
            </w:pPr>
            <w:r>
              <w:rPr>
                <w:rFonts w:hint="eastAsia" w:ascii="宋体" w:hAnsi="宋体" w:cs="宋体"/>
                <w:color w:val="000000"/>
                <w:kern w:val="0"/>
                <w:szCs w:val="21"/>
                <w:lang w:bidi="ar"/>
              </w:rPr>
              <w:t>胰蛋白酶EDTA（胰蛋白酶0.25%，EDTA0.53mM）</w:t>
            </w:r>
          </w:p>
        </w:tc>
        <w:tc>
          <w:tcPr>
            <w:tcW w:w="1099" w:type="dxa"/>
            <w:tcBorders>
              <w:top w:val="single" w:color="auto" w:sz="4" w:space="0"/>
              <w:left w:val="nil"/>
              <w:bottom w:val="single" w:color="auto" w:sz="4" w:space="0"/>
              <w:right w:val="single" w:color="auto" w:sz="4" w:space="0"/>
            </w:tcBorders>
            <w:vAlign w:val="center"/>
          </w:tcPr>
          <w:p w14:paraId="2E7C5745">
            <w:pPr>
              <w:widowControl/>
              <w:jc w:val="center"/>
              <w:textAlignment w:val="center"/>
              <w:rPr>
                <w:rFonts w:hint="eastAsia" w:ascii="宋体" w:hAnsi="宋体" w:cs="宋体"/>
                <w:szCs w:val="21"/>
              </w:rPr>
            </w:pPr>
            <w:r>
              <w:rPr>
                <w:rFonts w:hint="eastAsia" w:ascii="宋体" w:hAnsi="宋体" w:cs="宋体"/>
                <w:color w:val="000000"/>
                <w:kern w:val="0"/>
                <w:szCs w:val="21"/>
                <w:lang w:bidi="ar"/>
              </w:rPr>
              <w:t>胰蛋白酶0.25%，EDTA0.53mM；100mL/瓶</w:t>
            </w:r>
          </w:p>
        </w:tc>
        <w:tc>
          <w:tcPr>
            <w:tcW w:w="545" w:type="dxa"/>
            <w:tcBorders>
              <w:top w:val="single" w:color="auto" w:sz="4" w:space="0"/>
              <w:left w:val="nil"/>
              <w:bottom w:val="single" w:color="auto" w:sz="4" w:space="0"/>
              <w:right w:val="single" w:color="auto" w:sz="4" w:space="0"/>
            </w:tcBorders>
            <w:vAlign w:val="center"/>
          </w:tcPr>
          <w:p w14:paraId="5FC3ADD8">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AF4AF58">
            <w:pPr>
              <w:widowControl/>
              <w:jc w:val="center"/>
              <w:textAlignment w:val="center"/>
              <w:rPr>
                <w:rFonts w:hint="eastAsia" w:ascii="宋体" w:hAnsi="宋体" w:cs="宋体"/>
                <w:szCs w:val="21"/>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vAlign w:val="center"/>
          </w:tcPr>
          <w:p w14:paraId="2B9DC905">
            <w:pPr>
              <w:widowControl/>
              <w:jc w:val="left"/>
              <w:textAlignment w:val="center"/>
              <w:rPr>
                <w:rFonts w:hint="eastAsia" w:ascii="宋体" w:hAnsi="宋体" w:cs="宋体"/>
                <w:szCs w:val="21"/>
              </w:rPr>
            </w:pPr>
            <w:r>
              <w:rPr>
                <w:rFonts w:hint="eastAsia" w:ascii="宋体" w:hAnsi="宋体" w:cs="宋体"/>
                <w:color w:val="000000"/>
                <w:kern w:val="0"/>
                <w:szCs w:val="21"/>
                <w:lang w:bidi="ar"/>
              </w:rPr>
              <w:t>1、胰蛋白酶活性 1:250（每 mg 酶能消化 250mg 酪蛋白）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2、pH 值：7.2–7.4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3、渗透压：280–320 mOsm/kg（符合细胞培养要求）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4、灭菌方式：0.22μm 滤膜过滤除菌，无菌无热源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5、保存条件：-20℃冷冻保存，避免反复冻融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6、有效期：未开封 12 个月</w:t>
            </w:r>
          </w:p>
        </w:tc>
        <w:tc>
          <w:tcPr>
            <w:tcW w:w="916" w:type="dxa"/>
            <w:tcBorders>
              <w:top w:val="single" w:color="auto" w:sz="4" w:space="0"/>
              <w:left w:val="nil"/>
              <w:bottom w:val="single" w:color="auto" w:sz="4" w:space="0"/>
              <w:right w:val="single" w:color="auto" w:sz="4" w:space="0"/>
            </w:tcBorders>
            <w:vAlign w:val="center"/>
          </w:tcPr>
          <w:p w14:paraId="5F6B4BD1">
            <w:pPr>
              <w:widowControl/>
              <w:jc w:val="center"/>
              <w:textAlignment w:val="center"/>
              <w:rPr>
                <w:rFonts w:hint="eastAsia" w:ascii="宋体" w:hAnsi="宋体" w:cs="宋体"/>
                <w:szCs w:val="21"/>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1256373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w:t>
            </w:r>
          </w:p>
        </w:tc>
        <w:tc>
          <w:tcPr>
            <w:tcW w:w="2731" w:type="dxa"/>
            <w:tcBorders>
              <w:top w:val="single" w:color="auto" w:sz="4" w:space="0"/>
              <w:left w:val="single" w:color="auto" w:sz="4" w:space="0"/>
              <w:bottom w:val="single" w:color="auto" w:sz="4" w:space="0"/>
              <w:right w:val="single" w:color="auto" w:sz="4" w:space="0"/>
            </w:tcBorders>
            <w:vAlign w:val="center"/>
          </w:tcPr>
          <w:p w14:paraId="43BEAFAE">
            <w:pPr>
              <w:jc w:val="center"/>
              <w:rPr>
                <w:rFonts w:hint="eastAsia" w:ascii="宋体" w:hAnsi="宋体" w:cs="宋体"/>
                <w:szCs w:val="21"/>
              </w:rPr>
            </w:pPr>
            <w:r>
              <w:rPr>
                <w:rFonts w:hint="eastAsia" w:ascii="宋体" w:hAnsi="宋体" w:cs="宋体"/>
                <w:szCs w:val="21"/>
              </w:rPr>
              <w:t>/</w:t>
            </w:r>
          </w:p>
        </w:tc>
      </w:tr>
      <w:tr w14:paraId="6A9A7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D2E1617">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3EA7724">
            <w:pPr>
              <w:widowControl/>
              <w:jc w:val="center"/>
              <w:textAlignment w:val="center"/>
              <w:rPr>
                <w:rFonts w:hint="eastAsia" w:ascii="宋体" w:hAnsi="宋体" w:cs="宋体"/>
                <w:szCs w:val="21"/>
              </w:rPr>
            </w:pPr>
            <w:r>
              <w:rPr>
                <w:rFonts w:hint="eastAsia" w:ascii="宋体" w:hAnsi="宋体" w:cs="宋体"/>
                <w:color w:val="000000"/>
                <w:kern w:val="0"/>
                <w:szCs w:val="21"/>
                <w:lang w:bidi="ar"/>
              </w:rPr>
              <w:t>25</w:t>
            </w:r>
          </w:p>
        </w:tc>
        <w:tc>
          <w:tcPr>
            <w:tcW w:w="1604" w:type="dxa"/>
            <w:tcBorders>
              <w:top w:val="single" w:color="auto" w:sz="4" w:space="0"/>
              <w:left w:val="nil"/>
              <w:bottom w:val="single" w:color="auto" w:sz="4" w:space="0"/>
              <w:right w:val="single" w:color="auto" w:sz="4" w:space="0"/>
            </w:tcBorders>
            <w:vAlign w:val="center"/>
          </w:tcPr>
          <w:p w14:paraId="76236078">
            <w:pPr>
              <w:widowControl/>
              <w:jc w:val="center"/>
              <w:textAlignment w:val="center"/>
              <w:rPr>
                <w:rFonts w:hint="eastAsia" w:ascii="宋体" w:hAnsi="宋体" w:cs="宋体"/>
                <w:szCs w:val="21"/>
              </w:rPr>
            </w:pPr>
            <w:r>
              <w:rPr>
                <w:rFonts w:hint="eastAsia" w:ascii="宋体" w:hAnsi="宋体" w:cs="宋体"/>
                <w:color w:val="000000"/>
                <w:kern w:val="0"/>
                <w:szCs w:val="21"/>
                <w:lang w:bidi="ar"/>
              </w:rPr>
              <w:t>细胞冻存液</w:t>
            </w:r>
          </w:p>
        </w:tc>
        <w:tc>
          <w:tcPr>
            <w:tcW w:w="1099" w:type="dxa"/>
            <w:tcBorders>
              <w:top w:val="single" w:color="auto" w:sz="4" w:space="0"/>
              <w:left w:val="nil"/>
              <w:bottom w:val="single" w:color="auto" w:sz="4" w:space="0"/>
              <w:right w:val="single" w:color="auto" w:sz="4" w:space="0"/>
            </w:tcBorders>
            <w:vAlign w:val="center"/>
          </w:tcPr>
          <w:p w14:paraId="204F3F52">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100ml/瓶</w:t>
            </w:r>
          </w:p>
        </w:tc>
        <w:tc>
          <w:tcPr>
            <w:tcW w:w="545" w:type="dxa"/>
            <w:tcBorders>
              <w:top w:val="single" w:color="auto" w:sz="4" w:space="0"/>
              <w:left w:val="nil"/>
              <w:bottom w:val="single" w:color="auto" w:sz="4" w:space="0"/>
              <w:right w:val="single" w:color="auto" w:sz="4" w:space="0"/>
            </w:tcBorders>
            <w:vAlign w:val="center"/>
          </w:tcPr>
          <w:p w14:paraId="4105F9C6">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B3C42F8">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745BF7B4">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1、规格：100ml/瓶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2、即用型含血清细胞冻存液，无需额外配制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3、无菌处理：0.22 μm滤膜过滤，无菌无支原体、无热源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4、有效期：未开封自生产之日起2年</w:t>
            </w:r>
          </w:p>
        </w:tc>
        <w:tc>
          <w:tcPr>
            <w:tcW w:w="916" w:type="dxa"/>
            <w:tcBorders>
              <w:top w:val="single" w:color="auto" w:sz="4" w:space="0"/>
              <w:left w:val="nil"/>
              <w:bottom w:val="single" w:color="auto" w:sz="4" w:space="0"/>
              <w:right w:val="single" w:color="auto" w:sz="4" w:space="0"/>
            </w:tcBorders>
            <w:vAlign w:val="center"/>
          </w:tcPr>
          <w:p w14:paraId="5C90E015">
            <w:pPr>
              <w:widowControl/>
              <w:jc w:val="center"/>
              <w:textAlignment w:val="center"/>
              <w:rPr>
                <w:rFonts w:hint="eastAsia" w:ascii="宋体" w:hAnsi="宋体" w:cs="宋体"/>
                <w:szCs w:val="21"/>
              </w:rPr>
            </w:pPr>
            <w:r>
              <w:rPr>
                <w:rFonts w:hint="eastAsia" w:ascii="宋体" w:hAnsi="宋体" w:cs="宋体"/>
                <w:color w:val="000000"/>
                <w:kern w:val="0"/>
                <w:szCs w:val="21"/>
                <w:lang w:bidi="ar"/>
              </w:rPr>
              <w:t>350</w:t>
            </w:r>
          </w:p>
        </w:tc>
        <w:tc>
          <w:tcPr>
            <w:tcW w:w="1134" w:type="dxa"/>
            <w:tcBorders>
              <w:top w:val="single" w:color="auto" w:sz="4" w:space="0"/>
              <w:left w:val="nil"/>
              <w:bottom w:val="single" w:color="auto" w:sz="4" w:space="0"/>
              <w:right w:val="single" w:color="auto" w:sz="4" w:space="0"/>
            </w:tcBorders>
            <w:vAlign w:val="center"/>
          </w:tcPr>
          <w:p w14:paraId="038E1CD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350</w:t>
            </w:r>
          </w:p>
        </w:tc>
        <w:tc>
          <w:tcPr>
            <w:tcW w:w="2731" w:type="dxa"/>
            <w:tcBorders>
              <w:top w:val="single" w:color="auto" w:sz="4" w:space="0"/>
              <w:left w:val="single" w:color="auto" w:sz="4" w:space="0"/>
              <w:bottom w:val="single" w:color="auto" w:sz="4" w:space="0"/>
              <w:right w:val="single" w:color="auto" w:sz="4" w:space="0"/>
            </w:tcBorders>
            <w:vAlign w:val="center"/>
          </w:tcPr>
          <w:p w14:paraId="44C72FE5">
            <w:pPr>
              <w:jc w:val="center"/>
              <w:rPr>
                <w:rFonts w:hint="eastAsia" w:ascii="宋体" w:hAnsi="宋体" w:cs="宋体"/>
                <w:szCs w:val="21"/>
              </w:rPr>
            </w:pPr>
            <w:r>
              <w:rPr>
                <w:rFonts w:hint="eastAsia" w:ascii="宋体" w:hAnsi="宋体" w:cs="宋体"/>
                <w:szCs w:val="21"/>
              </w:rPr>
              <w:t>/</w:t>
            </w:r>
          </w:p>
        </w:tc>
      </w:tr>
      <w:tr w14:paraId="72A49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328CF741">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376F166">
            <w:pPr>
              <w:widowControl/>
              <w:jc w:val="center"/>
              <w:textAlignment w:val="center"/>
              <w:rPr>
                <w:rFonts w:hint="eastAsia" w:ascii="宋体" w:hAnsi="宋体" w:cs="宋体"/>
                <w:szCs w:val="21"/>
              </w:rPr>
            </w:pPr>
            <w:r>
              <w:rPr>
                <w:rFonts w:hint="eastAsia" w:ascii="宋体" w:hAnsi="宋体" w:cs="宋体"/>
                <w:color w:val="000000"/>
                <w:kern w:val="0"/>
                <w:szCs w:val="21"/>
                <w:lang w:bidi="ar"/>
              </w:rPr>
              <w:t>26</w:t>
            </w:r>
          </w:p>
        </w:tc>
        <w:tc>
          <w:tcPr>
            <w:tcW w:w="1604" w:type="dxa"/>
            <w:tcBorders>
              <w:top w:val="single" w:color="auto" w:sz="4" w:space="0"/>
              <w:left w:val="nil"/>
              <w:bottom w:val="single" w:color="auto" w:sz="4" w:space="0"/>
              <w:right w:val="single" w:color="auto" w:sz="4" w:space="0"/>
            </w:tcBorders>
            <w:vAlign w:val="center"/>
          </w:tcPr>
          <w:p w14:paraId="5D6B7F7D">
            <w:pPr>
              <w:widowControl/>
              <w:jc w:val="center"/>
              <w:textAlignment w:val="center"/>
              <w:rPr>
                <w:rFonts w:hint="eastAsia" w:ascii="宋体" w:hAnsi="宋体" w:cs="宋体"/>
                <w:szCs w:val="21"/>
              </w:rPr>
            </w:pPr>
            <w:r>
              <w:rPr>
                <w:rFonts w:hint="eastAsia" w:ascii="宋体" w:hAnsi="宋体" w:cs="宋体"/>
                <w:color w:val="000000"/>
                <w:kern w:val="0"/>
                <w:szCs w:val="21"/>
                <w:lang w:bidi="ar"/>
              </w:rPr>
              <w:t>块状石蜡</w:t>
            </w:r>
          </w:p>
        </w:tc>
        <w:tc>
          <w:tcPr>
            <w:tcW w:w="1099" w:type="dxa"/>
            <w:tcBorders>
              <w:top w:val="single" w:color="auto" w:sz="4" w:space="0"/>
              <w:left w:val="nil"/>
              <w:bottom w:val="single" w:color="auto" w:sz="4" w:space="0"/>
              <w:right w:val="single" w:color="auto" w:sz="4" w:space="0"/>
            </w:tcBorders>
            <w:vAlign w:val="center"/>
          </w:tcPr>
          <w:p w14:paraId="428E8F3C">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1000g/份</w:t>
            </w:r>
          </w:p>
        </w:tc>
        <w:tc>
          <w:tcPr>
            <w:tcW w:w="545" w:type="dxa"/>
            <w:tcBorders>
              <w:top w:val="single" w:color="auto" w:sz="4" w:space="0"/>
              <w:left w:val="nil"/>
              <w:bottom w:val="single" w:color="auto" w:sz="4" w:space="0"/>
              <w:right w:val="single" w:color="auto" w:sz="4" w:space="0"/>
            </w:tcBorders>
            <w:vAlign w:val="center"/>
          </w:tcPr>
          <w:p w14:paraId="2052A867">
            <w:pPr>
              <w:widowControl/>
              <w:jc w:val="center"/>
              <w:textAlignment w:val="center"/>
              <w:rPr>
                <w:rFonts w:hint="eastAsia" w:ascii="宋体" w:hAnsi="宋体" w:cs="宋体"/>
                <w:szCs w:val="21"/>
              </w:rPr>
            </w:pPr>
            <w:r>
              <w:rPr>
                <w:rFonts w:hint="eastAsia" w:ascii="宋体" w:hAnsi="宋体" w:cs="宋体"/>
                <w:color w:val="000000"/>
                <w:kern w:val="0"/>
                <w:szCs w:val="21"/>
                <w:lang w:bidi="ar"/>
              </w:rPr>
              <w:t>份</w:t>
            </w:r>
          </w:p>
        </w:tc>
        <w:tc>
          <w:tcPr>
            <w:tcW w:w="745" w:type="dxa"/>
            <w:tcBorders>
              <w:top w:val="single" w:color="auto" w:sz="4" w:space="0"/>
              <w:left w:val="nil"/>
              <w:bottom w:val="single" w:color="auto" w:sz="4" w:space="0"/>
              <w:right w:val="single" w:color="auto" w:sz="4" w:space="0"/>
            </w:tcBorders>
            <w:vAlign w:val="center"/>
          </w:tcPr>
          <w:p w14:paraId="7B7F8D90">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3851B3DB">
            <w:pPr>
              <w:widowControl/>
              <w:jc w:val="left"/>
              <w:textAlignment w:val="center"/>
              <w:rPr>
                <w:rFonts w:hint="eastAsia" w:ascii="宋体" w:hAnsi="宋体" w:cs="宋体"/>
                <w:szCs w:val="21"/>
              </w:rPr>
            </w:pPr>
            <w:r>
              <w:rPr>
                <w:rFonts w:hint="eastAsia" w:ascii="宋体" w:hAnsi="宋体" w:cs="宋体"/>
                <w:color w:val="000000"/>
                <w:kern w:val="0"/>
                <w:szCs w:val="21"/>
                <w:lang w:bidi="ar"/>
              </w:rPr>
              <w:t>1、熔点范围：58-60℃</w:t>
            </w:r>
          </w:p>
        </w:tc>
        <w:tc>
          <w:tcPr>
            <w:tcW w:w="916" w:type="dxa"/>
            <w:tcBorders>
              <w:top w:val="single" w:color="auto" w:sz="4" w:space="0"/>
              <w:left w:val="nil"/>
              <w:bottom w:val="single" w:color="auto" w:sz="4" w:space="0"/>
              <w:right w:val="single" w:color="auto" w:sz="4" w:space="0"/>
            </w:tcBorders>
            <w:vAlign w:val="center"/>
          </w:tcPr>
          <w:p w14:paraId="3F43AB38">
            <w:pPr>
              <w:widowControl/>
              <w:jc w:val="center"/>
              <w:textAlignment w:val="center"/>
              <w:rPr>
                <w:rFonts w:hint="eastAsia" w:ascii="宋体" w:hAnsi="宋体" w:cs="宋体"/>
                <w:szCs w:val="21"/>
              </w:rPr>
            </w:pPr>
            <w:r>
              <w:rPr>
                <w:rFonts w:hint="eastAsia" w:ascii="宋体" w:hAnsi="宋体" w:cs="宋体"/>
                <w:color w:val="000000"/>
                <w:kern w:val="0"/>
                <w:szCs w:val="21"/>
                <w:lang w:bidi="ar"/>
              </w:rPr>
              <w:t>90</w:t>
            </w:r>
          </w:p>
        </w:tc>
        <w:tc>
          <w:tcPr>
            <w:tcW w:w="1134" w:type="dxa"/>
            <w:tcBorders>
              <w:top w:val="single" w:color="auto" w:sz="4" w:space="0"/>
              <w:left w:val="nil"/>
              <w:bottom w:val="single" w:color="auto" w:sz="4" w:space="0"/>
              <w:right w:val="single" w:color="auto" w:sz="4" w:space="0"/>
            </w:tcBorders>
            <w:vAlign w:val="center"/>
          </w:tcPr>
          <w:p w14:paraId="67F109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w:t>
            </w:r>
          </w:p>
        </w:tc>
        <w:tc>
          <w:tcPr>
            <w:tcW w:w="2731" w:type="dxa"/>
            <w:tcBorders>
              <w:top w:val="single" w:color="auto" w:sz="4" w:space="0"/>
              <w:left w:val="single" w:color="auto" w:sz="4" w:space="0"/>
              <w:bottom w:val="single" w:color="auto" w:sz="4" w:space="0"/>
              <w:right w:val="single" w:color="auto" w:sz="4" w:space="0"/>
            </w:tcBorders>
            <w:vAlign w:val="center"/>
          </w:tcPr>
          <w:p w14:paraId="29E9903E">
            <w:pPr>
              <w:jc w:val="center"/>
              <w:rPr>
                <w:rFonts w:hint="eastAsia" w:ascii="宋体" w:hAnsi="宋体" w:cs="宋体"/>
                <w:szCs w:val="21"/>
              </w:rPr>
            </w:pPr>
            <w:r>
              <w:rPr>
                <w:rFonts w:hint="eastAsia" w:ascii="宋体" w:hAnsi="宋体" w:cs="宋体"/>
                <w:szCs w:val="21"/>
              </w:rPr>
              <w:t>/</w:t>
            </w:r>
          </w:p>
        </w:tc>
      </w:tr>
      <w:tr w14:paraId="331D1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28D9ED89">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A56C4A8">
            <w:pPr>
              <w:widowControl/>
              <w:jc w:val="center"/>
              <w:textAlignment w:val="center"/>
              <w:rPr>
                <w:rFonts w:hint="eastAsia" w:ascii="宋体" w:hAnsi="宋体" w:cs="宋体"/>
                <w:szCs w:val="21"/>
              </w:rPr>
            </w:pPr>
            <w:r>
              <w:rPr>
                <w:rFonts w:hint="eastAsia" w:ascii="宋体" w:hAnsi="宋体" w:cs="宋体"/>
                <w:color w:val="000000"/>
                <w:kern w:val="0"/>
                <w:szCs w:val="21"/>
                <w:lang w:bidi="ar"/>
              </w:rPr>
              <w:t>27</w:t>
            </w:r>
          </w:p>
        </w:tc>
        <w:tc>
          <w:tcPr>
            <w:tcW w:w="1604" w:type="dxa"/>
            <w:tcBorders>
              <w:top w:val="single" w:color="auto" w:sz="4" w:space="0"/>
              <w:left w:val="nil"/>
              <w:bottom w:val="single" w:color="auto" w:sz="4" w:space="0"/>
              <w:right w:val="single" w:color="auto" w:sz="4" w:space="0"/>
            </w:tcBorders>
            <w:vAlign w:val="center"/>
          </w:tcPr>
          <w:p w14:paraId="33DB5DA9">
            <w:pPr>
              <w:widowControl/>
              <w:jc w:val="center"/>
              <w:textAlignment w:val="center"/>
              <w:rPr>
                <w:rFonts w:hint="eastAsia" w:ascii="宋体" w:hAnsi="宋体" w:cs="宋体"/>
                <w:szCs w:val="21"/>
              </w:rPr>
            </w:pPr>
            <w:r>
              <w:rPr>
                <w:rFonts w:hint="eastAsia" w:ascii="宋体" w:hAnsi="宋体" w:cs="宋体"/>
                <w:color w:val="000000"/>
                <w:kern w:val="0"/>
                <w:szCs w:val="21"/>
                <w:lang w:bidi="ar"/>
              </w:rPr>
              <w:t>玻璃珠（直径2-3mm）</w:t>
            </w:r>
          </w:p>
        </w:tc>
        <w:tc>
          <w:tcPr>
            <w:tcW w:w="1099" w:type="dxa"/>
            <w:tcBorders>
              <w:top w:val="single" w:color="auto" w:sz="4" w:space="0"/>
              <w:left w:val="nil"/>
              <w:bottom w:val="single" w:color="auto" w:sz="4" w:space="0"/>
              <w:right w:val="single" w:color="auto" w:sz="4" w:space="0"/>
            </w:tcBorders>
            <w:vAlign w:val="center"/>
          </w:tcPr>
          <w:p w14:paraId="7C07A975">
            <w:pPr>
              <w:widowControl/>
              <w:jc w:val="center"/>
              <w:textAlignment w:val="center"/>
              <w:rPr>
                <w:rFonts w:hint="eastAsia" w:ascii="宋体" w:hAnsi="宋体" w:cs="宋体"/>
                <w:szCs w:val="21"/>
              </w:rPr>
            </w:pPr>
            <w:r>
              <w:rPr>
                <w:rFonts w:hint="eastAsia" w:ascii="宋体" w:hAnsi="宋体" w:cs="宋体"/>
                <w:color w:val="000000"/>
                <w:kern w:val="0"/>
                <w:szCs w:val="21"/>
                <w:lang w:bidi="ar"/>
              </w:rPr>
              <w:t>2000g/份</w:t>
            </w:r>
          </w:p>
        </w:tc>
        <w:tc>
          <w:tcPr>
            <w:tcW w:w="545" w:type="dxa"/>
            <w:tcBorders>
              <w:top w:val="single" w:color="auto" w:sz="4" w:space="0"/>
              <w:left w:val="nil"/>
              <w:bottom w:val="single" w:color="auto" w:sz="4" w:space="0"/>
              <w:right w:val="single" w:color="auto" w:sz="4" w:space="0"/>
            </w:tcBorders>
            <w:vAlign w:val="center"/>
          </w:tcPr>
          <w:p w14:paraId="067CDF25">
            <w:pPr>
              <w:widowControl/>
              <w:jc w:val="center"/>
              <w:textAlignment w:val="center"/>
              <w:rPr>
                <w:rFonts w:hint="eastAsia" w:ascii="宋体" w:hAnsi="宋体" w:cs="宋体"/>
                <w:szCs w:val="21"/>
              </w:rPr>
            </w:pPr>
            <w:r>
              <w:rPr>
                <w:rFonts w:hint="eastAsia" w:ascii="宋体" w:hAnsi="宋体" w:cs="宋体"/>
                <w:color w:val="000000"/>
                <w:kern w:val="0"/>
                <w:szCs w:val="21"/>
                <w:lang w:bidi="ar"/>
              </w:rPr>
              <w:t>份</w:t>
            </w:r>
          </w:p>
        </w:tc>
        <w:tc>
          <w:tcPr>
            <w:tcW w:w="745" w:type="dxa"/>
            <w:tcBorders>
              <w:top w:val="single" w:color="auto" w:sz="4" w:space="0"/>
              <w:left w:val="nil"/>
              <w:bottom w:val="single" w:color="auto" w:sz="4" w:space="0"/>
              <w:right w:val="single" w:color="auto" w:sz="4" w:space="0"/>
            </w:tcBorders>
            <w:vAlign w:val="center"/>
          </w:tcPr>
          <w:p w14:paraId="01349756">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40DD1E46">
            <w:pPr>
              <w:widowControl/>
              <w:jc w:val="left"/>
              <w:textAlignment w:val="center"/>
              <w:rPr>
                <w:rFonts w:hint="eastAsia" w:ascii="宋体" w:hAnsi="宋体" w:cs="宋体"/>
                <w:szCs w:val="21"/>
              </w:rPr>
            </w:pPr>
            <w:r>
              <w:rPr>
                <w:rFonts w:hint="eastAsia" w:ascii="宋体" w:hAnsi="宋体" w:cs="宋体"/>
                <w:color w:val="000000"/>
                <w:kern w:val="0"/>
                <w:szCs w:val="21"/>
                <w:lang w:bidi="ar"/>
              </w:rPr>
              <w:t>1、化学稳定性强，耐酸碱，无杂质溶出，耐磨不易破碎；抗热冲击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2、适用范围：细菌涂布培养、菌液振荡混匀</w:t>
            </w:r>
          </w:p>
        </w:tc>
        <w:tc>
          <w:tcPr>
            <w:tcW w:w="916" w:type="dxa"/>
            <w:tcBorders>
              <w:top w:val="single" w:color="auto" w:sz="4" w:space="0"/>
              <w:left w:val="nil"/>
              <w:bottom w:val="single" w:color="auto" w:sz="4" w:space="0"/>
              <w:right w:val="single" w:color="auto" w:sz="4" w:space="0"/>
            </w:tcBorders>
            <w:vAlign w:val="center"/>
          </w:tcPr>
          <w:p w14:paraId="51D4B8B2">
            <w:pPr>
              <w:widowControl/>
              <w:jc w:val="center"/>
              <w:textAlignment w:val="center"/>
              <w:rPr>
                <w:rFonts w:hint="eastAsia" w:ascii="宋体" w:hAnsi="宋体" w:cs="宋体"/>
                <w:szCs w:val="21"/>
              </w:rPr>
            </w:pPr>
            <w:r>
              <w:rPr>
                <w:rFonts w:hint="eastAsia" w:ascii="宋体" w:hAnsi="宋体" w:cs="宋体"/>
                <w:color w:val="000000"/>
                <w:kern w:val="0"/>
                <w:szCs w:val="21"/>
                <w:lang w:bidi="ar"/>
              </w:rPr>
              <w:t>200</w:t>
            </w:r>
          </w:p>
        </w:tc>
        <w:tc>
          <w:tcPr>
            <w:tcW w:w="1134" w:type="dxa"/>
            <w:tcBorders>
              <w:top w:val="single" w:color="auto" w:sz="4" w:space="0"/>
              <w:left w:val="nil"/>
              <w:bottom w:val="single" w:color="auto" w:sz="4" w:space="0"/>
              <w:right w:val="single" w:color="auto" w:sz="4" w:space="0"/>
            </w:tcBorders>
            <w:vAlign w:val="center"/>
          </w:tcPr>
          <w:p w14:paraId="6AAAC24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2731" w:type="dxa"/>
            <w:tcBorders>
              <w:top w:val="single" w:color="auto" w:sz="4" w:space="0"/>
              <w:left w:val="single" w:color="auto" w:sz="4" w:space="0"/>
              <w:bottom w:val="single" w:color="auto" w:sz="4" w:space="0"/>
              <w:right w:val="single" w:color="auto" w:sz="4" w:space="0"/>
            </w:tcBorders>
            <w:vAlign w:val="center"/>
          </w:tcPr>
          <w:p w14:paraId="75478D0E">
            <w:pPr>
              <w:jc w:val="center"/>
              <w:rPr>
                <w:rFonts w:hint="eastAsia" w:ascii="宋体" w:hAnsi="宋体" w:cs="宋体"/>
                <w:szCs w:val="21"/>
              </w:rPr>
            </w:pPr>
            <w:r>
              <w:rPr>
                <w:rFonts w:hint="eastAsia" w:ascii="宋体" w:hAnsi="宋体" w:cs="宋体"/>
                <w:szCs w:val="21"/>
              </w:rPr>
              <w:t>/</w:t>
            </w:r>
          </w:p>
        </w:tc>
      </w:tr>
      <w:tr w14:paraId="0874C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1FF50D6F">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900DC3B">
            <w:pPr>
              <w:widowControl/>
              <w:jc w:val="center"/>
              <w:textAlignment w:val="center"/>
              <w:rPr>
                <w:rFonts w:hint="eastAsia" w:ascii="宋体" w:hAnsi="宋体" w:cs="宋体"/>
                <w:szCs w:val="21"/>
              </w:rPr>
            </w:pPr>
            <w:r>
              <w:rPr>
                <w:rFonts w:hint="eastAsia" w:ascii="宋体" w:hAnsi="宋体" w:cs="宋体"/>
                <w:color w:val="000000"/>
                <w:kern w:val="0"/>
                <w:szCs w:val="21"/>
                <w:lang w:bidi="ar"/>
              </w:rPr>
              <w:t>28</w:t>
            </w:r>
          </w:p>
        </w:tc>
        <w:tc>
          <w:tcPr>
            <w:tcW w:w="1604" w:type="dxa"/>
            <w:tcBorders>
              <w:top w:val="single" w:color="auto" w:sz="4" w:space="0"/>
              <w:left w:val="nil"/>
              <w:bottom w:val="single" w:color="auto" w:sz="4" w:space="0"/>
              <w:right w:val="single" w:color="auto" w:sz="4" w:space="0"/>
            </w:tcBorders>
            <w:vAlign w:val="center"/>
          </w:tcPr>
          <w:p w14:paraId="1853B4DA">
            <w:pPr>
              <w:widowControl/>
              <w:jc w:val="center"/>
              <w:textAlignment w:val="center"/>
              <w:rPr>
                <w:rFonts w:hint="eastAsia" w:ascii="宋体" w:hAnsi="宋体" w:cs="宋体"/>
                <w:szCs w:val="21"/>
              </w:rPr>
            </w:pPr>
            <w:r>
              <w:rPr>
                <w:rFonts w:hint="eastAsia" w:ascii="宋体" w:hAnsi="宋体" w:cs="宋体"/>
                <w:color w:val="000000"/>
                <w:kern w:val="0"/>
                <w:szCs w:val="21"/>
                <w:lang w:bidi="ar"/>
              </w:rPr>
              <w:t>无菌硅化离心管10ml</w:t>
            </w:r>
          </w:p>
        </w:tc>
        <w:tc>
          <w:tcPr>
            <w:tcW w:w="1099" w:type="dxa"/>
            <w:tcBorders>
              <w:top w:val="single" w:color="auto" w:sz="4" w:space="0"/>
              <w:left w:val="nil"/>
              <w:bottom w:val="single" w:color="auto" w:sz="4" w:space="0"/>
              <w:right w:val="single" w:color="auto" w:sz="4" w:space="0"/>
            </w:tcBorders>
            <w:vAlign w:val="center"/>
          </w:tcPr>
          <w:p w14:paraId="6FE8A870">
            <w:pPr>
              <w:widowControl/>
              <w:jc w:val="center"/>
              <w:textAlignment w:val="center"/>
              <w:rPr>
                <w:rFonts w:hint="eastAsia" w:ascii="宋体" w:hAnsi="宋体" w:cs="宋体"/>
                <w:szCs w:val="21"/>
              </w:rPr>
            </w:pPr>
            <w:r>
              <w:rPr>
                <w:rStyle w:val="132"/>
                <w:sz w:val="21"/>
                <w:szCs w:val="21"/>
                <w:lang w:bidi="ar"/>
              </w:rPr>
              <w:t>100</w:t>
            </w:r>
            <w:r>
              <w:rPr>
                <w:rStyle w:val="131"/>
                <w:rFonts w:hint="default"/>
                <w:sz w:val="21"/>
                <w:szCs w:val="21"/>
                <w:lang w:bidi="ar"/>
              </w:rPr>
              <w:t>支</w:t>
            </w:r>
            <w:r>
              <w:rPr>
                <w:rStyle w:val="132"/>
                <w:sz w:val="21"/>
                <w:szCs w:val="21"/>
                <w:lang w:bidi="ar"/>
              </w:rPr>
              <w:t>/</w:t>
            </w:r>
            <w:r>
              <w:rPr>
                <w:rStyle w:val="131"/>
                <w:rFonts w:hint="default"/>
                <w:sz w:val="21"/>
                <w:szCs w:val="21"/>
                <w:lang w:bidi="ar"/>
              </w:rPr>
              <w:t>包</w:t>
            </w:r>
          </w:p>
        </w:tc>
        <w:tc>
          <w:tcPr>
            <w:tcW w:w="545" w:type="dxa"/>
            <w:tcBorders>
              <w:top w:val="single" w:color="auto" w:sz="4" w:space="0"/>
              <w:left w:val="nil"/>
              <w:bottom w:val="single" w:color="auto" w:sz="4" w:space="0"/>
              <w:right w:val="single" w:color="auto" w:sz="4" w:space="0"/>
            </w:tcBorders>
            <w:vAlign w:val="center"/>
          </w:tcPr>
          <w:p w14:paraId="73F1F23C">
            <w:pPr>
              <w:widowControl/>
              <w:jc w:val="center"/>
              <w:textAlignment w:val="center"/>
              <w:rPr>
                <w:rFonts w:hint="eastAsia" w:ascii="宋体" w:hAnsi="宋体" w:cs="宋体"/>
                <w:szCs w:val="21"/>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795E2890">
            <w:pPr>
              <w:widowControl/>
              <w:jc w:val="center"/>
              <w:textAlignment w:val="center"/>
              <w:rPr>
                <w:rFonts w:hint="eastAsia" w:ascii="宋体" w:hAnsi="宋体" w:cs="宋体"/>
                <w:szCs w:val="21"/>
              </w:rPr>
            </w:pPr>
            <w:r>
              <w:rPr>
                <w:rFonts w:hint="eastAsia" w:ascii="宋体" w:hAnsi="宋体" w:cs="宋体"/>
                <w:color w:val="000000"/>
                <w:kern w:val="0"/>
                <w:szCs w:val="21"/>
                <w:lang w:bidi="ar"/>
              </w:rPr>
              <w:t>25</w:t>
            </w:r>
          </w:p>
        </w:tc>
        <w:tc>
          <w:tcPr>
            <w:tcW w:w="4600" w:type="dxa"/>
            <w:tcBorders>
              <w:top w:val="single" w:color="auto" w:sz="4" w:space="0"/>
              <w:left w:val="nil"/>
              <w:bottom w:val="single" w:color="auto" w:sz="4" w:space="0"/>
              <w:right w:val="single" w:color="auto" w:sz="4" w:space="0"/>
            </w:tcBorders>
            <w:vAlign w:val="center"/>
          </w:tcPr>
          <w:p w14:paraId="46FE2AF2">
            <w:pPr>
              <w:widowControl/>
              <w:jc w:val="left"/>
              <w:textAlignment w:val="center"/>
              <w:rPr>
                <w:rFonts w:hint="eastAsia" w:ascii="宋体" w:hAnsi="宋体" w:cs="宋体"/>
                <w:szCs w:val="21"/>
              </w:rPr>
            </w:pPr>
            <w:r>
              <w:rPr>
                <w:rFonts w:hint="eastAsia" w:ascii="宋体" w:hAnsi="宋体" w:cs="宋体"/>
                <w:color w:val="000000"/>
                <w:kern w:val="0"/>
                <w:szCs w:val="21"/>
                <w:lang w:bidi="ar"/>
              </w:rPr>
              <w:t>1、医用级聚丙烯（PP）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2、硅化处理：内壁均匀硅化涂层，无脱落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3、伽马射线灭菌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4、温度范围 -80℃ ~ 121℃，离心耐受最大 RCF 12000-15000×g</w:t>
            </w:r>
          </w:p>
        </w:tc>
        <w:tc>
          <w:tcPr>
            <w:tcW w:w="916" w:type="dxa"/>
            <w:tcBorders>
              <w:top w:val="single" w:color="auto" w:sz="4" w:space="0"/>
              <w:left w:val="nil"/>
              <w:bottom w:val="single" w:color="auto" w:sz="4" w:space="0"/>
              <w:right w:val="single" w:color="auto" w:sz="4" w:space="0"/>
            </w:tcBorders>
            <w:vAlign w:val="center"/>
          </w:tcPr>
          <w:p w14:paraId="586D4F36">
            <w:pPr>
              <w:widowControl/>
              <w:jc w:val="center"/>
              <w:textAlignment w:val="center"/>
              <w:rPr>
                <w:rFonts w:hint="eastAsia" w:ascii="宋体" w:hAnsi="宋体" w:cs="宋体"/>
                <w:szCs w:val="21"/>
              </w:rPr>
            </w:pPr>
            <w:r>
              <w:rPr>
                <w:rFonts w:hint="eastAsia" w:ascii="宋体" w:hAnsi="宋体" w:cs="宋体"/>
                <w:color w:val="000000"/>
                <w:kern w:val="0"/>
                <w:szCs w:val="21"/>
                <w:lang w:bidi="ar"/>
              </w:rPr>
              <w:t>350</w:t>
            </w:r>
          </w:p>
        </w:tc>
        <w:tc>
          <w:tcPr>
            <w:tcW w:w="1134" w:type="dxa"/>
            <w:tcBorders>
              <w:top w:val="single" w:color="auto" w:sz="4" w:space="0"/>
              <w:left w:val="nil"/>
              <w:bottom w:val="single" w:color="auto" w:sz="4" w:space="0"/>
              <w:right w:val="single" w:color="auto" w:sz="4" w:space="0"/>
            </w:tcBorders>
            <w:vAlign w:val="center"/>
          </w:tcPr>
          <w:p w14:paraId="33FDF99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8750</w:t>
            </w:r>
          </w:p>
        </w:tc>
        <w:tc>
          <w:tcPr>
            <w:tcW w:w="2731" w:type="dxa"/>
            <w:tcBorders>
              <w:top w:val="single" w:color="auto" w:sz="4" w:space="0"/>
              <w:left w:val="single" w:color="auto" w:sz="4" w:space="0"/>
              <w:bottom w:val="single" w:color="auto" w:sz="4" w:space="0"/>
              <w:right w:val="single" w:color="auto" w:sz="4" w:space="0"/>
            </w:tcBorders>
            <w:vAlign w:val="center"/>
          </w:tcPr>
          <w:p w14:paraId="31310F3B">
            <w:pPr>
              <w:jc w:val="center"/>
              <w:rPr>
                <w:rFonts w:hint="eastAsia" w:ascii="宋体" w:hAnsi="宋体" w:cs="宋体"/>
                <w:szCs w:val="21"/>
              </w:rPr>
            </w:pPr>
            <w:r>
              <w:rPr>
                <w:rFonts w:hint="eastAsia" w:ascii="宋体" w:hAnsi="宋体" w:cs="宋体"/>
                <w:szCs w:val="21"/>
              </w:rPr>
              <w:t>/</w:t>
            </w:r>
          </w:p>
        </w:tc>
      </w:tr>
      <w:tr w14:paraId="32704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F097738">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8D98D8E">
            <w:pPr>
              <w:widowControl/>
              <w:jc w:val="center"/>
              <w:textAlignment w:val="center"/>
              <w:rPr>
                <w:rFonts w:hint="eastAsia" w:ascii="宋体" w:hAnsi="宋体" w:cs="宋体"/>
                <w:szCs w:val="21"/>
              </w:rPr>
            </w:pPr>
            <w:r>
              <w:rPr>
                <w:rFonts w:hint="eastAsia" w:ascii="宋体" w:hAnsi="宋体" w:cs="宋体"/>
                <w:color w:val="000000"/>
                <w:kern w:val="0"/>
                <w:szCs w:val="21"/>
                <w:lang w:bidi="ar"/>
              </w:rPr>
              <w:t>29</w:t>
            </w:r>
          </w:p>
        </w:tc>
        <w:tc>
          <w:tcPr>
            <w:tcW w:w="1604" w:type="dxa"/>
            <w:tcBorders>
              <w:top w:val="single" w:color="auto" w:sz="4" w:space="0"/>
              <w:left w:val="nil"/>
              <w:bottom w:val="single" w:color="auto" w:sz="4" w:space="0"/>
              <w:right w:val="single" w:color="auto" w:sz="4" w:space="0"/>
            </w:tcBorders>
            <w:vAlign w:val="center"/>
          </w:tcPr>
          <w:p w14:paraId="1AB3D5AD">
            <w:pPr>
              <w:widowControl/>
              <w:jc w:val="center"/>
              <w:textAlignment w:val="center"/>
              <w:rPr>
                <w:rFonts w:hint="eastAsia" w:ascii="宋体" w:hAnsi="宋体" w:cs="宋体"/>
                <w:szCs w:val="21"/>
              </w:rPr>
            </w:pPr>
            <w:r>
              <w:rPr>
                <w:rFonts w:hint="eastAsia" w:ascii="宋体" w:hAnsi="宋体" w:cs="宋体"/>
                <w:color w:val="000000"/>
                <w:kern w:val="0"/>
                <w:szCs w:val="21"/>
                <w:lang w:bidi="ar"/>
              </w:rPr>
              <w:t>96孔微量血凝板（U</w:t>
            </w:r>
            <w:r>
              <w:rPr>
                <w:rStyle w:val="131"/>
                <w:rFonts w:hint="default"/>
                <w:sz w:val="21"/>
                <w:szCs w:val="21"/>
                <w:lang w:bidi="ar"/>
              </w:rPr>
              <w:t>型）</w:t>
            </w:r>
          </w:p>
        </w:tc>
        <w:tc>
          <w:tcPr>
            <w:tcW w:w="1099" w:type="dxa"/>
            <w:tcBorders>
              <w:top w:val="single" w:color="auto" w:sz="4" w:space="0"/>
              <w:left w:val="nil"/>
              <w:bottom w:val="single" w:color="auto" w:sz="4" w:space="0"/>
              <w:right w:val="single" w:color="auto" w:sz="4" w:space="0"/>
            </w:tcBorders>
            <w:vAlign w:val="center"/>
          </w:tcPr>
          <w:p w14:paraId="6271929F">
            <w:pPr>
              <w:widowControl/>
              <w:jc w:val="center"/>
              <w:textAlignment w:val="center"/>
              <w:rPr>
                <w:rFonts w:hint="eastAsia" w:ascii="宋体" w:hAnsi="宋体" w:cs="宋体"/>
                <w:szCs w:val="21"/>
              </w:rPr>
            </w:pPr>
            <w:r>
              <w:rPr>
                <w:rFonts w:hint="eastAsia" w:ascii="宋体" w:hAnsi="宋体" w:cs="宋体"/>
                <w:color w:val="000000"/>
                <w:kern w:val="0"/>
                <w:szCs w:val="21"/>
                <w:lang w:bidi="ar"/>
              </w:rPr>
              <w:t>10片/包</w:t>
            </w:r>
          </w:p>
        </w:tc>
        <w:tc>
          <w:tcPr>
            <w:tcW w:w="545" w:type="dxa"/>
            <w:tcBorders>
              <w:top w:val="single" w:color="auto" w:sz="4" w:space="0"/>
              <w:left w:val="nil"/>
              <w:bottom w:val="single" w:color="auto" w:sz="4" w:space="0"/>
              <w:right w:val="single" w:color="auto" w:sz="4" w:space="0"/>
            </w:tcBorders>
            <w:vAlign w:val="center"/>
          </w:tcPr>
          <w:p w14:paraId="416EBF8B">
            <w:pPr>
              <w:widowControl/>
              <w:jc w:val="center"/>
              <w:textAlignment w:val="center"/>
              <w:rPr>
                <w:rFonts w:hint="eastAsia" w:ascii="宋体" w:hAnsi="宋体" w:cs="宋体"/>
                <w:szCs w:val="21"/>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55AC7BE7">
            <w:pPr>
              <w:widowControl/>
              <w:jc w:val="center"/>
              <w:textAlignment w:val="center"/>
              <w:rPr>
                <w:rFonts w:hint="eastAsia" w:ascii="宋体" w:hAnsi="宋体" w:cs="宋体"/>
                <w:szCs w:val="21"/>
              </w:rPr>
            </w:pPr>
            <w:r>
              <w:rPr>
                <w:rFonts w:hint="eastAsia" w:ascii="宋体" w:hAnsi="宋体" w:cs="宋体"/>
                <w:color w:val="000000"/>
                <w:kern w:val="0"/>
                <w:szCs w:val="21"/>
                <w:lang w:bidi="ar"/>
              </w:rPr>
              <w:t>600</w:t>
            </w:r>
          </w:p>
        </w:tc>
        <w:tc>
          <w:tcPr>
            <w:tcW w:w="4600" w:type="dxa"/>
            <w:tcBorders>
              <w:top w:val="single" w:color="auto" w:sz="4" w:space="0"/>
              <w:left w:val="nil"/>
              <w:bottom w:val="single" w:color="auto" w:sz="4" w:space="0"/>
              <w:right w:val="single" w:color="auto" w:sz="4" w:space="0"/>
            </w:tcBorders>
            <w:vAlign w:val="center"/>
          </w:tcPr>
          <w:p w14:paraId="20E85FE1">
            <w:pPr>
              <w:widowControl/>
              <w:jc w:val="left"/>
              <w:textAlignment w:val="center"/>
              <w:rPr>
                <w:rFonts w:hint="eastAsia" w:ascii="宋体" w:hAnsi="宋体" w:cs="宋体"/>
                <w:szCs w:val="21"/>
              </w:rPr>
            </w:pPr>
            <w:r>
              <w:rPr>
                <w:rFonts w:hint="eastAsia" w:ascii="宋体" w:hAnsi="宋体" w:cs="宋体"/>
                <w:color w:val="000000"/>
                <w:kern w:val="0"/>
                <w:szCs w:val="21"/>
                <w:lang w:bidi="ar"/>
              </w:rPr>
              <w:t>1、96 孔、聚苯乙烯 (PS)、总容量360-400μl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2、透明U 型（圆形底部），便于肉眼观察凝集反应</w:t>
            </w:r>
          </w:p>
        </w:tc>
        <w:tc>
          <w:tcPr>
            <w:tcW w:w="916" w:type="dxa"/>
            <w:tcBorders>
              <w:top w:val="single" w:color="auto" w:sz="4" w:space="0"/>
              <w:left w:val="nil"/>
              <w:bottom w:val="single" w:color="auto" w:sz="4" w:space="0"/>
              <w:right w:val="single" w:color="auto" w:sz="4" w:space="0"/>
            </w:tcBorders>
            <w:vAlign w:val="center"/>
          </w:tcPr>
          <w:p w14:paraId="0C963DFD">
            <w:pPr>
              <w:widowControl/>
              <w:jc w:val="center"/>
              <w:textAlignment w:val="center"/>
              <w:rPr>
                <w:rFonts w:hint="eastAsia" w:ascii="宋体" w:hAnsi="宋体" w:cs="宋体"/>
                <w:szCs w:val="21"/>
              </w:rPr>
            </w:pPr>
            <w:r>
              <w:rPr>
                <w:rFonts w:hint="eastAsia" w:ascii="宋体" w:hAnsi="宋体" w:cs="宋体"/>
                <w:color w:val="000000"/>
                <w:kern w:val="0"/>
                <w:szCs w:val="21"/>
                <w:lang w:bidi="ar"/>
              </w:rPr>
              <w:t>8</w:t>
            </w:r>
          </w:p>
        </w:tc>
        <w:tc>
          <w:tcPr>
            <w:tcW w:w="1134" w:type="dxa"/>
            <w:tcBorders>
              <w:top w:val="single" w:color="auto" w:sz="4" w:space="0"/>
              <w:left w:val="nil"/>
              <w:bottom w:val="single" w:color="auto" w:sz="4" w:space="0"/>
              <w:right w:val="single" w:color="auto" w:sz="4" w:space="0"/>
            </w:tcBorders>
            <w:vAlign w:val="center"/>
          </w:tcPr>
          <w:p w14:paraId="21AE7F6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4800</w:t>
            </w:r>
          </w:p>
        </w:tc>
        <w:tc>
          <w:tcPr>
            <w:tcW w:w="2731" w:type="dxa"/>
            <w:tcBorders>
              <w:top w:val="single" w:color="auto" w:sz="4" w:space="0"/>
              <w:left w:val="single" w:color="auto" w:sz="4" w:space="0"/>
              <w:bottom w:val="single" w:color="auto" w:sz="4" w:space="0"/>
              <w:right w:val="single" w:color="auto" w:sz="4" w:space="0"/>
            </w:tcBorders>
            <w:vAlign w:val="center"/>
          </w:tcPr>
          <w:p w14:paraId="1E489EC8">
            <w:pPr>
              <w:jc w:val="center"/>
              <w:rPr>
                <w:rFonts w:hint="eastAsia" w:ascii="宋体" w:hAnsi="宋体" w:cs="宋体"/>
                <w:szCs w:val="21"/>
              </w:rPr>
            </w:pPr>
            <w:r>
              <w:rPr>
                <w:rFonts w:hint="eastAsia" w:ascii="宋体" w:hAnsi="宋体" w:cs="宋体"/>
                <w:szCs w:val="21"/>
              </w:rPr>
              <w:t>/</w:t>
            </w:r>
          </w:p>
        </w:tc>
      </w:tr>
      <w:tr w14:paraId="42D65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4837DDDC">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A47C10C">
            <w:pPr>
              <w:widowControl/>
              <w:jc w:val="center"/>
              <w:textAlignment w:val="center"/>
              <w:rPr>
                <w:rFonts w:hint="eastAsia" w:ascii="宋体" w:hAnsi="宋体" w:cs="宋体"/>
                <w:szCs w:val="21"/>
              </w:rPr>
            </w:pPr>
            <w:r>
              <w:rPr>
                <w:rFonts w:hint="eastAsia" w:ascii="宋体" w:hAnsi="宋体" w:cs="宋体"/>
                <w:color w:val="000000"/>
                <w:kern w:val="0"/>
                <w:szCs w:val="21"/>
                <w:lang w:bidi="ar"/>
              </w:rPr>
              <w:t>30</w:t>
            </w:r>
          </w:p>
        </w:tc>
        <w:tc>
          <w:tcPr>
            <w:tcW w:w="1604" w:type="dxa"/>
            <w:tcBorders>
              <w:top w:val="single" w:color="auto" w:sz="4" w:space="0"/>
              <w:left w:val="nil"/>
              <w:bottom w:val="single" w:color="auto" w:sz="4" w:space="0"/>
              <w:right w:val="single" w:color="auto" w:sz="4" w:space="0"/>
            </w:tcBorders>
            <w:vAlign w:val="center"/>
          </w:tcPr>
          <w:p w14:paraId="3415E834">
            <w:pPr>
              <w:widowControl/>
              <w:jc w:val="center"/>
              <w:textAlignment w:val="center"/>
              <w:rPr>
                <w:rFonts w:hint="eastAsia" w:ascii="宋体" w:hAnsi="宋体" w:cs="宋体"/>
                <w:szCs w:val="21"/>
              </w:rPr>
            </w:pPr>
            <w:r>
              <w:rPr>
                <w:rFonts w:hint="eastAsia" w:ascii="宋体" w:hAnsi="宋体" w:cs="宋体"/>
                <w:color w:val="000000"/>
                <w:kern w:val="0"/>
                <w:szCs w:val="21"/>
                <w:lang w:bidi="ar"/>
              </w:rPr>
              <w:t>一次性加样槽</w:t>
            </w:r>
          </w:p>
        </w:tc>
        <w:tc>
          <w:tcPr>
            <w:tcW w:w="1099" w:type="dxa"/>
            <w:tcBorders>
              <w:top w:val="single" w:color="auto" w:sz="4" w:space="0"/>
              <w:left w:val="nil"/>
              <w:bottom w:val="single" w:color="auto" w:sz="4" w:space="0"/>
              <w:right w:val="single" w:color="auto" w:sz="4" w:space="0"/>
            </w:tcBorders>
            <w:vAlign w:val="center"/>
          </w:tcPr>
          <w:p w14:paraId="721429EA">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r>
              <w:rPr>
                <w:rStyle w:val="131"/>
                <w:rFonts w:hint="default"/>
                <w:sz w:val="21"/>
                <w:szCs w:val="21"/>
                <w:lang w:bidi="ar"/>
              </w:rPr>
              <w:t>个/包，</w:t>
            </w:r>
            <w:r>
              <w:rPr>
                <w:rStyle w:val="132"/>
                <w:sz w:val="21"/>
                <w:szCs w:val="21"/>
                <w:lang w:bidi="ar"/>
              </w:rPr>
              <w:t>50ml</w:t>
            </w:r>
          </w:p>
        </w:tc>
        <w:tc>
          <w:tcPr>
            <w:tcW w:w="545" w:type="dxa"/>
            <w:tcBorders>
              <w:top w:val="single" w:color="auto" w:sz="4" w:space="0"/>
              <w:left w:val="nil"/>
              <w:bottom w:val="single" w:color="auto" w:sz="4" w:space="0"/>
              <w:right w:val="single" w:color="auto" w:sz="4" w:space="0"/>
            </w:tcBorders>
            <w:vAlign w:val="center"/>
          </w:tcPr>
          <w:p w14:paraId="36E5A2A2">
            <w:pPr>
              <w:widowControl/>
              <w:jc w:val="center"/>
              <w:textAlignment w:val="center"/>
              <w:rPr>
                <w:rFonts w:hint="eastAsia" w:ascii="宋体" w:hAnsi="宋体" w:cs="宋体"/>
                <w:szCs w:val="21"/>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1D2B718F">
            <w:pPr>
              <w:widowControl/>
              <w:jc w:val="center"/>
              <w:textAlignment w:val="center"/>
              <w:rPr>
                <w:rFonts w:hint="eastAsia" w:ascii="宋体" w:hAnsi="宋体" w:cs="宋体"/>
                <w:szCs w:val="21"/>
              </w:rPr>
            </w:pPr>
            <w:r>
              <w:rPr>
                <w:rFonts w:hint="eastAsia" w:ascii="宋体" w:hAnsi="宋体" w:cs="宋体"/>
                <w:color w:val="000000"/>
                <w:kern w:val="0"/>
                <w:szCs w:val="21"/>
                <w:lang w:bidi="ar"/>
              </w:rPr>
              <w:t>1500</w:t>
            </w:r>
          </w:p>
        </w:tc>
        <w:tc>
          <w:tcPr>
            <w:tcW w:w="4600" w:type="dxa"/>
            <w:tcBorders>
              <w:top w:val="single" w:color="auto" w:sz="4" w:space="0"/>
              <w:left w:val="nil"/>
              <w:bottom w:val="single" w:color="auto" w:sz="4" w:space="0"/>
              <w:right w:val="single" w:color="auto" w:sz="4" w:space="0"/>
            </w:tcBorders>
            <w:vAlign w:val="center"/>
          </w:tcPr>
          <w:p w14:paraId="3411A779">
            <w:pPr>
              <w:widowControl/>
              <w:jc w:val="left"/>
              <w:textAlignment w:val="center"/>
              <w:rPr>
                <w:rFonts w:hint="eastAsia" w:ascii="宋体" w:hAnsi="宋体" w:cs="宋体"/>
                <w:szCs w:val="21"/>
              </w:rPr>
            </w:pPr>
            <w:r>
              <w:rPr>
                <w:rFonts w:hint="eastAsia" w:ascii="宋体" w:hAnsi="宋体" w:cs="宋体"/>
                <w:color w:val="000000"/>
                <w:kern w:val="0"/>
                <w:szCs w:val="21"/>
                <w:lang w:bidi="ar"/>
              </w:rPr>
              <w:t>1、用途：液体分装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2、规格：50ml单渠，v型底,独立包装</w:t>
            </w:r>
          </w:p>
        </w:tc>
        <w:tc>
          <w:tcPr>
            <w:tcW w:w="916" w:type="dxa"/>
            <w:tcBorders>
              <w:top w:val="single" w:color="auto" w:sz="4" w:space="0"/>
              <w:left w:val="nil"/>
              <w:bottom w:val="single" w:color="auto" w:sz="4" w:space="0"/>
              <w:right w:val="single" w:color="auto" w:sz="4" w:space="0"/>
            </w:tcBorders>
            <w:vAlign w:val="center"/>
          </w:tcPr>
          <w:p w14:paraId="35AE5A65">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1134" w:type="dxa"/>
            <w:tcBorders>
              <w:top w:val="single" w:color="auto" w:sz="4" w:space="0"/>
              <w:left w:val="nil"/>
              <w:bottom w:val="single" w:color="auto" w:sz="4" w:space="0"/>
              <w:right w:val="single" w:color="auto" w:sz="4" w:space="0"/>
            </w:tcBorders>
            <w:vAlign w:val="center"/>
          </w:tcPr>
          <w:p w14:paraId="06CEAF7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3000</w:t>
            </w:r>
          </w:p>
        </w:tc>
        <w:tc>
          <w:tcPr>
            <w:tcW w:w="2731" w:type="dxa"/>
            <w:tcBorders>
              <w:top w:val="single" w:color="auto" w:sz="4" w:space="0"/>
              <w:left w:val="single" w:color="auto" w:sz="4" w:space="0"/>
              <w:bottom w:val="single" w:color="auto" w:sz="4" w:space="0"/>
              <w:right w:val="single" w:color="auto" w:sz="4" w:space="0"/>
            </w:tcBorders>
            <w:vAlign w:val="center"/>
          </w:tcPr>
          <w:p w14:paraId="2AC81636">
            <w:pPr>
              <w:jc w:val="center"/>
              <w:rPr>
                <w:rFonts w:hint="eastAsia" w:ascii="宋体" w:hAnsi="宋体" w:cs="宋体"/>
                <w:szCs w:val="21"/>
              </w:rPr>
            </w:pPr>
            <w:r>
              <w:rPr>
                <w:rFonts w:hint="eastAsia" w:ascii="宋体" w:hAnsi="宋体" w:cs="宋体"/>
                <w:szCs w:val="21"/>
              </w:rPr>
              <w:t>/</w:t>
            </w:r>
          </w:p>
        </w:tc>
      </w:tr>
      <w:tr w14:paraId="09709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338B24B">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DA40EEE">
            <w:pPr>
              <w:widowControl/>
              <w:jc w:val="center"/>
              <w:textAlignment w:val="center"/>
              <w:rPr>
                <w:rFonts w:hint="eastAsia" w:ascii="宋体" w:hAnsi="宋体" w:cs="宋体"/>
                <w:szCs w:val="21"/>
              </w:rPr>
            </w:pPr>
            <w:r>
              <w:rPr>
                <w:rFonts w:hint="eastAsia" w:ascii="宋体" w:hAnsi="宋体" w:cs="宋体"/>
                <w:color w:val="000000"/>
                <w:kern w:val="0"/>
                <w:szCs w:val="21"/>
                <w:lang w:bidi="ar"/>
              </w:rPr>
              <w:t>31</w:t>
            </w:r>
          </w:p>
        </w:tc>
        <w:tc>
          <w:tcPr>
            <w:tcW w:w="1604" w:type="dxa"/>
            <w:tcBorders>
              <w:top w:val="single" w:color="auto" w:sz="4" w:space="0"/>
              <w:left w:val="nil"/>
              <w:bottom w:val="single" w:color="auto" w:sz="4" w:space="0"/>
              <w:right w:val="single" w:color="auto" w:sz="4" w:space="0"/>
            </w:tcBorders>
            <w:vAlign w:val="center"/>
          </w:tcPr>
          <w:p w14:paraId="5C62C95A">
            <w:pPr>
              <w:widowControl/>
              <w:jc w:val="center"/>
              <w:textAlignment w:val="center"/>
              <w:rPr>
                <w:rFonts w:hint="eastAsia" w:ascii="宋体" w:hAnsi="宋体" w:cs="宋体"/>
                <w:szCs w:val="21"/>
              </w:rPr>
            </w:pPr>
            <w:r>
              <w:rPr>
                <w:rFonts w:hint="eastAsia" w:ascii="宋体" w:hAnsi="宋体" w:cs="宋体"/>
                <w:color w:val="000000"/>
                <w:kern w:val="0"/>
                <w:szCs w:val="21"/>
                <w:lang w:bidi="ar"/>
              </w:rPr>
              <w:t>一次性A类感染性物质运输箱</w:t>
            </w:r>
          </w:p>
        </w:tc>
        <w:tc>
          <w:tcPr>
            <w:tcW w:w="1099" w:type="dxa"/>
            <w:tcBorders>
              <w:top w:val="single" w:color="auto" w:sz="4" w:space="0"/>
              <w:left w:val="nil"/>
              <w:bottom w:val="single" w:color="auto" w:sz="4" w:space="0"/>
              <w:right w:val="single" w:color="auto" w:sz="4" w:space="0"/>
            </w:tcBorders>
            <w:vAlign w:val="center"/>
          </w:tcPr>
          <w:p w14:paraId="75E48270">
            <w:pPr>
              <w:widowControl/>
              <w:jc w:val="center"/>
              <w:textAlignment w:val="center"/>
              <w:rPr>
                <w:rFonts w:hint="eastAsia" w:ascii="宋体" w:hAnsi="宋体" w:cs="宋体"/>
                <w:szCs w:val="21"/>
              </w:rPr>
            </w:pPr>
            <w:r>
              <w:rPr>
                <w:rFonts w:hint="eastAsia" w:ascii="宋体" w:hAnsi="宋体" w:cs="宋体"/>
                <w:color w:val="000000"/>
                <w:kern w:val="0"/>
                <w:szCs w:val="21"/>
                <w:lang w:bidi="ar"/>
              </w:rPr>
              <w:t>2个/套</w:t>
            </w:r>
          </w:p>
        </w:tc>
        <w:tc>
          <w:tcPr>
            <w:tcW w:w="545" w:type="dxa"/>
            <w:tcBorders>
              <w:top w:val="single" w:color="auto" w:sz="4" w:space="0"/>
              <w:left w:val="nil"/>
              <w:bottom w:val="single" w:color="auto" w:sz="4" w:space="0"/>
              <w:right w:val="single" w:color="auto" w:sz="4" w:space="0"/>
            </w:tcBorders>
            <w:vAlign w:val="center"/>
          </w:tcPr>
          <w:p w14:paraId="44AB88FB">
            <w:pPr>
              <w:widowControl/>
              <w:jc w:val="center"/>
              <w:textAlignment w:val="center"/>
              <w:rPr>
                <w:rFonts w:hint="eastAsia" w:ascii="宋体" w:hAnsi="宋体" w:cs="宋体"/>
                <w:szCs w:val="21"/>
              </w:rPr>
            </w:pPr>
            <w:r>
              <w:rPr>
                <w:rFonts w:hint="eastAsia" w:ascii="宋体" w:hAnsi="宋体" w:cs="宋体"/>
                <w:color w:val="000000"/>
                <w:kern w:val="0"/>
                <w:szCs w:val="21"/>
                <w:lang w:bidi="ar"/>
              </w:rPr>
              <w:t>套</w:t>
            </w:r>
          </w:p>
        </w:tc>
        <w:tc>
          <w:tcPr>
            <w:tcW w:w="745" w:type="dxa"/>
            <w:tcBorders>
              <w:top w:val="single" w:color="auto" w:sz="4" w:space="0"/>
              <w:left w:val="nil"/>
              <w:bottom w:val="single" w:color="auto" w:sz="4" w:space="0"/>
              <w:right w:val="single" w:color="auto" w:sz="4" w:space="0"/>
            </w:tcBorders>
            <w:vAlign w:val="center"/>
          </w:tcPr>
          <w:p w14:paraId="0582EFEC">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3475D32">
            <w:pPr>
              <w:widowControl/>
              <w:jc w:val="left"/>
              <w:textAlignment w:val="center"/>
              <w:rPr>
                <w:rFonts w:hint="eastAsia" w:ascii="宋体" w:hAnsi="宋体" w:cs="宋体"/>
                <w:szCs w:val="21"/>
              </w:rPr>
            </w:pPr>
            <w:r>
              <w:rPr>
                <w:rFonts w:hint="eastAsia" w:ascii="宋体" w:hAnsi="宋体" w:cs="宋体"/>
                <w:color w:val="000000"/>
                <w:kern w:val="0"/>
                <w:szCs w:val="21"/>
                <w:lang w:bidi="ar"/>
              </w:rPr>
              <w:t>1、适用于UN2814类生物样本的航空、公路运输。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2、尺寸：345×345×285(mm);重量：1.5Kg;包括防水外包纸箱，保温箱，生物安全运输袋，标签等。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3、附带检验合格报告。</w:t>
            </w:r>
          </w:p>
        </w:tc>
        <w:tc>
          <w:tcPr>
            <w:tcW w:w="916" w:type="dxa"/>
            <w:tcBorders>
              <w:top w:val="single" w:color="auto" w:sz="4" w:space="0"/>
              <w:left w:val="nil"/>
              <w:bottom w:val="single" w:color="auto" w:sz="4" w:space="0"/>
              <w:right w:val="single" w:color="auto" w:sz="4" w:space="0"/>
            </w:tcBorders>
            <w:vAlign w:val="center"/>
          </w:tcPr>
          <w:p w14:paraId="794AD566">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0A7D13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2731" w:type="dxa"/>
            <w:tcBorders>
              <w:top w:val="single" w:color="auto" w:sz="4" w:space="0"/>
              <w:left w:val="single" w:color="auto" w:sz="4" w:space="0"/>
              <w:bottom w:val="single" w:color="auto" w:sz="4" w:space="0"/>
              <w:right w:val="single" w:color="auto" w:sz="4" w:space="0"/>
            </w:tcBorders>
            <w:vAlign w:val="center"/>
          </w:tcPr>
          <w:p w14:paraId="7E7594D3">
            <w:pPr>
              <w:jc w:val="center"/>
              <w:rPr>
                <w:rFonts w:hint="eastAsia" w:ascii="宋体" w:hAnsi="宋体" w:cs="宋体"/>
                <w:szCs w:val="21"/>
              </w:rPr>
            </w:pPr>
            <w:r>
              <w:rPr>
                <w:rFonts w:hint="eastAsia" w:ascii="宋体" w:hAnsi="宋体" w:cs="宋体"/>
                <w:szCs w:val="21"/>
              </w:rPr>
              <w:t>/</w:t>
            </w:r>
          </w:p>
        </w:tc>
      </w:tr>
      <w:tr w14:paraId="4C22D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left w:val="single" w:color="auto" w:sz="4" w:space="0"/>
              <w:right w:val="single" w:color="auto" w:sz="4" w:space="0"/>
            </w:tcBorders>
          </w:tcPr>
          <w:p w14:paraId="4C3A5789">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12FC5A1">
            <w:pPr>
              <w:widowControl/>
              <w:jc w:val="center"/>
              <w:textAlignment w:val="center"/>
              <w:rPr>
                <w:rFonts w:hint="eastAsia" w:ascii="宋体" w:hAnsi="宋体" w:cs="宋体"/>
                <w:szCs w:val="21"/>
              </w:rPr>
            </w:pPr>
            <w:r>
              <w:rPr>
                <w:rFonts w:hint="eastAsia" w:ascii="宋体" w:hAnsi="宋体" w:cs="宋体"/>
                <w:color w:val="000000"/>
                <w:kern w:val="0"/>
                <w:szCs w:val="21"/>
                <w:lang w:bidi="ar"/>
              </w:rPr>
              <w:t>32</w:t>
            </w:r>
          </w:p>
        </w:tc>
        <w:tc>
          <w:tcPr>
            <w:tcW w:w="1604" w:type="dxa"/>
            <w:tcBorders>
              <w:top w:val="single" w:color="auto" w:sz="4" w:space="0"/>
              <w:left w:val="nil"/>
              <w:bottom w:val="single" w:color="auto" w:sz="4" w:space="0"/>
              <w:right w:val="single" w:color="auto" w:sz="4" w:space="0"/>
            </w:tcBorders>
            <w:vAlign w:val="center"/>
          </w:tcPr>
          <w:p w14:paraId="5D52002B">
            <w:pPr>
              <w:widowControl/>
              <w:jc w:val="center"/>
              <w:textAlignment w:val="center"/>
              <w:rPr>
                <w:rFonts w:hint="eastAsia" w:ascii="宋体" w:hAnsi="宋体" w:cs="宋体"/>
                <w:szCs w:val="21"/>
              </w:rPr>
            </w:pPr>
            <w:r>
              <w:rPr>
                <w:rFonts w:hint="eastAsia" w:ascii="宋体" w:hAnsi="宋体" w:cs="宋体"/>
                <w:color w:val="000000"/>
                <w:kern w:val="0"/>
                <w:szCs w:val="21"/>
                <w:lang w:bidi="ar"/>
              </w:rPr>
              <w:t>一次性B类感染性物质运输箱</w:t>
            </w:r>
          </w:p>
        </w:tc>
        <w:tc>
          <w:tcPr>
            <w:tcW w:w="1099" w:type="dxa"/>
            <w:tcBorders>
              <w:top w:val="single" w:color="auto" w:sz="4" w:space="0"/>
              <w:left w:val="nil"/>
              <w:bottom w:val="single" w:color="auto" w:sz="4" w:space="0"/>
              <w:right w:val="single" w:color="auto" w:sz="4" w:space="0"/>
            </w:tcBorders>
            <w:vAlign w:val="center"/>
          </w:tcPr>
          <w:p w14:paraId="6BD0D277">
            <w:pPr>
              <w:widowControl/>
              <w:jc w:val="center"/>
              <w:textAlignment w:val="center"/>
              <w:rPr>
                <w:rFonts w:hint="eastAsia" w:ascii="宋体" w:hAnsi="宋体" w:cs="宋体"/>
                <w:szCs w:val="21"/>
              </w:rPr>
            </w:pPr>
            <w:r>
              <w:rPr>
                <w:rFonts w:hint="eastAsia" w:ascii="宋体" w:hAnsi="宋体" w:cs="宋体"/>
                <w:color w:val="000000"/>
                <w:kern w:val="0"/>
                <w:szCs w:val="21"/>
                <w:lang w:bidi="ar"/>
              </w:rPr>
              <w:t>2个</w:t>
            </w:r>
            <w:r>
              <w:rPr>
                <w:rStyle w:val="133"/>
                <w:lang w:bidi="ar"/>
              </w:rPr>
              <w:t>/</w:t>
            </w:r>
            <w:r>
              <w:rPr>
                <w:rFonts w:hint="eastAsia" w:ascii="宋体" w:hAnsi="宋体" w:cs="宋体"/>
                <w:color w:val="000000"/>
                <w:kern w:val="0"/>
                <w:szCs w:val="21"/>
                <w:lang w:bidi="ar"/>
              </w:rPr>
              <w:t>套</w:t>
            </w:r>
          </w:p>
        </w:tc>
        <w:tc>
          <w:tcPr>
            <w:tcW w:w="545" w:type="dxa"/>
            <w:tcBorders>
              <w:top w:val="single" w:color="auto" w:sz="4" w:space="0"/>
              <w:left w:val="nil"/>
              <w:bottom w:val="single" w:color="auto" w:sz="4" w:space="0"/>
              <w:right w:val="single" w:color="auto" w:sz="4" w:space="0"/>
            </w:tcBorders>
            <w:vAlign w:val="center"/>
          </w:tcPr>
          <w:p w14:paraId="0268B7BF">
            <w:pPr>
              <w:widowControl/>
              <w:jc w:val="center"/>
              <w:textAlignment w:val="center"/>
              <w:rPr>
                <w:rFonts w:hint="eastAsia" w:ascii="宋体" w:hAnsi="宋体" w:cs="宋体"/>
                <w:szCs w:val="21"/>
              </w:rPr>
            </w:pPr>
            <w:r>
              <w:rPr>
                <w:rFonts w:hint="eastAsia" w:ascii="宋体" w:hAnsi="宋体" w:cs="宋体"/>
                <w:color w:val="000000"/>
                <w:kern w:val="0"/>
                <w:szCs w:val="21"/>
                <w:lang w:bidi="ar"/>
              </w:rPr>
              <w:t>套</w:t>
            </w:r>
          </w:p>
        </w:tc>
        <w:tc>
          <w:tcPr>
            <w:tcW w:w="745" w:type="dxa"/>
            <w:tcBorders>
              <w:top w:val="single" w:color="auto" w:sz="4" w:space="0"/>
              <w:left w:val="nil"/>
              <w:bottom w:val="single" w:color="auto" w:sz="4" w:space="0"/>
              <w:right w:val="single" w:color="auto" w:sz="4" w:space="0"/>
            </w:tcBorders>
            <w:vAlign w:val="center"/>
          </w:tcPr>
          <w:p w14:paraId="597D7684">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2447C2A">
            <w:pPr>
              <w:widowControl/>
              <w:jc w:val="left"/>
              <w:textAlignment w:val="center"/>
              <w:rPr>
                <w:rFonts w:hint="eastAsia" w:ascii="宋体" w:hAnsi="宋体" w:cs="宋体"/>
                <w:szCs w:val="21"/>
              </w:rPr>
            </w:pPr>
            <w:r>
              <w:rPr>
                <w:rFonts w:hint="eastAsia" w:ascii="宋体" w:hAnsi="宋体" w:cs="宋体"/>
                <w:color w:val="000000"/>
                <w:kern w:val="0"/>
                <w:szCs w:val="21"/>
                <w:lang w:bidi="ar"/>
              </w:rPr>
              <w:t>1、适用于UN3373类生物样本的航空、公路运输。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2、尺寸：345×345×285(mm);重量：1.5Kg;包括防水外包纸箱，保温箱，生物安全运输袋，标签等。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3、附带检验合格报告。</w:t>
            </w:r>
          </w:p>
        </w:tc>
        <w:tc>
          <w:tcPr>
            <w:tcW w:w="916" w:type="dxa"/>
            <w:tcBorders>
              <w:top w:val="single" w:color="auto" w:sz="4" w:space="0"/>
              <w:left w:val="nil"/>
              <w:bottom w:val="single" w:color="auto" w:sz="4" w:space="0"/>
              <w:right w:val="single" w:color="auto" w:sz="4" w:space="0"/>
            </w:tcBorders>
            <w:vAlign w:val="center"/>
          </w:tcPr>
          <w:p w14:paraId="41FF7BA9">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788540F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2731" w:type="dxa"/>
            <w:tcBorders>
              <w:top w:val="single" w:color="auto" w:sz="4" w:space="0"/>
              <w:left w:val="single" w:color="auto" w:sz="4" w:space="0"/>
              <w:bottom w:val="single" w:color="auto" w:sz="4" w:space="0"/>
              <w:right w:val="single" w:color="auto" w:sz="4" w:space="0"/>
            </w:tcBorders>
            <w:vAlign w:val="center"/>
          </w:tcPr>
          <w:p w14:paraId="261BC00D">
            <w:pPr>
              <w:jc w:val="center"/>
              <w:rPr>
                <w:rFonts w:hint="eastAsia" w:ascii="宋体" w:hAnsi="宋体" w:cs="宋体"/>
                <w:szCs w:val="21"/>
              </w:rPr>
            </w:pPr>
            <w:r>
              <w:rPr>
                <w:rFonts w:hint="eastAsia" w:ascii="宋体" w:hAnsi="宋体" w:cs="宋体"/>
                <w:szCs w:val="21"/>
              </w:rPr>
              <w:t>/</w:t>
            </w:r>
          </w:p>
        </w:tc>
      </w:tr>
      <w:tr w14:paraId="3876BA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tcPr>
          <w:p w14:paraId="54713DB2">
            <w:pPr>
              <w:jc w:val="center"/>
              <w:rPr>
                <w:rFonts w:hint="eastAsia" w:ascii="宋体" w:hAnsi="宋体"/>
                <w:sz w:val="20"/>
                <w:szCs w:val="20"/>
              </w:rPr>
            </w:pPr>
          </w:p>
          <w:p w14:paraId="25EA3294">
            <w:pPr>
              <w:jc w:val="center"/>
              <w:rPr>
                <w:rFonts w:hint="eastAsia" w:ascii="宋体" w:hAnsi="宋体"/>
                <w:sz w:val="20"/>
                <w:szCs w:val="21"/>
              </w:rPr>
            </w:pPr>
          </w:p>
          <w:p w14:paraId="6D63A8D5">
            <w:pPr>
              <w:jc w:val="center"/>
              <w:rPr>
                <w:rFonts w:hint="eastAsia" w:ascii="宋体" w:hAnsi="宋体"/>
                <w:sz w:val="20"/>
                <w:szCs w:val="20"/>
              </w:rPr>
            </w:pPr>
            <w:r>
              <w:rPr>
                <w:rFonts w:hint="eastAsia" w:ascii="宋体" w:hAnsi="宋体"/>
                <w:szCs w:val="21"/>
              </w:rPr>
              <w:t>商务条款</w:t>
            </w:r>
          </w:p>
        </w:tc>
        <w:tc>
          <w:tcPr>
            <w:tcW w:w="13953" w:type="dxa"/>
            <w:gridSpan w:val="9"/>
            <w:tcBorders>
              <w:top w:val="single" w:color="auto" w:sz="4" w:space="0"/>
              <w:left w:val="nil"/>
              <w:bottom w:val="single" w:color="auto" w:sz="4" w:space="0"/>
              <w:right w:val="single" w:color="auto" w:sz="4" w:space="0"/>
            </w:tcBorders>
          </w:tcPr>
          <w:p w14:paraId="2BA6A9DC">
            <w:pPr>
              <w:spacing w:line="360" w:lineRule="auto"/>
              <w:rPr>
                <w:rFonts w:hint="eastAsia" w:ascii="宋体" w:hAnsi="宋体" w:cs="宋体"/>
                <w:szCs w:val="21"/>
              </w:rPr>
            </w:pPr>
            <w:r>
              <w:rPr>
                <w:rFonts w:hint="eastAsia" w:ascii="宋体" w:hAnsi="宋体" w:cs="宋体"/>
                <w:szCs w:val="21"/>
              </w:rPr>
              <w:t>▲</w:t>
            </w:r>
            <w:r>
              <w:rPr>
                <w:rFonts w:hint="eastAsia" w:ascii="宋体" w:hAnsi="宋体" w:cs="宋体"/>
                <w:b/>
                <w:bCs/>
                <w:szCs w:val="21"/>
              </w:rPr>
              <w:t>一、合同签订期</w:t>
            </w:r>
            <w:r>
              <w:rPr>
                <w:rFonts w:hint="eastAsia" w:ascii="宋体" w:hAnsi="宋体" w:cs="宋体"/>
                <w:szCs w:val="21"/>
              </w:rPr>
              <w:t>：自中标通知书发出之日起25日内。</w:t>
            </w:r>
          </w:p>
          <w:p w14:paraId="57407205">
            <w:pPr>
              <w:spacing w:line="360" w:lineRule="auto"/>
              <w:rPr>
                <w:rFonts w:hint="eastAsia" w:ascii="宋体" w:hAnsi="宋体" w:cs="宋体"/>
                <w:szCs w:val="21"/>
              </w:rPr>
            </w:pPr>
            <w:r>
              <w:rPr>
                <w:rFonts w:hint="eastAsia" w:ascii="宋体" w:hAnsi="宋体" w:cs="宋体"/>
                <w:b/>
                <w:bCs/>
                <w:szCs w:val="21"/>
              </w:rPr>
              <w:t>二、交货期</w:t>
            </w:r>
            <w:r>
              <w:rPr>
                <w:rFonts w:hint="eastAsia" w:ascii="宋体" w:hAnsi="宋体" w:cs="宋体"/>
                <w:szCs w:val="21"/>
              </w:rPr>
              <w:t>：</w:t>
            </w:r>
            <w:r>
              <w:rPr>
                <w:rFonts w:hint="eastAsia" w:ascii="宋体" w:hAnsi="宋体" w:cs="宋体"/>
                <w:szCs w:val="21"/>
                <w:highlight w:val="none"/>
              </w:rPr>
              <w:t>自</w:t>
            </w:r>
            <w:r>
              <w:rPr>
                <w:rFonts w:hint="eastAsia" w:ascii="宋体" w:hAnsi="宋体"/>
                <w:szCs w:val="21"/>
                <w:highlight w:val="none"/>
              </w:rPr>
              <w:t>合同签订之日起30日内供货完成，若有急</w:t>
            </w:r>
            <w:r>
              <w:rPr>
                <w:rFonts w:hint="eastAsia" w:ascii="宋体" w:hAnsi="宋体"/>
                <w:szCs w:val="21"/>
              </w:rPr>
              <w:t>需产品，在接到电话或传真通知后，要求急需产品需在8小时内送到，其它产品最长不超过3个工作日，急需产品节假日照常配送</w:t>
            </w:r>
            <w:r>
              <w:rPr>
                <w:rFonts w:hint="eastAsia" w:ascii="宋体" w:hAnsi="宋体" w:cs="宋体"/>
                <w:szCs w:val="21"/>
              </w:rPr>
              <w:t>。</w:t>
            </w:r>
          </w:p>
          <w:p w14:paraId="366A8C7C">
            <w:pPr>
              <w:spacing w:line="360" w:lineRule="auto"/>
              <w:rPr>
                <w:rFonts w:hint="eastAsia" w:ascii="宋体" w:hAnsi="宋体" w:cs="宋体"/>
                <w:szCs w:val="21"/>
              </w:rPr>
            </w:pPr>
            <w:r>
              <w:rPr>
                <w:rFonts w:hint="eastAsia" w:ascii="宋体" w:hAnsi="宋体" w:cs="宋体"/>
                <w:b/>
                <w:bCs/>
                <w:szCs w:val="21"/>
              </w:rPr>
              <w:t>三、交货地点</w:t>
            </w:r>
            <w:r>
              <w:rPr>
                <w:rFonts w:hint="eastAsia" w:ascii="宋体" w:hAnsi="宋体" w:cs="宋体"/>
                <w:szCs w:val="21"/>
              </w:rPr>
              <w:t>：采购人指定地点。</w:t>
            </w:r>
          </w:p>
          <w:p w14:paraId="252FCFCE">
            <w:pPr>
              <w:spacing w:line="360" w:lineRule="auto"/>
              <w:rPr>
                <w:rFonts w:hint="eastAsia" w:ascii="宋体" w:hAnsi="宋体" w:cs="宋体"/>
                <w:spacing w:val="8"/>
                <w:szCs w:val="21"/>
              </w:rPr>
            </w:pPr>
            <w:r>
              <w:rPr>
                <w:rFonts w:hint="eastAsia" w:ascii="宋体" w:hAnsi="宋体" w:cs="宋体"/>
                <w:b/>
                <w:bCs/>
                <w:szCs w:val="21"/>
              </w:rPr>
              <w:t>四、验收标准、规范：</w:t>
            </w:r>
            <w:r>
              <w:rPr>
                <w:rFonts w:hint="eastAsia" w:ascii="宋体" w:hAnsi="宋体" w:cs="宋体"/>
                <w:spacing w:val="8"/>
                <w:szCs w:val="21"/>
              </w:rPr>
              <w:t>符合现行国家相关标准、行业标准、地方标准或者其他标准、规范。</w:t>
            </w:r>
          </w:p>
          <w:p w14:paraId="6C2B55A3">
            <w:pPr>
              <w:spacing w:line="360" w:lineRule="auto"/>
              <w:rPr>
                <w:rFonts w:hint="eastAsia" w:ascii="宋体" w:hAnsi="宋体" w:cs="宋体"/>
                <w:b/>
                <w:bCs/>
                <w:spacing w:val="8"/>
                <w:szCs w:val="21"/>
              </w:rPr>
            </w:pPr>
            <w:r>
              <w:rPr>
                <w:rFonts w:hint="eastAsia" w:ascii="宋体" w:hAnsi="宋体" w:cs="宋体"/>
                <w:b/>
                <w:bCs/>
                <w:spacing w:val="8"/>
                <w:szCs w:val="21"/>
              </w:rPr>
              <w:t>五、验收要求：</w:t>
            </w:r>
          </w:p>
          <w:p w14:paraId="6651862D">
            <w:pPr>
              <w:spacing w:line="360" w:lineRule="auto"/>
              <w:ind w:firstLine="452" w:firstLineChars="200"/>
              <w:rPr>
                <w:rFonts w:hint="eastAsia" w:ascii="宋体" w:hAnsi="宋体" w:cs="宋体"/>
                <w:spacing w:val="8"/>
                <w:szCs w:val="21"/>
              </w:rPr>
            </w:pPr>
            <w:r>
              <w:rPr>
                <w:rFonts w:hint="eastAsia" w:ascii="宋体" w:hAnsi="宋体" w:cs="宋体"/>
                <w:spacing w:val="8"/>
                <w:szCs w:val="21"/>
              </w:rPr>
              <w:t>1、验收过程中所产生的一切费用均由中标供应商承担。报价时应考虑相关费用。</w:t>
            </w:r>
          </w:p>
          <w:p w14:paraId="50C54836">
            <w:pPr>
              <w:spacing w:line="360" w:lineRule="auto"/>
              <w:ind w:firstLine="452" w:firstLineChars="200"/>
              <w:rPr>
                <w:rFonts w:hint="eastAsia" w:ascii="宋体" w:hAnsi="宋体" w:cs="宋体"/>
                <w:spacing w:val="8"/>
                <w:szCs w:val="21"/>
              </w:rPr>
            </w:pPr>
            <w:r>
              <w:rPr>
                <w:rFonts w:hint="eastAsia" w:ascii="宋体" w:hAnsi="宋体" w:cs="宋体"/>
                <w:spacing w:val="8"/>
                <w:szCs w:val="21"/>
              </w:rPr>
              <w:t>2、中标供应商在货物验收时由采购人对照招标文件的功能目标及技术指标全面核对检验，对所有要求出具的证明文件的原件进行核查，如不符合招标文件的技术需求及要求以及提供虚假承诺的，按相关规定做不接收货物处理及违约处理，中标供应商承担所有责任和费用，采购人保留进一步追究责任的权利。</w:t>
            </w:r>
          </w:p>
          <w:p w14:paraId="0236FF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3、采购人可根据工作需要，开展货物的质量验收工作。不符合采购文件上的技术规格要求和国家有关质量标准的，不予签收。</w:t>
            </w:r>
          </w:p>
          <w:p w14:paraId="44F26AE6">
            <w:pPr>
              <w:spacing w:line="360" w:lineRule="auto"/>
              <w:ind w:firstLine="420" w:firstLineChars="200"/>
              <w:rPr>
                <w:rFonts w:hint="eastAsia" w:ascii="宋体" w:hAnsi="宋体" w:cs="宋体"/>
                <w:color w:val="auto"/>
                <w:spacing w:val="8"/>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pacing w:val="8"/>
                <w:szCs w:val="21"/>
                <w:highlight w:val="none"/>
              </w:rPr>
              <w:t>合同条款有约定按其约定。</w:t>
            </w:r>
          </w:p>
          <w:p w14:paraId="0E2E7C49">
            <w:pPr>
              <w:widowControl/>
              <w:spacing w:line="360" w:lineRule="auto"/>
              <w:jc w:val="left"/>
              <w:rPr>
                <w:rFonts w:hint="eastAsia" w:ascii="宋体" w:hAnsi="宋体" w:cs="宋体"/>
                <w:b/>
                <w:bCs/>
                <w:color w:val="auto"/>
                <w:kern w:val="0"/>
                <w:szCs w:val="21"/>
                <w:highlight w:val="none"/>
              </w:rPr>
            </w:pPr>
            <w:r>
              <w:rPr>
                <w:rFonts w:hint="eastAsia" w:ascii="宋体" w:hAnsi="宋体" w:cs="宋体"/>
                <w:b/>
                <w:bCs/>
                <w:color w:val="auto"/>
                <w:szCs w:val="21"/>
                <w:highlight w:val="none"/>
              </w:rPr>
              <w:t>六、</w:t>
            </w:r>
            <w:r>
              <w:rPr>
                <w:rFonts w:hint="eastAsia" w:ascii="宋体" w:hAnsi="宋体" w:cs="宋体"/>
                <w:b/>
                <w:bCs/>
                <w:color w:val="auto"/>
                <w:kern w:val="0"/>
                <w:szCs w:val="21"/>
                <w:highlight w:val="none"/>
              </w:rPr>
              <w:t>售后服务要求：</w:t>
            </w:r>
          </w:p>
          <w:p w14:paraId="6C1F3F85">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1、质量保证期：从验收合格之日起计，货物质保期不少于货物有效期的三分之二期限，3个月内因质量问题须包换。（若国家和/或生产厂家对本项目所涉及货物的质量保证期的规定高于本项目的要求，应按国家和/或生产厂家的规定执行。具体由投标人投标文件中承诺）。如有在质量保证范围和质量保证期内发生非因用户单位正常使用造成的质量问题的，成交供应商在收到有关通知后7 天内予以更换。质保期内全部服务费和更换货物的费用由中标供应商承担。</w:t>
            </w:r>
          </w:p>
          <w:p w14:paraId="2C8E98AE">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2、中标供应商提供的货物必须原装、全新的、最新生产批号、具出厂合格证，序列号、包装箱号与出厂批号一致并可追索查阅、满足国家及行业强制性标准及规范，并符合采购人提出的有关质量标准的产品。采购人根据采购文件上的技术规格要求和国家有关质量标准进行现场验收，符合采购文件技术要求的，给予签收，初步验收不合格的不予签收。</w:t>
            </w:r>
          </w:p>
          <w:p w14:paraId="080ADA21">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3、所有货物在开箱检验时必须完好，无破损，配置与装箱单相符。货物外观清洁，标记及字体清晰、明确。</w:t>
            </w:r>
          </w:p>
          <w:p w14:paraId="2A755812">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4、中供应商交货时须随附货物清单，且必须提交如下资料：货物出厂产品合格证、说明书。</w:t>
            </w:r>
          </w:p>
          <w:p w14:paraId="7F45A30A">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5、负责送货上门，产品到货后，供应商和采购人应在现场进行清点；清点过程中如果发现因包装或运输不当引起的仪器外观或内部的损坏，供应商应负责更换；若发现错发/漏发情况，供应商应负责更换和补发，上述产生的费用已包含在投标报价中。</w:t>
            </w:r>
          </w:p>
          <w:p w14:paraId="20CE3D1B">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6、产品应按有关要求进行包装并采用适当的运输方式运抵合同交货地点。</w:t>
            </w:r>
          </w:p>
          <w:p w14:paraId="3E4F1D0A">
            <w:pPr>
              <w:spacing w:line="360" w:lineRule="auto"/>
              <w:ind w:firstLine="420" w:firstLineChars="200"/>
              <w:contextualSpacing/>
              <w:jc w:val="left"/>
              <w:outlineLvl w:val="0"/>
              <w:rPr>
                <w:rFonts w:hint="eastAsia" w:ascii="宋体" w:hAnsi="宋体" w:cs="宋体"/>
                <w:color w:val="auto"/>
                <w:kern w:val="0"/>
                <w:szCs w:val="21"/>
                <w:highlight w:val="none"/>
              </w:rPr>
            </w:pPr>
            <w:r>
              <w:rPr>
                <w:rFonts w:hint="eastAsia" w:ascii="宋体" w:hAnsi="宋体" w:cs="宋体"/>
                <w:color w:val="auto"/>
                <w:kern w:val="0"/>
                <w:szCs w:val="21"/>
                <w:highlight w:val="none"/>
              </w:rPr>
              <w:t>7、如货物不能达到合同约定的质量标准和厂家的质量标准，采购人有权退货，并依法追究成交供应商的违约责任。</w:t>
            </w:r>
          </w:p>
          <w:p w14:paraId="04FF356E">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七、报价要求：</w:t>
            </w:r>
          </w:p>
          <w:p w14:paraId="1E5A1B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1、报价必须含以下部分，包括：</w:t>
            </w:r>
          </w:p>
          <w:p w14:paraId="56C0BE9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（1）货物的价格；</w:t>
            </w:r>
          </w:p>
          <w:p w14:paraId="639EB64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（2）必要的保险费用和各项税金；</w:t>
            </w:r>
          </w:p>
          <w:p w14:paraId="562EBC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其他（如运输、装卸、安装、调试、培训、技术支持、售后货物、更新升级等费用，根据项目具体情况填写）：投标人的报价为需方指定地点的现场交货价，包括：①货物的价格；②货物的标准附件、备品备件、专用工具的价格；③运输、装卸、调试、培训、技术支持、售后服务等费用；④必要的保险费用和各项税费；⑤产品测试费用；⑥安装调试费用。</w:t>
            </w:r>
          </w:p>
          <w:p w14:paraId="5F4353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2、付款方式：合同签订后，乙方提供预付款同等价款保函（必须为无条件保函，由银行或保险机构出具）</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开具50%合同款发票，甲方在用款计划得到批复5个工作日内，预付50%合同款；当乙方供货进度达总标的物的50%以上，甲方可按供货进度支付剩余的合同款，但付款总次数不超过4次；乙方按本合同约定的时间将合同标的运至甲方指定交货地点，经甲方验收合格，并向甲方出具本合同约定的发票后，甲方在用款计划得到批复5个工作日内向乙方支付剩余所有合同款。</w:t>
            </w:r>
          </w:p>
          <w:p w14:paraId="026D2BCB">
            <w:pPr>
              <w:spacing w:line="360" w:lineRule="auto"/>
              <w:ind w:firstLine="420" w:firstLineChars="200"/>
              <w:rPr>
                <w:rFonts w:hint="eastAsia" w:ascii="宋体" w:hAnsi="宋体"/>
                <w:sz w:val="20"/>
                <w:szCs w:val="21"/>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成交供应商需充分知悉并理解采购人费用的支付依赖于用款计划的批复，可能存在支付延迟的情况。为确保本项目服务活动的顺利进行，成交供应商有义务自筹资金，严格按照合同规定的时间、质量和范围完成全部服务活动，不得以采购人未支付费用为由推迟或中止履约。</w:t>
            </w:r>
          </w:p>
        </w:tc>
      </w:tr>
      <w:tr w14:paraId="49BF7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28BF96E0">
            <w:pPr>
              <w:jc w:val="center"/>
              <w:rPr>
                <w:rFonts w:hint="eastAsia" w:ascii="宋体" w:hAnsi="宋体"/>
                <w:szCs w:val="21"/>
              </w:rPr>
            </w:pPr>
            <w:r>
              <w:rPr>
                <w:rFonts w:hint="eastAsia" w:ascii="宋体" w:hAnsi="宋体"/>
                <w:szCs w:val="22"/>
              </w:rPr>
              <w:t>其他说明</w:t>
            </w:r>
          </w:p>
        </w:tc>
        <w:tc>
          <w:tcPr>
            <w:tcW w:w="13953" w:type="dxa"/>
            <w:gridSpan w:val="9"/>
            <w:tcBorders>
              <w:top w:val="single" w:color="auto" w:sz="4" w:space="0"/>
              <w:left w:val="nil"/>
              <w:bottom w:val="single" w:color="auto" w:sz="4" w:space="0"/>
              <w:right w:val="single" w:color="auto" w:sz="4" w:space="0"/>
            </w:tcBorders>
          </w:tcPr>
          <w:p w14:paraId="2125500E">
            <w:pPr>
              <w:widowControl/>
              <w:shd w:val="clear" w:color="auto" w:fill="FFFFFF"/>
              <w:spacing w:line="360" w:lineRule="auto"/>
              <w:rPr>
                <w:rFonts w:hint="eastAsia" w:ascii="宋体" w:hAnsi="宋体" w:cs="宋体"/>
                <w:szCs w:val="21"/>
              </w:rPr>
            </w:pPr>
            <w:r>
              <w:rPr>
                <w:rFonts w:hint="eastAsia" w:ascii="宋体" w:hAnsi="宋体" w:cs="宋体"/>
                <w:b/>
                <w:bCs/>
                <w:szCs w:val="21"/>
              </w:rPr>
              <w:t>一、进口产品说明（根据项目实际情况选择）</w:t>
            </w:r>
          </w:p>
          <w:p w14:paraId="2E1C9934">
            <w:pPr>
              <w:tabs>
                <w:tab w:val="left" w:pos="180"/>
                <w:tab w:val="left" w:pos="1620"/>
              </w:tabs>
              <w:spacing w:line="360" w:lineRule="auto"/>
              <w:ind w:firstLine="420" w:firstLineChars="200"/>
              <w:rPr>
                <w:rFonts w:hint="eastAsia" w:ascii="宋体" w:hAnsi="宋体" w:cs="宋体"/>
                <w:szCs w:val="21"/>
              </w:rPr>
            </w:pPr>
            <w:r>
              <w:rPr>
                <w:rFonts w:hint="eastAsia" w:ascii="宋体" w:hAnsi="宋体" w:cs="宋体"/>
                <w:szCs w:val="21"/>
              </w:rPr>
              <w:t>☑</w:t>
            </w:r>
            <w:r>
              <w:rPr>
                <w:rFonts w:hint="eastAsia" w:ascii="宋体" w:hAnsi="宋体"/>
                <w:szCs w:val="21"/>
              </w:rPr>
              <w:t>本分标所涉及的货物不接受进口产品（即通过中国海关报关验放进入中国境内且产自关境外的产品）参与投标，</w:t>
            </w:r>
            <w:r>
              <w:rPr>
                <w:rFonts w:hint="eastAsia" w:ascii="宋体" w:hAnsi="宋体"/>
                <w:b/>
                <w:szCs w:val="21"/>
              </w:rPr>
              <w:t>如有进口产品参与投标的作无效标处理</w:t>
            </w:r>
            <w:r>
              <w:rPr>
                <w:rFonts w:hint="eastAsia" w:ascii="宋体" w:hAnsi="宋体" w:cs="宋体"/>
                <w:szCs w:val="21"/>
              </w:rPr>
              <w:t>。</w:t>
            </w:r>
          </w:p>
          <w:p w14:paraId="73A356A8">
            <w:pPr>
              <w:tabs>
                <w:tab w:val="left" w:pos="180"/>
                <w:tab w:val="left" w:pos="1620"/>
              </w:tabs>
              <w:spacing w:line="360" w:lineRule="auto"/>
              <w:rPr>
                <w:rFonts w:hint="eastAsia" w:ascii="宋体" w:hAnsi="宋体" w:cs="宋体"/>
                <w:szCs w:val="21"/>
                <w:highlight w:val="none"/>
              </w:rPr>
            </w:pPr>
            <w:r>
              <w:rPr>
                <w:rFonts w:hint="eastAsia" w:ascii="宋体" w:hAnsi="宋体" w:cs="宋体"/>
                <w:b/>
                <w:bCs/>
                <w:szCs w:val="21"/>
              </w:rPr>
              <w:t>二、核心产品：</w:t>
            </w:r>
            <w:r>
              <w:rPr>
                <w:rFonts w:hint="eastAsia" w:ascii="宋体" w:hAnsi="宋体"/>
                <w:szCs w:val="21"/>
                <w:highlight w:val="none"/>
              </w:rPr>
              <w:t>为序</w:t>
            </w:r>
            <w:r>
              <w:rPr>
                <w:rFonts w:hint="eastAsia" w:ascii="宋体" w:hAnsi="宋体"/>
                <w:color w:val="000000"/>
                <w:szCs w:val="21"/>
                <w:highlight w:val="none"/>
              </w:rPr>
              <w:t>号</w:t>
            </w:r>
            <w:r>
              <w:rPr>
                <w:rFonts w:hint="eastAsia" w:ascii="宋体" w:hAnsi="宋体"/>
                <w:color w:val="000000"/>
                <w:szCs w:val="21"/>
                <w:highlight w:val="none"/>
                <w:u w:val="single"/>
              </w:rPr>
              <w:t>第</w:t>
            </w:r>
            <w:r>
              <w:rPr>
                <w:rFonts w:hint="eastAsia" w:ascii="宋体" w:hAnsi="宋体"/>
                <w:b/>
                <w:bCs/>
                <w:color w:val="000000"/>
                <w:szCs w:val="21"/>
                <w:highlight w:val="none"/>
                <w:u w:val="single"/>
              </w:rPr>
              <w:t>14</w:t>
            </w:r>
            <w:r>
              <w:rPr>
                <w:rFonts w:hint="eastAsia" w:ascii="宋体" w:hAnsi="宋体"/>
                <w:color w:val="000000"/>
                <w:szCs w:val="21"/>
                <w:highlight w:val="none"/>
                <w:u w:val="single"/>
              </w:rPr>
              <w:t>项</w:t>
            </w:r>
            <w:r>
              <w:rPr>
                <w:rFonts w:hint="eastAsia" w:ascii="宋体" w:hAnsi="宋体"/>
                <w:color w:val="000000"/>
                <w:szCs w:val="21"/>
                <w:highlight w:val="none"/>
              </w:rPr>
              <w:t>产品</w:t>
            </w:r>
            <w:r>
              <w:rPr>
                <w:rFonts w:hint="eastAsia" w:ascii="宋体" w:hAnsi="宋体"/>
                <w:b/>
                <w:bCs/>
                <w:color w:val="000000"/>
                <w:szCs w:val="21"/>
                <w:highlight w:val="none"/>
                <w:u w:val="single"/>
              </w:rPr>
              <w:t xml:space="preserve"> </w:t>
            </w:r>
            <w:r>
              <w:rPr>
                <w:rFonts w:hint="eastAsia" w:ascii="宋体" w:hAnsi="宋体" w:cs="宋体"/>
                <w:b/>
                <w:bCs/>
                <w:color w:val="000000"/>
                <w:kern w:val="0"/>
                <w:szCs w:val="21"/>
                <w:highlight w:val="none"/>
                <w:u w:val="single"/>
                <w:lang w:bidi="ar"/>
              </w:rPr>
              <w:t>登革病毒抗体类（IgM等）诊断试剂盒（酶联免疫法）</w:t>
            </w:r>
            <w:r>
              <w:rPr>
                <w:rFonts w:hint="eastAsia" w:ascii="宋体" w:hAnsi="宋体" w:cs="宋体"/>
                <w:szCs w:val="21"/>
                <w:highlight w:val="none"/>
              </w:rPr>
              <w:t>。</w:t>
            </w:r>
          </w:p>
          <w:p w14:paraId="02396B5B">
            <w:pPr>
              <w:widowControl/>
              <w:shd w:val="clear" w:color="auto" w:fill="FFFFFF"/>
              <w:spacing w:line="480" w:lineRule="exact"/>
              <w:ind w:firstLine="211" w:firstLineChars="100"/>
              <w:rPr>
                <w:rFonts w:hint="eastAsia" w:ascii="宋体" w:hAnsi="宋体"/>
                <w:b/>
                <w:bCs/>
                <w:szCs w:val="21"/>
              </w:rPr>
            </w:pPr>
            <w:r>
              <w:rPr>
                <w:rFonts w:hint="eastAsia" w:ascii="宋体" w:hAnsi="宋体" w:cs="宋体"/>
                <w:b/>
                <w:bCs/>
                <w:szCs w:val="21"/>
              </w:rPr>
              <w:t>核心产品提供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家投标人获得中标候选人推荐资格，招标文件未规定的采取随机抽取方式确定，其他同品牌投标人不作为中标候选人</w:t>
            </w:r>
            <w:r>
              <w:rPr>
                <w:rFonts w:hint="eastAsia" w:ascii="宋体" w:hAnsi="宋体"/>
                <w:b/>
                <w:bCs/>
                <w:szCs w:val="21"/>
              </w:rPr>
              <w:t>。</w:t>
            </w:r>
          </w:p>
          <w:p w14:paraId="47525FB2">
            <w:pPr>
              <w:widowControl/>
              <w:shd w:val="clear" w:color="auto" w:fill="FFFFFF"/>
              <w:spacing w:line="480" w:lineRule="exact"/>
              <w:rPr>
                <w:rFonts w:hint="eastAsia" w:ascii="宋体" w:hAnsi="宋体"/>
                <w:b/>
                <w:bCs/>
                <w:szCs w:val="21"/>
              </w:rPr>
            </w:pPr>
            <w:r>
              <w:rPr>
                <w:rFonts w:hint="eastAsia" w:ascii="宋体" w:hAnsi="宋体"/>
                <w:b/>
                <w:bCs/>
                <w:szCs w:val="21"/>
              </w:rPr>
              <w:t>▲三、投标产品如为二、三类医疗器械的，投标文件提供投标产品的医疗器械注册证复印件。</w:t>
            </w:r>
          </w:p>
        </w:tc>
      </w:tr>
    </w:tbl>
    <w:p w14:paraId="358FDC47">
      <w:pPr>
        <w:pStyle w:val="22"/>
        <w:sectPr>
          <w:footerReference r:id="rId7" w:type="default"/>
          <w:pgSz w:w="16838" w:h="11906" w:orient="landscape"/>
          <w:pgMar w:top="1134" w:right="1134" w:bottom="1134" w:left="1134" w:header="720" w:footer="720" w:gutter="0"/>
          <w:cols w:space="720" w:num="1"/>
          <w:docGrid w:type="lines" w:linePitch="331" w:charSpace="0"/>
        </w:sectPr>
      </w:pPr>
    </w:p>
    <w:p w14:paraId="262EA010">
      <w:pPr>
        <w:spacing w:line="428" w:lineRule="exact"/>
        <w:ind w:left="119"/>
        <w:rPr>
          <w:rFonts w:hint="eastAsia" w:ascii="Arial Unicode MS" w:hAnsi="Arial Unicode MS" w:eastAsia="Arial Unicode MS" w:cs="Arial Unicode MS"/>
          <w:sz w:val="32"/>
          <w:szCs w:val="32"/>
        </w:rPr>
      </w:pPr>
      <w:r>
        <w:rPr>
          <w:rFonts w:hAnsi="宋体"/>
        </w:rPr>
        <w:t xml:space="preserve"> </w:t>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72725689">
      <w:pPr>
        <w:spacing w:before="7"/>
        <w:rPr>
          <w:rFonts w:hint="eastAsia" w:ascii="Arial Unicode MS" w:hAnsi="Arial Unicode MS" w:eastAsia="Arial Unicode MS" w:cs="Arial Unicode MS"/>
          <w:sz w:val="17"/>
          <w:szCs w:val="17"/>
        </w:rPr>
      </w:pPr>
    </w:p>
    <w:p w14:paraId="2DD9B0CD">
      <w:pPr>
        <w:spacing w:line="528" w:lineRule="exact"/>
        <w:jc w:val="center"/>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3"/>
        <w:tblW w:w="0" w:type="auto"/>
        <w:tblInd w:w="67" w:type="dxa"/>
        <w:tblLayout w:type="fixed"/>
        <w:tblCellMar>
          <w:top w:w="0" w:type="dxa"/>
          <w:left w:w="108" w:type="dxa"/>
          <w:bottom w:w="0" w:type="dxa"/>
          <w:right w:w="108" w:type="dxa"/>
        </w:tblCellMar>
      </w:tblPr>
      <w:tblGrid>
        <w:gridCol w:w="559"/>
        <w:gridCol w:w="1201"/>
        <w:gridCol w:w="1425"/>
        <w:gridCol w:w="1618"/>
        <w:gridCol w:w="4647"/>
      </w:tblGrid>
      <w:tr w14:paraId="54B31DA4">
        <w:tblPrEx>
          <w:tblCellMar>
            <w:top w:w="0" w:type="dxa"/>
            <w:left w:w="108" w:type="dxa"/>
            <w:bottom w:w="0" w:type="dxa"/>
            <w:right w:w="108" w:type="dxa"/>
          </w:tblCellMar>
        </w:tblPrEx>
        <w:trPr>
          <w:trHeight w:val="555" w:hRule="atLeast"/>
        </w:trPr>
        <w:tc>
          <w:tcPr>
            <w:tcW w:w="559" w:type="dxa"/>
            <w:tcBorders>
              <w:top w:val="single" w:color="000000" w:sz="8" w:space="0"/>
              <w:left w:val="single" w:color="000000" w:sz="8" w:space="0"/>
              <w:bottom w:val="nil"/>
              <w:right w:val="single" w:color="000000" w:sz="8" w:space="0"/>
            </w:tcBorders>
          </w:tcPr>
          <w:p w14:paraId="2A69C908">
            <w:pPr>
              <w:widowControl/>
              <w:jc w:val="center"/>
              <w:rPr>
                <w:rFonts w:hint="eastAsia"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56492077">
            <w:pPr>
              <w:widowControl/>
              <w:jc w:val="center"/>
              <w:rPr>
                <w:rFonts w:hint="eastAsia" w:ascii="宋体" w:hAnsi="宋体" w:cs="宋体"/>
                <w:b/>
                <w:bCs/>
                <w:kern w:val="0"/>
                <w:sz w:val="22"/>
                <w:szCs w:val="22"/>
              </w:rPr>
            </w:pPr>
            <w:r>
              <w:rPr>
                <w:rFonts w:hint="eastAsia" w:ascii="宋体" w:hAnsi="宋体" w:cs="宋体"/>
                <w:b/>
                <w:bCs/>
                <w:kern w:val="0"/>
                <w:sz w:val="22"/>
                <w:szCs w:val="22"/>
              </w:rPr>
              <w:t>名称</w:t>
            </w:r>
          </w:p>
        </w:tc>
        <w:tc>
          <w:tcPr>
            <w:tcW w:w="4647" w:type="dxa"/>
            <w:tcBorders>
              <w:top w:val="single" w:color="000000" w:sz="8" w:space="0"/>
              <w:left w:val="nil"/>
              <w:bottom w:val="single" w:color="000000" w:sz="8" w:space="0"/>
              <w:right w:val="single" w:color="000000" w:sz="8" w:space="0"/>
            </w:tcBorders>
            <w:vAlign w:val="center"/>
          </w:tcPr>
          <w:p w14:paraId="236A2E74">
            <w:pPr>
              <w:widowControl/>
              <w:jc w:val="center"/>
              <w:rPr>
                <w:rFonts w:hint="eastAsia" w:ascii="宋体" w:hAnsi="宋体" w:cs="宋体"/>
                <w:b/>
                <w:bCs/>
                <w:kern w:val="0"/>
                <w:sz w:val="22"/>
                <w:szCs w:val="22"/>
              </w:rPr>
            </w:pPr>
            <w:r>
              <w:rPr>
                <w:rFonts w:hint="eastAsia" w:ascii="宋体" w:hAnsi="宋体" w:cs="宋体"/>
                <w:b/>
                <w:bCs/>
                <w:kern w:val="0"/>
                <w:sz w:val="22"/>
                <w:szCs w:val="22"/>
              </w:rPr>
              <w:t>依据的标准</w:t>
            </w:r>
          </w:p>
        </w:tc>
      </w:tr>
      <w:tr w14:paraId="2E144898">
        <w:tblPrEx>
          <w:tblCellMar>
            <w:top w:w="0" w:type="dxa"/>
            <w:left w:w="108" w:type="dxa"/>
            <w:bottom w:w="0" w:type="dxa"/>
            <w:right w:w="108" w:type="dxa"/>
          </w:tblCellMar>
        </w:tblPrEx>
        <w:trPr>
          <w:trHeight w:val="495" w:hRule="atLeast"/>
        </w:trPr>
        <w:tc>
          <w:tcPr>
            <w:tcW w:w="559" w:type="dxa"/>
            <w:vMerge w:val="restart"/>
            <w:tcBorders>
              <w:top w:val="single" w:color="000000" w:sz="8" w:space="0"/>
              <w:left w:val="single" w:color="000000" w:sz="8" w:space="0"/>
              <w:bottom w:val="single" w:color="000000" w:sz="8" w:space="0"/>
              <w:right w:val="single" w:color="000000" w:sz="8" w:space="0"/>
            </w:tcBorders>
            <w:vAlign w:val="center"/>
          </w:tcPr>
          <w:p w14:paraId="24AACBF1">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201" w:type="dxa"/>
            <w:vMerge w:val="restart"/>
            <w:tcBorders>
              <w:top w:val="nil"/>
              <w:left w:val="single" w:color="000000" w:sz="8" w:space="0"/>
              <w:bottom w:val="single" w:color="000000" w:sz="8" w:space="0"/>
              <w:right w:val="single" w:color="000000" w:sz="8" w:space="0"/>
            </w:tcBorders>
            <w:vAlign w:val="center"/>
          </w:tcPr>
          <w:p w14:paraId="5B2BDCAB">
            <w:pPr>
              <w:widowControl/>
              <w:jc w:val="center"/>
              <w:rPr>
                <w:rFonts w:hint="eastAsia" w:ascii="宋体" w:hAnsi="宋体" w:cs="宋体"/>
                <w:kern w:val="0"/>
                <w:sz w:val="20"/>
                <w:szCs w:val="20"/>
              </w:rPr>
            </w:pPr>
            <w:r>
              <w:rPr>
                <w:rFonts w:hint="eastAsia" w:ascii="宋体" w:hAnsi="宋体" w:cs="宋体"/>
                <w:kern w:val="0"/>
                <w:sz w:val="20"/>
                <w:szCs w:val="20"/>
              </w:rPr>
              <w:t>A020101计算机设备</w:t>
            </w:r>
          </w:p>
        </w:tc>
        <w:tc>
          <w:tcPr>
            <w:tcW w:w="1425" w:type="dxa"/>
            <w:tcBorders>
              <w:top w:val="nil"/>
              <w:left w:val="nil"/>
              <w:bottom w:val="single" w:color="000000" w:sz="8" w:space="0"/>
              <w:right w:val="single" w:color="000000" w:sz="8" w:space="0"/>
            </w:tcBorders>
            <w:vAlign w:val="center"/>
          </w:tcPr>
          <w:p w14:paraId="248129E6">
            <w:pPr>
              <w:widowControl/>
              <w:jc w:val="center"/>
              <w:rPr>
                <w:rFonts w:hint="eastAsia" w:ascii="宋体" w:hAnsi="宋体" w:cs="宋体"/>
                <w:kern w:val="0"/>
                <w:sz w:val="20"/>
                <w:szCs w:val="20"/>
              </w:rPr>
            </w:pPr>
            <w:r>
              <w:rPr>
                <w:rFonts w:hint="eastAsia" w:ascii="宋体" w:hAnsi="宋体" w:cs="宋体"/>
                <w:kern w:val="0"/>
                <w:sz w:val="20"/>
                <w:szCs w:val="20"/>
              </w:rPr>
              <w:t>★A02010104台式计算机</w:t>
            </w:r>
          </w:p>
        </w:tc>
        <w:tc>
          <w:tcPr>
            <w:tcW w:w="1618" w:type="dxa"/>
            <w:tcBorders>
              <w:top w:val="nil"/>
              <w:left w:val="nil"/>
              <w:bottom w:val="single" w:color="000000" w:sz="8" w:space="0"/>
              <w:right w:val="single" w:color="000000" w:sz="8" w:space="0"/>
            </w:tcBorders>
            <w:vAlign w:val="center"/>
          </w:tcPr>
          <w:p w14:paraId="1E42F5D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71840E4">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47F038E4">
        <w:tblPrEx>
          <w:tblCellMar>
            <w:top w:w="0" w:type="dxa"/>
            <w:left w:w="108" w:type="dxa"/>
            <w:bottom w:w="0" w:type="dxa"/>
            <w:right w:w="108" w:type="dxa"/>
          </w:tblCellMar>
        </w:tblPrEx>
        <w:trPr>
          <w:trHeight w:val="49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4266272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03E9601">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A77CA96">
            <w:pPr>
              <w:widowControl/>
              <w:jc w:val="center"/>
              <w:rPr>
                <w:rFonts w:hint="eastAsia" w:ascii="宋体" w:hAnsi="宋体" w:cs="宋体"/>
                <w:kern w:val="0"/>
                <w:sz w:val="20"/>
                <w:szCs w:val="20"/>
              </w:rPr>
            </w:pPr>
            <w:r>
              <w:rPr>
                <w:rFonts w:hint="eastAsia" w:ascii="宋体" w:hAnsi="宋体" w:cs="宋体"/>
                <w:kern w:val="0"/>
                <w:sz w:val="20"/>
                <w:szCs w:val="20"/>
              </w:rPr>
              <w:t>★A02010105便携式计算机</w:t>
            </w:r>
          </w:p>
        </w:tc>
        <w:tc>
          <w:tcPr>
            <w:tcW w:w="1618" w:type="dxa"/>
            <w:tcBorders>
              <w:top w:val="nil"/>
              <w:left w:val="nil"/>
              <w:bottom w:val="single" w:color="000000" w:sz="8" w:space="0"/>
              <w:right w:val="single" w:color="000000" w:sz="8" w:space="0"/>
            </w:tcBorders>
            <w:vAlign w:val="center"/>
          </w:tcPr>
          <w:p w14:paraId="61981C9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C89C90C">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1476FAA3">
        <w:tblPrEx>
          <w:tblCellMar>
            <w:top w:w="0" w:type="dxa"/>
            <w:left w:w="108" w:type="dxa"/>
            <w:bottom w:w="0" w:type="dxa"/>
            <w:right w:w="108" w:type="dxa"/>
          </w:tblCellMar>
        </w:tblPrEx>
        <w:trPr>
          <w:trHeight w:val="73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2BFF8F93">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42DBF09">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69218F27">
            <w:pPr>
              <w:widowControl/>
              <w:jc w:val="center"/>
              <w:rPr>
                <w:rFonts w:hint="eastAsia" w:ascii="宋体" w:hAnsi="宋体" w:cs="宋体"/>
                <w:kern w:val="0"/>
                <w:sz w:val="20"/>
                <w:szCs w:val="20"/>
              </w:rPr>
            </w:pPr>
            <w:r>
              <w:rPr>
                <w:rFonts w:hint="eastAsia" w:ascii="宋体" w:hAnsi="宋体" w:cs="宋体"/>
                <w:kern w:val="0"/>
                <w:sz w:val="20"/>
                <w:szCs w:val="20"/>
              </w:rPr>
              <w:t>★A02010107平板式微型计算机</w:t>
            </w:r>
          </w:p>
        </w:tc>
        <w:tc>
          <w:tcPr>
            <w:tcW w:w="1618" w:type="dxa"/>
            <w:tcBorders>
              <w:top w:val="nil"/>
              <w:left w:val="nil"/>
              <w:bottom w:val="single" w:color="000000" w:sz="8" w:space="0"/>
              <w:right w:val="single" w:color="000000" w:sz="8" w:space="0"/>
            </w:tcBorders>
            <w:vAlign w:val="center"/>
          </w:tcPr>
          <w:p w14:paraId="3212B85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0E29B98">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26E88570">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36082E05">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201" w:type="dxa"/>
            <w:vMerge w:val="restart"/>
            <w:tcBorders>
              <w:top w:val="nil"/>
              <w:left w:val="single" w:color="000000" w:sz="8" w:space="0"/>
              <w:bottom w:val="single" w:color="000000" w:sz="8" w:space="0"/>
              <w:right w:val="single" w:color="000000" w:sz="8" w:space="0"/>
            </w:tcBorders>
            <w:vAlign w:val="center"/>
          </w:tcPr>
          <w:p w14:paraId="7B2B213E">
            <w:pPr>
              <w:widowControl/>
              <w:jc w:val="center"/>
              <w:rPr>
                <w:rFonts w:hint="eastAsia" w:ascii="宋体" w:hAnsi="宋体" w:cs="宋体"/>
                <w:kern w:val="0"/>
                <w:sz w:val="20"/>
                <w:szCs w:val="20"/>
              </w:rPr>
            </w:pPr>
            <w:r>
              <w:rPr>
                <w:rFonts w:hint="eastAsia" w:ascii="宋体" w:hAnsi="宋体" w:cs="宋体"/>
                <w:kern w:val="0"/>
                <w:sz w:val="20"/>
                <w:szCs w:val="20"/>
              </w:rPr>
              <w:t>A020106输入输出设备</w:t>
            </w:r>
          </w:p>
        </w:tc>
        <w:tc>
          <w:tcPr>
            <w:tcW w:w="1425" w:type="dxa"/>
            <w:vMerge w:val="restart"/>
            <w:tcBorders>
              <w:top w:val="nil"/>
              <w:left w:val="single" w:color="000000" w:sz="8" w:space="0"/>
              <w:bottom w:val="single" w:color="000000" w:sz="8" w:space="0"/>
              <w:right w:val="single" w:color="000000" w:sz="8" w:space="0"/>
            </w:tcBorders>
            <w:vAlign w:val="center"/>
          </w:tcPr>
          <w:p w14:paraId="3FA4229B">
            <w:pPr>
              <w:widowControl/>
              <w:jc w:val="center"/>
              <w:rPr>
                <w:rFonts w:hint="eastAsia" w:ascii="宋体" w:hAnsi="宋体" w:cs="宋体"/>
                <w:kern w:val="0"/>
                <w:sz w:val="20"/>
                <w:szCs w:val="20"/>
              </w:rPr>
            </w:pPr>
            <w:r>
              <w:rPr>
                <w:rFonts w:hint="eastAsia" w:ascii="宋体" w:hAnsi="宋体" w:cs="宋体"/>
                <w:kern w:val="0"/>
                <w:sz w:val="20"/>
                <w:szCs w:val="20"/>
              </w:rPr>
              <w:t>A02010601打印设备</w:t>
            </w:r>
          </w:p>
        </w:tc>
        <w:tc>
          <w:tcPr>
            <w:tcW w:w="1618" w:type="dxa"/>
            <w:tcBorders>
              <w:top w:val="nil"/>
              <w:left w:val="nil"/>
              <w:bottom w:val="single" w:color="000000" w:sz="8" w:space="0"/>
              <w:right w:val="single" w:color="000000" w:sz="8" w:space="0"/>
            </w:tcBorders>
            <w:vAlign w:val="center"/>
          </w:tcPr>
          <w:p w14:paraId="5A65D3A7">
            <w:pPr>
              <w:widowControl/>
              <w:jc w:val="center"/>
              <w:rPr>
                <w:rFonts w:hint="eastAsia" w:ascii="宋体" w:hAnsi="宋体" w:cs="宋体"/>
                <w:kern w:val="0"/>
                <w:sz w:val="20"/>
                <w:szCs w:val="20"/>
              </w:rPr>
            </w:pPr>
            <w:r>
              <w:rPr>
                <w:rFonts w:hint="eastAsia" w:ascii="宋体" w:hAnsi="宋体" w:cs="宋体"/>
                <w:kern w:val="0"/>
                <w:sz w:val="20"/>
                <w:szCs w:val="20"/>
              </w:rPr>
              <w:t>A0201060101喷墨打印机</w:t>
            </w:r>
          </w:p>
        </w:tc>
        <w:tc>
          <w:tcPr>
            <w:tcW w:w="4647" w:type="dxa"/>
            <w:tcBorders>
              <w:top w:val="nil"/>
              <w:left w:val="nil"/>
              <w:bottom w:val="single" w:color="000000" w:sz="8" w:space="0"/>
              <w:right w:val="single" w:color="000000" w:sz="8" w:space="0"/>
            </w:tcBorders>
            <w:vAlign w:val="center"/>
          </w:tcPr>
          <w:p w14:paraId="2DF0562B">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7F165314">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4F8D55E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9A76614">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2AB9A44">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DE48B93">
            <w:pPr>
              <w:widowControl/>
              <w:jc w:val="center"/>
              <w:rPr>
                <w:rFonts w:hint="eastAsia" w:ascii="宋体" w:hAnsi="宋体" w:cs="宋体"/>
                <w:kern w:val="0"/>
                <w:sz w:val="20"/>
                <w:szCs w:val="20"/>
              </w:rPr>
            </w:pPr>
            <w:r>
              <w:rPr>
                <w:rFonts w:hint="eastAsia" w:ascii="宋体" w:hAnsi="宋体" w:cs="宋体"/>
                <w:kern w:val="0"/>
                <w:sz w:val="20"/>
                <w:szCs w:val="20"/>
              </w:rPr>
              <w:t>★A0201060102激光打印机</w:t>
            </w:r>
          </w:p>
        </w:tc>
        <w:tc>
          <w:tcPr>
            <w:tcW w:w="4647" w:type="dxa"/>
            <w:tcBorders>
              <w:top w:val="nil"/>
              <w:left w:val="nil"/>
              <w:bottom w:val="single" w:color="000000" w:sz="8" w:space="0"/>
              <w:right w:val="single" w:color="000000" w:sz="8" w:space="0"/>
            </w:tcBorders>
            <w:vAlign w:val="center"/>
          </w:tcPr>
          <w:p w14:paraId="33E08C00">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91C0286">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9BD7692">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FB7C222">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94EA4EF">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8F8D98E">
            <w:pPr>
              <w:widowControl/>
              <w:jc w:val="center"/>
              <w:rPr>
                <w:rFonts w:hint="eastAsia" w:ascii="宋体" w:hAnsi="宋体" w:cs="宋体"/>
                <w:kern w:val="0"/>
                <w:sz w:val="20"/>
                <w:szCs w:val="20"/>
              </w:rPr>
            </w:pPr>
            <w:r>
              <w:rPr>
                <w:rFonts w:hint="eastAsia" w:ascii="宋体" w:hAnsi="宋体" w:cs="宋体"/>
                <w:kern w:val="0"/>
                <w:sz w:val="20"/>
                <w:szCs w:val="20"/>
              </w:rPr>
              <w:t>★A0201060104针式打印机</w:t>
            </w:r>
          </w:p>
        </w:tc>
        <w:tc>
          <w:tcPr>
            <w:tcW w:w="4647" w:type="dxa"/>
            <w:tcBorders>
              <w:top w:val="nil"/>
              <w:left w:val="nil"/>
              <w:bottom w:val="single" w:color="000000" w:sz="8" w:space="0"/>
              <w:right w:val="single" w:color="000000" w:sz="8" w:space="0"/>
            </w:tcBorders>
            <w:vAlign w:val="center"/>
          </w:tcPr>
          <w:p w14:paraId="573A6535">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120423B">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7B1AA5D">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8266B7D">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17F2A087">
            <w:pPr>
              <w:widowControl/>
              <w:jc w:val="center"/>
              <w:rPr>
                <w:rFonts w:hint="eastAsia" w:ascii="宋体" w:hAnsi="宋体" w:cs="宋体"/>
                <w:kern w:val="0"/>
                <w:sz w:val="20"/>
                <w:szCs w:val="20"/>
              </w:rPr>
            </w:pPr>
            <w:r>
              <w:rPr>
                <w:rFonts w:hint="eastAsia" w:ascii="宋体" w:hAnsi="宋体" w:cs="宋体"/>
                <w:kern w:val="0"/>
                <w:sz w:val="20"/>
                <w:szCs w:val="20"/>
              </w:rPr>
              <w:t>A02010604显示设备</w:t>
            </w:r>
          </w:p>
        </w:tc>
        <w:tc>
          <w:tcPr>
            <w:tcW w:w="1618" w:type="dxa"/>
            <w:tcBorders>
              <w:top w:val="nil"/>
              <w:left w:val="nil"/>
              <w:bottom w:val="single" w:color="000000" w:sz="8" w:space="0"/>
              <w:right w:val="single" w:color="000000" w:sz="8" w:space="0"/>
            </w:tcBorders>
            <w:vAlign w:val="center"/>
          </w:tcPr>
          <w:p w14:paraId="29374653">
            <w:pPr>
              <w:widowControl/>
              <w:jc w:val="center"/>
              <w:rPr>
                <w:rFonts w:hint="eastAsia" w:ascii="宋体" w:hAnsi="宋体" w:cs="宋体"/>
                <w:kern w:val="0"/>
                <w:sz w:val="20"/>
                <w:szCs w:val="20"/>
              </w:rPr>
            </w:pPr>
            <w:r>
              <w:rPr>
                <w:rFonts w:hint="eastAsia" w:ascii="宋体" w:hAnsi="宋体" w:cs="宋体"/>
                <w:kern w:val="0"/>
                <w:sz w:val="20"/>
                <w:szCs w:val="20"/>
              </w:rPr>
              <w:t>★A0201060401液晶显示器</w:t>
            </w:r>
          </w:p>
        </w:tc>
        <w:tc>
          <w:tcPr>
            <w:tcW w:w="4647" w:type="dxa"/>
            <w:tcBorders>
              <w:top w:val="nil"/>
              <w:left w:val="nil"/>
              <w:bottom w:val="single" w:color="000000" w:sz="8" w:space="0"/>
              <w:right w:val="single" w:color="000000" w:sz="8" w:space="0"/>
            </w:tcBorders>
            <w:vAlign w:val="center"/>
          </w:tcPr>
          <w:p w14:paraId="425D3C39">
            <w:pPr>
              <w:widowControl/>
              <w:jc w:val="left"/>
              <w:rPr>
                <w:rFonts w:hint="eastAsia" w:ascii="宋体" w:hAnsi="宋体" w:cs="宋体"/>
                <w:kern w:val="0"/>
                <w:sz w:val="20"/>
                <w:szCs w:val="20"/>
              </w:rPr>
            </w:pPr>
            <w:r>
              <w:rPr>
                <w:rFonts w:hint="eastAsia" w:ascii="宋体" w:hAnsi="宋体" w:cs="宋体"/>
                <w:kern w:val="0"/>
                <w:sz w:val="20"/>
                <w:szCs w:val="20"/>
              </w:rPr>
              <w:t>《计算机显示器能效限定值及能效等级》（GB21520）</w:t>
            </w:r>
          </w:p>
        </w:tc>
      </w:tr>
      <w:tr w14:paraId="4F10962C">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12F42F38">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61662F9">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74ECD558">
            <w:pPr>
              <w:widowControl/>
              <w:jc w:val="center"/>
              <w:rPr>
                <w:rFonts w:hint="eastAsia" w:ascii="宋体" w:hAnsi="宋体" w:cs="宋体"/>
                <w:kern w:val="0"/>
                <w:sz w:val="20"/>
                <w:szCs w:val="20"/>
              </w:rPr>
            </w:pPr>
            <w:r>
              <w:rPr>
                <w:rFonts w:hint="eastAsia" w:ascii="宋体" w:hAnsi="宋体" w:cs="宋体"/>
                <w:kern w:val="0"/>
                <w:sz w:val="20"/>
                <w:szCs w:val="20"/>
              </w:rPr>
              <w:t>A02010609图形图像输入设备</w:t>
            </w:r>
          </w:p>
        </w:tc>
        <w:tc>
          <w:tcPr>
            <w:tcW w:w="1618" w:type="dxa"/>
            <w:tcBorders>
              <w:top w:val="nil"/>
              <w:left w:val="nil"/>
              <w:bottom w:val="single" w:color="000000" w:sz="8" w:space="0"/>
              <w:right w:val="single" w:color="000000" w:sz="8" w:space="0"/>
            </w:tcBorders>
            <w:vAlign w:val="center"/>
          </w:tcPr>
          <w:p w14:paraId="4B413839">
            <w:pPr>
              <w:widowControl/>
              <w:jc w:val="center"/>
              <w:rPr>
                <w:rFonts w:hint="eastAsia" w:ascii="宋体" w:hAnsi="宋体" w:cs="宋体"/>
                <w:kern w:val="0"/>
                <w:sz w:val="20"/>
                <w:szCs w:val="20"/>
              </w:rPr>
            </w:pPr>
            <w:r>
              <w:rPr>
                <w:rFonts w:hint="eastAsia" w:ascii="宋体" w:hAnsi="宋体" w:cs="宋体"/>
                <w:kern w:val="0"/>
                <w:sz w:val="20"/>
                <w:szCs w:val="20"/>
              </w:rPr>
              <w:t>A0201060901扫描仪</w:t>
            </w:r>
          </w:p>
        </w:tc>
        <w:tc>
          <w:tcPr>
            <w:tcW w:w="4647" w:type="dxa"/>
            <w:tcBorders>
              <w:top w:val="nil"/>
              <w:left w:val="nil"/>
              <w:bottom w:val="single" w:color="000000" w:sz="8" w:space="0"/>
              <w:right w:val="single" w:color="000000" w:sz="8" w:space="0"/>
            </w:tcBorders>
            <w:vAlign w:val="center"/>
          </w:tcPr>
          <w:p w14:paraId="673F327F">
            <w:pPr>
              <w:widowControl/>
              <w:jc w:val="left"/>
              <w:rPr>
                <w:rFonts w:hint="eastAsia"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2F59F443">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76ACE1D">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201" w:type="dxa"/>
            <w:tcBorders>
              <w:top w:val="nil"/>
              <w:left w:val="nil"/>
              <w:bottom w:val="single" w:color="000000" w:sz="8" w:space="0"/>
              <w:right w:val="single" w:color="000000" w:sz="8" w:space="0"/>
            </w:tcBorders>
            <w:vAlign w:val="center"/>
          </w:tcPr>
          <w:p w14:paraId="39E01FE5">
            <w:pPr>
              <w:widowControl/>
              <w:jc w:val="center"/>
              <w:rPr>
                <w:rFonts w:hint="eastAsia" w:ascii="宋体" w:hAnsi="宋体" w:cs="宋体"/>
                <w:kern w:val="0"/>
                <w:sz w:val="20"/>
                <w:szCs w:val="20"/>
              </w:rPr>
            </w:pPr>
            <w:r>
              <w:rPr>
                <w:rFonts w:hint="eastAsia" w:ascii="宋体" w:hAnsi="宋体" w:cs="宋体"/>
                <w:kern w:val="0"/>
                <w:sz w:val="20"/>
                <w:szCs w:val="20"/>
              </w:rPr>
              <w:t>A020202投影仪</w:t>
            </w:r>
          </w:p>
        </w:tc>
        <w:tc>
          <w:tcPr>
            <w:tcW w:w="1425" w:type="dxa"/>
            <w:tcBorders>
              <w:top w:val="nil"/>
              <w:left w:val="nil"/>
              <w:bottom w:val="single" w:color="000000" w:sz="8" w:space="0"/>
              <w:right w:val="single" w:color="000000" w:sz="8" w:space="0"/>
            </w:tcBorders>
            <w:vAlign w:val="center"/>
          </w:tcPr>
          <w:p w14:paraId="5AC3A87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4A3D357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1FAE1F0">
            <w:pPr>
              <w:widowControl/>
              <w:jc w:val="left"/>
              <w:rPr>
                <w:rFonts w:hint="eastAsia" w:ascii="宋体" w:hAnsi="宋体" w:cs="宋体"/>
                <w:kern w:val="0"/>
                <w:sz w:val="20"/>
                <w:szCs w:val="20"/>
              </w:rPr>
            </w:pPr>
            <w:r>
              <w:rPr>
                <w:rFonts w:hint="eastAsia" w:ascii="宋体" w:hAnsi="宋体" w:cs="宋体"/>
                <w:kern w:val="0"/>
                <w:sz w:val="20"/>
                <w:szCs w:val="20"/>
              </w:rPr>
              <w:t>《投影机能效限定值及能效等级》（GB32028）</w:t>
            </w:r>
          </w:p>
        </w:tc>
      </w:tr>
      <w:tr w14:paraId="4DDBD4D5">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7145ED2">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201" w:type="dxa"/>
            <w:tcBorders>
              <w:top w:val="nil"/>
              <w:left w:val="nil"/>
              <w:bottom w:val="single" w:color="000000" w:sz="8" w:space="0"/>
              <w:right w:val="single" w:color="000000" w:sz="8" w:space="0"/>
            </w:tcBorders>
            <w:vAlign w:val="center"/>
          </w:tcPr>
          <w:p w14:paraId="242D3F6E">
            <w:pPr>
              <w:widowControl/>
              <w:jc w:val="center"/>
              <w:rPr>
                <w:rFonts w:hint="eastAsia" w:ascii="宋体" w:hAnsi="宋体" w:cs="宋体"/>
                <w:kern w:val="0"/>
                <w:sz w:val="20"/>
                <w:szCs w:val="20"/>
              </w:rPr>
            </w:pPr>
            <w:r>
              <w:rPr>
                <w:rFonts w:hint="eastAsia" w:ascii="宋体" w:hAnsi="宋体" w:cs="宋体"/>
                <w:kern w:val="0"/>
                <w:sz w:val="20"/>
                <w:szCs w:val="20"/>
              </w:rPr>
              <w:t>A020204多功能一体机</w:t>
            </w:r>
          </w:p>
        </w:tc>
        <w:tc>
          <w:tcPr>
            <w:tcW w:w="1425" w:type="dxa"/>
            <w:tcBorders>
              <w:top w:val="nil"/>
              <w:left w:val="nil"/>
              <w:bottom w:val="single" w:color="000000" w:sz="8" w:space="0"/>
              <w:right w:val="single" w:color="000000" w:sz="8" w:space="0"/>
            </w:tcBorders>
            <w:vAlign w:val="center"/>
          </w:tcPr>
          <w:p w14:paraId="0835150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595A7CE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60E316D">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04C852E">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2236AAE1">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201" w:type="dxa"/>
            <w:tcBorders>
              <w:top w:val="nil"/>
              <w:left w:val="nil"/>
              <w:bottom w:val="single" w:color="000000" w:sz="8" w:space="0"/>
              <w:right w:val="single" w:color="000000" w:sz="8" w:space="0"/>
            </w:tcBorders>
            <w:vAlign w:val="center"/>
          </w:tcPr>
          <w:p w14:paraId="052F0E54">
            <w:pPr>
              <w:widowControl/>
              <w:jc w:val="center"/>
              <w:rPr>
                <w:rFonts w:hint="eastAsia" w:ascii="宋体" w:hAnsi="宋体" w:cs="宋体"/>
                <w:kern w:val="0"/>
                <w:sz w:val="20"/>
                <w:szCs w:val="20"/>
              </w:rPr>
            </w:pPr>
            <w:r>
              <w:rPr>
                <w:rFonts w:hint="eastAsia" w:ascii="宋体" w:hAnsi="宋体" w:cs="宋体"/>
                <w:kern w:val="0"/>
                <w:sz w:val="20"/>
                <w:szCs w:val="20"/>
              </w:rPr>
              <w:t>A020519泵</w:t>
            </w:r>
          </w:p>
        </w:tc>
        <w:tc>
          <w:tcPr>
            <w:tcW w:w="1425" w:type="dxa"/>
            <w:tcBorders>
              <w:top w:val="nil"/>
              <w:left w:val="nil"/>
              <w:bottom w:val="single" w:color="000000" w:sz="8" w:space="0"/>
              <w:right w:val="single" w:color="000000" w:sz="8" w:space="0"/>
            </w:tcBorders>
            <w:vAlign w:val="center"/>
          </w:tcPr>
          <w:p w14:paraId="01D53D1C">
            <w:pPr>
              <w:widowControl/>
              <w:jc w:val="center"/>
              <w:rPr>
                <w:rFonts w:hint="eastAsia" w:ascii="宋体" w:hAnsi="宋体" w:cs="宋体"/>
                <w:kern w:val="0"/>
                <w:sz w:val="20"/>
                <w:szCs w:val="20"/>
              </w:rPr>
            </w:pPr>
            <w:r>
              <w:rPr>
                <w:rFonts w:hint="eastAsia" w:ascii="宋体" w:hAnsi="宋体" w:cs="宋体"/>
                <w:kern w:val="0"/>
                <w:sz w:val="20"/>
                <w:szCs w:val="20"/>
              </w:rPr>
              <w:t>A02051901离心泵</w:t>
            </w:r>
          </w:p>
        </w:tc>
        <w:tc>
          <w:tcPr>
            <w:tcW w:w="1618" w:type="dxa"/>
            <w:tcBorders>
              <w:top w:val="nil"/>
              <w:left w:val="nil"/>
              <w:bottom w:val="single" w:color="000000" w:sz="8" w:space="0"/>
              <w:right w:val="single" w:color="000000" w:sz="8" w:space="0"/>
            </w:tcBorders>
            <w:vAlign w:val="center"/>
          </w:tcPr>
          <w:p w14:paraId="397D991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3308571">
            <w:pPr>
              <w:widowControl/>
              <w:jc w:val="left"/>
              <w:rPr>
                <w:rFonts w:hint="eastAsia" w:ascii="宋体" w:hAnsi="宋体" w:cs="宋体"/>
                <w:kern w:val="0"/>
                <w:sz w:val="20"/>
                <w:szCs w:val="20"/>
              </w:rPr>
            </w:pPr>
            <w:r>
              <w:rPr>
                <w:rFonts w:hint="eastAsia" w:ascii="宋体" w:hAnsi="宋体" w:cs="宋体"/>
                <w:kern w:val="0"/>
                <w:sz w:val="20"/>
                <w:szCs w:val="20"/>
              </w:rPr>
              <w:t>《清水离心泵能效限定值及节能评价值》（GB19762）</w:t>
            </w:r>
          </w:p>
        </w:tc>
      </w:tr>
      <w:tr w14:paraId="3E3DA770">
        <w:tblPrEx>
          <w:tblCellMar>
            <w:top w:w="0" w:type="dxa"/>
            <w:left w:w="108" w:type="dxa"/>
            <w:bottom w:w="0" w:type="dxa"/>
            <w:right w:w="108" w:type="dxa"/>
          </w:tblCellMar>
        </w:tblPrEx>
        <w:trPr>
          <w:trHeight w:val="735" w:hRule="atLeast"/>
        </w:trPr>
        <w:tc>
          <w:tcPr>
            <w:tcW w:w="559" w:type="dxa"/>
            <w:vMerge w:val="restart"/>
            <w:tcBorders>
              <w:top w:val="nil"/>
              <w:left w:val="single" w:color="000000" w:sz="8" w:space="0"/>
              <w:bottom w:val="single" w:color="000000" w:sz="8" w:space="0"/>
              <w:right w:val="single" w:color="000000" w:sz="8" w:space="0"/>
            </w:tcBorders>
            <w:vAlign w:val="center"/>
          </w:tcPr>
          <w:p w14:paraId="2DAC6D63">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201" w:type="dxa"/>
            <w:vMerge w:val="restart"/>
            <w:tcBorders>
              <w:top w:val="nil"/>
              <w:left w:val="single" w:color="000000" w:sz="8" w:space="0"/>
              <w:bottom w:val="single" w:color="000000" w:sz="8" w:space="0"/>
              <w:right w:val="single" w:color="000000" w:sz="8" w:space="0"/>
            </w:tcBorders>
            <w:vAlign w:val="center"/>
          </w:tcPr>
          <w:p w14:paraId="7377B661">
            <w:pPr>
              <w:widowControl/>
              <w:jc w:val="center"/>
              <w:rPr>
                <w:rFonts w:hint="eastAsia" w:ascii="宋体" w:hAnsi="宋体" w:cs="宋体"/>
                <w:kern w:val="0"/>
                <w:sz w:val="20"/>
                <w:szCs w:val="20"/>
              </w:rPr>
            </w:pPr>
            <w:r>
              <w:rPr>
                <w:rFonts w:hint="eastAsia" w:ascii="宋体" w:hAnsi="宋体" w:cs="宋体"/>
                <w:kern w:val="0"/>
                <w:sz w:val="20"/>
                <w:szCs w:val="20"/>
              </w:rPr>
              <w:t>A020523制冷空调设备</w:t>
            </w:r>
          </w:p>
        </w:tc>
        <w:tc>
          <w:tcPr>
            <w:tcW w:w="1425" w:type="dxa"/>
            <w:vMerge w:val="restart"/>
            <w:tcBorders>
              <w:top w:val="nil"/>
              <w:left w:val="single" w:color="000000" w:sz="8" w:space="0"/>
              <w:bottom w:val="single" w:color="000000" w:sz="8" w:space="0"/>
              <w:right w:val="single" w:color="000000" w:sz="8" w:space="0"/>
            </w:tcBorders>
            <w:vAlign w:val="center"/>
          </w:tcPr>
          <w:p w14:paraId="338E5B12">
            <w:pPr>
              <w:widowControl/>
              <w:jc w:val="center"/>
              <w:rPr>
                <w:rFonts w:hint="eastAsia" w:ascii="宋体" w:hAnsi="宋体" w:cs="宋体"/>
                <w:kern w:val="0"/>
                <w:sz w:val="20"/>
                <w:szCs w:val="20"/>
              </w:rPr>
            </w:pPr>
            <w:r>
              <w:rPr>
                <w:rFonts w:hint="eastAsia" w:ascii="宋体" w:hAnsi="宋体" w:cs="宋体"/>
                <w:kern w:val="0"/>
                <w:sz w:val="20"/>
                <w:szCs w:val="20"/>
              </w:rPr>
              <w:t>★A02052301制冷压缩机</w:t>
            </w:r>
          </w:p>
        </w:tc>
        <w:tc>
          <w:tcPr>
            <w:tcW w:w="1618" w:type="dxa"/>
            <w:tcBorders>
              <w:top w:val="nil"/>
              <w:left w:val="nil"/>
              <w:bottom w:val="single" w:color="000000" w:sz="8" w:space="0"/>
              <w:right w:val="single" w:color="000000" w:sz="8" w:space="0"/>
            </w:tcBorders>
            <w:vAlign w:val="center"/>
          </w:tcPr>
          <w:p w14:paraId="35319C90">
            <w:pPr>
              <w:widowControl/>
              <w:jc w:val="center"/>
              <w:rPr>
                <w:rFonts w:hint="eastAsia" w:ascii="宋体" w:hAnsi="宋体" w:cs="宋体"/>
                <w:kern w:val="0"/>
                <w:sz w:val="20"/>
                <w:szCs w:val="20"/>
              </w:rPr>
            </w:pPr>
            <w:r>
              <w:rPr>
                <w:rFonts w:hint="eastAsia" w:ascii="宋体" w:hAnsi="宋体" w:cs="宋体"/>
                <w:kern w:val="0"/>
                <w:sz w:val="20"/>
                <w:szCs w:val="20"/>
              </w:rPr>
              <w:t>冷水机组</w:t>
            </w:r>
          </w:p>
        </w:tc>
        <w:tc>
          <w:tcPr>
            <w:tcW w:w="4647" w:type="dxa"/>
            <w:tcBorders>
              <w:top w:val="nil"/>
              <w:left w:val="nil"/>
              <w:bottom w:val="single" w:color="000000" w:sz="8" w:space="0"/>
              <w:right w:val="single" w:color="000000" w:sz="8" w:space="0"/>
            </w:tcBorders>
            <w:vAlign w:val="center"/>
          </w:tcPr>
          <w:p w14:paraId="17C72948">
            <w:pPr>
              <w:widowControl/>
              <w:jc w:val="left"/>
              <w:rPr>
                <w:rFonts w:hint="eastAsia"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4C07A2B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5AE32B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53978BC">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A06ECB3">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6968545">
            <w:pPr>
              <w:widowControl/>
              <w:jc w:val="center"/>
              <w:rPr>
                <w:rFonts w:hint="eastAsia" w:ascii="宋体" w:hAnsi="宋体" w:cs="宋体"/>
                <w:kern w:val="0"/>
                <w:sz w:val="20"/>
                <w:szCs w:val="20"/>
              </w:rPr>
            </w:pPr>
            <w:r>
              <w:rPr>
                <w:rFonts w:hint="eastAsia" w:ascii="宋体" w:hAnsi="宋体" w:cs="宋体"/>
                <w:kern w:val="0"/>
                <w:sz w:val="20"/>
                <w:szCs w:val="20"/>
              </w:rPr>
              <w:t>水源热泵机组</w:t>
            </w:r>
          </w:p>
        </w:tc>
        <w:tc>
          <w:tcPr>
            <w:tcW w:w="4647" w:type="dxa"/>
            <w:tcBorders>
              <w:top w:val="nil"/>
              <w:left w:val="nil"/>
              <w:bottom w:val="single" w:color="000000" w:sz="8" w:space="0"/>
              <w:right w:val="single" w:color="000000" w:sz="8" w:space="0"/>
            </w:tcBorders>
            <w:vAlign w:val="center"/>
          </w:tcPr>
          <w:p w14:paraId="76821824">
            <w:pPr>
              <w:widowControl/>
              <w:jc w:val="left"/>
              <w:rPr>
                <w:rFonts w:hint="eastAsia"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79D2D8F3">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3B0F62A3">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64D5761">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2DDF4A0">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068A4A8">
            <w:pPr>
              <w:widowControl/>
              <w:jc w:val="center"/>
              <w:rPr>
                <w:rFonts w:hint="eastAsia" w:ascii="宋体" w:hAnsi="宋体" w:cs="宋体"/>
                <w:kern w:val="0"/>
                <w:sz w:val="20"/>
                <w:szCs w:val="20"/>
              </w:rPr>
            </w:pPr>
            <w:r>
              <w:rPr>
                <w:rFonts w:hint="eastAsia" w:ascii="宋体" w:hAnsi="宋体" w:cs="宋体"/>
                <w:kern w:val="0"/>
                <w:sz w:val="20"/>
                <w:szCs w:val="20"/>
              </w:rPr>
              <w:t>溴化锂吸收式冷水机组</w:t>
            </w:r>
          </w:p>
        </w:tc>
        <w:tc>
          <w:tcPr>
            <w:tcW w:w="4647" w:type="dxa"/>
            <w:tcBorders>
              <w:top w:val="nil"/>
              <w:left w:val="nil"/>
              <w:bottom w:val="single" w:color="000000" w:sz="8" w:space="0"/>
              <w:right w:val="single" w:color="000000" w:sz="8" w:space="0"/>
            </w:tcBorders>
            <w:vAlign w:val="center"/>
          </w:tcPr>
          <w:p w14:paraId="4CF0DD66">
            <w:pPr>
              <w:widowControl/>
              <w:jc w:val="left"/>
              <w:rPr>
                <w:rFonts w:hint="eastAsia"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4BFEB2E9">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3C0124EA">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7F95039">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0AD8FA29">
            <w:pPr>
              <w:widowControl/>
              <w:jc w:val="center"/>
              <w:rPr>
                <w:rFonts w:hint="eastAsia" w:ascii="宋体" w:hAnsi="宋体" w:cs="宋体"/>
                <w:kern w:val="0"/>
                <w:sz w:val="20"/>
                <w:szCs w:val="20"/>
              </w:rPr>
            </w:pPr>
            <w:r>
              <w:rPr>
                <w:rFonts w:hint="eastAsia" w:ascii="宋体" w:hAnsi="宋体" w:cs="宋体"/>
                <w:kern w:val="0"/>
                <w:sz w:val="20"/>
                <w:szCs w:val="20"/>
              </w:rPr>
              <w:t>★A02052305空调机组</w:t>
            </w:r>
          </w:p>
        </w:tc>
        <w:tc>
          <w:tcPr>
            <w:tcW w:w="1618" w:type="dxa"/>
            <w:tcBorders>
              <w:top w:val="nil"/>
              <w:left w:val="nil"/>
              <w:bottom w:val="single" w:color="000000" w:sz="8" w:space="0"/>
              <w:right w:val="single" w:color="000000" w:sz="8" w:space="0"/>
            </w:tcBorders>
            <w:vAlign w:val="center"/>
          </w:tcPr>
          <w:p w14:paraId="4DCA7010">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多联式空调（热泵）机组(制冷量&gt;14000W)</w:t>
            </w:r>
          </w:p>
        </w:tc>
        <w:tc>
          <w:tcPr>
            <w:tcW w:w="4647" w:type="dxa"/>
            <w:tcBorders>
              <w:top w:val="nil"/>
              <w:left w:val="nil"/>
              <w:bottom w:val="single" w:color="000000" w:sz="8" w:space="0"/>
              <w:right w:val="single" w:color="000000" w:sz="8" w:space="0"/>
            </w:tcBorders>
            <w:vAlign w:val="center"/>
          </w:tcPr>
          <w:p w14:paraId="5837124C">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029D6DF2">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69AAA1EF">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751EB6B">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E92E840">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58A5FE99">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单元式空气调节机(制冷量&gt;14000W</w:t>
            </w:r>
          </w:p>
        </w:tc>
        <w:tc>
          <w:tcPr>
            <w:tcW w:w="4647" w:type="dxa"/>
            <w:tcBorders>
              <w:top w:val="nil"/>
              <w:left w:val="nil"/>
              <w:bottom w:val="single" w:color="000000" w:sz="8" w:space="0"/>
              <w:right w:val="single" w:color="000000" w:sz="8" w:space="0"/>
            </w:tcBorders>
            <w:vAlign w:val="center"/>
          </w:tcPr>
          <w:p w14:paraId="0BDC8647">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1D8293FF">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21BEB4D6">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8E0FABA">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3789203D">
            <w:pPr>
              <w:widowControl/>
              <w:jc w:val="center"/>
              <w:rPr>
                <w:rFonts w:hint="eastAsia" w:ascii="宋体" w:hAnsi="宋体" w:cs="宋体"/>
                <w:kern w:val="0"/>
                <w:sz w:val="20"/>
                <w:szCs w:val="20"/>
              </w:rPr>
            </w:pPr>
            <w:r>
              <w:rPr>
                <w:rFonts w:hint="eastAsia" w:ascii="宋体" w:hAnsi="宋体" w:cs="宋体"/>
                <w:kern w:val="0"/>
                <w:sz w:val="20"/>
                <w:szCs w:val="20"/>
              </w:rPr>
              <w:t>★A02052309专用制冷、空调设备</w:t>
            </w:r>
          </w:p>
        </w:tc>
        <w:tc>
          <w:tcPr>
            <w:tcW w:w="1618" w:type="dxa"/>
            <w:tcBorders>
              <w:top w:val="nil"/>
              <w:left w:val="nil"/>
              <w:bottom w:val="single" w:color="000000" w:sz="8" w:space="0"/>
              <w:right w:val="single" w:color="000000" w:sz="8" w:space="0"/>
            </w:tcBorders>
            <w:vAlign w:val="center"/>
          </w:tcPr>
          <w:p w14:paraId="034044E1">
            <w:pPr>
              <w:widowControl/>
              <w:jc w:val="center"/>
              <w:rPr>
                <w:rFonts w:hint="eastAsia" w:ascii="宋体" w:hAnsi="宋体" w:cs="宋体"/>
                <w:kern w:val="0"/>
                <w:sz w:val="20"/>
                <w:szCs w:val="20"/>
              </w:rPr>
            </w:pPr>
            <w:r>
              <w:rPr>
                <w:rFonts w:hint="eastAsia" w:ascii="宋体" w:hAnsi="宋体" w:cs="宋体"/>
                <w:kern w:val="0"/>
                <w:sz w:val="20"/>
                <w:szCs w:val="20"/>
              </w:rPr>
              <w:t>机房空调</w:t>
            </w:r>
          </w:p>
        </w:tc>
        <w:tc>
          <w:tcPr>
            <w:tcW w:w="4647" w:type="dxa"/>
            <w:tcBorders>
              <w:top w:val="nil"/>
              <w:left w:val="nil"/>
              <w:bottom w:val="single" w:color="000000" w:sz="8" w:space="0"/>
              <w:right w:val="single" w:color="000000" w:sz="8" w:space="0"/>
            </w:tcBorders>
            <w:vAlign w:val="center"/>
          </w:tcPr>
          <w:p w14:paraId="00742A18">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77B52CD9">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0D0B0FA3">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409E209">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25618172">
            <w:pPr>
              <w:widowControl/>
              <w:jc w:val="center"/>
              <w:rPr>
                <w:rFonts w:hint="eastAsia" w:ascii="宋体" w:hAnsi="宋体" w:cs="宋体"/>
                <w:kern w:val="0"/>
                <w:sz w:val="20"/>
                <w:szCs w:val="20"/>
              </w:rPr>
            </w:pPr>
            <w:r>
              <w:rPr>
                <w:rFonts w:hint="eastAsia" w:ascii="宋体" w:hAnsi="宋体" w:cs="宋体"/>
                <w:kern w:val="0"/>
                <w:sz w:val="20"/>
                <w:szCs w:val="20"/>
              </w:rPr>
              <w:t>A02052399其他制冷空调设备</w:t>
            </w:r>
          </w:p>
        </w:tc>
        <w:tc>
          <w:tcPr>
            <w:tcW w:w="1618" w:type="dxa"/>
            <w:tcBorders>
              <w:top w:val="nil"/>
              <w:left w:val="nil"/>
              <w:bottom w:val="single" w:color="000000" w:sz="8" w:space="0"/>
              <w:right w:val="single" w:color="000000" w:sz="8" w:space="0"/>
            </w:tcBorders>
            <w:vAlign w:val="center"/>
          </w:tcPr>
          <w:p w14:paraId="57739EFA">
            <w:pPr>
              <w:widowControl/>
              <w:jc w:val="center"/>
              <w:rPr>
                <w:rFonts w:hint="eastAsia" w:ascii="宋体" w:hAnsi="宋体" w:cs="宋体"/>
                <w:kern w:val="0"/>
                <w:sz w:val="20"/>
                <w:szCs w:val="20"/>
              </w:rPr>
            </w:pPr>
            <w:r>
              <w:rPr>
                <w:rFonts w:hint="eastAsia" w:ascii="宋体" w:hAnsi="宋体" w:cs="宋体"/>
                <w:kern w:val="0"/>
                <w:sz w:val="20"/>
                <w:szCs w:val="20"/>
              </w:rPr>
              <w:t>冷却塔</w:t>
            </w:r>
          </w:p>
        </w:tc>
        <w:tc>
          <w:tcPr>
            <w:tcW w:w="4647" w:type="dxa"/>
            <w:tcBorders>
              <w:top w:val="nil"/>
              <w:left w:val="nil"/>
              <w:bottom w:val="single" w:color="000000" w:sz="8" w:space="0"/>
              <w:right w:val="single" w:color="000000" w:sz="8" w:space="0"/>
            </w:tcBorders>
            <w:vAlign w:val="center"/>
          </w:tcPr>
          <w:p w14:paraId="444A1DA4">
            <w:pPr>
              <w:widowControl/>
              <w:jc w:val="left"/>
              <w:rPr>
                <w:rFonts w:hint="eastAsia"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513250F1">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024A6EB">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201" w:type="dxa"/>
            <w:tcBorders>
              <w:top w:val="nil"/>
              <w:left w:val="nil"/>
              <w:bottom w:val="single" w:color="000000" w:sz="8" w:space="0"/>
              <w:right w:val="single" w:color="000000" w:sz="8" w:space="0"/>
            </w:tcBorders>
            <w:vAlign w:val="center"/>
          </w:tcPr>
          <w:p w14:paraId="01260BA8">
            <w:pPr>
              <w:widowControl/>
              <w:jc w:val="center"/>
              <w:rPr>
                <w:rFonts w:hint="eastAsia" w:ascii="宋体" w:hAnsi="宋体" w:cs="宋体"/>
                <w:kern w:val="0"/>
                <w:sz w:val="20"/>
                <w:szCs w:val="20"/>
              </w:rPr>
            </w:pPr>
            <w:r>
              <w:rPr>
                <w:rFonts w:hint="eastAsia" w:ascii="宋体" w:hAnsi="宋体" w:cs="宋体"/>
                <w:kern w:val="0"/>
                <w:sz w:val="20"/>
                <w:szCs w:val="20"/>
              </w:rPr>
              <w:t>A020601电机</w:t>
            </w:r>
          </w:p>
        </w:tc>
        <w:tc>
          <w:tcPr>
            <w:tcW w:w="1425" w:type="dxa"/>
            <w:tcBorders>
              <w:top w:val="nil"/>
              <w:left w:val="nil"/>
              <w:bottom w:val="single" w:color="000000" w:sz="8" w:space="0"/>
              <w:right w:val="single" w:color="000000" w:sz="8" w:space="0"/>
            </w:tcBorders>
            <w:vAlign w:val="center"/>
          </w:tcPr>
          <w:p w14:paraId="4FBE72F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375654E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440F356">
            <w:pPr>
              <w:widowControl/>
              <w:jc w:val="left"/>
              <w:rPr>
                <w:rFonts w:hint="eastAsia"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78B9B8D0">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3EB913D8">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201" w:type="dxa"/>
            <w:tcBorders>
              <w:top w:val="nil"/>
              <w:left w:val="nil"/>
              <w:bottom w:val="single" w:color="000000" w:sz="8" w:space="0"/>
              <w:right w:val="single" w:color="000000" w:sz="8" w:space="0"/>
            </w:tcBorders>
            <w:vAlign w:val="center"/>
          </w:tcPr>
          <w:p w14:paraId="5C637885">
            <w:pPr>
              <w:widowControl/>
              <w:jc w:val="center"/>
              <w:rPr>
                <w:rFonts w:hint="eastAsia" w:ascii="宋体" w:hAnsi="宋体" w:cs="宋体"/>
                <w:kern w:val="0"/>
                <w:sz w:val="20"/>
                <w:szCs w:val="20"/>
              </w:rPr>
            </w:pPr>
            <w:r>
              <w:rPr>
                <w:rFonts w:hint="eastAsia" w:ascii="宋体" w:hAnsi="宋体" w:cs="宋体"/>
                <w:kern w:val="0"/>
                <w:sz w:val="20"/>
                <w:szCs w:val="20"/>
              </w:rPr>
              <w:t>A020602变压器</w:t>
            </w:r>
          </w:p>
        </w:tc>
        <w:tc>
          <w:tcPr>
            <w:tcW w:w="1425" w:type="dxa"/>
            <w:tcBorders>
              <w:top w:val="nil"/>
              <w:left w:val="nil"/>
              <w:bottom w:val="single" w:color="000000" w:sz="8" w:space="0"/>
              <w:right w:val="single" w:color="000000" w:sz="8" w:space="0"/>
            </w:tcBorders>
            <w:vAlign w:val="center"/>
          </w:tcPr>
          <w:p w14:paraId="630ACB4B">
            <w:pPr>
              <w:widowControl/>
              <w:jc w:val="center"/>
              <w:rPr>
                <w:rFonts w:hint="eastAsia" w:ascii="宋体" w:hAnsi="宋体" w:cs="宋体"/>
                <w:kern w:val="0"/>
                <w:sz w:val="20"/>
                <w:szCs w:val="20"/>
              </w:rPr>
            </w:pPr>
            <w:r>
              <w:rPr>
                <w:rFonts w:hint="eastAsia" w:ascii="宋体" w:hAnsi="宋体" w:cs="宋体"/>
                <w:kern w:val="0"/>
                <w:sz w:val="20"/>
                <w:szCs w:val="20"/>
              </w:rPr>
              <w:t>配电变压器</w:t>
            </w:r>
          </w:p>
        </w:tc>
        <w:tc>
          <w:tcPr>
            <w:tcW w:w="1618" w:type="dxa"/>
            <w:tcBorders>
              <w:top w:val="nil"/>
              <w:left w:val="nil"/>
              <w:bottom w:val="single" w:color="000000" w:sz="8" w:space="0"/>
              <w:right w:val="single" w:color="000000" w:sz="8" w:space="0"/>
            </w:tcBorders>
            <w:vAlign w:val="center"/>
          </w:tcPr>
          <w:p w14:paraId="02B8730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3027211">
            <w:pPr>
              <w:widowControl/>
              <w:jc w:val="left"/>
              <w:rPr>
                <w:rFonts w:hint="eastAsia"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4BBBF33D">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3778EA94">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201" w:type="dxa"/>
            <w:tcBorders>
              <w:top w:val="nil"/>
              <w:left w:val="nil"/>
              <w:bottom w:val="single" w:color="000000" w:sz="8" w:space="0"/>
              <w:right w:val="single" w:color="000000" w:sz="8" w:space="0"/>
            </w:tcBorders>
            <w:vAlign w:val="center"/>
          </w:tcPr>
          <w:p w14:paraId="038AE1BF">
            <w:pPr>
              <w:widowControl/>
              <w:jc w:val="center"/>
              <w:rPr>
                <w:rFonts w:hint="eastAsia" w:ascii="宋体" w:hAnsi="宋体" w:cs="宋体"/>
                <w:kern w:val="0"/>
                <w:sz w:val="20"/>
                <w:szCs w:val="20"/>
              </w:rPr>
            </w:pPr>
            <w:r>
              <w:rPr>
                <w:rFonts w:hint="eastAsia" w:ascii="宋体" w:hAnsi="宋体" w:cs="宋体"/>
                <w:kern w:val="0"/>
                <w:sz w:val="20"/>
                <w:szCs w:val="20"/>
              </w:rPr>
              <w:t>★A020609镇流器</w:t>
            </w:r>
          </w:p>
        </w:tc>
        <w:tc>
          <w:tcPr>
            <w:tcW w:w="1425" w:type="dxa"/>
            <w:tcBorders>
              <w:top w:val="nil"/>
              <w:left w:val="nil"/>
              <w:bottom w:val="single" w:color="000000" w:sz="8" w:space="0"/>
              <w:right w:val="single" w:color="000000" w:sz="8" w:space="0"/>
            </w:tcBorders>
            <w:vAlign w:val="center"/>
          </w:tcPr>
          <w:p w14:paraId="74D2E2D3">
            <w:pPr>
              <w:widowControl/>
              <w:jc w:val="center"/>
              <w:rPr>
                <w:rFonts w:hint="eastAsia" w:ascii="宋体" w:hAnsi="宋体" w:cs="宋体"/>
                <w:kern w:val="0"/>
                <w:sz w:val="20"/>
                <w:szCs w:val="20"/>
              </w:rPr>
            </w:pPr>
            <w:r>
              <w:rPr>
                <w:rFonts w:hint="eastAsia" w:ascii="宋体" w:hAnsi="宋体" w:cs="宋体"/>
                <w:kern w:val="0"/>
                <w:sz w:val="20"/>
                <w:szCs w:val="20"/>
              </w:rPr>
              <w:t>管型荧光灯镇流器</w:t>
            </w:r>
          </w:p>
        </w:tc>
        <w:tc>
          <w:tcPr>
            <w:tcW w:w="1618" w:type="dxa"/>
            <w:tcBorders>
              <w:top w:val="nil"/>
              <w:left w:val="nil"/>
              <w:bottom w:val="single" w:color="000000" w:sz="8" w:space="0"/>
              <w:right w:val="single" w:color="000000" w:sz="8" w:space="0"/>
            </w:tcBorders>
            <w:vAlign w:val="center"/>
          </w:tcPr>
          <w:p w14:paraId="70AE4E0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E951E72">
            <w:pPr>
              <w:widowControl/>
              <w:jc w:val="left"/>
              <w:rPr>
                <w:rFonts w:hint="eastAsia"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08A21371">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7C966880">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201" w:type="dxa"/>
            <w:vMerge w:val="restart"/>
            <w:tcBorders>
              <w:top w:val="nil"/>
              <w:left w:val="single" w:color="000000" w:sz="8" w:space="0"/>
              <w:bottom w:val="single" w:color="000000" w:sz="8" w:space="0"/>
              <w:right w:val="single" w:color="000000" w:sz="8" w:space="0"/>
            </w:tcBorders>
            <w:vAlign w:val="center"/>
          </w:tcPr>
          <w:p w14:paraId="71439B7F">
            <w:pPr>
              <w:widowControl/>
              <w:jc w:val="center"/>
              <w:rPr>
                <w:rFonts w:hint="eastAsia" w:ascii="宋体" w:hAnsi="宋体" w:cs="宋体"/>
                <w:kern w:val="0"/>
                <w:sz w:val="20"/>
                <w:szCs w:val="20"/>
              </w:rPr>
            </w:pPr>
            <w:r>
              <w:rPr>
                <w:rFonts w:hint="eastAsia" w:ascii="宋体" w:hAnsi="宋体" w:cs="宋体"/>
                <w:kern w:val="0"/>
                <w:sz w:val="20"/>
                <w:szCs w:val="20"/>
              </w:rPr>
              <w:t>A020618生活用电器</w:t>
            </w:r>
          </w:p>
        </w:tc>
        <w:tc>
          <w:tcPr>
            <w:tcW w:w="1425" w:type="dxa"/>
            <w:tcBorders>
              <w:top w:val="nil"/>
              <w:left w:val="nil"/>
              <w:bottom w:val="single" w:color="000000" w:sz="8" w:space="0"/>
              <w:right w:val="single" w:color="000000" w:sz="8" w:space="0"/>
            </w:tcBorders>
            <w:vAlign w:val="center"/>
          </w:tcPr>
          <w:p w14:paraId="1C02C2C5">
            <w:pPr>
              <w:widowControl/>
              <w:jc w:val="center"/>
              <w:rPr>
                <w:rFonts w:hint="eastAsia" w:ascii="宋体" w:hAnsi="宋体" w:cs="宋体"/>
                <w:kern w:val="0"/>
                <w:sz w:val="20"/>
                <w:szCs w:val="20"/>
              </w:rPr>
            </w:pPr>
            <w:r>
              <w:rPr>
                <w:rFonts w:hint="eastAsia" w:ascii="宋体" w:hAnsi="宋体" w:cs="宋体"/>
                <w:kern w:val="0"/>
                <w:sz w:val="20"/>
                <w:szCs w:val="20"/>
              </w:rPr>
              <w:t>A0206180101电冰箱</w:t>
            </w:r>
          </w:p>
        </w:tc>
        <w:tc>
          <w:tcPr>
            <w:tcW w:w="1618" w:type="dxa"/>
            <w:tcBorders>
              <w:top w:val="nil"/>
              <w:left w:val="nil"/>
              <w:bottom w:val="single" w:color="000000" w:sz="8" w:space="0"/>
              <w:right w:val="single" w:color="000000" w:sz="8" w:space="0"/>
            </w:tcBorders>
            <w:vAlign w:val="center"/>
          </w:tcPr>
          <w:p w14:paraId="37F6CCB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6490FB30">
            <w:pPr>
              <w:widowControl/>
              <w:jc w:val="left"/>
              <w:rPr>
                <w:rFonts w:hint="eastAsia" w:ascii="宋体" w:hAnsi="宋体" w:cs="宋体"/>
                <w:kern w:val="0"/>
                <w:sz w:val="20"/>
                <w:szCs w:val="20"/>
              </w:rPr>
            </w:pPr>
            <w:r>
              <w:rPr>
                <w:rFonts w:hint="eastAsia" w:ascii="宋体" w:hAnsi="宋体" w:cs="宋体"/>
                <w:kern w:val="0"/>
                <w:sz w:val="20"/>
                <w:szCs w:val="20"/>
              </w:rPr>
              <w:t>《家用电冰箱耗电量限定值及能效等级》（GB 12021.2）</w:t>
            </w:r>
          </w:p>
        </w:tc>
      </w:tr>
      <w:tr w14:paraId="7F488E94">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6A284213">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8D01073">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5D72DEA8">
            <w:pPr>
              <w:widowControl/>
              <w:jc w:val="center"/>
              <w:rPr>
                <w:rFonts w:hint="eastAsia" w:ascii="宋体" w:hAnsi="宋体" w:cs="宋体"/>
                <w:kern w:val="0"/>
                <w:sz w:val="20"/>
                <w:szCs w:val="20"/>
              </w:rPr>
            </w:pPr>
            <w:r>
              <w:rPr>
                <w:rFonts w:hint="eastAsia" w:ascii="宋体" w:hAnsi="宋体" w:cs="宋体"/>
                <w:kern w:val="0"/>
                <w:sz w:val="20"/>
                <w:szCs w:val="20"/>
              </w:rPr>
              <w:t>★A0206180203空调机</w:t>
            </w:r>
          </w:p>
        </w:tc>
        <w:tc>
          <w:tcPr>
            <w:tcW w:w="1618" w:type="dxa"/>
            <w:tcBorders>
              <w:top w:val="nil"/>
              <w:left w:val="nil"/>
              <w:bottom w:val="single" w:color="000000" w:sz="8" w:space="0"/>
              <w:right w:val="single" w:color="000000" w:sz="8" w:space="0"/>
            </w:tcBorders>
            <w:vAlign w:val="center"/>
          </w:tcPr>
          <w:p w14:paraId="43D8D916">
            <w:pPr>
              <w:widowControl/>
              <w:jc w:val="center"/>
              <w:rPr>
                <w:rFonts w:hint="eastAsia" w:ascii="宋体" w:hAnsi="宋体" w:cs="宋体"/>
                <w:kern w:val="0"/>
                <w:sz w:val="20"/>
                <w:szCs w:val="20"/>
              </w:rPr>
            </w:pPr>
            <w:r>
              <w:rPr>
                <w:rFonts w:hint="eastAsia" w:ascii="宋体" w:hAnsi="宋体" w:cs="宋体"/>
                <w:kern w:val="0"/>
                <w:sz w:val="20"/>
                <w:szCs w:val="20"/>
              </w:rPr>
              <w:t>房间空气调节器</w:t>
            </w:r>
          </w:p>
        </w:tc>
        <w:tc>
          <w:tcPr>
            <w:tcW w:w="4647" w:type="dxa"/>
            <w:tcBorders>
              <w:top w:val="nil"/>
              <w:left w:val="nil"/>
              <w:bottom w:val="single" w:color="000000" w:sz="8" w:space="0"/>
              <w:right w:val="single" w:color="000000" w:sz="8" w:space="0"/>
            </w:tcBorders>
            <w:vAlign w:val="center"/>
          </w:tcPr>
          <w:p w14:paraId="42DFD8A8">
            <w:pPr>
              <w:widowControl/>
              <w:jc w:val="left"/>
              <w:rPr>
                <w:rFonts w:hint="eastAsia"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78258BB8">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13B0BB84">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C654185">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5B2877C5">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68C7D150">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 14000W）</w:t>
            </w:r>
          </w:p>
        </w:tc>
        <w:tc>
          <w:tcPr>
            <w:tcW w:w="4647" w:type="dxa"/>
            <w:tcBorders>
              <w:top w:val="nil"/>
              <w:left w:val="nil"/>
              <w:bottom w:val="single" w:color="000000" w:sz="8" w:space="0"/>
              <w:right w:val="single" w:color="000000" w:sz="8" w:space="0"/>
            </w:tcBorders>
            <w:vAlign w:val="center"/>
          </w:tcPr>
          <w:p w14:paraId="7A7DA132">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72F6A991">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61511DF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8B5F606">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2BE1950">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4A58B77">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单元式空气调节机(制冷量≤14000W)</w:t>
            </w:r>
          </w:p>
        </w:tc>
        <w:tc>
          <w:tcPr>
            <w:tcW w:w="4647" w:type="dxa"/>
            <w:tcBorders>
              <w:top w:val="nil"/>
              <w:left w:val="nil"/>
              <w:bottom w:val="single" w:color="000000" w:sz="8" w:space="0"/>
              <w:right w:val="single" w:color="000000" w:sz="8" w:space="0"/>
            </w:tcBorders>
            <w:vAlign w:val="center"/>
          </w:tcPr>
          <w:p w14:paraId="31E60040">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263CC3C3">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5A9CB5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4C19A22">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1CA83275">
            <w:pPr>
              <w:widowControl/>
              <w:jc w:val="center"/>
              <w:rPr>
                <w:rFonts w:hint="eastAsia" w:ascii="宋体" w:hAnsi="宋体" w:cs="宋体"/>
                <w:kern w:val="0"/>
                <w:sz w:val="20"/>
                <w:szCs w:val="20"/>
              </w:rPr>
            </w:pPr>
            <w:r>
              <w:rPr>
                <w:rFonts w:hint="eastAsia" w:ascii="宋体" w:hAnsi="宋体" w:cs="宋体"/>
                <w:kern w:val="0"/>
                <w:sz w:val="20"/>
                <w:szCs w:val="20"/>
              </w:rPr>
              <w:t>A0206180301洗衣机</w:t>
            </w:r>
          </w:p>
        </w:tc>
        <w:tc>
          <w:tcPr>
            <w:tcW w:w="1618" w:type="dxa"/>
            <w:tcBorders>
              <w:top w:val="nil"/>
              <w:left w:val="nil"/>
              <w:bottom w:val="single" w:color="000000" w:sz="8" w:space="0"/>
              <w:right w:val="single" w:color="000000" w:sz="8" w:space="0"/>
            </w:tcBorders>
            <w:vAlign w:val="center"/>
          </w:tcPr>
          <w:p w14:paraId="7844B15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63F325F">
            <w:pPr>
              <w:widowControl/>
              <w:jc w:val="left"/>
              <w:rPr>
                <w:rFonts w:hint="eastAsia" w:ascii="宋体" w:hAnsi="宋体" w:cs="宋体"/>
                <w:kern w:val="0"/>
                <w:sz w:val="20"/>
                <w:szCs w:val="20"/>
              </w:rPr>
            </w:pPr>
            <w:r>
              <w:rPr>
                <w:rFonts w:hint="eastAsia" w:ascii="宋体" w:hAnsi="宋体" w:cs="宋体"/>
                <w:kern w:val="0"/>
                <w:sz w:val="20"/>
                <w:szCs w:val="20"/>
              </w:rPr>
              <w:t>《电动洗衣机能效水效限定值及等级》（GB12021.4）</w:t>
            </w:r>
          </w:p>
        </w:tc>
      </w:tr>
      <w:tr w14:paraId="68D9499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617EFA8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0B73A0F">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1C892C39">
            <w:pPr>
              <w:widowControl/>
              <w:jc w:val="center"/>
              <w:rPr>
                <w:rFonts w:hint="eastAsia" w:ascii="宋体" w:hAnsi="宋体" w:cs="宋体"/>
                <w:kern w:val="0"/>
                <w:sz w:val="20"/>
                <w:szCs w:val="20"/>
              </w:rPr>
            </w:pPr>
            <w:r>
              <w:rPr>
                <w:rFonts w:hint="eastAsia" w:ascii="宋体" w:hAnsi="宋体" w:cs="宋体"/>
                <w:kern w:val="0"/>
                <w:sz w:val="20"/>
                <w:szCs w:val="20"/>
              </w:rPr>
              <w:t>A02061808热水器</w:t>
            </w:r>
          </w:p>
        </w:tc>
        <w:tc>
          <w:tcPr>
            <w:tcW w:w="1618" w:type="dxa"/>
            <w:tcBorders>
              <w:top w:val="nil"/>
              <w:left w:val="nil"/>
              <w:bottom w:val="single" w:color="000000" w:sz="8" w:space="0"/>
              <w:right w:val="single" w:color="000000" w:sz="8" w:space="0"/>
            </w:tcBorders>
            <w:vAlign w:val="center"/>
          </w:tcPr>
          <w:p w14:paraId="61386498">
            <w:pPr>
              <w:widowControl/>
              <w:jc w:val="center"/>
              <w:rPr>
                <w:rFonts w:hint="eastAsia" w:ascii="宋体" w:hAnsi="宋体" w:cs="宋体"/>
                <w:kern w:val="0"/>
                <w:sz w:val="20"/>
                <w:szCs w:val="20"/>
              </w:rPr>
            </w:pPr>
            <w:r>
              <w:rPr>
                <w:rFonts w:hint="eastAsia" w:ascii="宋体" w:hAnsi="宋体" w:cs="宋体"/>
                <w:kern w:val="0"/>
                <w:sz w:val="20"/>
                <w:szCs w:val="20"/>
              </w:rPr>
              <w:t>★电热水器</w:t>
            </w:r>
          </w:p>
        </w:tc>
        <w:tc>
          <w:tcPr>
            <w:tcW w:w="4647" w:type="dxa"/>
            <w:tcBorders>
              <w:top w:val="nil"/>
              <w:left w:val="nil"/>
              <w:bottom w:val="single" w:color="000000" w:sz="8" w:space="0"/>
              <w:right w:val="single" w:color="000000" w:sz="8" w:space="0"/>
            </w:tcBorders>
            <w:vAlign w:val="center"/>
          </w:tcPr>
          <w:p w14:paraId="57F9D2A1">
            <w:pPr>
              <w:widowControl/>
              <w:jc w:val="left"/>
              <w:rPr>
                <w:rFonts w:hint="eastAsia"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31A5945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4569C4E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3CA6636">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0444DEFC">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F118C85">
            <w:pPr>
              <w:widowControl/>
              <w:jc w:val="center"/>
              <w:rPr>
                <w:rFonts w:hint="eastAsia" w:ascii="宋体" w:hAnsi="宋体" w:cs="宋体"/>
                <w:kern w:val="0"/>
                <w:sz w:val="20"/>
                <w:szCs w:val="20"/>
              </w:rPr>
            </w:pPr>
            <w:r>
              <w:rPr>
                <w:rFonts w:hint="eastAsia" w:ascii="宋体" w:hAnsi="宋体" w:cs="宋体"/>
                <w:kern w:val="0"/>
                <w:sz w:val="20"/>
                <w:szCs w:val="20"/>
              </w:rPr>
              <w:t>燃气热水器</w:t>
            </w:r>
          </w:p>
        </w:tc>
        <w:tc>
          <w:tcPr>
            <w:tcW w:w="4647" w:type="dxa"/>
            <w:tcBorders>
              <w:top w:val="nil"/>
              <w:left w:val="nil"/>
              <w:bottom w:val="single" w:color="000000" w:sz="8" w:space="0"/>
              <w:right w:val="single" w:color="000000" w:sz="8" w:space="0"/>
            </w:tcBorders>
            <w:vAlign w:val="center"/>
          </w:tcPr>
          <w:p w14:paraId="0BB2A954">
            <w:pPr>
              <w:widowControl/>
              <w:jc w:val="left"/>
              <w:rPr>
                <w:rFonts w:hint="eastAsia"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09236271">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754150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0208F3A">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02A3FA9">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38B3E4E9">
            <w:pPr>
              <w:widowControl/>
              <w:jc w:val="center"/>
              <w:rPr>
                <w:rFonts w:hint="eastAsia" w:ascii="宋体" w:hAnsi="宋体" w:cs="宋体"/>
                <w:kern w:val="0"/>
                <w:sz w:val="20"/>
                <w:szCs w:val="20"/>
              </w:rPr>
            </w:pPr>
            <w:r>
              <w:rPr>
                <w:rFonts w:hint="eastAsia" w:ascii="宋体" w:hAnsi="宋体" w:cs="宋体"/>
                <w:kern w:val="0"/>
                <w:sz w:val="20"/>
                <w:szCs w:val="20"/>
              </w:rPr>
              <w:t>热泵热水器</w:t>
            </w:r>
          </w:p>
        </w:tc>
        <w:tc>
          <w:tcPr>
            <w:tcW w:w="4647" w:type="dxa"/>
            <w:tcBorders>
              <w:top w:val="nil"/>
              <w:left w:val="nil"/>
              <w:bottom w:val="single" w:color="000000" w:sz="8" w:space="0"/>
              <w:right w:val="single" w:color="000000" w:sz="8" w:space="0"/>
            </w:tcBorders>
            <w:vAlign w:val="center"/>
          </w:tcPr>
          <w:p w14:paraId="1DD1EE26">
            <w:pPr>
              <w:widowControl/>
              <w:jc w:val="left"/>
              <w:rPr>
                <w:rFonts w:hint="eastAsia" w:ascii="宋体" w:hAnsi="宋体" w:cs="宋体"/>
                <w:kern w:val="0"/>
                <w:sz w:val="20"/>
                <w:szCs w:val="20"/>
              </w:rPr>
            </w:pPr>
            <w:r>
              <w:rPr>
                <w:rFonts w:hint="eastAsia" w:ascii="宋体" w:hAnsi="宋体" w:cs="宋体"/>
                <w:kern w:val="0"/>
                <w:sz w:val="20"/>
                <w:szCs w:val="20"/>
              </w:rPr>
              <w:t>《热泵热水机（器）能效限定值及能效等级》（GB29541）</w:t>
            </w:r>
          </w:p>
        </w:tc>
      </w:tr>
      <w:tr w14:paraId="4222FAC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4E3A1E6">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8C15004">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053681B">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6AD8F44">
            <w:pPr>
              <w:widowControl/>
              <w:jc w:val="center"/>
              <w:rPr>
                <w:rFonts w:hint="eastAsia" w:ascii="宋体" w:hAnsi="宋体" w:cs="宋体"/>
                <w:kern w:val="0"/>
                <w:sz w:val="20"/>
                <w:szCs w:val="20"/>
              </w:rPr>
            </w:pPr>
            <w:r>
              <w:rPr>
                <w:rFonts w:hint="eastAsia" w:ascii="宋体" w:hAnsi="宋体" w:cs="宋体"/>
                <w:kern w:val="0"/>
                <w:sz w:val="20"/>
                <w:szCs w:val="20"/>
              </w:rPr>
              <w:t>太阳能热水系统</w:t>
            </w:r>
          </w:p>
        </w:tc>
        <w:tc>
          <w:tcPr>
            <w:tcW w:w="4647" w:type="dxa"/>
            <w:tcBorders>
              <w:top w:val="nil"/>
              <w:left w:val="nil"/>
              <w:bottom w:val="single" w:color="000000" w:sz="8" w:space="0"/>
              <w:right w:val="single" w:color="000000" w:sz="8" w:space="0"/>
            </w:tcBorders>
            <w:vAlign w:val="center"/>
          </w:tcPr>
          <w:p w14:paraId="1FA3E46D">
            <w:pPr>
              <w:widowControl/>
              <w:jc w:val="left"/>
              <w:rPr>
                <w:rFonts w:hint="eastAsia"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5BC737C1">
        <w:tblPrEx>
          <w:tblCellMar>
            <w:top w:w="0" w:type="dxa"/>
            <w:left w:w="108" w:type="dxa"/>
            <w:bottom w:w="0" w:type="dxa"/>
            <w:right w:w="108" w:type="dxa"/>
          </w:tblCellMar>
        </w:tblPrEx>
        <w:trPr>
          <w:trHeight w:val="495" w:hRule="atLeast"/>
        </w:trPr>
        <w:tc>
          <w:tcPr>
            <w:tcW w:w="559" w:type="dxa"/>
            <w:vMerge w:val="restart"/>
            <w:tcBorders>
              <w:top w:val="nil"/>
              <w:left w:val="single" w:color="auto" w:sz="8" w:space="0"/>
              <w:bottom w:val="single" w:color="auto" w:sz="8" w:space="0"/>
              <w:right w:val="single" w:color="auto" w:sz="8" w:space="0"/>
            </w:tcBorders>
            <w:vAlign w:val="center"/>
          </w:tcPr>
          <w:p w14:paraId="7066635E">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201" w:type="dxa"/>
            <w:vMerge w:val="restart"/>
            <w:tcBorders>
              <w:top w:val="nil"/>
              <w:left w:val="single" w:color="auto" w:sz="8" w:space="0"/>
              <w:bottom w:val="single" w:color="auto" w:sz="8" w:space="0"/>
              <w:right w:val="single" w:color="auto" w:sz="8" w:space="0"/>
            </w:tcBorders>
            <w:vAlign w:val="center"/>
          </w:tcPr>
          <w:p w14:paraId="00AFFB58">
            <w:pPr>
              <w:widowControl/>
              <w:jc w:val="center"/>
              <w:rPr>
                <w:rFonts w:hint="eastAsia" w:ascii="宋体" w:hAnsi="宋体" w:cs="宋体"/>
                <w:kern w:val="0"/>
                <w:sz w:val="20"/>
                <w:szCs w:val="20"/>
              </w:rPr>
            </w:pPr>
            <w:r>
              <w:rPr>
                <w:rFonts w:hint="eastAsia" w:ascii="宋体" w:hAnsi="宋体" w:cs="宋体"/>
                <w:kern w:val="0"/>
                <w:sz w:val="20"/>
                <w:szCs w:val="20"/>
              </w:rPr>
              <w:t>A020619照明设备</w:t>
            </w:r>
          </w:p>
        </w:tc>
        <w:tc>
          <w:tcPr>
            <w:tcW w:w="1425" w:type="dxa"/>
            <w:tcBorders>
              <w:top w:val="nil"/>
              <w:left w:val="nil"/>
              <w:bottom w:val="single" w:color="auto" w:sz="8" w:space="0"/>
              <w:right w:val="single" w:color="auto" w:sz="8" w:space="0"/>
            </w:tcBorders>
            <w:vAlign w:val="center"/>
          </w:tcPr>
          <w:p w14:paraId="60117A41">
            <w:pPr>
              <w:widowControl/>
              <w:jc w:val="center"/>
              <w:rPr>
                <w:rFonts w:hint="eastAsia" w:ascii="宋体" w:hAnsi="宋体" w:cs="宋体"/>
                <w:kern w:val="0"/>
                <w:sz w:val="20"/>
                <w:szCs w:val="20"/>
              </w:rPr>
            </w:pPr>
            <w:r>
              <w:rPr>
                <w:rFonts w:hint="eastAsia" w:ascii="宋体" w:hAnsi="宋体" w:cs="宋体"/>
                <w:kern w:val="0"/>
                <w:sz w:val="20"/>
                <w:szCs w:val="20"/>
              </w:rPr>
              <w:t>★普通照明用双端荧光灯</w:t>
            </w:r>
          </w:p>
        </w:tc>
        <w:tc>
          <w:tcPr>
            <w:tcW w:w="1618" w:type="dxa"/>
            <w:tcBorders>
              <w:top w:val="nil"/>
              <w:left w:val="nil"/>
              <w:bottom w:val="single" w:color="auto" w:sz="8" w:space="0"/>
              <w:right w:val="single" w:color="auto" w:sz="8" w:space="0"/>
            </w:tcBorders>
            <w:vAlign w:val="center"/>
          </w:tcPr>
          <w:p w14:paraId="46EEEC6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10A0515">
            <w:pPr>
              <w:widowControl/>
              <w:jc w:val="left"/>
              <w:rPr>
                <w:rFonts w:hint="eastAsia"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3CFA11B0">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2CFE2A70">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275E0522">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6BD4438C">
            <w:pPr>
              <w:widowControl/>
              <w:jc w:val="center"/>
              <w:rPr>
                <w:rFonts w:hint="eastAsia" w:ascii="宋体" w:hAnsi="宋体" w:cs="宋体"/>
                <w:kern w:val="0"/>
                <w:sz w:val="20"/>
                <w:szCs w:val="20"/>
              </w:rPr>
            </w:pPr>
            <w:r>
              <w:rPr>
                <w:rFonts w:hint="eastAsia" w:ascii="宋体" w:hAnsi="宋体" w:cs="宋体"/>
                <w:kern w:val="0"/>
                <w:sz w:val="20"/>
                <w:szCs w:val="20"/>
              </w:rPr>
              <w:t>LED道路/隧道照明产品</w:t>
            </w:r>
          </w:p>
        </w:tc>
        <w:tc>
          <w:tcPr>
            <w:tcW w:w="1618" w:type="dxa"/>
            <w:tcBorders>
              <w:top w:val="nil"/>
              <w:left w:val="nil"/>
              <w:bottom w:val="single" w:color="auto" w:sz="8" w:space="0"/>
              <w:right w:val="single" w:color="auto" w:sz="8" w:space="0"/>
            </w:tcBorders>
            <w:vAlign w:val="center"/>
          </w:tcPr>
          <w:p w14:paraId="3C5C7E0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5719C6C1">
            <w:pPr>
              <w:widowControl/>
              <w:jc w:val="left"/>
              <w:rPr>
                <w:rFonts w:hint="eastAsia"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78B45179">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299AF50B">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128A5359">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0DDE26E9">
            <w:pPr>
              <w:widowControl/>
              <w:jc w:val="center"/>
              <w:rPr>
                <w:rFonts w:hint="eastAsia" w:ascii="宋体" w:hAnsi="宋体" w:cs="宋体"/>
                <w:kern w:val="0"/>
                <w:sz w:val="20"/>
                <w:szCs w:val="20"/>
              </w:rPr>
            </w:pPr>
            <w:r>
              <w:rPr>
                <w:rFonts w:hint="eastAsia" w:ascii="宋体" w:hAnsi="宋体" w:cs="宋体"/>
                <w:kern w:val="0"/>
                <w:sz w:val="20"/>
                <w:szCs w:val="20"/>
              </w:rPr>
              <w:t>LED筒灯</w:t>
            </w:r>
          </w:p>
        </w:tc>
        <w:tc>
          <w:tcPr>
            <w:tcW w:w="1618" w:type="dxa"/>
            <w:tcBorders>
              <w:top w:val="nil"/>
              <w:left w:val="nil"/>
              <w:bottom w:val="single" w:color="auto" w:sz="8" w:space="0"/>
              <w:right w:val="single" w:color="auto" w:sz="8" w:space="0"/>
            </w:tcBorders>
            <w:vAlign w:val="center"/>
          </w:tcPr>
          <w:p w14:paraId="498F3E1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52F45FB">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0AB094ED">
        <w:tblPrEx>
          <w:tblCellMar>
            <w:top w:w="0" w:type="dxa"/>
            <w:left w:w="108" w:type="dxa"/>
            <w:bottom w:w="0" w:type="dxa"/>
            <w:right w:w="108" w:type="dxa"/>
          </w:tblCellMar>
        </w:tblPrEx>
        <w:trPr>
          <w:trHeight w:val="735" w:hRule="atLeast"/>
        </w:trPr>
        <w:tc>
          <w:tcPr>
            <w:tcW w:w="559" w:type="dxa"/>
            <w:vMerge w:val="continue"/>
            <w:tcBorders>
              <w:top w:val="nil"/>
              <w:left w:val="single" w:color="auto" w:sz="8" w:space="0"/>
              <w:bottom w:val="single" w:color="auto" w:sz="8" w:space="0"/>
              <w:right w:val="single" w:color="auto" w:sz="8" w:space="0"/>
            </w:tcBorders>
            <w:vAlign w:val="center"/>
          </w:tcPr>
          <w:p w14:paraId="0181FAD4">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0BAC9541">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5AD89737">
            <w:pPr>
              <w:widowControl/>
              <w:jc w:val="center"/>
              <w:rPr>
                <w:rFonts w:hint="eastAsia" w:ascii="宋体" w:hAnsi="宋体" w:cs="宋体"/>
                <w:kern w:val="0"/>
                <w:sz w:val="20"/>
                <w:szCs w:val="20"/>
              </w:rPr>
            </w:pPr>
            <w:r>
              <w:rPr>
                <w:rFonts w:hint="eastAsia" w:ascii="宋体" w:hAnsi="宋体" w:cs="宋体"/>
                <w:kern w:val="0"/>
                <w:sz w:val="20"/>
                <w:szCs w:val="20"/>
              </w:rPr>
              <w:t>普通照明用非定向自镇流LED灯</w:t>
            </w:r>
          </w:p>
        </w:tc>
        <w:tc>
          <w:tcPr>
            <w:tcW w:w="1618" w:type="dxa"/>
            <w:tcBorders>
              <w:top w:val="nil"/>
              <w:left w:val="nil"/>
              <w:bottom w:val="single" w:color="auto" w:sz="8" w:space="0"/>
              <w:right w:val="single" w:color="auto" w:sz="8" w:space="0"/>
            </w:tcBorders>
            <w:vAlign w:val="center"/>
          </w:tcPr>
          <w:p w14:paraId="04173B1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08F981C">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5637B42">
        <w:tblPrEx>
          <w:tblCellMar>
            <w:top w:w="0" w:type="dxa"/>
            <w:left w:w="108" w:type="dxa"/>
            <w:bottom w:w="0" w:type="dxa"/>
            <w:right w:w="108" w:type="dxa"/>
          </w:tblCellMar>
        </w:tblPrEx>
        <w:trPr>
          <w:trHeight w:val="735" w:hRule="atLeast"/>
        </w:trPr>
        <w:tc>
          <w:tcPr>
            <w:tcW w:w="559" w:type="dxa"/>
            <w:tcBorders>
              <w:top w:val="nil"/>
              <w:left w:val="single" w:color="auto" w:sz="8" w:space="0"/>
              <w:bottom w:val="single" w:color="auto" w:sz="8" w:space="0"/>
              <w:right w:val="single" w:color="auto" w:sz="8" w:space="0"/>
            </w:tcBorders>
            <w:vAlign w:val="center"/>
          </w:tcPr>
          <w:p w14:paraId="1E2D2367">
            <w:pPr>
              <w:widowControl/>
              <w:jc w:val="center"/>
              <w:rPr>
                <w:rFonts w:hint="eastAsia" w:ascii="宋体" w:hAnsi="宋体" w:cs="宋体"/>
                <w:kern w:val="0"/>
                <w:sz w:val="20"/>
                <w:szCs w:val="20"/>
              </w:rPr>
            </w:pPr>
            <w:r>
              <w:rPr>
                <w:rFonts w:hint="eastAsia" w:ascii="宋体" w:hAnsi="宋体" w:cs="宋体"/>
                <w:kern w:val="0"/>
                <w:sz w:val="20"/>
                <w:szCs w:val="20"/>
              </w:rPr>
              <w:t>12</w:t>
            </w:r>
          </w:p>
        </w:tc>
        <w:tc>
          <w:tcPr>
            <w:tcW w:w="1201" w:type="dxa"/>
            <w:tcBorders>
              <w:top w:val="nil"/>
              <w:left w:val="nil"/>
              <w:bottom w:val="single" w:color="auto" w:sz="8" w:space="0"/>
              <w:right w:val="single" w:color="auto" w:sz="8" w:space="0"/>
            </w:tcBorders>
            <w:vAlign w:val="center"/>
          </w:tcPr>
          <w:p w14:paraId="0D9A8DA0">
            <w:pPr>
              <w:widowControl/>
              <w:jc w:val="center"/>
              <w:rPr>
                <w:rFonts w:hint="eastAsia" w:ascii="宋体" w:hAnsi="宋体" w:cs="宋体"/>
                <w:kern w:val="0"/>
                <w:sz w:val="20"/>
                <w:szCs w:val="20"/>
              </w:rPr>
            </w:pPr>
            <w:r>
              <w:rPr>
                <w:rFonts w:hint="eastAsia" w:ascii="宋体" w:hAnsi="宋体" w:cs="宋体"/>
                <w:kern w:val="0"/>
                <w:sz w:val="20"/>
                <w:szCs w:val="20"/>
              </w:rPr>
              <w:t>★A020910电视设备</w:t>
            </w:r>
          </w:p>
        </w:tc>
        <w:tc>
          <w:tcPr>
            <w:tcW w:w="1425" w:type="dxa"/>
            <w:tcBorders>
              <w:top w:val="nil"/>
              <w:left w:val="nil"/>
              <w:bottom w:val="single" w:color="auto" w:sz="8" w:space="0"/>
              <w:right w:val="single" w:color="auto" w:sz="8" w:space="0"/>
            </w:tcBorders>
            <w:vAlign w:val="center"/>
          </w:tcPr>
          <w:p w14:paraId="5293D68D">
            <w:pPr>
              <w:widowControl/>
              <w:jc w:val="center"/>
              <w:rPr>
                <w:rFonts w:hint="eastAsia" w:ascii="宋体" w:hAnsi="宋体" w:cs="宋体"/>
                <w:kern w:val="0"/>
                <w:sz w:val="20"/>
                <w:szCs w:val="20"/>
              </w:rPr>
            </w:pPr>
            <w:r>
              <w:rPr>
                <w:rFonts w:hint="eastAsia" w:ascii="宋体" w:hAnsi="宋体" w:cs="宋体"/>
                <w:kern w:val="0"/>
                <w:sz w:val="20"/>
                <w:szCs w:val="20"/>
              </w:rPr>
              <w:t>A02091001普通电视设备（电视机）</w:t>
            </w:r>
          </w:p>
        </w:tc>
        <w:tc>
          <w:tcPr>
            <w:tcW w:w="1618" w:type="dxa"/>
            <w:tcBorders>
              <w:top w:val="nil"/>
              <w:left w:val="nil"/>
              <w:bottom w:val="single" w:color="auto" w:sz="8" w:space="0"/>
              <w:right w:val="single" w:color="auto" w:sz="8" w:space="0"/>
            </w:tcBorders>
            <w:vAlign w:val="center"/>
          </w:tcPr>
          <w:p w14:paraId="241F4CF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1C9E0B45">
            <w:pPr>
              <w:widowControl/>
              <w:jc w:val="left"/>
              <w:rPr>
                <w:rFonts w:hint="eastAsia" w:ascii="宋体" w:hAnsi="宋体" w:cs="宋体"/>
                <w:kern w:val="0"/>
                <w:sz w:val="20"/>
                <w:szCs w:val="20"/>
              </w:rPr>
            </w:pPr>
            <w:r>
              <w:rPr>
                <w:rFonts w:hint="eastAsia" w:ascii="宋体" w:hAnsi="宋体" w:cs="宋体"/>
                <w:kern w:val="0"/>
                <w:sz w:val="20"/>
                <w:szCs w:val="20"/>
              </w:rPr>
              <w:t>《平板电视能效限定值及能效等级》（GB24850）</w:t>
            </w:r>
          </w:p>
        </w:tc>
      </w:tr>
      <w:tr w14:paraId="1AE51CD1">
        <w:tblPrEx>
          <w:tblCellMar>
            <w:top w:w="0" w:type="dxa"/>
            <w:left w:w="108" w:type="dxa"/>
            <w:bottom w:w="0" w:type="dxa"/>
            <w:right w:w="108" w:type="dxa"/>
          </w:tblCellMar>
        </w:tblPrEx>
        <w:trPr>
          <w:trHeight w:val="975" w:hRule="atLeast"/>
        </w:trPr>
        <w:tc>
          <w:tcPr>
            <w:tcW w:w="559" w:type="dxa"/>
            <w:tcBorders>
              <w:top w:val="nil"/>
              <w:left w:val="single" w:color="auto" w:sz="8" w:space="0"/>
              <w:bottom w:val="single" w:color="auto" w:sz="8" w:space="0"/>
              <w:right w:val="single" w:color="auto" w:sz="8" w:space="0"/>
            </w:tcBorders>
            <w:vAlign w:val="center"/>
          </w:tcPr>
          <w:p w14:paraId="52E70636">
            <w:pPr>
              <w:widowControl/>
              <w:jc w:val="center"/>
              <w:rPr>
                <w:rFonts w:hint="eastAsia" w:ascii="宋体" w:hAnsi="宋体" w:cs="宋体"/>
                <w:kern w:val="0"/>
                <w:sz w:val="20"/>
                <w:szCs w:val="20"/>
              </w:rPr>
            </w:pPr>
            <w:r>
              <w:rPr>
                <w:rFonts w:hint="eastAsia" w:ascii="宋体" w:hAnsi="宋体" w:cs="宋体"/>
                <w:kern w:val="0"/>
                <w:sz w:val="20"/>
                <w:szCs w:val="20"/>
              </w:rPr>
              <w:t>13</w:t>
            </w:r>
          </w:p>
        </w:tc>
        <w:tc>
          <w:tcPr>
            <w:tcW w:w="1201" w:type="dxa"/>
            <w:tcBorders>
              <w:top w:val="nil"/>
              <w:left w:val="nil"/>
              <w:bottom w:val="single" w:color="auto" w:sz="8" w:space="0"/>
              <w:right w:val="single" w:color="auto" w:sz="8" w:space="0"/>
            </w:tcBorders>
            <w:vAlign w:val="center"/>
          </w:tcPr>
          <w:p w14:paraId="23EFF7F5">
            <w:pPr>
              <w:widowControl/>
              <w:jc w:val="center"/>
              <w:rPr>
                <w:rFonts w:hint="eastAsia" w:ascii="宋体" w:hAnsi="宋体" w:cs="宋体"/>
                <w:kern w:val="0"/>
                <w:sz w:val="20"/>
                <w:szCs w:val="20"/>
              </w:rPr>
            </w:pPr>
            <w:r>
              <w:rPr>
                <w:rFonts w:hint="eastAsia" w:ascii="宋体" w:hAnsi="宋体" w:cs="宋体"/>
                <w:kern w:val="0"/>
                <w:sz w:val="20"/>
                <w:szCs w:val="20"/>
              </w:rPr>
              <w:t>★A020911视频设备</w:t>
            </w:r>
          </w:p>
        </w:tc>
        <w:tc>
          <w:tcPr>
            <w:tcW w:w="1425" w:type="dxa"/>
            <w:tcBorders>
              <w:top w:val="nil"/>
              <w:left w:val="nil"/>
              <w:bottom w:val="single" w:color="auto" w:sz="8" w:space="0"/>
              <w:right w:val="single" w:color="auto" w:sz="8" w:space="0"/>
            </w:tcBorders>
            <w:vAlign w:val="center"/>
          </w:tcPr>
          <w:p w14:paraId="1E29B959">
            <w:pPr>
              <w:widowControl/>
              <w:jc w:val="center"/>
              <w:rPr>
                <w:rFonts w:hint="eastAsia" w:ascii="宋体" w:hAnsi="宋体" w:cs="宋体"/>
                <w:kern w:val="0"/>
                <w:sz w:val="20"/>
                <w:szCs w:val="20"/>
              </w:rPr>
            </w:pPr>
            <w:r>
              <w:rPr>
                <w:rFonts w:hint="eastAsia" w:ascii="宋体" w:hAnsi="宋体" w:cs="宋体"/>
                <w:kern w:val="0"/>
                <w:sz w:val="20"/>
                <w:szCs w:val="20"/>
              </w:rPr>
              <w:t>A02091107视频监控设备</w:t>
            </w:r>
          </w:p>
        </w:tc>
        <w:tc>
          <w:tcPr>
            <w:tcW w:w="1618" w:type="dxa"/>
            <w:tcBorders>
              <w:top w:val="nil"/>
              <w:left w:val="nil"/>
              <w:bottom w:val="single" w:color="auto" w:sz="8" w:space="0"/>
              <w:right w:val="single" w:color="auto" w:sz="8" w:space="0"/>
            </w:tcBorders>
            <w:vAlign w:val="center"/>
          </w:tcPr>
          <w:p w14:paraId="482A9EF0">
            <w:pPr>
              <w:widowControl/>
              <w:jc w:val="center"/>
              <w:rPr>
                <w:rFonts w:hint="eastAsia" w:ascii="宋体" w:hAnsi="宋体" w:cs="宋体"/>
                <w:kern w:val="0"/>
                <w:sz w:val="20"/>
                <w:szCs w:val="20"/>
              </w:rPr>
            </w:pPr>
            <w:r>
              <w:rPr>
                <w:rFonts w:hint="eastAsia" w:ascii="宋体" w:hAnsi="宋体" w:cs="宋体"/>
                <w:kern w:val="0"/>
                <w:sz w:val="20"/>
                <w:szCs w:val="20"/>
              </w:rPr>
              <w:t>监视器</w:t>
            </w:r>
          </w:p>
        </w:tc>
        <w:tc>
          <w:tcPr>
            <w:tcW w:w="4647" w:type="dxa"/>
            <w:tcBorders>
              <w:top w:val="nil"/>
              <w:left w:val="nil"/>
              <w:bottom w:val="single" w:color="auto" w:sz="8" w:space="0"/>
              <w:right w:val="single" w:color="auto" w:sz="8" w:space="0"/>
            </w:tcBorders>
            <w:vAlign w:val="center"/>
          </w:tcPr>
          <w:p w14:paraId="5C1066C1">
            <w:pPr>
              <w:widowControl/>
              <w:jc w:val="left"/>
              <w:rPr>
                <w:rFonts w:hint="eastAsia"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1EBF6EEA">
        <w:tblPrEx>
          <w:tblCellMar>
            <w:top w:w="0" w:type="dxa"/>
            <w:left w:w="108" w:type="dxa"/>
            <w:bottom w:w="0" w:type="dxa"/>
            <w:right w:w="108" w:type="dxa"/>
          </w:tblCellMar>
        </w:tblPrEx>
        <w:trPr>
          <w:trHeight w:val="495" w:hRule="atLeast"/>
        </w:trPr>
        <w:tc>
          <w:tcPr>
            <w:tcW w:w="559" w:type="dxa"/>
            <w:tcBorders>
              <w:top w:val="nil"/>
              <w:left w:val="single" w:color="auto" w:sz="8" w:space="0"/>
              <w:bottom w:val="single" w:color="auto" w:sz="8" w:space="0"/>
              <w:right w:val="single" w:color="auto" w:sz="8" w:space="0"/>
            </w:tcBorders>
            <w:vAlign w:val="center"/>
          </w:tcPr>
          <w:p w14:paraId="649395E8">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1201" w:type="dxa"/>
            <w:tcBorders>
              <w:top w:val="nil"/>
              <w:left w:val="nil"/>
              <w:bottom w:val="single" w:color="auto" w:sz="8" w:space="0"/>
              <w:right w:val="single" w:color="auto" w:sz="8" w:space="0"/>
            </w:tcBorders>
            <w:vAlign w:val="center"/>
          </w:tcPr>
          <w:p w14:paraId="60AC4584">
            <w:pPr>
              <w:widowControl/>
              <w:jc w:val="center"/>
              <w:rPr>
                <w:rFonts w:hint="eastAsia" w:ascii="宋体" w:hAnsi="宋体" w:cs="宋体"/>
                <w:kern w:val="0"/>
                <w:sz w:val="20"/>
                <w:szCs w:val="20"/>
              </w:rPr>
            </w:pPr>
            <w:r>
              <w:rPr>
                <w:rFonts w:hint="eastAsia" w:ascii="宋体" w:hAnsi="宋体" w:cs="宋体"/>
                <w:kern w:val="0"/>
                <w:sz w:val="20"/>
                <w:szCs w:val="20"/>
              </w:rPr>
              <w:t>A031210饮食炊事机械</w:t>
            </w:r>
          </w:p>
        </w:tc>
        <w:tc>
          <w:tcPr>
            <w:tcW w:w="1425" w:type="dxa"/>
            <w:tcBorders>
              <w:top w:val="nil"/>
              <w:left w:val="nil"/>
              <w:bottom w:val="single" w:color="auto" w:sz="8" w:space="0"/>
              <w:right w:val="single" w:color="auto" w:sz="8" w:space="0"/>
            </w:tcBorders>
            <w:vAlign w:val="center"/>
          </w:tcPr>
          <w:p w14:paraId="607F4C90">
            <w:pPr>
              <w:widowControl/>
              <w:jc w:val="center"/>
              <w:rPr>
                <w:rFonts w:hint="eastAsia" w:ascii="宋体" w:hAnsi="宋体" w:cs="宋体"/>
                <w:kern w:val="0"/>
                <w:sz w:val="20"/>
                <w:szCs w:val="20"/>
              </w:rPr>
            </w:pPr>
            <w:r>
              <w:rPr>
                <w:rFonts w:hint="eastAsia" w:ascii="宋体" w:hAnsi="宋体" w:cs="宋体"/>
                <w:kern w:val="0"/>
                <w:sz w:val="20"/>
                <w:szCs w:val="20"/>
              </w:rPr>
              <w:t>商用燃气灶具</w:t>
            </w:r>
          </w:p>
        </w:tc>
        <w:tc>
          <w:tcPr>
            <w:tcW w:w="1618" w:type="dxa"/>
            <w:tcBorders>
              <w:top w:val="nil"/>
              <w:left w:val="nil"/>
              <w:bottom w:val="single" w:color="auto" w:sz="8" w:space="0"/>
              <w:right w:val="single" w:color="auto" w:sz="8" w:space="0"/>
            </w:tcBorders>
            <w:vAlign w:val="center"/>
          </w:tcPr>
          <w:p w14:paraId="7A61512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7A9E1AD9">
            <w:pPr>
              <w:widowControl/>
              <w:jc w:val="left"/>
              <w:rPr>
                <w:rFonts w:hint="eastAsia" w:ascii="宋体" w:hAnsi="宋体" w:cs="宋体"/>
                <w:kern w:val="0"/>
                <w:sz w:val="20"/>
                <w:szCs w:val="20"/>
              </w:rPr>
            </w:pPr>
            <w:r>
              <w:rPr>
                <w:rFonts w:hint="eastAsia" w:ascii="宋体" w:hAnsi="宋体" w:cs="宋体"/>
                <w:kern w:val="0"/>
                <w:sz w:val="20"/>
                <w:szCs w:val="20"/>
              </w:rPr>
              <w:t>《商用燃气灶具能效限定值及能效等级》（GB30531）</w:t>
            </w:r>
          </w:p>
        </w:tc>
      </w:tr>
      <w:tr w14:paraId="409050F2">
        <w:tblPrEx>
          <w:tblCellMar>
            <w:top w:w="0" w:type="dxa"/>
            <w:left w:w="108" w:type="dxa"/>
            <w:bottom w:w="0" w:type="dxa"/>
            <w:right w:w="108" w:type="dxa"/>
          </w:tblCellMar>
        </w:tblPrEx>
        <w:trPr>
          <w:trHeight w:val="285" w:hRule="atLeast"/>
        </w:trPr>
        <w:tc>
          <w:tcPr>
            <w:tcW w:w="559" w:type="dxa"/>
            <w:vMerge w:val="restart"/>
            <w:tcBorders>
              <w:top w:val="nil"/>
              <w:left w:val="single" w:color="auto" w:sz="8" w:space="0"/>
              <w:bottom w:val="single" w:color="auto" w:sz="8" w:space="0"/>
              <w:right w:val="single" w:color="auto" w:sz="8" w:space="0"/>
            </w:tcBorders>
            <w:vAlign w:val="center"/>
          </w:tcPr>
          <w:p w14:paraId="673DF43B">
            <w:pPr>
              <w:widowControl/>
              <w:jc w:val="center"/>
              <w:rPr>
                <w:rFonts w:hint="eastAsia" w:ascii="宋体" w:hAnsi="宋体" w:cs="宋体"/>
                <w:kern w:val="0"/>
                <w:sz w:val="20"/>
                <w:szCs w:val="20"/>
              </w:rPr>
            </w:pPr>
            <w:r>
              <w:rPr>
                <w:rFonts w:hint="eastAsia" w:ascii="宋体" w:hAnsi="宋体" w:cs="宋体"/>
                <w:kern w:val="0"/>
                <w:sz w:val="20"/>
                <w:szCs w:val="20"/>
              </w:rPr>
              <w:t>15</w:t>
            </w:r>
          </w:p>
        </w:tc>
        <w:tc>
          <w:tcPr>
            <w:tcW w:w="1201" w:type="dxa"/>
            <w:vMerge w:val="restart"/>
            <w:tcBorders>
              <w:top w:val="nil"/>
              <w:left w:val="single" w:color="auto" w:sz="8" w:space="0"/>
              <w:bottom w:val="single" w:color="000000" w:sz="8" w:space="0"/>
              <w:right w:val="single" w:color="auto" w:sz="8" w:space="0"/>
            </w:tcBorders>
            <w:vAlign w:val="center"/>
          </w:tcPr>
          <w:p w14:paraId="7AAA983F">
            <w:pPr>
              <w:widowControl/>
              <w:jc w:val="center"/>
              <w:rPr>
                <w:rFonts w:hint="eastAsia" w:ascii="宋体" w:hAnsi="宋体" w:cs="宋体"/>
                <w:kern w:val="0"/>
                <w:sz w:val="20"/>
                <w:szCs w:val="20"/>
              </w:rPr>
            </w:pPr>
            <w:r>
              <w:rPr>
                <w:rFonts w:hint="eastAsia" w:ascii="宋体" w:hAnsi="宋体" w:cs="宋体"/>
                <w:kern w:val="0"/>
                <w:sz w:val="20"/>
                <w:szCs w:val="20"/>
              </w:rPr>
              <w:t>★A060805便器</w:t>
            </w:r>
          </w:p>
        </w:tc>
        <w:tc>
          <w:tcPr>
            <w:tcW w:w="1425" w:type="dxa"/>
            <w:tcBorders>
              <w:top w:val="nil"/>
              <w:left w:val="nil"/>
              <w:bottom w:val="single" w:color="auto" w:sz="8" w:space="0"/>
              <w:right w:val="single" w:color="auto" w:sz="8" w:space="0"/>
            </w:tcBorders>
            <w:vAlign w:val="center"/>
          </w:tcPr>
          <w:p w14:paraId="2C3AB0E9">
            <w:pPr>
              <w:widowControl/>
              <w:jc w:val="center"/>
              <w:rPr>
                <w:rFonts w:hint="eastAsia" w:ascii="宋体" w:hAnsi="宋体" w:cs="宋体"/>
                <w:kern w:val="0"/>
                <w:sz w:val="20"/>
                <w:szCs w:val="20"/>
              </w:rPr>
            </w:pPr>
            <w:r>
              <w:rPr>
                <w:rFonts w:hint="eastAsia" w:ascii="宋体" w:hAnsi="宋体" w:cs="宋体"/>
                <w:kern w:val="0"/>
                <w:sz w:val="20"/>
                <w:szCs w:val="20"/>
              </w:rPr>
              <w:t>坐便器</w:t>
            </w:r>
          </w:p>
        </w:tc>
        <w:tc>
          <w:tcPr>
            <w:tcW w:w="1618" w:type="dxa"/>
            <w:tcBorders>
              <w:top w:val="nil"/>
              <w:left w:val="nil"/>
              <w:bottom w:val="single" w:color="auto" w:sz="8" w:space="0"/>
              <w:right w:val="single" w:color="auto" w:sz="8" w:space="0"/>
            </w:tcBorders>
            <w:vAlign w:val="center"/>
          </w:tcPr>
          <w:p w14:paraId="17DC2D3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3DD2745">
            <w:pPr>
              <w:widowControl/>
              <w:jc w:val="left"/>
              <w:rPr>
                <w:rFonts w:hint="eastAsia" w:ascii="宋体" w:hAnsi="宋体" w:cs="宋体"/>
                <w:kern w:val="0"/>
                <w:sz w:val="20"/>
                <w:szCs w:val="20"/>
              </w:rPr>
            </w:pPr>
            <w:r>
              <w:rPr>
                <w:rFonts w:hint="eastAsia" w:ascii="宋体" w:hAnsi="宋体" w:cs="宋体"/>
                <w:kern w:val="0"/>
                <w:sz w:val="20"/>
                <w:szCs w:val="20"/>
              </w:rPr>
              <w:t>《坐便器水效限定值及水效等级》（GB25502）</w:t>
            </w:r>
          </w:p>
        </w:tc>
      </w:tr>
      <w:tr w14:paraId="47DFEA15">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71ACC76C">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5C89A407">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746D1916">
            <w:pPr>
              <w:widowControl/>
              <w:jc w:val="center"/>
              <w:rPr>
                <w:rFonts w:hint="eastAsia" w:ascii="宋体" w:hAnsi="宋体" w:cs="宋体"/>
                <w:kern w:val="0"/>
                <w:sz w:val="20"/>
                <w:szCs w:val="20"/>
              </w:rPr>
            </w:pPr>
            <w:r>
              <w:rPr>
                <w:rFonts w:hint="eastAsia" w:ascii="宋体" w:hAnsi="宋体" w:cs="宋体"/>
                <w:kern w:val="0"/>
                <w:sz w:val="20"/>
                <w:szCs w:val="20"/>
              </w:rPr>
              <w:t>蹲便器</w:t>
            </w:r>
          </w:p>
        </w:tc>
        <w:tc>
          <w:tcPr>
            <w:tcW w:w="1618" w:type="dxa"/>
            <w:tcBorders>
              <w:top w:val="nil"/>
              <w:left w:val="nil"/>
              <w:bottom w:val="single" w:color="auto" w:sz="8" w:space="0"/>
              <w:right w:val="single" w:color="auto" w:sz="8" w:space="0"/>
            </w:tcBorders>
            <w:vAlign w:val="center"/>
          </w:tcPr>
          <w:p w14:paraId="237C212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15CC579A">
            <w:pPr>
              <w:widowControl/>
              <w:jc w:val="left"/>
              <w:rPr>
                <w:rFonts w:hint="eastAsia"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3AE0368D">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5A474D64">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3E1B3FD1">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35FF3D3D">
            <w:pPr>
              <w:widowControl/>
              <w:jc w:val="center"/>
              <w:rPr>
                <w:rFonts w:hint="eastAsia" w:ascii="宋体" w:hAnsi="宋体" w:cs="宋体"/>
                <w:kern w:val="0"/>
                <w:sz w:val="20"/>
                <w:szCs w:val="20"/>
              </w:rPr>
            </w:pPr>
            <w:r>
              <w:rPr>
                <w:rFonts w:hint="eastAsia" w:ascii="宋体" w:hAnsi="宋体" w:cs="宋体"/>
                <w:kern w:val="0"/>
                <w:sz w:val="20"/>
                <w:szCs w:val="20"/>
              </w:rPr>
              <w:t>小便器</w:t>
            </w:r>
          </w:p>
        </w:tc>
        <w:tc>
          <w:tcPr>
            <w:tcW w:w="1618" w:type="dxa"/>
            <w:tcBorders>
              <w:top w:val="nil"/>
              <w:left w:val="nil"/>
              <w:bottom w:val="single" w:color="auto" w:sz="8" w:space="0"/>
              <w:right w:val="single" w:color="auto" w:sz="8" w:space="0"/>
            </w:tcBorders>
            <w:vAlign w:val="center"/>
          </w:tcPr>
          <w:p w14:paraId="5AD1549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45448F71">
            <w:pPr>
              <w:widowControl/>
              <w:jc w:val="left"/>
              <w:rPr>
                <w:rFonts w:hint="eastAsia"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36453FE4">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EDCCD96">
            <w:pPr>
              <w:widowControl/>
              <w:jc w:val="center"/>
              <w:rPr>
                <w:rFonts w:hint="eastAsia" w:ascii="宋体" w:hAnsi="宋体" w:cs="宋体"/>
                <w:kern w:val="0"/>
                <w:sz w:val="20"/>
                <w:szCs w:val="20"/>
              </w:rPr>
            </w:pPr>
            <w:r>
              <w:rPr>
                <w:rFonts w:hint="eastAsia" w:ascii="宋体" w:hAnsi="宋体" w:cs="宋体"/>
                <w:kern w:val="0"/>
                <w:sz w:val="20"/>
                <w:szCs w:val="20"/>
              </w:rPr>
              <w:t>16</w:t>
            </w:r>
          </w:p>
        </w:tc>
        <w:tc>
          <w:tcPr>
            <w:tcW w:w="1201" w:type="dxa"/>
            <w:tcBorders>
              <w:top w:val="nil"/>
              <w:left w:val="nil"/>
              <w:bottom w:val="single" w:color="000000" w:sz="8" w:space="0"/>
              <w:right w:val="single" w:color="000000" w:sz="8" w:space="0"/>
            </w:tcBorders>
            <w:vAlign w:val="center"/>
          </w:tcPr>
          <w:p w14:paraId="29FF6A26">
            <w:pPr>
              <w:widowControl/>
              <w:jc w:val="center"/>
              <w:rPr>
                <w:rFonts w:hint="eastAsia" w:ascii="宋体" w:hAnsi="宋体" w:cs="宋体"/>
                <w:kern w:val="0"/>
                <w:sz w:val="20"/>
                <w:szCs w:val="20"/>
              </w:rPr>
            </w:pPr>
            <w:r>
              <w:rPr>
                <w:rFonts w:hint="eastAsia" w:ascii="宋体" w:hAnsi="宋体" w:cs="宋体"/>
                <w:kern w:val="0"/>
                <w:sz w:val="20"/>
                <w:szCs w:val="20"/>
              </w:rPr>
              <w:t>★A060806水嘴</w:t>
            </w:r>
          </w:p>
        </w:tc>
        <w:tc>
          <w:tcPr>
            <w:tcW w:w="1425" w:type="dxa"/>
            <w:tcBorders>
              <w:top w:val="nil"/>
              <w:left w:val="nil"/>
              <w:bottom w:val="single" w:color="000000" w:sz="8" w:space="0"/>
              <w:right w:val="single" w:color="000000" w:sz="8" w:space="0"/>
            </w:tcBorders>
            <w:vAlign w:val="center"/>
          </w:tcPr>
          <w:p w14:paraId="687EEFA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241FB51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CE13EEB">
            <w:pPr>
              <w:widowControl/>
              <w:jc w:val="left"/>
              <w:rPr>
                <w:rFonts w:hint="eastAsia" w:ascii="宋体" w:hAnsi="宋体" w:cs="宋体"/>
                <w:kern w:val="0"/>
                <w:sz w:val="20"/>
                <w:szCs w:val="20"/>
              </w:rPr>
            </w:pPr>
            <w:r>
              <w:rPr>
                <w:rFonts w:hint="eastAsia" w:ascii="宋体" w:hAnsi="宋体" w:cs="宋体"/>
                <w:kern w:val="0"/>
                <w:sz w:val="20"/>
                <w:szCs w:val="20"/>
              </w:rPr>
              <w:t>《水嘴用水效率限定值及用水效率等级》（GB 25501）</w:t>
            </w:r>
          </w:p>
        </w:tc>
      </w:tr>
      <w:tr w14:paraId="6B104145">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5492127B">
            <w:pPr>
              <w:widowControl/>
              <w:jc w:val="center"/>
              <w:rPr>
                <w:rFonts w:hint="eastAsia" w:ascii="宋体" w:hAnsi="宋体" w:cs="宋体"/>
                <w:kern w:val="0"/>
                <w:sz w:val="20"/>
                <w:szCs w:val="20"/>
              </w:rPr>
            </w:pPr>
            <w:r>
              <w:rPr>
                <w:rFonts w:hint="eastAsia" w:ascii="宋体" w:hAnsi="宋体" w:cs="宋体"/>
                <w:kern w:val="0"/>
                <w:sz w:val="20"/>
                <w:szCs w:val="20"/>
              </w:rPr>
              <w:t>17</w:t>
            </w:r>
          </w:p>
        </w:tc>
        <w:tc>
          <w:tcPr>
            <w:tcW w:w="1201" w:type="dxa"/>
            <w:tcBorders>
              <w:top w:val="nil"/>
              <w:left w:val="nil"/>
              <w:bottom w:val="single" w:color="000000" w:sz="8" w:space="0"/>
              <w:right w:val="single" w:color="000000" w:sz="8" w:space="0"/>
            </w:tcBorders>
            <w:vAlign w:val="center"/>
          </w:tcPr>
          <w:p w14:paraId="0BC062F7">
            <w:pPr>
              <w:widowControl/>
              <w:jc w:val="center"/>
              <w:rPr>
                <w:rFonts w:hint="eastAsia" w:ascii="宋体" w:hAnsi="宋体" w:cs="宋体"/>
                <w:kern w:val="0"/>
                <w:sz w:val="20"/>
                <w:szCs w:val="20"/>
              </w:rPr>
            </w:pPr>
            <w:r>
              <w:rPr>
                <w:rFonts w:hint="eastAsia" w:ascii="宋体" w:hAnsi="宋体" w:cs="宋体"/>
                <w:kern w:val="0"/>
                <w:sz w:val="20"/>
                <w:szCs w:val="20"/>
              </w:rPr>
              <w:t>A060807便器冲洗阀</w:t>
            </w:r>
          </w:p>
        </w:tc>
        <w:tc>
          <w:tcPr>
            <w:tcW w:w="1425" w:type="dxa"/>
            <w:tcBorders>
              <w:top w:val="nil"/>
              <w:left w:val="nil"/>
              <w:bottom w:val="single" w:color="000000" w:sz="8" w:space="0"/>
              <w:right w:val="single" w:color="000000" w:sz="8" w:space="0"/>
            </w:tcBorders>
            <w:vAlign w:val="center"/>
          </w:tcPr>
          <w:p w14:paraId="729A053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6E99408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876BC58">
            <w:pPr>
              <w:widowControl/>
              <w:jc w:val="left"/>
              <w:rPr>
                <w:rFonts w:hint="eastAsia"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6897E9F1">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29F1AF04">
            <w:pPr>
              <w:widowControl/>
              <w:jc w:val="center"/>
              <w:rPr>
                <w:rFonts w:hint="eastAsia" w:ascii="宋体" w:hAnsi="宋体" w:cs="宋体"/>
                <w:kern w:val="0"/>
                <w:sz w:val="20"/>
                <w:szCs w:val="20"/>
              </w:rPr>
            </w:pPr>
            <w:r>
              <w:rPr>
                <w:rFonts w:hint="eastAsia" w:ascii="宋体" w:hAnsi="宋体" w:cs="宋体"/>
                <w:kern w:val="0"/>
                <w:sz w:val="20"/>
                <w:szCs w:val="20"/>
              </w:rPr>
              <w:t>18</w:t>
            </w:r>
          </w:p>
        </w:tc>
        <w:tc>
          <w:tcPr>
            <w:tcW w:w="1201" w:type="dxa"/>
            <w:tcBorders>
              <w:top w:val="nil"/>
              <w:left w:val="nil"/>
              <w:bottom w:val="single" w:color="000000" w:sz="8" w:space="0"/>
              <w:right w:val="single" w:color="000000" w:sz="8" w:space="0"/>
            </w:tcBorders>
            <w:vAlign w:val="center"/>
          </w:tcPr>
          <w:p w14:paraId="7DD25D88">
            <w:pPr>
              <w:widowControl/>
              <w:jc w:val="center"/>
              <w:rPr>
                <w:rFonts w:hint="eastAsia" w:ascii="宋体" w:hAnsi="宋体" w:cs="宋体"/>
                <w:kern w:val="0"/>
                <w:sz w:val="20"/>
                <w:szCs w:val="20"/>
              </w:rPr>
            </w:pPr>
            <w:r>
              <w:rPr>
                <w:rFonts w:hint="eastAsia" w:ascii="宋体" w:hAnsi="宋体" w:cs="宋体"/>
                <w:kern w:val="0"/>
                <w:sz w:val="20"/>
                <w:szCs w:val="20"/>
              </w:rPr>
              <w:t>A060810淋浴器</w:t>
            </w:r>
          </w:p>
        </w:tc>
        <w:tc>
          <w:tcPr>
            <w:tcW w:w="1425" w:type="dxa"/>
            <w:tcBorders>
              <w:top w:val="nil"/>
              <w:left w:val="nil"/>
              <w:bottom w:val="single" w:color="000000" w:sz="8" w:space="0"/>
              <w:right w:val="single" w:color="000000" w:sz="8" w:space="0"/>
            </w:tcBorders>
            <w:vAlign w:val="center"/>
          </w:tcPr>
          <w:p w14:paraId="78831AA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289A395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270C4BE">
            <w:pPr>
              <w:widowControl/>
              <w:jc w:val="left"/>
              <w:rPr>
                <w:rFonts w:hint="eastAsia"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58849D6A">
      <w:pPr>
        <w:widowControl/>
        <w:rPr>
          <w:rFonts w:hint="eastAsia" w:ascii="宋体" w:hAnsi="宋体" w:cs="宋体"/>
          <w:sz w:val="20"/>
          <w:szCs w:val="20"/>
        </w:rPr>
      </w:pPr>
    </w:p>
    <w:p w14:paraId="4F910DE7">
      <w:pPr>
        <w:pStyle w:val="13"/>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4254FA24">
      <w:pPr>
        <w:pStyle w:val="13"/>
        <w:spacing w:line="360" w:lineRule="auto"/>
        <w:rPr>
          <w:b/>
          <w:bCs/>
          <w:szCs w:val="21"/>
        </w:rPr>
      </w:pPr>
      <w:r>
        <w:rPr>
          <w:rFonts w:hint="eastAsia" w:ascii="宋体" w:hAnsi="宋体"/>
          <w:szCs w:val="21"/>
        </w:rPr>
        <w:t xml:space="preserve">  </w:t>
      </w:r>
      <w:r>
        <w:rPr>
          <w:rFonts w:hint="eastAsia"/>
          <w:b/>
          <w:bCs/>
          <w:szCs w:val="21"/>
        </w:rPr>
        <w:t xml:space="preserve">  </w:t>
      </w:r>
      <w:bookmarkStart w:id="43" w:name="_Toc30947"/>
      <w:r>
        <w:rPr>
          <w:rFonts w:hint="eastAsia"/>
          <w:b/>
          <w:bCs/>
          <w:szCs w:val="21"/>
        </w:rPr>
        <w:t>2.以“★”标注的为政府强制采购产品。</w:t>
      </w:r>
      <w:bookmarkEnd w:id="43"/>
    </w:p>
    <w:p w14:paraId="18E23BE2">
      <w:pPr>
        <w:pStyle w:val="17"/>
        <w:jc w:val="left"/>
        <w:rPr>
          <w:rFonts w:hint="eastAsia" w:ascii="仿宋" w:hAnsi="仿宋" w:eastAsia="仿宋" w:cs="仿宋"/>
          <w:sz w:val="32"/>
          <w:szCs w:val="32"/>
        </w:rPr>
      </w:pPr>
      <w:r>
        <w:rPr>
          <w:rFonts w:hint="eastAsia" w:hAnsi="宋体"/>
        </w:rPr>
        <w:br w:type="page"/>
      </w:r>
      <w:r>
        <w:rPr>
          <w:rFonts w:hint="eastAsia" w:ascii="仿宋" w:hAnsi="仿宋" w:eastAsia="仿宋" w:cs="仿宋"/>
          <w:sz w:val="32"/>
          <w:szCs w:val="32"/>
        </w:rPr>
        <w:t>附件2：</w:t>
      </w:r>
    </w:p>
    <w:p w14:paraId="6890F067">
      <w:pPr>
        <w:spacing w:line="528" w:lineRule="exact"/>
        <w:jc w:val="center"/>
        <w:rPr>
          <w:rFonts w:hint="eastAsia" w:ascii="仿宋" w:hAnsi="仿宋" w:eastAsia="仿宋" w:cs="仿宋"/>
          <w:sz w:val="40"/>
          <w:szCs w:val="40"/>
        </w:rPr>
      </w:pPr>
      <w:r>
        <w:rPr>
          <w:rFonts w:hint="eastAsia" w:ascii="仿宋" w:hAnsi="仿宋" w:eastAsia="仿宋" w:cs="仿宋"/>
          <w:sz w:val="40"/>
          <w:szCs w:val="40"/>
        </w:rPr>
        <w:t>中小微企业划型标准</w:t>
      </w:r>
    </w:p>
    <w:tbl>
      <w:tblPr>
        <w:tblStyle w:val="33"/>
        <w:tblW w:w="0" w:type="auto"/>
        <w:jc w:val="center"/>
        <w:tblLayout w:type="fixed"/>
        <w:tblCellMar>
          <w:top w:w="0" w:type="dxa"/>
          <w:left w:w="108" w:type="dxa"/>
          <w:bottom w:w="0" w:type="dxa"/>
          <w:right w:w="108" w:type="dxa"/>
        </w:tblCellMar>
      </w:tblPr>
      <w:tblGrid>
        <w:gridCol w:w="1887"/>
        <w:gridCol w:w="1535"/>
        <w:gridCol w:w="1243"/>
        <w:gridCol w:w="1566"/>
        <w:gridCol w:w="1597"/>
        <w:gridCol w:w="1389"/>
      </w:tblGrid>
      <w:tr w14:paraId="06B5840E">
        <w:tblPrEx>
          <w:tblCellMar>
            <w:top w:w="0" w:type="dxa"/>
            <w:left w:w="108" w:type="dxa"/>
            <w:bottom w:w="0" w:type="dxa"/>
            <w:right w:w="108" w:type="dxa"/>
          </w:tblCellMar>
        </w:tblPrEx>
        <w:trPr>
          <w:trHeight w:val="654" w:hRule="atLeast"/>
          <w:jc w:val="center"/>
        </w:trPr>
        <w:tc>
          <w:tcPr>
            <w:tcW w:w="1887" w:type="dxa"/>
            <w:tcBorders>
              <w:top w:val="single" w:color="auto" w:sz="4" w:space="0"/>
              <w:left w:val="single" w:color="auto" w:sz="4" w:space="0"/>
              <w:bottom w:val="single" w:color="auto" w:sz="4" w:space="0"/>
              <w:right w:val="single" w:color="auto" w:sz="4" w:space="0"/>
            </w:tcBorders>
            <w:vAlign w:val="center"/>
          </w:tcPr>
          <w:p w14:paraId="6D516FC3">
            <w:pPr>
              <w:widowControl/>
              <w:jc w:val="left"/>
              <w:rPr>
                <w:rFonts w:hint="eastAsia" w:ascii="仿宋" w:hAnsi="仿宋" w:eastAsia="仿宋" w:cs="仿宋"/>
                <w:b/>
                <w:kern w:val="0"/>
                <w:sz w:val="24"/>
              </w:rPr>
            </w:pPr>
            <w:r>
              <w:rPr>
                <w:rFonts w:hint="eastAsia" w:ascii="仿宋" w:hAnsi="仿宋" w:eastAsia="仿宋" w:cs="仿宋"/>
                <w:b/>
                <w:kern w:val="0"/>
                <w:sz w:val="24"/>
              </w:rPr>
              <w:t>行业名称</w:t>
            </w:r>
          </w:p>
        </w:tc>
        <w:tc>
          <w:tcPr>
            <w:tcW w:w="1535" w:type="dxa"/>
            <w:tcBorders>
              <w:top w:val="single" w:color="auto" w:sz="4" w:space="0"/>
              <w:left w:val="nil"/>
              <w:bottom w:val="single" w:color="auto" w:sz="4" w:space="0"/>
              <w:right w:val="single" w:color="auto" w:sz="4" w:space="0"/>
            </w:tcBorders>
            <w:vAlign w:val="center"/>
          </w:tcPr>
          <w:p w14:paraId="78862383">
            <w:pPr>
              <w:widowControl/>
              <w:jc w:val="left"/>
              <w:rPr>
                <w:rFonts w:hint="eastAsia" w:ascii="仿宋" w:hAnsi="仿宋" w:eastAsia="仿宋" w:cs="仿宋"/>
                <w:b/>
                <w:kern w:val="0"/>
                <w:sz w:val="24"/>
              </w:rPr>
            </w:pPr>
            <w:r>
              <w:rPr>
                <w:rFonts w:hint="eastAsia" w:ascii="仿宋" w:hAnsi="仿宋" w:eastAsia="仿宋" w:cs="仿宋"/>
                <w:b/>
                <w:kern w:val="0"/>
                <w:sz w:val="24"/>
              </w:rPr>
              <w:t>指标名称</w:t>
            </w:r>
          </w:p>
        </w:tc>
        <w:tc>
          <w:tcPr>
            <w:tcW w:w="1243" w:type="dxa"/>
            <w:tcBorders>
              <w:top w:val="single" w:color="auto" w:sz="4" w:space="0"/>
              <w:left w:val="nil"/>
              <w:bottom w:val="single" w:color="auto" w:sz="4" w:space="0"/>
              <w:right w:val="single" w:color="auto" w:sz="4" w:space="0"/>
            </w:tcBorders>
            <w:vAlign w:val="center"/>
          </w:tcPr>
          <w:p w14:paraId="072A7443">
            <w:pPr>
              <w:widowControl/>
              <w:jc w:val="left"/>
              <w:rPr>
                <w:rFonts w:hint="eastAsia" w:ascii="仿宋" w:hAnsi="仿宋" w:eastAsia="仿宋" w:cs="仿宋"/>
                <w:b/>
                <w:kern w:val="0"/>
                <w:sz w:val="24"/>
              </w:rPr>
            </w:pPr>
            <w:r>
              <w:rPr>
                <w:rFonts w:hint="eastAsia" w:ascii="仿宋" w:hAnsi="仿宋" w:eastAsia="仿宋" w:cs="仿宋"/>
                <w:b/>
                <w:kern w:val="0"/>
                <w:sz w:val="24"/>
              </w:rPr>
              <w:t>计量单位</w:t>
            </w:r>
          </w:p>
        </w:tc>
        <w:tc>
          <w:tcPr>
            <w:tcW w:w="1566" w:type="dxa"/>
            <w:tcBorders>
              <w:top w:val="single" w:color="auto" w:sz="4" w:space="0"/>
              <w:left w:val="nil"/>
              <w:bottom w:val="single" w:color="auto" w:sz="4" w:space="0"/>
              <w:right w:val="single" w:color="auto" w:sz="4" w:space="0"/>
            </w:tcBorders>
            <w:vAlign w:val="center"/>
          </w:tcPr>
          <w:p w14:paraId="577706B0">
            <w:pPr>
              <w:widowControl/>
              <w:jc w:val="left"/>
              <w:rPr>
                <w:rFonts w:hint="eastAsia" w:ascii="仿宋" w:hAnsi="仿宋" w:eastAsia="仿宋" w:cs="仿宋"/>
                <w:b/>
                <w:kern w:val="0"/>
                <w:sz w:val="24"/>
              </w:rPr>
            </w:pPr>
            <w:r>
              <w:rPr>
                <w:rFonts w:hint="eastAsia" w:ascii="仿宋" w:hAnsi="仿宋" w:eastAsia="仿宋" w:cs="仿宋"/>
                <w:b/>
                <w:kern w:val="0"/>
                <w:sz w:val="24"/>
              </w:rPr>
              <w:t>中型</w:t>
            </w:r>
          </w:p>
        </w:tc>
        <w:tc>
          <w:tcPr>
            <w:tcW w:w="1597" w:type="dxa"/>
            <w:tcBorders>
              <w:top w:val="single" w:color="auto" w:sz="4" w:space="0"/>
              <w:left w:val="nil"/>
              <w:bottom w:val="single" w:color="auto" w:sz="4" w:space="0"/>
              <w:right w:val="single" w:color="auto" w:sz="4" w:space="0"/>
            </w:tcBorders>
            <w:vAlign w:val="center"/>
          </w:tcPr>
          <w:p w14:paraId="285DF80F">
            <w:pPr>
              <w:widowControl/>
              <w:jc w:val="left"/>
              <w:rPr>
                <w:rFonts w:hint="eastAsia" w:ascii="仿宋" w:hAnsi="仿宋" w:eastAsia="仿宋" w:cs="仿宋"/>
                <w:b/>
                <w:kern w:val="0"/>
                <w:sz w:val="24"/>
              </w:rPr>
            </w:pPr>
            <w:r>
              <w:rPr>
                <w:rFonts w:hint="eastAsia" w:ascii="仿宋" w:hAnsi="仿宋" w:eastAsia="仿宋" w:cs="仿宋"/>
                <w:b/>
                <w:kern w:val="0"/>
                <w:sz w:val="24"/>
              </w:rPr>
              <w:t>小型</w:t>
            </w:r>
          </w:p>
        </w:tc>
        <w:tc>
          <w:tcPr>
            <w:tcW w:w="1389" w:type="dxa"/>
            <w:tcBorders>
              <w:top w:val="single" w:color="auto" w:sz="4" w:space="0"/>
              <w:left w:val="nil"/>
              <w:bottom w:val="single" w:color="auto" w:sz="4" w:space="0"/>
              <w:right w:val="single" w:color="auto" w:sz="4" w:space="0"/>
            </w:tcBorders>
            <w:vAlign w:val="center"/>
          </w:tcPr>
          <w:p w14:paraId="1A117FE3">
            <w:pPr>
              <w:widowControl/>
              <w:jc w:val="left"/>
              <w:rPr>
                <w:rFonts w:hint="eastAsia" w:ascii="仿宋" w:hAnsi="仿宋" w:eastAsia="仿宋" w:cs="仿宋"/>
                <w:b/>
                <w:kern w:val="0"/>
                <w:sz w:val="24"/>
              </w:rPr>
            </w:pPr>
            <w:r>
              <w:rPr>
                <w:rFonts w:hint="eastAsia" w:ascii="仿宋" w:hAnsi="仿宋" w:eastAsia="仿宋" w:cs="仿宋"/>
                <w:b/>
                <w:kern w:val="0"/>
                <w:sz w:val="24"/>
              </w:rPr>
              <w:t>微型</w:t>
            </w:r>
          </w:p>
        </w:tc>
      </w:tr>
      <w:tr w14:paraId="78DC8ADA">
        <w:tblPrEx>
          <w:tblCellMar>
            <w:top w:w="0" w:type="dxa"/>
            <w:left w:w="108" w:type="dxa"/>
            <w:bottom w:w="0" w:type="dxa"/>
            <w:right w:w="108" w:type="dxa"/>
          </w:tblCellMar>
        </w:tblPrEx>
        <w:trPr>
          <w:trHeight w:val="332" w:hRule="atLeast"/>
          <w:jc w:val="center"/>
        </w:trPr>
        <w:tc>
          <w:tcPr>
            <w:tcW w:w="1887" w:type="dxa"/>
            <w:tcBorders>
              <w:top w:val="nil"/>
              <w:left w:val="single" w:color="auto" w:sz="4" w:space="0"/>
              <w:bottom w:val="single" w:color="auto" w:sz="4" w:space="0"/>
              <w:right w:val="single" w:color="auto" w:sz="4" w:space="0"/>
            </w:tcBorders>
            <w:vAlign w:val="bottom"/>
          </w:tcPr>
          <w:p w14:paraId="7487677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农、林、牧、渔</w:t>
            </w:r>
          </w:p>
        </w:tc>
        <w:tc>
          <w:tcPr>
            <w:tcW w:w="1535" w:type="dxa"/>
            <w:tcBorders>
              <w:top w:val="nil"/>
              <w:left w:val="nil"/>
              <w:bottom w:val="single" w:color="auto" w:sz="4" w:space="0"/>
              <w:right w:val="single" w:color="auto" w:sz="4" w:space="0"/>
            </w:tcBorders>
            <w:vAlign w:val="center"/>
          </w:tcPr>
          <w:p w14:paraId="79C977C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B98CCE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7AA530D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79A536A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50≤Y＜500</w:t>
            </w:r>
          </w:p>
        </w:tc>
        <w:tc>
          <w:tcPr>
            <w:tcW w:w="1389" w:type="dxa"/>
            <w:tcBorders>
              <w:top w:val="nil"/>
              <w:left w:val="nil"/>
              <w:bottom w:val="single" w:color="auto" w:sz="4" w:space="0"/>
              <w:right w:val="single" w:color="auto" w:sz="4" w:space="0"/>
            </w:tcBorders>
            <w:vAlign w:val="center"/>
          </w:tcPr>
          <w:p w14:paraId="55D50EB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46CCB076">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8148FF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工业</w:t>
            </w:r>
          </w:p>
        </w:tc>
        <w:tc>
          <w:tcPr>
            <w:tcW w:w="1535" w:type="dxa"/>
            <w:tcBorders>
              <w:top w:val="nil"/>
              <w:left w:val="nil"/>
              <w:bottom w:val="single" w:color="auto" w:sz="4" w:space="0"/>
              <w:right w:val="single" w:color="auto" w:sz="4" w:space="0"/>
            </w:tcBorders>
            <w:vAlign w:val="center"/>
          </w:tcPr>
          <w:p w14:paraId="5F1240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76541DE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1C9B3BF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24D6354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1569613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25029ADF">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D70D7C3">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627D94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79DA78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C9D254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2000≤Y＜40000</w:t>
            </w:r>
          </w:p>
        </w:tc>
        <w:tc>
          <w:tcPr>
            <w:tcW w:w="1597" w:type="dxa"/>
            <w:tcBorders>
              <w:top w:val="nil"/>
              <w:left w:val="nil"/>
              <w:bottom w:val="single" w:color="auto" w:sz="4" w:space="0"/>
              <w:right w:val="single" w:color="auto" w:sz="4" w:space="0"/>
            </w:tcBorders>
            <w:vAlign w:val="center"/>
          </w:tcPr>
          <w:p w14:paraId="16A7339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300≤Y＜2000</w:t>
            </w:r>
          </w:p>
        </w:tc>
        <w:tc>
          <w:tcPr>
            <w:tcW w:w="1389" w:type="dxa"/>
            <w:tcBorders>
              <w:top w:val="nil"/>
              <w:left w:val="nil"/>
              <w:bottom w:val="single" w:color="auto" w:sz="4" w:space="0"/>
              <w:right w:val="single" w:color="auto" w:sz="4" w:space="0"/>
            </w:tcBorders>
            <w:vAlign w:val="center"/>
          </w:tcPr>
          <w:p w14:paraId="3260264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3F00C4AA">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6FC9D36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建筑业</w:t>
            </w:r>
          </w:p>
        </w:tc>
        <w:tc>
          <w:tcPr>
            <w:tcW w:w="1535" w:type="dxa"/>
            <w:tcBorders>
              <w:top w:val="nil"/>
              <w:left w:val="nil"/>
              <w:bottom w:val="single" w:color="auto" w:sz="4" w:space="0"/>
              <w:right w:val="single" w:color="auto" w:sz="4" w:space="0"/>
            </w:tcBorders>
            <w:vAlign w:val="center"/>
          </w:tcPr>
          <w:p w14:paraId="4902CAD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114E34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DF186A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6000≤Y＜80000</w:t>
            </w:r>
          </w:p>
        </w:tc>
        <w:tc>
          <w:tcPr>
            <w:tcW w:w="1597" w:type="dxa"/>
            <w:tcBorders>
              <w:top w:val="nil"/>
              <w:left w:val="nil"/>
              <w:bottom w:val="single" w:color="auto" w:sz="4" w:space="0"/>
              <w:right w:val="single" w:color="auto" w:sz="4" w:space="0"/>
            </w:tcBorders>
            <w:vAlign w:val="center"/>
          </w:tcPr>
          <w:p w14:paraId="47F979A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300≤Y＜6000</w:t>
            </w:r>
          </w:p>
        </w:tc>
        <w:tc>
          <w:tcPr>
            <w:tcW w:w="1389" w:type="dxa"/>
            <w:tcBorders>
              <w:top w:val="nil"/>
              <w:left w:val="nil"/>
              <w:bottom w:val="single" w:color="auto" w:sz="4" w:space="0"/>
              <w:right w:val="single" w:color="auto" w:sz="4" w:space="0"/>
            </w:tcBorders>
            <w:vAlign w:val="center"/>
          </w:tcPr>
          <w:p w14:paraId="6053F45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7FFBA4D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878839C">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66519E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6FE7539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4DA880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5000≤Z＜80000</w:t>
            </w:r>
          </w:p>
        </w:tc>
        <w:tc>
          <w:tcPr>
            <w:tcW w:w="1597" w:type="dxa"/>
            <w:tcBorders>
              <w:top w:val="nil"/>
              <w:left w:val="nil"/>
              <w:bottom w:val="single" w:color="auto" w:sz="4" w:space="0"/>
              <w:right w:val="single" w:color="auto" w:sz="4" w:space="0"/>
            </w:tcBorders>
            <w:vAlign w:val="center"/>
          </w:tcPr>
          <w:p w14:paraId="5F34859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300≤Z＜5000</w:t>
            </w:r>
          </w:p>
        </w:tc>
        <w:tc>
          <w:tcPr>
            <w:tcW w:w="1389" w:type="dxa"/>
            <w:tcBorders>
              <w:top w:val="nil"/>
              <w:left w:val="nil"/>
              <w:bottom w:val="single" w:color="auto" w:sz="4" w:space="0"/>
              <w:right w:val="single" w:color="auto" w:sz="4" w:space="0"/>
            </w:tcBorders>
            <w:vAlign w:val="center"/>
          </w:tcPr>
          <w:p w14:paraId="5704718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Z＜300</w:t>
            </w:r>
          </w:p>
        </w:tc>
      </w:tr>
      <w:tr w14:paraId="6A92BB8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34057A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批发业</w:t>
            </w:r>
          </w:p>
        </w:tc>
        <w:tc>
          <w:tcPr>
            <w:tcW w:w="1535" w:type="dxa"/>
            <w:tcBorders>
              <w:top w:val="nil"/>
              <w:left w:val="nil"/>
              <w:bottom w:val="single" w:color="auto" w:sz="4" w:space="0"/>
              <w:right w:val="single" w:color="auto" w:sz="4" w:space="0"/>
            </w:tcBorders>
            <w:vAlign w:val="center"/>
          </w:tcPr>
          <w:p w14:paraId="3FB5BD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E1528A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75FD0A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20≤X＜200</w:t>
            </w:r>
          </w:p>
        </w:tc>
        <w:tc>
          <w:tcPr>
            <w:tcW w:w="1597" w:type="dxa"/>
            <w:tcBorders>
              <w:top w:val="nil"/>
              <w:left w:val="nil"/>
              <w:bottom w:val="single" w:color="auto" w:sz="4" w:space="0"/>
              <w:right w:val="single" w:color="auto" w:sz="4" w:space="0"/>
            </w:tcBorders>
            <w:vAlign w:val="center"/>
          </w:tcPr>
          <w:p w14:paraId="20FF48E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5≤X＜20</w:t>
            </w:r>
          </w:p>
        </w:tc>
        <w:tc>
          <w:tcPr>
            <w:tcW w:w="1389" w:type="dxa"/>
            <w:tcBorders>
              <w:top w:val="nil"/>
              <w:left w:val="nil"/>
              <w:bottom w:val="single" w:color="auto" w:sz="4" w:space="0"/>
              <w:right w:val="single" w:color="auto" w:sz="4" w:space="0"/>
            </w:tcBorders>
            <w:vAlign w:val="center"/>
          </w:tcPr>
          <w:p w14:paraId="517D134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X＜5</w:t>
            </w:r>
          </w:p>
        </w:tc>
      </w:tr>
      <w:tr w14:paraId="3B488C38">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581337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39EF4B6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1CBA24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210E25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5000≤Y＜40000</w:t>
            </w:r>
          </w:p>
        </w:tc>
        <w:tc>
          <w:tcPr>
            <w:tcW w:w="1597" w:type="dxa"/>
            <w:tcBorders>
              <w:top w:val="nil"/>
              <w:left w:val="nil"/>
              <w:bottom w:val="single" w:color="auto" w:sz="4" w:space="0"/>
              <w:right w:val="single" w:color="auto" w:sz="4" w:space="0"/>
            </w:tcBorders>
            <w:vAlign w:val="center"/>
          </w:tcPr>
          <w:p w14:paraId="6C9875F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389" w:type="dxa"/>
            <w:tcBorders>
              <w:top w:val="nil"/>
              <w:left w:val="nil"/>
              <w:bottom w:val="single" w:color="auto" w:sz="4" w:space="0"/>
              <w:right w:val="single" w:color="auto" w:sz="4" w:space="0"/>
            </w:tcBorders>
            <w:vAlign w:val="center"/>
          </w:tcPr>
          <w:p w14:paraId="3DEFCDB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Y＜1000</w:t>
            </w:r>
          </w:p>
        </w:tc>
      </w:tr>
      <w:tr w14:paraId="64EE4C0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7FDA427">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零售业</w:t>
            </w:r>
          </w:p>
        </w:tc>
        <w:tc>
          <w:tcPr>
            <w:tcW w:w="1535" w:type="dxa"/>
            <w:tcBorders>
              <w:top w:val="nil"/>
              <w:left w:val="nil"/>
              <w:bottom w:val="single" w:color="auto" w:sz="4" w:space="0"/>
              <w:right w:val="single" w:color="auto" w:sz="4" w:space="0"/>
            </w:tcBorders>
            <w:vAlign w:val="center"/>
          </w:tcPr>
          <w:p w14:paraId="1C9BEE5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C9D0AC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38CA67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50≤X＜300</w:t>
            </w:r>
          </w:p>
        </w:tc>
        <w:tc>
          <w:tcPr>
            <w:tcW w:w="1597" w:type="dxa"/>
            <w:tcBorders>
              <w:top w:val="nil"/>
              <w:left w:val="nil"/>
              <w:bottom w:val="single" w:color="auto" w:sz="4" w:space="0"/>
              <w:right w:val="single" w:color="auto" w:sz="4" w:space="0"/>
            </w:tcBorders>
            <w:vAlign w:val="center"/>
          </w:tcPr>
          <w:p w14:paraId="65A7C31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10≤X＜50</w:t>
            </w:r>
          </w:p>
        </w:tc>
        <w:tc>
          <w:tcPr>
            <w:tcW w:w="1389" w:type="dxa"/>
            <w:tcBorders>
              <w:top w:val="nil"/>
              <w:left w:val="nil"/>
              <w:bottom w:val="single" w:color="auto" w:sz="4" w:space="0"/>
              <w:right w:val="single" w:color="auto" w:sz="4" w:space="0"/>
            </w:tcBorders>
            <w:vAlign w:val="center"/>
          </w:tcPr>
          <w:p w14:paraId="636A5A9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84E3A2C">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A76F1CD">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12C510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DA23EE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14C1D5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141B3F0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100≤Y＜500</w:t>
            </w:r>
          </w:p>
        </w:tc>
        <w:tc>
          <w:tcPr>
            <w:tcW w:w="1389" w:type="dxa"/>
            <w:tcBorders>
              <w:top w:val="nil"/>
              <w:left w:val="nil"/>
              <w:bottom w:val="single" w:color="auto" w:sz="4" w:space="0"/>
              <w:right w:val="single" w:color="auto" w:sz="4" w:space="0"/>
            </w:tcBorders>
            <w:vAlign w:val="center"/>
          </w:tcPr>
          <w:p w14:paraId="646E6C0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18FA640F">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A9385D2">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交通运输业</w:t>
            </w:r>
          </w:p>
        </w:tc>
        <w:tc>
          <w:tcPr>
            <w:tcW w:w="1535" w:type="dxa"/>
            <w:tcBorders>
              <w:top w:val="nil"/>
              <w:left w:val="nil"/>
              <w:bottom w:val="single" w:color="auto" w:sz="4" w:space="0"/>
              <w:right w:val="single" w:color="auto" w:sz="4" w:space="0"/>
            </w:tcBorders>
            <w:vAlign w:val="center"/>
          </w:tcPr>
          <w:p w14:paraId="39D9F6E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B76468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11854F2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5C81D28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3D3E227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3893A8E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670C069B">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7C4A05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CCE77B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2D8150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3000≤Y＜30000</w:t>
            </w:r>
          </w:p>
        </w:tc>
        <w:tc>
          <w:tcPr>
            <w:tcW w:w="1597" w:type="dxa"/>
            <w:tcBorders>
              <w:top w:val="nil"/>
              <w:left w:val="nil"/>
              <w:bottom w:val="single" w:color="auto" w:sz="4" w:space="0"/>
              <w:right w:val="single" w:color="auto" w:sz="4" w:space="0"/>
            </w:tcBorders>
            <w:vAlign w:val="center"/>
          </w:tcPr>
          <w:p w14:paraId="0B1E4C2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200≤Y＜3000</w:t>
            </w:r>
          </w:p>
        </w:tc>
        <w:tc>
          <w:tcPr>
            <w:tcW w:w="1389" w:type="dxa"/>
            <w:tcBorders>
              <w:top w:val="nil"/>
              <w:left w:val="nil"/>
              <w:bottom w:val="single" w:color="auto" w:sz="4" w:space="0"/>
              <w:right w:val="single" w:color="auto" w:sz="4" w:space="0"/>
            </w:tcBorders>
            <w:vAlign w:val="center"/>
          </w:tcPr>
          <w:p w14:paraId="76A6C0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w:t>
            </w:r>
          </w:p>
        </w:tc>
      </w:tr>
      <w:tr w14:paraId="633D7FA1">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19BB82D">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仓储业</w:t>
            </w:r>
          </w:p>
        </w:tc>
        <w:tc>
          <w:tcPr>
            <w:tcW w:w="1535" w:type="dxa"/>
            <w:tcBorders>
              <w:top w:val="nil"/>
              <w:left w:val="nil"/>
              <w:bottom w:val="single" w:color="auto" w:sz="4" w:space="0"/>
              <w:right w:val="single" w:color="auto" w:sz="4" w:space="0"/>
            </w:tcBorders>
            <w:vAlign w:val="center"/>
          </w:tcPr>
          <w:p w14:paraId="7298A18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B3E5A0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E5E16B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w:t>
            </w:r>
          </w:p>
        </w:tc>
        <w:tc>
          <w:tcPr>
            <w:tcW w:w="1597" w:type="dxa"/>
            <w:tcBorders>
              <w:top w:val="nil"/>
              <w:left w:val="nil"/>
              <w:bottom w:val="single" w:color="auto" w:sz="4" w:space="0"/>
              <w:right w:val="single" w:color="auto" w:sz="4" w:space="0"/>
            </w:tcBorders>
            <w:vAlign w:val="center"/>
          </w:tcPr>
          <w:p w14:paraId="2EA1E04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20≤X＜100</w:t>
            </w:r>
          </w:p>
        </w:tc>
        <w:tc>
          <w:tcPr>
            <w:tcW w:w="1389" w:type="dxa"/>
            <w:tcBorders>
              <w:top w:val="nil"/>
              <w:left w:val="nil"/>
              <w:bottom w:val="single" w:color="auto" w:sz="4" w:space="0"/>
              <w:right w:val="single" w:color="auto" w:sz="4" w:space="0"/>
            </w:tcBorders>
            <w:vAlign w:val="center"/>
          </w:tcPr>
          <w:p w14:paraId="6FDFB37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48E83560">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602BEE61">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FB9FDD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BD25D0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CB3E27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1000≤Y＜30000</w:t>
            </w:r>
          </w:p>
        </w:tc>
        <w:tc>
          <w:tcPr>
            <w:tcW w:w="1597" w:type="dxa"/>
            <w:tcBorders>
              <w:top w:val="nil"/>
              <w:left w:val="nil"/>
              <w:bottom w:val="single" w:color="auto" w:sz="4" w:space="0"/>
              <w:right w:val="single" w:color="auto" w:sz="4" w:space="0"/>
            </w:tcBorders>
            <w:vAlign w:val="center"/>
          </w:tcPr>
          <w:p w14:paraId="232E046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6B146F3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6B8275E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74D3461">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邮政业</w:t>
            </w:r>
          </w:p>
        </w:tc>
        <w:tc>
          <w:tcPr>
            <w:tcW w:w="1535" w:type="dxa"/>
            <w:tcBorders>
              <w:top w:val="nil"/>
              <w:left w:val="nil"/>
              <w:bottom w:val="single" w:color="auto" w:sz="4" w:space="0"/>
              <w:right w:val="single" w:color="auto" w:sz="4" w:space="0"/>
            </w:tcBorders>
            <w:vAlign w:val="center"/>
          </w:tcPr>
          <w:p w14:paraId="529768F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7BE5BF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D2F919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1792699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667901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52810FB0">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3EAC24B">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8F57BB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4704F0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23277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2000≤Y＜30000</w:t>
            </w:r>
          </w:p>
        </w:tc>
        <w:tc>
          <w:tcPr>
            <w:tcW w:w="1597" w:type="dxa"/>
            <w:tcBorders>
              <w:top w:val="nil"/>
              <w:left w:val="nil"/>
              <w:bottom w:val="single" w:color="auto" w:sz="4" w:space="0"/>
              <w:right w:val="single" w:color="auto" w:sz="4" w:space="0"/>
            </w:tcBorders>
            <w:vAlign w:val="center"/>
          </w:tcPr>
          <w:p w14:paraId="4367B2C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11FEB3E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13E33CA3">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1CB6783">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住宿业</w:t>
            </w:r>
          </w:p>
        </w:tc>
        <w:tc>
          <w:tcPr>
            <w:tcW w:w="1535" w:type="dxa"/>
            <w:tcBorders>
              <w:top w:val="nil"/>
              <w:left w:val="nil"/>
              <w:bottom w:val="single" w:color="auto" w:sz="4" w:space="0"/>
              <w:right w:val="single" w:color="auto" w:sz="4" w:space="0"/>
            </w:tcBorders>
            <w:vAlign w:val="center"/>
          </w:tcPr>
          <w:p w14:paraId="2625468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1CB729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926008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0699997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0A694B4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447B35F">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D7B2D92">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A5B50C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1B8C29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FE51EE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282DB55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5538B1C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C66C3E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254434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餐饮业</w:t>
            </w:r>
          </w:p>
        </w:tc>
        <w:tc>
          <w:tcPr>
            <w:tcW w:w="1535" w:type="dxa"/>
            <w:tcBorders>
              <w:top w:val="nil"/>
              <w:left w:val="nil"/>
              <w:bottom w:val="single" w:color="auto" w:sz="4" w:space="0"/>
              <w:right w:val="single" w:color="auto" w:sz="4" w:space="0"/>
            </w:tcBorders>
            <w:vAlign w:val="center"/>
          </w:tcPr>
          <w:p w14:paraId="183A34C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C62ED4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4BA770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55608DB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71A59CB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3497E32F">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0E604D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E71EA6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CC124B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5663EE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60C4DDC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4FEC671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82DB6F6">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22A9B7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信息传输业</w:t>
            </w:r>
          </w:p>
        </w:tc>
        <w:tc>
          <w:tcPr>
            <w:tcW w:w="1535" w:type="dxa"/>
            <w:tcBorders>
              <w:top w:val="nil"/>
              <w:left w:val="nil"/>
              <w:bottom w:val="single" w:color="auto" w:sz="4" w:space="0"/>
              <w:right w:val="single" w:color="auto" w:sz="4" w:space="0"/>
            </w:tcBorders>
            <w:vAlign w:val="center"/>
          </w:tcPr>
          <w:p w14:paraId="7245539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A198BF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E936DE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100≤X＜2000</w:t>
            </w:r>
          </w:p>
        </w:tc>
        <w:tc>
          <w:tcPr>
            <w:tcW w:w="1597" w:type="dxa"/>
            <w:tcBorders>
              <w:top w:val="nil"/>
              <w:left w:val="nil"/>
              <w:bottom w:val="single" w:color="auto" w:sz="4" w:space="0"/>
              <w:right w:val="single" w:color="auto" w:sz="4" w:space="0"/>
            </w:tcBorders>
            <w:vAlign w:val="center"/>
          </w:tcPr>
          <w:p w14:paraId="3DE96F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56B6677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158281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7FF99C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3BBC14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50FCF5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EBEC0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1000≤Y＜100000</w:t>
            </w:r>
          </w:p>
        </w:tc>
        <w:tc>
          <w:tcPr>
            <w:tcW w:w="1597" w:type="dxa"/>
            <w:tcBorders>
              <w:top w:val="nil"/>
              <w:left w:val="nil"/>
              <w:bottom w:val="single" w:color="auto" w:sz="4" w:space="0"/>
              <w:right w:val="single" w:color="auto" w:sz="4" w:space="0"/>
            </w:tcBorders>
            <w:vAlign w:val="center"/>
          </w:tcPr>
          <w:p w14:paraId="407F5FB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63B5C75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493D85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2DB76E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软件和信息技术服务业</w:t>
            </w:r>
          </w:p>
        </w:tc>
        <w:tc>
          <w:tcPr>
            <w:tcW w:w="1535" w:type="dxa"/>
            <w:tcBorders>
              <w:top w:val="nil"/>
              <w:left w:val="nil"/>
              <w:bottom w:val="single" w:color="auto" w:sz="4" w:space="0"/>
              <w:right w:val="single" w:color="auto" w:sz="4" w:space="0"/>
            </w:tcBorders>
            <w:vAlign w:val="center"/>
          </w:tcPr>
          <w:p w14:paraId="0AC2025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57B49C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4F9091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685CA1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249F298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4502B395">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39B035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CAAA40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782C03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51E992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w:t>
            </w:r>
          </w:p>
        </w:tc>
        <w:tc>
          <w:tcPr>
            <w:tcW w:w="1597" w:type="dxa"/>
            <w:tcBorders>
              <w:top w:val="nil"/>
              <w:left w:val="nil"/>
              <w:bottom w:val="single" w:color="auto" w:sz="4" w:space="0"/>
              <w:right w:val="single" w:color="auto" w:sz="4" w:space="0"/>
            </w:tcBorders>
            <w:vAlign w:val="center"/>
          </w:tcPr>
          <w:p w14:paraId="4CC8280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50≤Y＜1000</w:t>
            </w:r>
          </w:p>
        </w:tc>
        <w:tc>
          <w:tcPr>
            <w:tcW w:w="1389" w:type="dxa"/>
            <w:tcBorders>
              <w:top w:val="nil"/>
              <w:left w:val="nil"/>
              <w:bottom w:val="single" w:color="auto" w:sz="4" w:space="0"/>
              <w:right w:val="single" w:color="auto" w:sz="4" w:space="0"/>
            </w:tcBorders>
            <w:vAlign w:val="center"/>
          </w:tcPr>
          <w:p w14:paraId="13DEB9B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6BBBC8E5">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E9DB519">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房地产开发经营</w:t>
            </w:r>
          </w:p>
        </w:tc>
        <w:tc>
          <w:tcPr>
            <w:tcW w:w="1535" w:type="dxa"/>
            <w:tcBorders>
              <w:top w:val="nil"/>
              <w:left w:val="nil"/>
              <w:bottom w:val="single" w:color="auto" w:sz="4" w:space="0"/>
              <w:right w:val="single" w:color="auto" w:sz="4" w:space="0"/>
            </w:tcBorders>
            <w:vAlign w:val="center"/>
          </w:tcPr>
          <w:p w14:paraId="65A8A60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3FBD203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21CE40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1000≤Y＜200000</w:t>
            </w:r>
          </w:p>
        </w:tc>
        <w:tc>
          <w:tcPr>
            <w:tcW w:w="1597" w:type="dxa"/>
            <w:tcBorders>
              <w:top w:val="nil"/>
              <w:left w:val="nil"/>
              <w:bottom w:val="single" w:color="auto" w:sz="4" w:space="0"/>
              <w:right w:val="single" w:color="auto" w:sz="4" w:space="0"/>
            </w:tcBorders>
            <w:vAlign w:val="center"/>
          </w:tcPr>
          <w:p w14:paraId="0A742CF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100≤X＜1000</w:t>
            </w:r>
          </w:p>
        </w:tc>
        <w:tc>
          <w:tcPr>
            <w:tcW w:w="1389" w:type="dxa"/>
            <w:tcBorders>
              <w:top w:val="nil"/>
              <w:left w:val="nil"/>
              <w:bottom w:val="single" w:color="auto" w:sz="4" w:space="0"/>
              <w:right w:val="single" w:color="auto" w:sz="4" w:space="0"/>
            </w:tcBorders>
            <w:vAlign w:val="center"/>
          </w:tcPr>
          <w:p w14:paraId="1105E5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434B8E9E">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2338816E">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FAF6DC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1D04A13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B0238A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5000≤Z＜10000</w:t>
            </w:r>
          </w:p>
        </w:tc>
        <w:tc>
          <w:tcPr>
            <w:tcW w:w="1597" w:type="dxa"/>
            <w:tcBorders>
              <w:top w:val="nil"/>
              <w:left w:val="nil"/>
              <w:bottom w:val="single" w:color="auto" w:sz="4" w:space="0"/>
              <w:right w:val="single" w:color="auto" w:sz="4" w:space="0"/>
            </w:tcBorders>
            <w:vAlign w:val="center"/>
          </w:tcPr>
          <w:p w14:paraId="14A126E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2000≤Y＜5000</w:t>
            </w:r>
          </w:p>
        </w:tc>
        <w:tc>
          <w:tcPr>
            <w:tcW w:w="1389" w:type="dxa"/>
            <w:tcBorders>
              <w:top w:val="nil"/>
              <w:left w:val="nil"/>
              <w:bottom w:val="single" w:color="auto" w:sz="4" w:space="0"/>
              <w:right w:val="single" w:color="auto" w:sz="4" w:space="0"/>
            </w:tcBorders>
            <w:vAlign w:val="center"/>
          </w:tcPr>
          <w:p w14:paraId="2E8CFC4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Y＜2000</w:t>
            </w:r>
          </w:p>
        </w:tc>
      </w:tr>
      <w:tr w14:paraId="210AA8CE">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377B05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物业管理</w:t>
            </w:r>
          </w:p>
        </w:tc>
        <w:tc>
          <w:tcPr>
            <w:tcW w:w="1535" w:type="dxa"/>
            <w:tcBorders>
              <w:top w:val="nil"/>
              <w:left w:val="nil"/>
              <w:bottom w:val="single" w:color="auto" w:sz="4" w:space="0"/>
              <w:right w:val="single" w:color="auto" w:sz="4" w:space="0"/>
            </w:tcBorders>
            <w:vAlign w:val="center"/>
          </w:tcPr>
          <w:p w14:paraId="04DFE7B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4019106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62B69F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433D4D9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389" w:type="dxa"/>
            <w:tcBorders>
              <w:top w:val="nil"/>
              <w:left w:val="nil"/>
              <w:bottom w:val="single" w:color="auto" w:sz="4" w:space="0"/>
              <w:right w:val="single" w:color="auto" w:sz="4" w:space="0"/>
            </w:tcBorders>
            <w:vAlign w:val="center"/>
          </w:tcPr>
          <w:p w14:paraId="24C4E99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48F42178">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C6A5C2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3BA3CBE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BA7E93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1671D2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597" w:type="dxa"/>
            <w:tcBorders>
              <w:top w:val="nil"/>
              <w:left w:val="nil"/>
              <w:bottom w:val="single" w:color="auto" w:sz="4" w:space="0"/>
              <w:right w:val="single" w:color="auto" w:sz="4" w:space="0"/>
            </w:tcBorders>
            <w:vAlign w:val="center"/>
          </w:tcPr>
          <w:p w14:paraId="0BA138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500≤Y＜1000</w:t>
            </w:r>
          </w:p>
        </w:tc>
        <w:tc>
          <w:tcPr>
            <w:tcW w:w="1389" w:type="dxa"/>
            <w:tcBorders>
              <w:top w:val="nil"/>
              <w:left w:val="nil"/>
              <w:bottom w:val="single" w:color="auto" w:sz="4" w:space="0"/>
              <w:right w:val="single" w:color="auto" w:sz="4" w:space="0"/>
            </w:tcBorders>
            <w:vAlign w:val="center"/>
          </w:tcPr>
          <w:p w14:paraId="5A06249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Y＜500</w:t>
            </w:r>
          </w:p>
        </w:tc>
      </w:tr>
      <w:tr w14:paraId="059AABD5">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E74DBED">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租赁和商务服务业</w:t>
            </w:r>
          </w:p>
        </w:tc>
        <w:tc>
          <w:tcPr>
            <w:tcW w:w="1535" w:type="dxa"/>
            <w:tcBorders>
              <w:top w:val="nil"/>
              <w:left w:val="nil"/>
              <w:bottom w:val="single" w:color="auto" w:sz="4" w:space="0"/>
              <w:right w:val="single" w:color="auto" w:sz="4" w:space="0"/>
            </w:tcBorders>
            <w:vAlign w:val="center"/>
          </w:tcPr>
          <w:p w14:paraId="11C4F69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C949E0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1BD925D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5E7B9DF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7B66188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478FE2E7">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6837747">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58307D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2846E32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0C3223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8000≤Z＜120000</w:t>
            </w:r>
          </w:p>
        </w:tc>
        <w:tc>
          <w:tcPr>
            <w:tcW w:w="1597" w:type="dxa"/>
            <w:tcBorders>
              <w:top w:val="nil"/>
              <w:left w:val="nil"/>
              <w:bottom w:val="single" w:color="auto" w:sz="4" w:space="0"/>
              <w:right w:val="single" w:color="auto" w:sz="4" w:space="0"/>
            </w:tcBorders>
            <w:vAlign w:val="center"/>
          </w:tcPr>
          <w:p w14:paraId="748CB1C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100≤Z＜8000</w:t>
            </w:r>
          </w:p>
        </w:tc>
        <w:tc>
          <w:tcPr>
            <w:tcW w:w="1389" w:type="dxa"/>
            <w:tcBorders>
              <w:top w:val="nil"/>
              <w:left w:val="nil"/>
              <w:bottom w:val="single" w:color="auto" w:sz="4" w:space="0"/>
              <w:right w:val="single" w:color="auto" w:sz="4" w:space="0"/>
            </w:tcBorders>
            <w:vAlign w:val="center"/>
          </w:tcPr>
          <w:p w14:paraId="733A2CA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47E84534">
        <w:tblPrEx>
          <w:tblCellMar>
            <w:top w:w="0" w:type="dxa"/>
            <w:left w:w="108" w:type="dxa"/>
            <w:bottom w:w="0" w:type="dxa"/>
            <w:right w:w="108" w:type="dxa"/>
          </w:tblCellMar>
        </w:tblPrEx>
        <w:trPr>
          <w:trHeight w:val="342" w:hRule="atLeast"/>
          <w:jc w:val="center"/>
        </w:trPr>
        <w:tc>
          <w:tcPr>
            <w:tcW w:w="1887" w:type="dxa"/>
            <w:tcBorders>
              <w:top w:val="nil"/>
              <w:left w:val="single" w:color="auto" w:sz="4" w:space="0"/>
              <w:bottom w:val="single" w:color="auto" w:sz="4" w:space="0"/>
              <w:right w:val="single" w:color="auto" w:sz="4" w:space="0"/>
            </w:tcBorders>
            <w:vAlign w:val="bottom"/>
          </w:tcPr>
          <w:p w14:paraId="7F82D60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其他未列明行业</w:t>
            </w:r>
          </w:p>
        </w:tc>
        <w:tc>
          <w:tcPr>
            <w:tcW w:w="1535" w:type="dxa"/>
            <w:tcBorders>
              <w:top w:val="nil"/>
              <w:left w:val="nil"/>
              <w:bottom w:val="single" w:color="auto" w:sz="4" w:space="0"/>
              <w:right w:val="single" w:color="auto" w:sz="4" w:space="0"/>
            </w:tcBorders>
            <w:vAlign w:val="center"/>
          </w:tcPr>
          <w:p w14:paraId="79778EB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9B9A8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C8C76A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362E505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4E72815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bl>
    <w:p w14:paraId="1EC88BEF">
      <w:pPr>
        <w:spacing w:line="360" w:lineRule="auto"/>
        <w:rPr>
          <w:rFonts w:hint="eastAsia" w:ascii="仿宋" w:hAnsi="仿宋" w:eastAsia="仿宋" w:cs="仿宋"/>
          <w:szCs w:val="21"/>
        </w:rPr>
      </w:pPr>
      <w:r>
        <w:rPr>
          <w:rFonts w:hint="eastAsia" w:ascii="仿宋" w:hAnsi="仿宋" w:eastAsia="仿宋" w:cs="仿宋"/>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BC26B77">
      <w:pPr>
        <w:pStyle w:val="17"/>
        <w:jc w:val="center"/>
        <w:outlineLvl w:val="9"/>
        <w:rPr>
          <w:rFonts w:hint="eastAsia" w:hAnsi="宋体"/>
        </w:rPr>
      </w:pPr>
    </w:p>
    <w:p w14:paraId="2FBD28DF">
      <w:pPr>
        <w:outlineLvl w:val="9"/>
        <w:rPr>
          <w:rFonts w:hint="eastAsia"/>
        </w:rPr>
      </w:pPr>
    </w:p>
    <w:p w14:paraId="7DBC09F8">
      <w:pPr>
        <w:outlineLvl w:val="9"/>
        <w:rPr>
          <w:rFonts w:hint="eastAsia"/>
        </w:rPr>
      </w:pPr>
    </w:p>
    <w:p w14:paraId="16473E87">
      <w:pPr>
        <w:outlineLvl w:val="9"/>
        <w:rPr>
          <w:rFonts w:hint="eastAsia"/>
        </w:rPr>
      </w:pPr>
    </w:p>
    <w:p w14:paraId="1AC4DDEF">
      <w:pPr>
        <w:widowControl w:val="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附件3：</w:t>
      </w:r>
    </w:p>
    <w:p w14:paraId="4E9871E1">
      <w:pPr>
        <w:outlineLvl w:val="9"/>
        <w:rPr>
          <w:rFonts w:hint="eastAsia"/>
        </w:rPr>
      </w:pPr>
    </w:p>
    <w:p w14:paraId="5CDDF6B2">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center"/>
        <w:textAlignment w:val="baseline"/>
        <w:rPr>
          <w:rFonts w:ascii="仿宋" w:hAnsi="仿宋" w:eastAsia="仿宋" w:cs="仿宋"/>
          <w:b w:val="0"/>
          <w:bCs/>
          <w:i w:val="0"/>
          <w:iCs w:val="0"/>
          <w:caps w:val="0"/>
          <w:color w:val="000000"/>
          <w:spacing w:val="0"/>
          <w:sz w:val="36"/>
          <w:szCs w:val="36"/>
        </w:rPr>
      </w:pPr>
      <w:r>
        <w:rPr>
          <w:rStyle w:val="36"/>
          <w:rFonts w:hint="eastAsia" w:ascii="仿宋" w:hAnsi="仿宋" w:eastAsia="仿宋" w:cs="仿宋"/>
          <w:b w:val="0"/>
          <w:bCs/>
          <w:i w:val="0"/>
          <w:iCs w:val="0"/>
          <w:caps w:val="0"/>
          <w:color w:val="000000"/>
          <w:spacing w:val="0"/>
          <w:sz w:val="36"/>
          <w:szCs w:val="36"/>
          <w:shd w:val="clear" w:fill="FFFFFF"/>
          <w:vertAlign w:val="baseline"/>
        </w:rPr>
        <w:t>中国境内生产的组件成本核算基本规则</w:t>
      </w:r>
    </w:p>
    <w:p w14:paraId="076CC07F">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 </w:t>
      </w:r>
    </w:p>
    <w:p w14:paraId="55A7178A">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EB2D14">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一、产品的一级组件是指直接组成产品的组件。产品的二级组件是指直接组成产品一级组件的组件。一级组件不可分解的，视同二级组件。</w:t>
      </w:r>
    </w:p>
    <w:p w14:paraId="785704BF">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二、二级组件在中国境内生产的，其全部成本计入中国境内生产的组件成本；二级组件不在中国境内生产的，其成本不计入中国境内生产的组件成本。</w:t>
      </w:r>
    </w:p>
    <w:p w14:paraId="083F9C05">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三、产品总成本和组件成本以相关会计核算数据、采购合同、进货记录等为基础进行计算。</w:t>
      </w:r>
    </w:p>
    <w:p w14:paraId="24F61003">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四、需要对成本核算规则予以进一步明确的其他有关事项，由财政部会同有关部门另行规定。</w:t>
      </w:r>
    </w:p>
    <w:p w14:paraId="70594066">
      <w:pPr>
        <w:outlineLvl w:val="9"/>
        <w:rPr>
          <w:rFonts w:hint="eastAsia"/>
        </w:rPr>
        <w:sectPr>
          <w:pgSz w:w="11906" w:h="16838"/>
          <w:pgMar w:top="1134" w:right="1134" w:bottom="1134" w:left="1134" w:header="720" w:footer="720" w:gutter="0"/>
          <w:cols w:space="720" w:num="1"/>
          <w:docGrid w:type="lines" w:linePitch="331" w:charSpace="0"/>
        </w:sectPr>
      </w:pPr>
    </w:p>
    <w:p w14:paraId="498BA334">
      <w:pPr>
        <w:pStyle w:val="17"/>
        <w:jc w:val="center"/>
        <w:outlineLvl w:val="0"/>
        <w:rPr>
          <w:rFonts w:hint="eastAsia" w:hAnsi="宋体"/>
          <w:b/>
          <w:sz w:val="36"/>
          <w:szCs w:val="36"/>
        </w:rPr>
      </w:pPr>
      <w:bookmarkStart w:id="44" w:name="_Toc532545044"/>
      <w:bookmarkStart w:id="45" w:name="_Toc80092992"/>
      <w:r>
        <w:rPr>
          <w:rFonts w:hint="eastAsia" w:ascii="Times New Roman" w:hAnsi="Times New Roman"/>
          <w:b/>
          <w:sz w:val="36"/>
        </w:rPr>
        <w:t>第三章</w:t>
      </w:r>
      <w:r>
        <w:rPr>
          <w:rFonts w:ascii="Times New Roman" w:hAnsi="Times New Roman"/>
          <w:b/>
          <w:sz w:val="36"/>
        </w:rPr>
        <w:t xml:space="preserve">  </w:t>
      </w:r>
      <w:r>
        <w:rPr>
          <w:rFonts w:hint="eastAsia" w:ascii="Times New Roman" w:hAnsi="Times New Roman"/>
          <w:b/>
          <w:sz w:val="36"/>
        </w:rPr>
        <w:t>投标人须知</w:t>
      </w:r>
      <w:bookmarkEnd w:id="44"/>
      <w:bookmarkEnd w:id="45"/>
    </w:p>
    <w:p w14:paraId="5D4AA359">
      <w:pPr>
        <w:pStyle w:val="17"/>
        <w:spacing w:line="720" w:lineRule="auto"/>
        <w:jc w:val="center"/>
        <w:outlineLvl w:val="1"/>
        <w:rPr>
          <w:rFonts w:ascii="Times New Roman" w:hAnsi="Times New Roman"/>
          <w:b/>
          <w:sz w:val="30"/>
          <w:szCs w:val="30"/>
        </w:rPr>
      </w:pPr>
      <w:bookmarkStart w:id="46" w:name="_Toc80092993"/>
      <w:r>
        <w:rPr>
          <w:rFonts w:hint="eastAsia" w:ascii="Times New Roman" w:hAnsi="Times New Roman"/>
          <w:b/>
          <w:sz w:val="30"/>
          <w:szCs w:val="30"/>
        </w:rPr>
        <w:t>第一节 投标人须知前附表</w:t>
      </w:r>
      <w:bookmarkEnd w:id="46"/>
    </w:p>
    <w:tbl>
      <w:tblPr>
        <w:tblStyle w:val="33"/>
        <w:tblW w:w="103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387"/>
      </w:tblGrid>
      <w:tr w14:paraId="4368EC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75" w:type="dxa"/>
            <w:tcBorders>
              <w:top w:val="single" w:color="auto" w:sz="4" w:space="0"/>
              <w:left w:val="single" w:color="auto" w:sz="4" w:space="0"/>
              <w:bottom w:val="single" w:color="auto" w:sz="4" w:space="0"/>
              <w:right w:val="single" w:color="auto" w:sz="4" w:space="0"/>
            </w:tcBorders>
            <w:vAlign w:val="center"/>
          </w:tcPr>
          <w:p w14:paraId="6E2B8A77">
            <w:pPr>
              <w:snapToGrid w:val="0"/>
              <w:spacing w:line="360" w:lineRule="auto"/>
              <w:jc w:val="left"/>
              <w:rPr>
                <w:rFonts w:hint="eastAsia"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0959FA22">
            <w:pPr>
              <w:snapToGrid w:val="0"/>
              <w:spacing w:line="360" w:lineRule="auto"/>
              <w:jc w:val="left"/>
              <w:rPr>
                <w:rFonts w:hint="eastAsia" w:ascii="宋体" w:hAnsi="宋体"/>
                <w:szCs w:val="21"/>
              </w:rPr>
            </w:pPr>
            <w:r>
              <w:rPr>
                <w:rFonts w:hint="eastAsia" w:ascii="宋体" w:hAnsi="宋体"/>
                <w:szCs w:val="21"/>
              </w:rPr>
              <w:t>项目内容</w:t>
            </w:r>
          </w:p>
        </w:tc>
        <w:tc>
          <w:tcPr>
            <w:tcW w:w="7387" w:type="dxa"/>
            <w:tcBorders>
              <w:top w:val="single" w:color="auto" w:sz="4" w:space="0"/>
              <w:left w:val="single" w:color="auto" w:sz="4" w:space="0"/>
              <w:bottom w:val="single" w:color="auto" w:sz="4" w:space="0"/>
              <w:right w:val="single" w:color="auto" w:sz="4" w:space="0"/>
            </w:tcBorders>
            <w:vAlign w:val="center"/>
          </w:tcPr>
          <w:p w14:paraId="3C82A87F">
            <w:pPr>
              <w:snapToGrid w:val="0"/>
              <w:spacing w:line="360" w:lineRule="auto"/>
              <w:jc w:val="center"/>
              <w:rPr>
                <w:rFonts w:hint="eastAsia" w:ascii="宋体" w:hAnsi="宋体"/>
                <w:szCs w:val="21"/>
              </w:rPr>
            </w:pPr>
            <w:r>
              <w:rPr>
                <w:rFonts w:hint="eastAsia" w:ascii="宋体" w:hAnsi="宋体"/>
                <w:szCs w:val="21"/>
              </w:rPr>
              <w:t>编列内容</w:t>
            </w:r>
          </w:p>
        </w:tc>
      </w:tr>
      <w:tr w14:paraId="65BFA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78063C3">
            <w:pPr>
              <w:spacing w:line="380" w:lineRule="exact"/>
              <w:rPr>
                <w:rFonts w:hint="eastAsia"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30802E76">
            <w:pPr>
              <w:spacing w:line="380" w:lineRule="exact"/>
              <w:rPr>
                <w:rFonts w:hint="eastAsia" w:ascii="宋体" w:hAnsi="宋体"/>
                <w:szCs w:val="21"/>
              </w:rPr>
            </w:pPr>
            <w:bookmarkStart w:id="47" w:name="_8.1"/>
            <w:bookmarkEnd w:id="47"/>
            <w:bookmarkStart w:id="48" w:name="_9.2"/>
            <w:bookmarkEnd w:id="48"/>
            <w:bookmarkStart w:id="49" w:name="_5"/>
            <w:bookmarkEnd w:id="49"/>
            <w:r>
              <w:rPr>
                <w:rFonts w:hint="eastAsia" w:ascii="宋体" w:hAnsi="宋体"/>
                <w:szCs w:val="21"/>
              </w:rPr>
              <w:t>是否接受联合体投标</w:t>
            </w:r>
          </w:p>
        </w:tc>
        <w:tc>
          <w:tcPr>
            <w:tcW w:w="7387" w:type="dxa"/>
            <w:tcBorders>
              <w:top w:val="single" w:color="auto" w:sz="4" w:space="0"/>
              <w:left w:val="single" w:color="auto" w:sz="4" w:space="0"/>
              <w:bottom w:val="single" w:color="auto" w:sz="4" w:space="0"/>
              <w:right w:val="single" w:color="auto" w:sz="4" w:space="0"/>
            </w:tcBorders>
            <w:vAlign w:val="center"/>
          </w:tcPr>
          <w:p w14:paraId="7190953C">
            <w:pPr>
              <w:spacing w:line="380" w:lineRule="exact"/>
              <w:jc w:val="left"/>
              <w:rPr>
                <w:rFonts w:hint="eastAsia" w:ascii="宋体" w:hAnsi="宋体"/>
                <w:szCs w:val="21"/>
              </w:rPr>
            </w:pPr>
            <w:r>
              <w:rPr>
                <w:rFonts w:hint="eastAsia" w:ascii="宋体" w:hAnsi="宋体"/>
                <w:szCs w:val="21"/>
              </w:rPr>
              <w:t>□是/☑否。</w:t>
            </w:r>
          </w:p>
        </w:tc>
      </w:tr>
      <w:tr w14:paraId="123EC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92BAD33">
            <w:pPr>
              <w:spacing w:line="380" w:lineRule="exact"/>
              <w:rPr>
                <w:rFonts w:hint="eastAsia"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696065A8">
            <w:pPr>
              <w:spacing w:line="380" w:lineRule="exact"/>
              <w:rPr>
                <w:rFonts w:hint="eastAsia" w:ascii="宋体" w:hAnsi="宋体"/>
                <w:szCs w:val="21"/>
              </w:rPr>
            </w:pPr>
            <w:r>
              <w:rPr>
                <w:rFonts w:hint="eastAsia" w:ascii="宋体" w:hAnsi="宋体"/>
                <w:szCs w:val="21"/>
              </w:rPr>
              <w:t>联合体投标要求</w:t>
            </w:r>
          </w:p>
        </w:tc>
        <w:tc>
          <w:tcPr>
            <w:tcW w:w="7387" w:type="dxa"/>
            <w:tcBorders>
              <w:top w:val="single" w:color="auto" w:sz="4" w:space="0"/>
              <w:left w:val="single" w:color="auto" w:sz="4" w:space="0"/>
              <w:bottom w:val="single" w:color="auto" w:sz="4" w:space="0"/>
              <w:right w:val="single" w:color="auto" w:sz="4" w:space="0"/>
            </w:tcBorders>
            <w:vAlign w:val="center"/>
          </w:tcPr>
          <w:p w14:paraId="343F1C7F">
            <w:pPr>
              <w:spacing w:line="380" w:lineRule="exact"/>
              <w:jc w:val="left"/>
              <w:rPr>
                <w:rFonts w:hint="eastAsia" w:ascii="宋体" w:hAnsi="宋体"/>
                <w:szCs w:val="21"/>
              </w:rPr>
            </w:pPr>
            <w:r>
              <w:rPr>
                <w:rFonts w:hint="eastAsia" w:ascii="宋体" w:hAnsi="宋体"/>
                <w:szCs w:val="21"/>
              </w:rPr>
              <w:t>无</w:t>
            </w:r>
          </w:p>
        </w:tc>
      </w:tr>
      <w:tr w14:paraId="63584D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F4B4726">
            <w:pPr>
              <w:spacing w:line="380" w:lineRule="exact"/>
              <w:rPr>
                <w:rFonts w:hint="eastAsia"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079019CD">
            <w:pPr>
              <w:spacing w:line="380" w:lineRule="exact"/>
              <w:rPr>
                <w:rFonts w:hint="eastAsia" w:ascii="宋体" w:hAnsi="宋体"/>
                <w:szCs w:val="21"/>
              </w:rPr>
            </w:pPr>
            <w:r>
              <w:rPr>
                <w:rFonts w:hint="eastAsia" w:ascii="宋体" w:hAnsi="宋体"/>
                <w:szCs w:val="21"/>
              </w:rPr>
              <w:t>是否允许转包/分包</w:t>
            </w:r>
          </w:p>
        </w:tc>
        <w:tc>
          <w:tcPr>
            <w:tcW w:w="7387" w:type="dxa"/>
            <w:tcBorders>
              <w:top w:val="single" w:color="auto" w:sz="4" w:space="0"/>
              <w:left w:val="single" w:color="auto" w:sz="4" w:space="0"/>
              <w:bottom w:val="single" w:color="auto" w:sz="4" w:space="0"/>
              <w:right w:val="single" w:color="auto" w:sz="4" w:space="0"/>
            </w:tcBorders>
            <w:vAlign w:val="center"/>
          </w:tcPr>
          <w:p w14:paraId="5048BDDE">
            <w:pPr>
              <w:spacing w:line="380" w:lineRule="exact"/>
              <w:jc w:val="left"/>
              <w:rPr>
                <w:rFonts w:hint="eastAsia" w:ascii="宋体" w:hAnsi="宋体"/>
                <w:szCs w:val="21"/>
              </w:rPr>
            </w:pPr>
            <w:r>
              <w:rPr>
                <w:rFonts w:hint="eastAsia" w:ascii="宋体" w:hAnsi="宋体"/>
                <w:szCs w:val="21"/>
              </w:rPr>
              <w:t>☑不允许转包/分包</w:t>
            </w:r>
          </w:p>
          <w:p w14:paraId="325B7207">
            <w:pPr>
              <w:spacing w:line="380" w:lineRule="exact"/>
              <w:jc w:val="left"/>
              <w:rPr>
                <w:rFonts w:hint="eastAsia" w:ascii="宋体" w:hAnsi="宋体"/>
                <w:szCs w:val="21"/>
              </w:rPr>
            </w:pPr>
            <w:r>
              <w:rPr>
                <w:rFonts w:hint="eastAsia" w:ascii="宋体" w:hAnsi="宋体"/>
                <w:szCs w:val="21"/>
              </w:rPr>
              <w:t>□允许转包/分包</w:t>
            </w:r>
          </w:p>
          <w:p w14:paraId="4CAE7CE8">
            <w:pPr>
              <w:spacing w:line="380" w:lineRule="exact"/>
              <w:jc w:val="left"/>
              <w:rPr>
                <w:rFonts w:hint="eastAsia" w:ascii="宋体" w:hAnsi="宋体"/>
                <w:szCs w:val="21"/>
              </w:rPr>
            </w:pPr>
            <w:r>
              <w:rPr>
                <w:rFonts w:hint="eastAsia" w:ascii="宋体" w:hAnsi="宋体"/>
                <w:szCs w:val="21"/>
              </w:rPr>
              <w:t>转包/分包内容：</w:t>
            </w:r>
            <w:r>
              <w:rPr>
                <w:rFonts w:hint="eastAsia" w:ascii="宋体" w:hAnsi="宋体"/>
                <w:szCs w:val="21"/>
                <w:u w:val="single"/>
              </w:rPr>
              <w:t xml:space="preserve">                                     。</w:t>
            </w:r>
          </w:p>
          <w:p w14:paraId="33E0EA46">
            <w:pPr>
              <w:spacing w:line="380" w:lineRule="exact"/>
              <w:jc w:val="left"/>
              <w:rPr>
                <w:rFonts w:hint="eastAsia" w:ascii="宋体" w:hAnsi="宋体"/>
                <w:szCs w:val="21"/>
              </w:rPr>
            </w:pPr>
            <w:r>
              <w:rPr>
                <w:rFonts w:hint="eastAsia" w:ascii="宋体" w:hAnsi="宋体"/>
                <w:szCs w:val="21"/>
              </w:rPr>
              <w:t>转包/分包金额或者比例：</w:t>
            </w:r>
            <w:r>
              <w:rPr>
                <w:rFonts w:hint="eastAsia" w:ascii="宋体" w:hAnsi="宋体"/>
                <w:szCs w:val="21"/>
                <w:u w:val="single"/>
              </w:rPr>
              <w:t xml:space="preserve">                                     。</w:t>
            </w:r>
          </w:p>
        </w:tc>
      </w:tr>
      <w:tr w14:paraId="485CB7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667E4F9">
            <w:pPr>
              <w:spacing w:line="380" w:lineRule="exact"/>
              <w:rPr>
                <w:rFonts w:hint="eastAsia" w:ascii="宋体" w:hAnsi="宋体"/>
                <w:szCs w:val="21"/>
              </w:rPr>
            </w:pPr>
            <w:r>
              <w:rPr>
                <w:rFonts w:hint="eastAsia" w:ascii="宋体" w:hAnsi="宋体"/>
                <w:szCs w:val="21"/>
              </w:rPr>
              <w:t>1</w:t>
            </w:r>
            <w:r>
              <w:rPr>
                <w:rFonts w:ascii="宋体" w:hAnsi="宋体"/>
                <w:szCs w:val="21"/>
              </w:rPr>
              <w:t>1.2</w:t>
            </w:r>
          </w:p>
        </w:tc>
        <w:tc>
          <w:tcPr>
            <w:tcW w:w="2268" w:type="dxa"/>
            <w:tcBorders>
              <w:top w:val="single" w:color="auto" w:sz="4" w:space="0"/>
              <w:left w:val="single" w:color="auto" w:sz="4" w:space="0"/>
              <w:bottom w:val="single" w:color="auto" w:sz="4" w:space="0"/>
              <w:right w:val="single" w:color="auto" w:sz="4" w:space="0"/>
            </w:tcBorders>
            <w:vAlign w:val="center"/>
          </w:tcPr>
          <w:p w14:paraId="0C20632E">
            <w:pPr>
              <w:spacing w:line="380" w:lineRule="exact"/>
              <w:rPr>
                <w:rFonts w:hint="eastAsia" w:ascii="宋体" w:hAnsi="宋体"/>
                <w:szCs w:val="21"/>
              </w:rPr>
            </w:pPr>
            <w:r>
              <w:rPr>
                <w:rFonts w:hint="eastAsia" w:ascii="宋体" w:hAnsi="宋体"/>
                <w:szCs w:val="21"/>
              </w:rPr>
              <w:t>媒体发布渠道</w:t>
            </w:r>
          </w:p>
        </w:tc>
        <w:tc>
          <w:tcPr>
            <w:tcW w:w="7387" w:type="dxa"/>
            <w:tcBorders>
              <w:top w:val="single" w:color="auto" w:sz="4" w:space="0"/>
              <w:left w:val="single" w:color="auto" w:sz="4" w:space="0"/>
              <w:bottom w:val="single" w:color="auto" w:sz="4" w:space="0"/>
              <w:right w:val="single" w:color="auto" w:sz="4" w:space="0"/>
            </w:tcBorders>
            <w:vAlign w:val="center"/>
          </w:tcPr>
          <w:p w14:paraId="6874D724">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1DAF20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AF07D62">
            <w:pPr>
              <w:spacing w:line="380" w:lineRule="exact"/>
              <w:rPr>
                <w:rFonts w:hint="eastAsia"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34670F3F">
            <w:pPr>
              <w:spacing w:line="380" w:lineRule="exact"/>
              <w:rPr>
                <w:rFonts w:hint="eastAsia" w:ascii="宋体" w:hAnsi="宋体"/>
                <w:szCs w:val="21"/>
              </w:rPr>
            </w:pPr>
            <w:r>
              <w:rPr>
                <w:rFonts w:hint="eastAsia" w:ascii="宋体" w:hAnsi="宋体"/>
                <w:szCs w:val="21"/>
              </w:rPr>
              <w:t>是否组织标前答疑会</w:t>
            </w:r>
          </w:p>
        </w:tc>
        <w:tc>
          <w:tcPr>
            <w:tcW w:w="7387" w:type="dxa"/>
            <w:tcBorders>
              <w:top w:val="single" w:color="auto" w:sz="4" w:space="0"/>
              <w:left w:val="single" w:color="auto" w:sz="4" w:space="0"/>
              <w:bottom w:val="single" w:color="auto" w:sz="4" w:space="0"/>
              <w:right w:val="single" w:color="auto" w:sz="4" w:space="0"/>
            </w:tcBorders>
            <w:vAlign w:val="center"/>
          </w:tcPr>
          <w:p w14:paraId="4CDE2B5F">
            <w:pPr>
              <w:snapToGrid w:val="0"/>
              <w:spacing w:line="380" w:lineRule="exact"/>
              <w:rPr>
                <w:rFonts w:hint="eastAsia" w:ascii="宋体" w:hAnsi="宋体"/>
                <w:szCs w:val="21"/>
              </w:rPr>
            </w:pPr>
            <w:r>
              <w:rPr>
                <w:rFonts w:hint="eastAsia" w:ascii="宋体" w:hAnsi="宋体"/>
                <w:szCs w:val="21"/>
              </w:rPr>
              <w:t>☑不组织召开开标前答疑会</w:t>
            </w:r>
          </w:p>
          <w:p w14:paraId="5487B129">
            <w:pPr>
              <w:snapToGrid w:val="0"/>
              <w:spacing w:line="380" w:lineRule="exact"/>
              <w:rPr>
                <w:rFonts w:hint="eastAsia" w:ascii="宋体" w:hAnsi="宋体"/>
                <w:szCs w:val="21"/>
              </w:rPr>
            </w:pPr>
            <w:r>
              <w:rPr>
                <w:rFonts w:hint="eastAsia" w:ascii="宋体" w:hAnsi="宋体"/>
                <w:szCs w:val="21"/>
              </w:rPr>
              <w:t>□组织召开开标前答疑会</w:t>
            </w:r>
          </w:p>
          <w:p w14:paraId="07E9C687">
            <w:pPr>
              <w:snapToGrid w:val="0"/>
              <w:spacing w:line="380" w:lineRule="exact"/>
              <w:rPr>
                <w:rFonts w:hint="eastAsia" w:ascii="宋体" w:hAnsi="宋体"/>
                <w:szCs w:val="21"/>
                <w:u w:val="single"/>
              </w:rPr>
            </w:pPr>
            <w:r>
              <w:rPr>
                <w:rFonts w:hint="eastAsia" w:ascii="宋体" w:hAnsi="宋体"/>
                <w:szCs w:val="21"/>
              </w:rPr>
              <w:t>会议开始时间：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14:paraId="75471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359C26CD">
            <w:pPr>
              <w:spacing w:line="380" w:lineRule="exact"/>
              <w:rPr>
                <w:rFonts w:hint="eastAsia"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20A7CB0F">
            <w:pPr>
              <w:snapToGrid w:val="0"/>
              <w:spacing w:line="380" w:lineRule="exact"/>
              <w:jc w:val="left"/>
              <w:rPr>
                <w:rFonts w:hint="eastAsia" w:ascii="宋体" w:hAnsi="宋体" w:cs="Courier New"/>
                <w:szCs w:val="21"/>
              </w:rPr>
            </w:pPr>
            <w:bookmarkStart w:id="50" w:name="_13.2"/>
            <w:bookmarkEnd w:id="50"/>
            <w:r>
              <w:rPr>
                <w:rFonts w:hint="eastAsia" w:ascii="宋体" w:hAnsi="宋体" w:cs="Courier New"/>
                <w:szCs w:val="21"/>
              </w:rPr>
              <w:t>资格证明文件组成</w:t>
            </w:r>
          </w:p>
        </w:tc>
        <w:tc>
          <w:tcPr>
            <w:tcW w:w="7387" w:type="dxa"/>
            <w:tcBorders>
              <w:top w:val="single" w:color="auto" w:sz="4" w:space="0"/>
              <w:left w:val="single" w:color="auto" w:sz="4" w:space="0"/>
              <w:bottom w:val="single" w:color="auto" w:sz="4" w:space="0"/>
              <w:right w:val="single" w:color="auto" w:sz="4" w:space="0"/>
            </w:tcBorders>
            <w:vAlign w:val="center"/>
          </w:tcPr>
          <w:p w14:paraId="7A273D25">
            <w:pPr>
              <w:snapToGrid w:val="0"/>
              <w:spacing w:line="360" w:lineRule="auto"/>
              <w:jc w:val="left"/>
              <w:rPr>
                <w:rFonts w:hint="eastAsia" w:ascii="宋体" w:hAnsi="宋体" w:cs="宋体"/>
                <w:szCs w:val="21"/>
              </w:rPr>
            </w:pPr>
            <w:r>
              <w:rPr>
                <w:rFonts w:hint="eastAsia" w:ascii="宋体" w:hAnsi="宋体" w:cs="宋体"/>
                <w:szCs w:val="21"/>
              </w:rPr>
              <w:t>1、投标人为法人或者其他组织的，提供营业执照等证明文件（如营业执照或者事业单位法人证书或者</w:t>
            </w:r>
            <w:r>
              <w:rPr>
                <w:rStyle w:val="101"/>
                <w:rFonts w:hint="eastAsia"/>
                <w:color w:val="auto"/>
                <w:sz w:val="21"/>
                <w:szCs w:val="21"/>
              </w:rPr>
              <w:t>执业许可证</w:t>
            </w:r>
            <w:r>
              <w:rPr>
                <w:rFonts w:hint="eastAsia" w:ascii="宋体" w:hAnsi="宋体" w:cs="宋体"/>
                <w:szCs w:val="21"/>
              </w:rPr>
              <w:t>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6EFF4079">
            <w:pPr>
              <w:snapToGrid w:val="0"/>
              <w:spacing w:line="360" w:lineRule="auto"/>
              <w:jc w:val="left"/>
              <w:rPr>
                <w:rFonts w:hint="eastAsia" w:ascii="宋体" w:hAnsi="宋体" w:cs="宋体"/>
                <w:szCs w:val="21"/>
              </w:rPr>
            </w:pPr>
            <w:r>
              <w:rPr>
                <w:rFonts w:hint="eastAsia" w:ascii="宋体" w:hAnsi="宋体" w:cs="宋体"/>
                <w:szCs w:val="21"/>
              </w:rPr>
              <w:t>2、投标人依法缴纳税收的相关材料[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5EFA3E21">
            <w:pPr>
              <w:snapToGrid w:val="0"/>
              <w:spacing w:line="360" w:lineRule="auto"/>
              <w:jc w:val="left"/>
              <w:rPr>
                <w:rFonts w:hint="eastAsia" w:ascii="宋体" w:hAnsi="宋体" w:cs="宋体"/>
                <w:szCs w:val="21"/>
              </w:rPr>
            </w:pPr>
            <w:r>
              <w:rPr>
                <w:rFonts w:hint="eastAsia" w:ascii="宋体" w:hAnsi="宋体" w:cs="宋体"/>
                <w:szCs w:val="21"/>
              </w:rPr>
              <w:t>3、投标人依法缴纳社会保障资金的相关材料[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624594B8">
            <w:pPr>
              <w:snapToGrid w:val="0"/>
              <w:spacing w:line="360" w:lineRule="auto"/>
              <w:jc w:val="left"/>
              <w:rPr>
                <w:rFonts w:hint="eastAsia" w:ascii="宋体" w:hAnsi="宋体" w:cs="宋体"/>
                <w:szCs w:val="21"/>
              </w:rPr>
            </w:pPr>
            <w:r>
              <w:rPr>
                <w:rFonts w:hint="eastAsia" w:ascii="宋体" w:hAnsi="宋体" w:cs="宋体"/>
                <w:szCs w:val="21"/>
              </w:rPr>
              <w:t>4、投标人财务状况报告：[</w:t>
            </w:r>
            <w:r>
              <w:rPr>
                <w:rFonts w:hint="eastAsia" w:ascii="宋体" w:hAnsi="宋体" w:cs="宋体"/>
                <w:szCs w:val="21"/>
                <w:u w:val="single"/>
              </w:rPr>
              <w:t>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szCs w:val="21"/>
              </w:rPr>
              <w:t>必须提供，否则作无效投标处理</w:t>
            </w:r>
            <w:r>
              <w:rPr>
                <w:rFonts w:hint="eastAsia" w:ascii="宋体" w:hAnsi="宋体" w:cs="宋体"/>
                <w:szCs w:val="21"/>
              </w:rPr>
              <w:t>）</w:t>
            </w:r>
          </w:p>
          <w:p w14:paraId="09AA079A">
            <w:pPr>
              <w:snapToGrid w:val="0"/>
              <w:spacing w:line="360" w:lineRule="auto"/>
              <w:jc w:val="left"/>
              <w:rPr>
                <w:rFonts w:hint="eastAsia" w:ascii="宋体" w:hAnsi="宋体" w:cs="宋体"/>
                <w:szCs w:val="21"/>
              </w:rPr>
            </w:pPr>
            <w:r>
              <w:rPr>
                <w:rFonts w:hint="eastAsia" w:ascii="宋体" w:hAnsi="宋体" w:cs="宋体"/>
                <w:szCs w:val="21"/>
              </w:rPr>
              <w:t>5、投标人直接控股、管理关系信息表；（</w:t>
            </w:r>
            <w:r>
              <w:rPr>
                <w:rFonts w:hint="eastAsia" w:ascii="宋体" w:hAnsi="宋体" w:cs="宋体"/>
                <w:b/>
                <w:szCs w:val="21"/>
              </w:rPr>
              <w:t>必须提供，否则作无效投标处理</w:t>
            </w:r>
            <w:r>
              <w:rPr>
                <w:rFonts w:hint="eastAsia" w:ascii="宋体" w:hAnsi="宋体" w:cs="宋体"/>
                <w:szCs w:val="21"/>
              </w:rPr>
              <w:t>）</w:t>
            </w:r>
          </w:p>
          <w:p w14:paraId="68A51F53">
            <w:pPr>
              <w:snapToGrid w:val="0"/>
              <w:spacing w:line="360" w:lineRule="auto"/>
              <w:ind w:left="360" w:hanging="360"/>
              <w:jc w:val="left"/>
              <w:rPr>
                <w:rFonts w:hint="eastAsia" w:ascii="宋体" w:hAnsi="宋体" w:cs="宋体"/>
                <w:b/>
                <w:bCs/>
                <w:szCs w:val="21"/>
              </w:rPr>
            </w:pPr>
            <w:r>
              <w:rPr>
                <w:rFonts w:hint="eastAsia" w:ascii="宋体" w:hAnsi="宋体" w:cs="宋体"/>
                <w:szCs w:val="21"/>
              </w:rPr>
              <w:t>6、投标资格声明；（</w:t>
            </w:r>
            <w:r>
              <w:rPr>
                <w:rFonts w:hint="eastAsia" w:ascii="宋体" w:hAnsi="宋体" w:cs="宋体"/>
                <w:b/>
                <w:szCs w:val="21"/>
              </w:rPr>
              <w:t>必须提供，否则作无效投标处理</w:t>
            </w:r>
            <w:r>
              <w:rPr>
                <w:rFonts w:hint="eastAsia" w:ascii="宋体" w:hAnsi="宋体" w:cs="宋体"/>
                <w:szCs w:val="21"/>
              </w:rPr>
              <w:t>）</w:t>
            </w:r>
          </w:p>
          <w:p w14:paraId="35E51A8B">
            <w:pPr>
              <w:snapToGrid w:val="0"/>
              <w:spacing w:line="360" w:lineRule="auto"/>
              <w:jc w:val="left"/>
              <w:rPr>
                <w:rFonts w:hint="eastAsia" w:ascii="宋体" w:hAnsi="宋体" w:cs="宋体"/>
                <w:szCs w:val="21"/>
              </w:rPr>
            </w:pPr>
            <w:bookmarkStart w:id="318" w:name="_GoBack"/>
            <w:r>
              <w:rPr>
                <w:rFonts w:hint="eastAsia" w:ascii="宋体" w:hAnsi="宋体" w:cs="宋体"/>
                <w:szCs w:val="21"/>
              </w:rPr>
              <w:t>7、</w:t>
            </w:r>
            <w:r>
              <w:rPr>
                <w:rFonts w:hint="eastAsia" w:ascii="宋体" w:hAnsi="宋体"/>
                <w:color w:val="auto"/>
                <w:szCs w:val="21"/>
                <w:highlight w:val="none"/>
                <w:lang w:eastAsia="zh-CN"/>
              </w:rPr>
              <w:t>中小企业声明函；</w:t>
            </w:r>
            <w:r>
              <w:rPr>
                <w:rFonts w:hint="eastAsia" w:ascii="宋体" w:hAnsi="宋体"/>
                <w:b/>
                <w:color w:val="auto"/>
                <w:szCs w:val="21"/>
                <w:highlight w:val="none"/>
              </w:rPr>
              <w:t>（提供中小企业声明函或监狱企业证明或残疾人福利声明函，必须提供，否则按无效投标处理）</w:t>
            </w:r>
          </w:p>
          <w:p w14:paraId="7216074E">
            <w:pPr>
              <w:snapToGrid w:val="0"/>
              <w:spacing w:line="360" w:lineRule="auto"/>
              <w:jc w:val="left"/>
              <w:rPr>
                <w:rFonts w:hint="eastAsia" w:ascii="宋体" w:hAnsi="宋体" w:cs="宋体"/>
                <w:szCs w:val="21"/>
              </w:rPr>
            </w:pPr>
            <w:r>
              <w:rPr>
                <w:rFonts w:hint="eastAsia" w:ascii="宋体" w:hAnsi="宋体" w:cs="宋体"/>
                <w:szCs w:val="21"/>
                <w:lang w:val="en-US" w:eastAsia="zh-CN"/>
              </w:rPr>
              <w:t>8、</w:t>
            </w:r>
            <w:bookmarkEnd w:id="318"/>
            <w:r>
              <w:rPr>
                <w:rFonts w:hint="eastAsia" w:ascii="宋体" w:hAnsi="宋体" w:cs="宋体"/>
                <w:szCs w:val="21"/>
              </w:rPr>
              <w:t>（采购人或采购代理机构根据招标公告对应的特定资格要求及特定条件设置投标人提供的资格证明材料）：（1）有第二类医疗器械的，应提供有效的医疗器械经营备案凭证（经营范围包含采购的第二类医疗器械），符合《医疗器械监督管理条例》（国务院令第739号）第四十一条第二款规定的除外；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3F7982FC">
            <w:pPr>
              <w:snapToGrid w:val="0"/>
              <w:spacing w:line="360" w:lineRule="auto"/>
              <w:jc w:val="left"/>
              <w:rPr>
                <w:rFonts w:hint="eastAsia" w:ascii="宋体" w:hAnsi="宋体" w:cs="宋体"/>
                <w:szCs w:val="21"/>
              </w:rPr>
            </w:pPr>
            <w:r>
              <w:rPr>
                <w:rFonts w:hint="eastAsia" w:ascii="宋体" w:hAnsi="宋体" w:cs="宋体"/>
                <w:szCs w:val="21"/>
              </w:rPr>
              <w:t>（2）有第三类医疗器械的，应提供有效的医疗器械经营许可证（经营范围包含采购的第三类医疗器械）；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010A09DE">
            <w:pPr>
              <w:snapToGrid w:val="0"/>
              <w:spacing w:line="360" w:lineRule="auto"/>
              <w:jc w:val="left"/>
              <w:rPr>
                <w:rFonts w:hint="eastAsia" w:ascii="宋体" w:hAnsi="宋体" w:cs="宋体"/>
                <w:szCs w:val="21"/>
              </w:rPr>
            </w:pPr>
            <w:r>
              <w:rPr>
                <w:rFonts w:hint="eastAsia" w:ascii="宋体" w:hAnsi="宋体" w:cs="宋体"/>
                <w:szCs w:val="21"/>
              </w:rPr>
              <w:t>（3）有第二类和第三类医疗器械的，应按上述（1）（2）要求提供 。</w:t>
            </w:r>
          </w:p>
          <w:p w14:paraId="6A4C6D33">
            <w:pPr>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（必须提供，否则响应文件按无效响应处理）</w:t>
            </w:r>
          </w:p>
          <w:p w14:paraId="05255C37">
            <w:pPr>
              <w:snapToGrid w:val="0"/>
              <w:spacing w:line="360" w:lineRule="auto"/>
              <w:jc w:val="left"/>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、除招标文件规定必须提供以外，投标人认为需要提供的其他证明材料。</w:t>
            </w:r>
          </w:p>
          <w:p w14:paraId="4DD704BE">
            <w:pPr>
              <w:snapToGrid w:val="0"/>
              <w:spacing w:line="360" w:lineRule="auto"/>
              <w:ind w:firstLine="422" w:firstLineChars="200"/>
              <w:jc w:val="left"/>
              <w:rPr>
                <w:rFonts w:hint="eastAsia" w:ascii="宋体" w:hAnsi="宋体"/>
                <w:b/>
                <w:bCs/>
                <w:szCs w:val="21"/>
              </w:rPr>
            </w:pPr>
            <w:r>
              <w:rPr>
                <w:rFonts w:hint="eastAsia" w:ascii="宋体" w:hAnsi="宋体" w:cs="宋体"/>
                <w:b/>
                <w:bCs/>
                <w:szCs w:val="21"/>
              </w:rPr>
              <w:t>注： 以上标明“必须提供”的材料属于复印件的扫描件的，必须加盖投标人电子公章，否则作无效投标处理。</w:t>
            </w:r>
          </w:p>
        </w:tc>
      </w:tr>
      <w:tr w14:paraId="36BB6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540DBA6B">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A684121">
            <w:pPr>
              <w:snapToGrid w:val="0"/>
              <w:spacing w:line="380" w:lineRule="exact"/>
              <w:jc w:val="left"/>
              <w:rPr>
                <w:rFonts w:hint="eastAsia" w:ascii="宋体" w:hAnsi="宋体" w:cs="Courier New"/>
                <w:szCs w:val="21"/>
              </w:rPr>
            </w:pPr>
            <w:bookmarkStart w:id="51" w:name="_13.3"/>
            <w:bookmarkEnd w:id="51"/>
            <w:r>
              <w:rPr>
                <w:rFonts w:hint="eastAsia" w:ascii="宋体" w:hAnsi="宋体" w:cs="Courier New"/>
                <w:szCs w:val="21"/>
              </w:rPr>
              <w:t>商务文件组成</w:t>
            </w:r>
          </w:p>
          <w:p w14:paraId="6A5385B7">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23F08364">
            <w:pPr>
              <w:snapToGrid w:val="0"/>
              <w:spacing w:line="380" w:lineRule="exact"/>
              <w:jc w:val="left"/>
              <w:rPr>
                <w:rFonts w:hint="eastAsia"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0BF24198">
            <w:pPr>
              <w:snapToGrid w:val="0"/>
              <w:spacing w:line="380" w:lineRule="exact"/>
              <w:jc w:val="left"/>
              <w:rPr>
                <w:rFonts w:hint="eastAsia"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20B6ED59">
            <w:pPr>
              <w:snapToGrid w:val="0"/>
              <w:spacing w:line="380" w:lineRule="exact"/>
              <w:jc w:val="left"/>
              <w:rPr>
                <w:rFonts w:hint="eastAsia"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79853ED0">
            <w:pPr>
              <w:snapToGrid w:val="0"/>
              <w:spacing w:line="380" w:lineRule="exact"/>
              <w:jc w:val="left"/>
              <w:rPr>
                <w:rFonts w:hint="eastAsia"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2FE3DFC8">
            <w:pPr>
              <w:snapToGrid w:val="0"/>
              <w:spacing w:line="380" w:lineRule="exact"/>
              <w:jc w:val="left"/>
              <w:rPr>
                <w:rFonts w:hint="eastAsia" w:ascii="宋体" w:hAnsi="宋体"/>
                <w:szCs w:val="21"/>
              </w:rPr>
            </w:pPr>
            <w:r>
              <w:rPr>
                <w:rFonts w:hint="eastAsia" w:ascii="宋体" w:hAnsi="宋体"/>
                <w:szCs w:val="21"/>
              </w:rPr>
              <w:t>5、投标人情况介绍；</w:t>
            </w:r>
          </w:p>
          <w:p w14:paraId="3DA545ED">
            <w:pPr>
              <w:snapToGrid w:val="0"/>
              <w:spacing w:line="380" w:lineRule="exact"/>
              <w:jc w:val="left"/>
              <w:rPr>
                <w:rFonts w:hint="eastAsia" w:ascii="宋体" w:hAnsi="宋体"/>
                <w:szCs w:val="21"/>
              </w:rPr>
            </w:pPr>
            <w:r>
              <w:rPr>
                <w:rFonts w:hint="eastAsia" w:ascii="宋体" w:hAnsi="宋体"/>
                <w:szCs w:val="21"/>
              </w:rPr>
              <w:t>6、投标人类似业绩的证明文件；</w:t>
            </w:r>
          </w:p>
          <w:p w14:paraId="712609FF">
            <w:pPr>
              <w:snapToGrid w:val="0"/>
              <w:spacing w:line="380" w:lineRule="exact"/>
              <w:jc w:val="left"/>
              <w:rPr>
                <w:rFonts w:hint="eastAsia" w:ascii="宋体" w:hAnsi="宋体"/>
                <w:szCs w:val="21"/>
              </w:rPr>
            </w:pPr>
            <w:r>
              <w:rPr>
                <w:rFonts w:hint="eastAsia" w:ascii="宋体" w:hAnsi="宋体"/>
                <w:szCs w:val="21"/>
              </w:rPr>
              <w:t>7、售后服务方案；</w:t>
            </w:r>
            <w:r>
              <w:rPr>
                <w:rFonts w:hint="eastAsia" w:ascii="宋体" w:hAnsi="宋体"/>
                <w:b/>
                <w:bCs/>
                <w:szCs w:val="21"/>
              </w:rPr>
              <w:t>（必须提供，否则作无效投标处理）</w:t>
            </w:r>
          </w:p>
          <w:p w14:paraId="6EA7B1C3">
            <w:pPr>
              <w:snapToGrid w:val="0"/>
              <w:spacing w:line="380" w:lineRule="exact"/>
              <w:jc w:val="left"/>
              <w:rPr>
                <w:rFonts w:hint="eastAsia" w:ascii="宋体" w:hAnsi="宋体"/>
                <w:szCs w:val="21"/>
              </w:rPr>
            </w:pPr>
            <w:r>
              <w:rPr>
                <w:rFonts w:hint="eastAsia" w:ascii="宋体" w:hAnsi="宋体"/>
                <w:szCs w:val="21"/>
              </w:rPr>
              <w:t>8、除招标文件规定必须提供以外，投标人认为需要提供的其他证明材料。（投标人根据“第二章 采购需求”及“第四章 评标方法及评标标准”提供有关证明材料）。</w:t>
            </w:r>
          </w:p>
          <w:p w14:paraId="1CF94FAB">
            <w:pPr>
              <w:snapToGrid w:val="0"/>
              <w:spacing w:line="380" w:lineRule="exact"/>
              <w:ind w:firstLine="422" w:firstLineChars="200"/>
              <w:jc w:val="left"/>
              <w:rPr>
                <w:rFonts w:hint="eastAsia"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7EE02961">
            <w:pPr>
              <w:snapToGrid w:val="0"/>
              <w:spacing w:line="380" w:lineRule="exact"/>
              <w:ind w:firstLine="422" w:firstLineChars="200"/>
              <w:jc w:val="left"/>
              <w:rPr>
                <w:rFonts w:hint="eastAsia"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54D746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vAlign w:val="center"/>
          </w:tcPr>
          <w:p w14:paraId="23616373">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0685B6D">
            <w:pPr>
              <w:snapToGrid w:val="0"/>
              <w:spacing w:line="380" w:lineRule="exact"/>
              <w:jc w:val="left"/>
              <w:rPr>
                <w:rFonts w:hint="eastAsia" w:ascii="宋体" w:hAnsi="宋体" w:cs="Courier New"/>
                <w:szCs w:val="21"/>
              </w:rPr>
            </w:pPr>
            <w:bookmarkStart w:id="52" w:name="_13.4"/>
            <w:bookmarkEnd w:id="52"/>
            <w:r>
              <w:rPr>
                <w:rFonts w:hint="eastAsia" w:ascii="宋体" w:hAnsi="宋体" w:cs="Courier New"/>
                <w:szCs w:val="21"/>
              </w:rPr>
              <w:t>技术文件组成</w:t>
            </w:r>
          </w:p>
          <w:p w14:paraId="4280FDF3">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4DD1152D">
            <w:pPr>
              <w:snapToGrid w:val="0"/>
              <w:spacing w:line="380" w:lineRule="exact"/>
              <w:jc w:val="left"/>
              <w:rPr>
                <w:rFonts w:hint="eastAsia" w:ascii="宋体" w:hAnsi="宋体"/>
                <w:szCs w:val="21"/>
              </w:rPr>
            </w:pPr>
            <w:r>
              <w:rPr>
                <w:rFonts w:ascii="宋体" w:hAnsi="宋体"/>
                <w:szCs w:val="21"/>
              </w:rPr>
              <w:t>1</w:t>
            </w:r>
            <w:r>
              <w:rPr>
                <w:rFonts w:hint="eastAsia" w:ascii="宋体" w:hAnsi="宋体"/>
                <w:szCs w:val="21"/>
              </w:rPr>
              <w:t>、技术需求偏离表；（</w:t>
            </w:r>
            <w:r>
              <w:rPr>
                <w:rFonts w:hint="eastAsia" w:ascii="宋体" w:hAnsi="宋体"/>
                <w:b/>
                <w:szCs w:val="21"/>
              </w:rPr>
              <w:t>必须提供，否则作无效投标处理</w:t>
            </w:r>
            <w:r>
              <w:rPr>
                <w:rFonts w:hint="eastAsia" w:ascii="宋体" w:hAnsi="宋体"/>
                <w:szCs w:val="21"/>
              </w:rPr>
              <w:t>）</w:t>
            </w:r>
          </w:p>
          <w:p w14:paraId="6BF944A5">
            <w:pPr>
              <w:snapToGrid w:val="0"/>
              <w:spacing w:line="380" w:lineRule="exact"/>
              <w:jc w:val="left"/>
              <w:rPr>
                <w:rFonts w:hint="eastAsia" w:ascii="宋体" w:hAnsi="宋体"/>
                <w:szCs w:val="21"/>
              </w:rPr>
            </w:pPr>
            <w:r>
              <w:rPr>
                <w:rFonts w:hint="eastAsia" w:ascii="宋体" w:hAnsi="宋体"/>
                <w:szCs w:val="21"/>
              </w:rPr>
              <w:t>2、项目实施方案；</w:t>
            </w:r>
            <w:r>
              <w:rPr>
                <w:rFonts w:hint="eastAsia" w:ascii="宋体" w:hAnsi="宋体"/>
                <w:b/>
                <w:bCs/>
                <w:szCs w:val="21"/>
              </w:rPr>
              <w:t>（根据评标办法的评分项自行编制，格式自拟）</w:t>
            </w:r>
          </w:p>
          <w:p w14:paraId="4D43D504">
            <w:pPr>
              <w:snapToGrid w:val="0"/>
              <w:spacing w:line="380" w:lineRule="exact"/>
              <w:jc w:val="left"/>
              <w:rPr>
                <w:rFonts w:hint="eastAsia" w:ascii="宋体" w:hAnsi="宋体"/>
                <w:b/>
                <w:bCs/>
                <w:szCs w:val="21"/>
              </w:rPr>
            </w:pPr>
            <w:r>
              <w:rPr>
                <w:rFonts w:hint="eastAsia" w:ascii="宋体" w:hAnsi="宋体"/>
                <w:szCs w:val="21"/>
              </w:rPr>
              <w:t>3、对本项目总体要求的理解。包括：功能说明、性能指标及设备选型说明（质量、性能、价格、外观、体积等方面进行比较和选择的理由及过程）；</w:t>
            </w:r>
            <w:r>
              <w:rPr>
                <w:rFonts w:hint="eastAsia" w:ascii="宋体" w:hAnsi="宋体"/>
                <w:b/>
                <w:bCs/>
                <w:szCs w:val="21"/>
              </w:rPr>
              <w:t>（如有，请提供）</w:t>
            </w:r>
          </w:p>
          <w:p w14:paraId="4A54603A">
            <w:pPr>
              <w:snapToGrid w:val="0"/>
              <w:spacing w:line="380" w:lineRule="exact"/>
              <w:jc w:val="left"/>
              <w:rPr>
                <w:rFonts w:hint="eastAsia" w:ascii="宋体" w:hAnsi="宋体"/>
                <w:b/>
                <w:bCs/>
                <w:szCs w:val="21"/>
              </w:rPr>
            </w:pPr>
            <w:r>
              <w:rPr>
                <w:rFonts w:hint="eastAsia" w:ascii="宋体" w:hAnsi="宋体"/>
                <w:szCs w:val="21"/>
              </w:rPr>
              <w:t>4、产品出厂标准、质量检测报告【其中有精度要求的仪器设备类政府采购项目，应当要求投标人提供精度数据（第三方检测报告或者由采购人在投标前组织的实测获得）】；</w:t>
            </w:r>
            <w:r>
              <w:rPr>
                <w:rFonts w:hint="eastAsia" w:ascii="宋体" w:hAnsi="宋体"/>
                <w:b/>
                <w:bCs/>
                <w:szCs w:val="21"/>
              </w:rPr>
              <w:t>（如有，请提供）</w:t>
            </w:r>
          </w:p>
          <w:p w14:paraId="0FD8BD3A">
            <w:pPr>
              <w:snapToGrid w:val="0"/>
              <w:spacing w:line="380" w:lineRule="exact"/>
              <w:jc w:val="left"/>
              <w:rPr>
                <w:rFonts w:hint="eastAsia" w:ascii="宋体" w:hAnsi="宋体"/>
                <w:b/>
                <w:bCs/>
                <w:szCs w:val="21"/>
              </w:rPr>
            </w:pPr>
            <w:r>
              <w:rPr>
                <w:rFonts w:hint="eastAsia" w:ascii="宋体" w:hAnsi="宋体"/>
                <w:szCs w:val="21"/>
              </w:rPr>
              <w:t>5、优惠条件：投标人承诺给予招标人的各种优惠条件，包括售后服务、备品备件、专用耗材等方面的优惠；投标人不得给予赠品或者与采购无关的其他商品、服务；</w:t>
            </w:r>
            <w:r>
              <w:rPr>
                <w:rFonts w:hint="eastAsia" w:ascii="宋体" w:hAnsi="宋体"/>
                <w:b/>
                <w:bCs/>
                <w:szCs w:val="21"/>
              </w:rPr>
              <w:t>（如有，请提供）</w:t>
            </w:r>
          </w:p>
          <w:p w14:paraId="4DB4551A">
            <w:pPr>
              <w:snapToGrid w:val="0"/>
              <w:spacing w:line="380" w:lineRule="exact"/>
              <w:jc w:val="left"/>
              <w:rPr>
                <w:rFonts w:hint="eastAsia" w:ascii="宋体" w:hAnsi="宋体"/>
                <w:szCs w:val="21"/>
              </w:rPr>
            </w:pPr>
            <w:r>
              <w:rPr>
                <w:rFonts w:hint="eastAsia" w:ascii="宋体" w:hAnsi="宋体"/>
                <w:szCs w:val="21"/>
              </w:rPr>
              <w:t>6、投标人对本项目的合理化建议和改进措施；</w:t>
            </w:r>
          </w:p>
          <w:p w14:paraId="4372D94C">
            <w:pPr>
              <w:snapToGrid w:val="0"/>
              <w:spacing w:line="380" w:lineRule="exact"/>
              <w:jc w:val="left"/>
              <w:rPr>
                <w:rFonts w:hint="eastAsia" w:ascii="宋体" w:hAnsi="宋体"/>
                <w:bCs/>
                <w:szCs w:val="21"/>
              </w:rPr>
            </w:pPr>
            <w:r>
              <w:rPr>
                <w:rFonts w:hint="eastAsia" w:ascii="宋体" w:hAnsi="宋体"/>
                <w:szCs w:val="21"/>
              </w:rPr>
              <w:t>7、除招标文件规定必须提供以外，投标人需要说明的其他文件和说明。</w:t>
            </w:r>
          </w:p>
          <w:p w14:paraId="05596E53">
            <w:pPr>
              <w:snapToGrid w:val="0"/>
              <w:spacing w:line="380" w:lineRule="exact"/>
              <w:ind w:firstLine="422" w:firstLineChars="200"/>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707A95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vAlign w:val="center"/>
          </w:tcPr>
          <w:p w14:paraId="7BBA65E0">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0032F6D">
            <w:pPr>
              <w:snapToGrid w:val="0"/>
              <w:spacing w:line="38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387" w:type="dxa"/>
            <w:tcBorders>
              <w:top w:val="single" w:color="auto" w:sz="4" w:space="0"/>
              <w:left w:val="single" w:color="auto" w:sz="4" w:space="0"/>
              <w:bottom w:val="single" w:color="auto" w:sz="4" w:space="0"/>
              <w:right w:val="single" w:color="auto" w:sz="4" w:space="0"/>
            </w:tcBorders>
            <w:vAlign w:val="center"/>
          </w:tcPr>
          <w:p w14:paraId="72605790">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6CB1A7B5">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9527CD9">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《关于符合本国产品标准的声明函》或者财政部会同有关部门规定的有关证明文件；（供应商根据自身响应情况出具）</w:t>
            </w:r>
          </w:p>
          <w:p w14:paraId="24C371FB">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p>
        </w:tc>
      </w:tr>
      <w:tr w14:paraId="1259EB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675" w:type="dxa"/>
            <w:tcBorders>
              <w:top w:val="single" w:color="auto" w:sz="4" w:space="0"/>
              <w:left w:val="single" w:color="auto" w:sz="4" w:space="0"/>
              <w:bottom w:val="single" w:color="auto" w:sz="4" w:space="0"/>
              <w:right w:val="single" w:color="auto" w:sz="4" w:space="0"/>
            </w:tcBorders>
            <w:vAlign w:val="center"/>
          </w:tcPr>
          <w:p w14:paraId="5178A15E">
            <w:pPr>
              <w:spacing w:line="380" w:lineRule="exact"/>
              <w:rPr>
                <w:rFonts w:hint="eastAsia"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18EBD974">
            <w:pPr>
              <w:spacing w:line="380" w:lineRule="exact"/>
              <w:rPr>
                <w:rFonts w:hint="eastAsia" w:ascii="宋体" w:hAnsi="宋体"/>
                <w:szCs w:val="21"/>
              </w:rPr>
            </w:pPr>
            <w:bookmarkStart w:id="53" w:name="_16.2"/>
            <w:bookmarkEnd w:id="53"/>
            <w:r>
              <w:rPr>
                <w:rFonts w:hint="eastAsia" w:ascii="宋体" w:hAnsi="宋体"/>
                <w:szCs w:val="21"/>
              </w:rPr>
              <w:t>投标报价要求</w:t>
            </w:r>
          </w:p>
        </w:tc>
        <w:tc>
          <w:tcPr>
            <w:tcW w:w="7387" w:type="dxa"/>
            <w:tcBorders>
              <w:top w:val="single" w:color="auto" w:sz="4" w:space="0"/>
              <w:left w:val="single" w:color="auto" w:sz="4" w:space="0"/>
              <w:bottom w:val="single" w:color="auto" w:sz="4" w:space="0"/>
              <w:right w:val="single" w:color="auto" w:sz="4" w:space="0"/>
            </w:tcBorders>
            <w:vAlign w:val="center"/>
          </w:tcPr>
          <w:p w14:paraId="037B8D92">
            <w:pPr>
              <w:snapToGrid w:val="0"/>
              <w:spacing w:line="380" w:lineRule="exact"/>
              <w:rPr>
                <w:rFonts w:hint="eastAsia" w:ascii="宋体" w:hAnsi="宋体"/>
                <w:b/>
                <w:szCs w:val="21"/>
              </w:rPr>
            </w:pPr>
            <w:r>
              <w:rPr>
                <w:rFonts w:hint="eastAsia" w:ascii="宋体" w:hAnsi="宋体"/>
                <w:szCs w:val="21"/>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采购需求另有约定的，从其约定）</w:t>
            </w:r>
          </w:p>
        </w:tc>
      </w:tr>
      <w:tr w14:paraId="6B014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75" w:type="dxa"/>
            <w:tcBorders>
              <w:top w:val="single" w:color="auto" w:sz="4" w:space="0"/>
              <w:left w:val="single" w:color="auto" w:sz="4" w:space="0"/>
              <w:bottom w:val="single" w:color="auto" w:sz="4" w:space="0"/>
              <w:right w:val="single" w:color="auto" w:sz="4" w:space="0"/>
            </w:tcBorders>
            <w:vAlign w:val="center"/>
          </w:tcPr>
          <w:p w14:paraId="1F9ECDFE">
            <w:pPr>
              <w:spacing w:line="380" w:lineRule="exact"/>
              <w:rPr>
                <w:rFonts w:hint="eastAsia"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78025C45">
            <w:pPr>
              <w:spacing w:line="380" w:lineRule="exact"/>
              <w:rPr>
                <w:rFonts w:hint="eastAsia" w:ascii="宋体" w:hAnsi="宋体"/>
                <w:szCs w:val="21"/>
              </w:rPr>
            </w:pPr>
            <w:bookmarkStart w:id="54" w:name="_17.1"/>
            <w:bookmarkEnd w:id="54"/>
            <w:r>
              <w:rPr>
                <w:rFonts w:hint="eastAsia" w:ascii="宋体" w:hAnsi="宋体"/>
                <w:szCs w:val="21"/>
              </w:rPr>
              <w:t>投标有效期</w:t>
            </w:r>
          </w:p>
        </w:tc>
        <w:tc>
          <w:tcPr>
            <w:tcW w:w="7387" w:type="dxa"/>
            <w:tcBorders>
              <w:top w:val="single" w:color="auto" w:sz="4" w:space="0"/>
              <w:left w:val="single" w:color="auto" w:sz="4" w:space="0"/>
              <w:bottom w:val="single" w:color="auto" w:sz="4" w:space="0"/>
              <w:right w:val="single" w:color="auto" w:sz="4" w:space="0"/>
            </w:tcBorders>
            <w:vAlign w:val="center"/>
          </w:tcPr>
          <w:p w14:paraId="5C928DA5">
            <w:pPr>
              <w:snapToGrid w:val="0"/>
              <w:spacing w:line="380" w:lineRule="exact"/>
              <w:rPr>
                <w:rFonts w:hint="eastAsia" w:ascii="宋体" w:hAnsi="宋体"/>
                <w:szCs w:val="21"/>
              </w:rPr>
            </w:pPr>
            <w:r>
              <w:rPr>
                <w:rFonts w:hint="eastAsia" w:ascii="宋体" w:hAnsi="宋体"/>
                <w:szCs w:val="21"/>
              </w:rPr>
              <w:t>自投标截止之日起</w:t>
            </w: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hint="eastAsia" w:ascii="宋体" w:hAnsi="宋体"/>
                <w:szCs w:val="21"/>
              </w:rPr>
              <w:t>日。</w:t>
            </w:r>
          </w:p>
        </w:tc>
      </w:tr>
      <w:tr w14:paraId="6FC46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75" w:type="dxa"/>
            <w:tcBorders>
              <w:top w:val="single" w:color="auto" w:sz="4" w:space="0"/>
              <w:left w:val="single" w:color="auto" w:sz="4" w:space="0"/>
              <w:bottom w:val="single" w:color="auto" w:sz="4" w:space="0"/>
              <w:right w:val="single" w:color="auto" w:sz="4" w:space="0"/>
            </w:tcBorders>
            <w:vAlign w:val="center"/>
          </w:tcPr>
          <w:p w14:paraId="31412E44">
            <w:pPr>
              <w:spacing w:line="380" w:lineRule="exact"/>
              <w:rPr>
                <w:rFonts w:hint="eastAsia"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0F1E99E9">
            <w:pPr>
              <w:spacing w:line="380" w:lineRule="exact"/>
              <w:rPr>
                <w:rFonts w:hint="eastAsia" w:ascii="宋体" w:hAnsi="宋体"/>
                <w:szCs w:val="21"/>
              </w:rPr>
            </w:pPr>
            <w:bookmarkStart w:id="55" w:name="_18"/>
            <w:bookmarkEnd w:id="55"/>
            <w:r>
              <w:rPr>
                <w:rFonts w:hint="eastAsia" w:ascii="宋体" w:hAnsi="宋体"/>
                <w:szCs w:val="21"/>
              </w:rPr>
              <w:t>投标保证金金额</w:t>
            </w:r>
          </w:p>
        </w:tc>
        <w:tc>
          <w:tcPr>
            <w:tcW w:w="7387" w:type="dxa"/>
            <w:tcBorders>
              <w:top w:val="single" w:color="auto" w:sz="4" w:space="0"/>
              <w:left w:val="single" w:color="auto" w:sz="4" w:space="0"/>
              <w:bottom w:val="single" w:color="auto" w:sz="4" w:space="0"/>
              <w:right w:val="single" w:color="auto" w:sz="4" w:space="0"/>
            </w:tcBorders>
            <w:vAlign w:val="center"/>
          </w:tcPr>
          <w:p w14:paraId="556D295E">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本项目不收取投标保证金。</w:t>
            </w:r>
          </w:p>
        </w:tc>
      </w:tr>
      <w:tr w14:paraId="6C9EB0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04BC893">
            <w:pPr>
              <w:spacing w:line="380" w:lineRule="exact"/>
              <w:rPr>
                <w:rFonts w:hint="eastAsia" w:ascii="宋体" w:hAnsi="宋体"/>
                <w:szCs w:val="21"/>
              </w:rPr>
            </w:pPr>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278CE84F">
            <w:pPr>
              <w:spacing w:line="380" w:lineRule="exact"/>
              <w:rPr>
                <w:rFonts w:hint="eastAsia" w:ascii="宋体" w:hAnsi="宋体"/>
                <w:szCs w:val="21"/>
              </w:rPr>
            </w:pPr>
            <w:r>
              <w:rPr>
                <w:rFonts w:hint="eastAsia" w:ascii="宋体" w:hAnsi="宋体"/>
                <w:szCs w:val="21"/>
              </w:rPr>
              <w:t>投标文件编制要求</w:t>
            </w:r>
          </w:p>
        </w:tc>
        <w:tc>
          <w:tcPr>
            <w:tcW w:w="7387" w:type="dxa"/>
            <w:tcBorders>
              <w:top w:val="single" w:color="auto" w:sz="4" w:space="0"/>
              <w:left w:val="single" w:color="auto" w:sz="4" w:space="0"/>
              <w:bottom w:val="single" w:color="auto" w:sz="4" w:space="0"/>
              <w:right w:val="single" w:color="auto" w:sz="4" w:space="0"/>
            </w:tcBorders>
            <w:vAlign w:val="center"/>
          </w:tcPr>
          <w:p w14:paraId="49E39FC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hAnsi="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b/>
                <w:szCs w:val="21"/>
                <w:u w:val="single"/>
              </w:rPr>
              <w:t>电子版投标文件制作方式见招标公告附件。</w:t>
            </w:r>
          </w:p>
          <w:p w14:paraId="15D2A0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特别说明：因项目存档需要，</w:t>
            </w:r>
            <w:r>
              <w:rPr>
                <w:rFonts w:hint="eastAsia" w:hAnsi="宋体"/>
                <w:b/>
                <w:bCs/>
                <w:szCs w:val="21"/>
              </w:rPr>
              <w:t>中标</w:t>
            </w:r>
            <w:r>
              <w:rPr>
                <w:rFonts w:hint="eastAsia" w:ascii="宋体" w:hAnsi="宋体" w:cs="宋体"/>
                <w:b/>
                <w:bCs/>
                <w:color w:val="000000"/>
                <w:szCs w:val="21"/>
              </w:rPr>
              <w:t>供应商须按以下要求提供纸质投标响应文件：</w:t>
            </w:r>
          </w:p>
          <w:p w14:paraId="1017F7A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1.中标供应商在中标通知书发出后5天内须提交3套纸质版投标响应文件（含报价文件、资格证明文件、商务文件、技术文件。按要求加盖公章）给招标代理机构。</w:t>
            </w:r>
          </w:p>
          <w:p w14:paraId="1F5A46D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ascii="宋体" w:cs="宋体"/>
                <w:b/>
                <w:color w:val="000000"/>
                <w:szCs w:val="21"/>
              </w:rPr>
              <w:t>2.提交的纸质版投标文件文本必须与其上传的电子投标文件内容一致，不允许有篡改。如项目验收时因所提供的纸质投标文件与评标的投标文件不一致造成纠纷时，所有责任由</w:t>
            </w:r>
            <w:r>
              <w:rPr>
                <w:rFonts w:hint="eastAsia" w:hAnsi="宋体"/>
                <w:b/>
                <w:bCs/>
                <w:szCs w:val="21"/>
              </w:rPr>
              <w:t>中标</w:t>
            </w:r>
            <w:r>
              <w:rPr>
                <w:rFonts w:hint="eastAsia" w:ascii="宋体" w:hAnsi="宋体" w:cs="宋体"/>
                <w:b/>
                <w:bCs/>
                <w:color w:val="000000"/>
                <w:szCs w:val="21"/>
              </w:rPr>
              <w:t>供应商</w:t>
            </w:r>
            <w:r>
              <w:rPr>
                <w:rFonts w:hint="eastAsia" w:ascii="宋体" w:cs="宋体"/>
                <w:b/>
                <w:color w:val="000000"/>
                <w:szCs w:val="21"/>
              </w:rPr>
              <w:t>承担。</w:t>
            </w:r>
          </w:p>
        </w:tc>
      </w:tr>
      <w:tr w14:paraId="67FA7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5F9FC04">
            <w:pPr>
              <w:spacing w:line="380" w:lineRule="exact"/>
              <w:rPr>
                <w:rFonts w:hint="eastAsia"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vAlign w:val="center"/>
          </w:tcPr>
          <w:p w14:paraId="5C86C96B">
            <w:pPr>
              <w:spacing w:line="380" w:lineRule="exact"/>
              <w:rPr>
                <w:rFonts w:hint="eastAsia" w:ascii="宋体" w:hAnsi="宋体"/>
                <w:szCs w:val="21"/>
              </w:rPr>
            </w:pPr>
            <w:r>
              <w:rPr>
                <w:rFonts w:hint="eastAsia" w:ascii="宋体" w:hAnsi="宋体"/>
                <w:szCs w:val="21"/>
              </w:rPr>
              <w:t>备份投标文件</w:t>
            </w:r>
          </w:p>
        </w:tc>
        <w:tc>
          <w:tcPr>
            <w:tcW w:w="7387" w:type="dxa"/>
            <w:tcBorders>
              <w:top w:val="single" w:color="auto" w:sz="4" w:space="0"/>
              <w:left w:val="single" w:color="auto" w:sz="4" w:space="0"/>
              <w:bottom w:val="single" w:color="auto" w:sz="4" w:space="0"/>
              <w:right w:val="single" w:color="auto" w:sz="4" w:space="0"/>
            </w:tcBorders>
            <w:vAlign w:val="center"/>
          </w:tcPr>
          <w:p w14:paraId="4841B4D0">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本项目不接受备份投标文件。</w:t>
            </w:r>
          </w:p>
        </w:tc>
      </w:tr>
      <w:tr w14:paraId="6F86B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vAlign w:val="center"/>
          </w:tcPr>
          <w:p w14:paraId="3E5B1EAB">
            <w:pPr>
              <w:spacing w:line="380" w:lineRule="exact"/>
              <w:rPr>
                <w:rFonts w:hint="eastAsia"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2CBEC7BB">
            <w:pPr>
              <w:spacing w:line="380" w:lineRule="exact"/>
              <w:rPr>
                <w:rFonts w:hint="eastAsia" w:ascii="宋体" w:hAnsi="宋体"/>
                <w:szCs w:val="21"/>
              </w:rPr>
            </w:pPr>
            <w:bookmarkStart w:id="56" w:name="_21.1"/>
            <w:bookmarkEnd w:id="56"/>
            <w:r>
              <w:rPr>
                <w:rFonts w:hint="eastAsia" w:ascii="宋体" w:hAnsi="宋体"/>
                <w:szCs w:val="21"/>
              </w:rPr>
              <w:t>投标截止时间</w:t>
            </w:r>
          </w:p>
        </w:tc>
        <w:tc>
          <w:tcPr>
            <w:tcW w:w="7387" w:type="dxa"/>
            <w:tcBorders>
              <w:top w:val="single" w:color="auto" w:sz="4" w:space="0"/>
              <w:left w:val="single" w:color="auto" w:sz="4" w:space="0"/>
              <w:bottom w:val="single" w:color="auto" w:sz="4" w:space="0"/>
              <w:right w:val="single" w:color="auto" w:sz="4" w:space="0"/>
            </w:tcBorders>
            <w:vAlign w:val="center"/>
          </w:tcPr>
          <w:p w14:paraId="5FADE751">
            <w:pPr>
              <w:snapToGrid w:val="0"/>
              <w:spacing w:line="380" w:lineRule="exact"/>
              <w:rPr>
                <w:rFonts w:hint="eastAsia" w:ascii="宋体" w:hAnsi="宋体"/>
                <w:szCs w:val="21"/>
                <w:u w:val="single"/>
              </w:rPr>
            </w:pPr>
            <w:r>
              <w:rPr>
                <w:rFonts w:hint="eastAsia" w:ascii="宋体" w:hAnsi="宋体"/>
                <w:szCs w:val="21"/>
              </w:rPr>
              <w:t>详见招标公告</w:t>
            </w:r>
          </w:p>
        </w:tc>
      </w:tr>
      <w:tr w14:paraId="327B8F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54436670">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2F83DE8">
            <w:pPr>
              <w:spacing w:line="380" w:lineRule="exact"/>
              <w:rPr>
                <w:rFonts w:hint="eastAsia" w:ascii="宋体" w:hAnsi="宋体"/>
                <w:szCs w:val="21"/>
              </w:rPr>
            </w:pPr>
            <w:r>
              <w:rPr>
                <w:rFonts w:hint="eastAsia" w:ascii="宋体" w:hAnsi="宋体"/>
                <w:szCs w:val="21"/>
              </w:rPr>
              <w:t>投标文件提交起止时间</w:t>
            </w:r>
          </w:p>
        </w:tc>
        <w:tc>
          <w:tcPr>
            <w:tcW w:w="7387" w:type="dxa"/>
            <w:tcBorders>
              <w:top w:val="single" w:color="auto" w:sz="4" w:space="0"/>
              <w:left w:val="single" w:color="auto" w:sz="4" w:space="0"/>
              <w:bottom w:val="single" w:color="auto" w:sz="4" w:space="0"/>
              <w:right w:val="single" w:color="auto" w:sz="4" w:space="0"/>
            </w:tcBorders>
            <w:vAlign w:val="center"/>
          </w:tcPr>
          <w:p w14:paraId="7E59E881">
            <w:pPr>
              <w:snapToGrid w:val="0"/>
              <w:spacing w:line="380" w:lineRule="exact"/>
              <w:rPr>
                <w:rFonts w:hint="eastAsia" w:ascii="宋体" w:hAnsi="宋体"/>
                <w:szCs w:val="21"/>
              </w:rPr>
            </w:pPr>
            <w:r>
              <w:rPr>
                <w:rFonts w:hint="eastAsia" w:ascii="宋体" w:hAnsi="宋体"/>
                <w:szCs w:val="21"/>
              </w:rPr>
              <w:t>详见招标公告</w:t>
            </w:r>
          </w:p>
        </w:tc>
      </w:tr>
      <w:tr w14:paraId="6FF99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0D142E0F">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8D7F77B">
            <w:pPr>
              <w:spacing w:line="380" w:lineRule="exact"/>
              <w:rPr>
                <w:rFonts w:hint="eastAsia" w:ascii="宋体" w:hAnsi="宋体"/>
                <w:szCs w:val="21"/>
              </w:rPr>
            </w:pPr>
            <w:r>
              <w:rPr>
                <w:rFonts w:hint="eastAsia" w:ascii="宋体" w:hAnsi="宋体"/>
                <w:szCs w:val="21"/>
              </w:rPr>
              <w:t>投标地点</w:t>
            </w:r>
          </w:p>
        </w:tc>
        <w:tc>
          <w:tcPr>
            <w:tcW w:w="7387" w:type="dxa"/>
            <w:tcBorders>
              <w:top w:val="single" w:color="auto" w:sz="4" w:space="0"/>
              <w:left w:val="single" w:color="auto" w:sz="4" w:space="0"/>
              <w:bottom w:val="single" w:color="auto" w:sz="4" w:space="0"/>
              <w:right w:val="single" w:color="auto" w:sz="4" w:space="0"/>
            </w:tcBorders>
            <w:vAlign w:val="center"/>
          </w:tcPr>
          <w:p w14:paraId="6993006C">
            <w:pPr>
              <w:snapToGrid w:val="0"/>
              <w:spacing w:line="380" w:lineRule="exact"/>
              <w:rPr>
                <w:rFonts w:hint="eastAsia" w:ascii="宋体" w:hAnsi="宋体"/>
                <w:szCs w:val="21"/>
              </w:rPr>
            </w:pPr>
            <w:r>
              <w:rPr>
                <w:rFonts w:hint="eastAsia" w:ascii="宋体" w:hAnsi="宋体"/>
                <w:szCs w:val="21"/>
              </w:rPr>
              <w:t>详见招标公告</w:t>
            </w:r>
          </w:p>
        </w:tc>
      </w:tr>
      <w:tr w14:paraId="3366E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439D7367">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EC23EA2">
            <w:pPr>
              <w:spacing w:line="380" w:lineRule="exact"/>
              <w:rPr>
                <w:rFonts w:hint="eastAsia" w:ascii="宋体" w:hAnsi="宋体"/>
                <w:szCs w:val="21"/>
              </w:rPr>
            </w:pPr>
            <w:r>
              <w:rPr>
                <w:rFonts w:hint="eastAsia" w:ascii="宋体" w:hAnsi="宋体"/>
                <w:szCs w:val="21"/>
              </w:rPr>
              <w:t>投标人递交投标样品截止时间及地点</w:t>
            </w:r>
          </w:p>
        </w:tc>
        <w:tc>
          <w:tcPr>
            <w:tcW w:w="7387" w:type="dxa"/>
            <w:tcBorders>
              <w:top w:val="single" w:color="auto" w:sz="4" w:space="0"/>
              <w:left w:val="single" w:color="auto" w:sz="4" w:space="0"/>
              <w:bottom w:val="single" w:color="auto" w:sz="4" w:space="0"/>
              <w:right w:val="single" w:color="auto" w:sz="4" w:space="0"/>
            </w:tcBorders>
            <w:vAlign w:val="center"/>
          </w:tcPr>
          <w:p w14:paraId="6A4132C8">
            <w:pPr>
              <w:snapToGrid w:val="0"/>
              <w:spacing w:line="380" w:lineRule="exact"/>
              <w:rPr>
                <w:rFonts w:hint="eastAsia" w:ascii="宋体" w:hAnsi="宋体"/>
                <w:szCs w:val="21"/>
              </w:rPr>
            </w:pPr>
            <w:r>
              <w:rPr>
                <w:rFonts w:hint="eastAsia" w:ascii="宋体" w:hAnsi="宋体"/>
                <w:szCs w:val="21"/>
              </w:rPr>
              <w:t>无</w:t>
            </w:r>
          </w:p>
        </w:tc>
      </w:tr>
      <w:tr w14:paraId="73062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20E20E9">
            <w:pPr>
              <w:spacing w:line="380" w:lineRule="exact"/>
              <w:rPr>
                <w:rFonts w:hint="eastAsia"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45F95D75">
            <w:pPr>
              <w:spacing w:line="380" w:lineRule="exact"/>
              <w:rPr>
                <w:rFonts w:hint="eastAsia" w:ascii="宋体" w:hAnsi="宋体"/>
                <w:szCs w:val="21"/>
              </w:rPr>
            </w:pPr>
            <w:bookmarkStart w:id="57" w:name="_23"/>
            <w:bookmarkEnd w:id="57"/>
            <w:r>
              <w:rPr>
                <w:rFonts w:hint="eastAsia" w:ascii="宋体" w:hAnsi="宋体"/>
                <w:szCs w:val="21"/>
              </w:rPr>
              <w:t>开标时间、地点</w:t>
            </w:r>
          </w:p>
        </w:tc>
        <w:tc>
          <w:tcPr>
            <w:tcW w:w="7387" w:type="dxa"/>
            <w:tcBorders>
              <w:top w:val="single" w:color="auto" w:sz="4" w:space="0"/>
              <w:left w:val="single" w:color="auto" w:sz="4" w:space="0"/>
              <w:bottom w:val="single" w:color="auto" w:sz="4" w:space="0"/>
              <w:right w:val="single" w:color="auto" w:sz="4" w:space="0"/>
            </w:tcBorders>
            <w:vAlign w:val="center"/>
          </w:tcPr>
          <w:p w14:paraId="4CD5B5C2">
            <w:pPr>
              <w:snapToGrid w:val="0"/>
              <w:spacing w:line="380" w:lineRule="exact"/>
              <w:rPr>
                <w:rFonts w:hint="eastAsia" w:ascii="宋体" w:hAnsi="宋体"/>
                <w:szCs w:val="21"/>
              </w:rPr>
            </w:pPr>
            <w:r>
              <w:rPr>
                <w:rFonts w:hint="eastAsia" w:ascii="宋体" w:hAnsi="宋体"/>
                <w:szCs w:val="21"/>
              </w:rPr>
              <w:t xml:space="preserve">详见招标公告 </w:t>
            </w:r>
          </w:p>
        </w:tc>
      </w:tr>
      <w:tr w14:paraId="2E789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vAlign w:val="center"/>
          </w:tcPr>
          <w:p w14:paraId="65A7440F">
            <w:pPr>
              <w:spacing w:line="380" w:lineRule="exact"/>
              <w:rPr>
                <w:rFonts w:hint="eastAsia"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7D0FBF9A">
            <w:pPr>
              <w:spacing w:line="380" w:lineRule="exact"/>
              <w:rPr>
                <w:rFonts w:hint="eastAsia" w:ascii="宋体" w:hAnsi="宋体"/>
                <w:szCs w:val="21"/>
              </w:rPr>
            </w:pPr>
            <w:bookmarkStart w:id="58" w:name="_25.3"/>
            <w:bookmarkEnd w:id="58"/>
            <w:r>
              <w:rPr>
                <w:rFonts w:hint="eastAsia" w:ascii="宋体" w:hAnsi="宋体"/>
                <w:szCs w:val="21"/>
              </w:rPr>
              <w:t>投标人信用查询渠道</w:t>
            </w:r>
          </w:p>
        </w:tc>
        <w:tc>
          <w:tcPr>
            <w:tcW w:w="7387" w:type="dxa"/>
            <w:tcBorders>
              <w:top w:val="single" w:color="auto" w:sz="4" w:space="0"/>
              <w:left w:val="single" w:color="auto" w:sz="4" w:space="0"/>
              <w:bottom w:val="single" w:color="auto" w:sz="4" w:space="0"/>
              <w:right w:val="single" w:color="auto" w:sz="4" w:space="0"/>
            </w:tcBorders>
            <w:vAlign w:val="center"/>
          </w:tcPr>
          <w:p w14:paraId="4A618DB1">
            <w:pPr>
              <w:snapToGrid w:val="0"/>
              <w:spacing w:line="380" w:lineRule="exact"/>
              <w:rPr>
                <w:rFonts w:hint="eastAsia" w:ascii="宋体" w:hAnsi="宋体"/>
                <w:szCs w:val="21"/>
              </w:rPr>
            </w:pPr>
            <w:r>
              <w:rPr>
                <w:rFonts w:hint="eastAsia" w:ascii="宋体" w:hAnsi="宋体"/>
                <w:szCs w:val="21"/>
              </w:rPr>
              <w:t>采购人或者采购代理机构在资格审查结束前，对投标人进行信用查询。</w:t>
            </w:r>
          </w:p>
          <w:p w14:paraId="23F30268">
            <w:pPr>
              <w:snapToGrid w:val="0"/>
              <w:spacing w:line="380" w:lineRule="exact"/>
              <w:rPr>
                <w:rFonts w:hint="eastAsia" w:ascii="宋体" w:hAnsi="宋体"/>
                <w:szCs w:val="21"/>
              </w:rPr>
            </w:pPr>
            <w:r>
              <w:rPr>
                <w:rFonts w:hint="eastAsia" w:ascii="宋体" w:hAnsi="宋体"/>
                <w:szCs w:val="21"/>
              </w:rPr>
              <w:t>查询渠道：“信用中国”网站(www.creditchina.gov.cn) 、中国政府采购网(www.ccgp.gov.cn)》。</w:t>
            </w:r>
          </w:p>
        </w:tc>
      </w:tr>
      <w:tr w14:paraId="7D232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vAlign w:val="center"/>
          </w:tcPr>
          <w:p w14:paraId="1D2C9C5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A4F35CC">
            <w:pPr>
              <w:spacing w:line="380" w:lineRule="exact"/>
              <w:rPr>
                <w:rFonts w:hint="eastAsia" w:ascii="宋体" w:hAnsi="宋体"/>
                <w:szCs w:val="21"/>
              </w:rPr>
            </w:pPr>
            <w:r>
              <w:rPr>
                <w:rFonts w:hint="eastAsia" w:ascii="宋体" w:hAnsi="宋体"/>
                <w:szCs w:val="21"/>
              </w:rPr>
              <w:t>信用查询截止时点</w:t>
            </w:r>
          </w:p>
        </w:tc>
        <w:tc>
          <w:tcPr>
            <w:tcW w:w="7387" w:type="dxa"/>
            <w:tcBorders>
              <w:top w:val="single" w:color="auto" w:sz="4" w:space="0"/>
              <w:left w:val="single" w:color="auto" w:sz="4" w:space="0"/>
              <w:bottom w:val="single" w:color="auto" w:sz="4" w:space="0"/>
              <w:right w:val="single" w:color="auto" w:sz="4" w:space="0"/>
            </w:tcBorders>
            <w:vAlign w:val="center"/>
          </w:tcPr>
          <w:p w14:paraId="5C3A1B91">
            <w:pPr>
              <w:snapToGrid w:val="0"/>
              <w:spacing w:line="380" w:lineRule="exact"/>
              <w:rPr>
                <w:rFonts w:hint="eastAsia" w:ascii="宋体" w:hAnsi="宋体"/>
                <w:szCs w:val="21"/>
              </w:rPr>
            </w:pPr>
            <w:r>
              <w:rPr>
                <w:rFonts w:hint="eastAsia" w:ascii="宋体" w:hAnsi="宋体"/>
                <w:szCs w:val="21"/>
              </w:rPr>
              <w:t>资格审查结束前</w:t>
            </w:r>
          </w:p>
        </w:tc>
      </w:tr>
      <w:tr w14:paraId="55560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vAlign w:val="center"/>
          </w:tcPr>
          <w:p w14:paraId="25B8B0B5">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B79F1FC">
            <w:pPr>
              <w:spacing w:line="380" w:lineRule="exact"/>
              <w:rPr>
                <w:rFonts w:hint="eastAsia" w:ascii="宋体" w:hAnsi="宋体"/>
                <w:szCs w:val="21"/>
              </w:rPr>
            </w:pPr>
            <w:r>
              <w:rPr>
                <w:rFonts w:hint="eastAsia" w:ascii="宋体" w:hAnsi="宋体"/>
                <w:szCs w:val="21"/>
              </w:rPr>
              <w:t>查询记录和证据留存方式</w:t>
            </w:r>
          </w:p>
        </w:tc>
        <w:tc>
          <w:tcPr>
            <w:tcW w:w="7387" w:type="dxa"/>
            <w:tcBorders>
              <w:top w:val="single" w:color="auto" w:sz="4" w:space="0"/>
              <w:left w:val="single" w:color="auto" w:sz="4" w:space="0"/>
              <w:bottom w:val="single" w:color="auto" w:sz="4" w:space="0"/>
              <w:right w:val="single" w:color="auto" w:sz="4" w:space="0"/>
            </w:tcBorders>
            <w:vAlign w:val="center"/>
          </w:tcPr>
          <w:p w14:paraId="253D7A60">
            <w:pPr>
              <w:snapToGrid w:val="0"/>
              <w:spacing w:line="380" w:lineRule="exact"/>
              <w:rPr>
                <w:rFonts w:hint="eastAsia" w:ascii="宋体" w:hAnsi="宋体"/>
                <w:szCs w:val="21"/>
              </w:rPr>
            </w:pPr>
            <w:r>
              <w:rPr>
                <w:rFonts w:hint="eastAsia" w:ascii="宋体" w:hAnsi="宋体"/>
                <w:szCs w:val="21"/>
              </w:rPr>
              <w:t>在查询网站中直接截图查询记录，截图作为在广西政府采购云平台作为附件上传保存。</w:t>
            </w:r>
          </w:p>
        </w:tc>
      </w:tr>
      <w:tr w14:paraId="36DA48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vAlign w:val="center"/>
          </w:tcPr>
          <w:p w14:paraId="7668162A">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8E8B5BB">
            <w:pPr>
              <w:spacing w:line="380" w:lineRule="exact"/>
              <w:rPr>
                <w:rFonts w:hint="eastAsia" w:ascii="宋体" w:hAnsi="宋体"/>
                <w:szCs w:val="21"/>
              </w:rPr>
            </w:pPr>
            <w:r>
              <w:rPr>
                <w:rFonts w:hint="eastAsia" w:ascii="宋体" w:hAnsi="宋体"/>
                <w:szCs w:val="21"/>
              </w:rPr>
              <w:t>信用信息使用规则</w:t>
            </w:r>
          </w:p>
        </w:tc>
        <w:tc>
          <w:tcPr>
            <w:tcW w:w="7387" w:type="dxa"/>
            <w:tcBorders>
              <w:top w:val="single" w:color="auto" w:sz="4" w:space="0"/>
              <w:left w:val="single" w:color="auto" w:sz="4" w:space="0"/>
              <w:bottom w:val="single" w:color="auto" w:sz="4" w:space="0"/>
              <w:right w:val="single" w:color="auto" w:sz="4" w:space="0"/>
            </w:tcBorders>
            <w:vAlign w:val="center"/>
          </w:tcPr>
          <w:p w14:paraId="0118B307">
            <w:pPr>
              <w:snapToGrid w:val="0"/>
              <w:spacing w:line="380" w:lineRule="exact"/>
              <w:rPr>
                <w:rFonts w:hint="eastAsia"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2A88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6EA4855">
            <w:pPr>
              <w:spacing w:line="380" w:lineRule="exact"/>
              <w:rPr>
                <w:rFonts w:hint="eastAsia"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79D2F7A4">
            <w:pPr>
              <w:spacing w:line="380" w:lineRule="exact"/>
              <w:rPr>
                <w:rFonts w:hint="eastAsia" w:ascii="宋体" w:hAnsi="宋体"/>
                <w:szCs w:val="21"/>
              </w:rPr>
            </w:pPr>
            <w:bookmarkStart w:id="59" w:name="_26"/>
            <w:bookmarkEnd w:id="59"/>
            <w:bookmarkStart w:id="60" w:name="_28.3"/>
            <w:bookmarkEnd w:id="60"/>
            <w:r>
              <w:rPr>
                <w:rFonts w:hint="eastAsia" w:ascii="宋体" w:hAnsi="宋体"/>
                <w:szCs w:val="21"/>
              </w:rPr>
              <w:t>评标方法</w:t>
            </w:r>
          </w:p>
        </w:tc>
        <w:tc>
          <w:tcPr>
            <w:tcW w:w="7387" w:type="dxa"/>
            <w:tcBorders>
              <w:top w:val="single" w:color="auto" w:sz="4" w:space="0"/>
              <w:left w:val="single" w:color="auto" w:sz="4" w:space="0"/>
              <w:bottom w:val="single" w:color="auto" w:sz="4" w:space="0"/>
              <w:right w:val="single" w:color="auto" w:sz="4" w:space="0"/>
            </w:tcBorders>
            <w:vAlign w:val="center"/>
          </w:tcPr>
          <w:p w14:paraId="3A4BFBB2">
            <w:pPr>
              <w:autoSpaceDE w:val="0"/>
              <w:autoSpaceDN w:val="0"/>
              <w:snapToGrid w:val="0"/>
              <w:spacing w:line="380" w:lineRule="exact"/>
              <w:textAlignment w:val="bottom"/>
              <w:rPr>
                <w:rFonts w:hint="eastAsia" w:ascii="宋体" w:hAnsi="宋体"/>
                <w:szCs w:val="21"/>
              </w:rPr>
            </w:pPr>
            <w:r>
              <w:rPr>
                <w:rFonts w:hint="eastAsia" w:ascii="宋体" w:hAnsi="宋体"/>
                <w:szCs w:val="21"/>
              </w:rPr>
              <w:t>☑综合评分法</w:t>
            </w:r>
          </w:p>
          <w:p w14:paraId="05789C03">
            <w:pPr>
              <w:autoSpaceDE w:val="0"/>
              <w:autoSpaceDN w:val="0"/>
              <w:snapToGrid w:val="0"/>
              <w:spacing w:line="380" w:lineRule="exact"/>
              <w:textAlignment w:val="bottom"/>
              <w:rPr>
                <w:rFonts w:hint="eastAsia" w:ascii="宋体" w:hAnsi="宋体"/>
                <w:szCs w:val="21"/>
              </w:rPr>
            </w:pPr>
            <w:r>
              <w:rPr>
                <w:rFonts w:hint="eastAsia" w:ascii="宋体" w:hAnsi="宋体"/>
                <w:szCs w:val="21"/>
              </w:rPr>
              <w:t>□最低评标价法</w:t>
            </w:r>
          </w:p>
        </w:tc>
      </w:tr>
      <w:tr w14:paraId="6F5D2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right w:val="single" w:color="auto" w:sz="4" w:space="0"/>
            </w:tcBorders>
            <w:vAlign w:val="center"/>
          </w:tcPr>
          <w:p w14:paraId="1149A74E">
            <w:pPr>
              <w:spacing w:line="380" w:lineRule="exact"/>
              <w:rPr>
                <w:rFonts w:hint="eastAsia" w:ascii="宋体" w:hAnsi="宋体"/>
                <w:szCs w:val="21"/>
              </w:rPr>
            </w:pPr>
            <w:r>
              <w:rPr>
                <w:rFonts w:hint="eastAsia" w:ascii="宋体" w:hAnsi="宋体"/>
                <w:szCs w:val="21"/>
              </w:rPr>
              <w:t>29</w:t>
            </w:r>
            <w:r>
              <w:rPr>
                <w:rFonts w:ascii="宋体" w:hAnsi="宋体"/>
                <w:szCs w:val="21"/>
              </w:rPr>
              <w:t>.2</w:t>
            </w:r>
          </w:p>
        </w:tc>
        <w:tc>
          <w:tcPr>
            <w:tcW w:w="2268" w:type="dxa"/>
            <w:tcBorders>
              <w:top w:val="single" w:color="auto" w:sz="4" w:space="0"/>
              <w:left w:val="single" w:color="auto" w:sz="4" w:space="0"/>
              <w:right w:val="single" w:color="auto" w:sz="4" w:space="0"/>
            </w:tcBorders>
            <w:vAlign w:val="center"/>
          </w:tcPr>
          <w:p w14:paraId="05D56CD6">
            <w:pPr>
              <w:spacing w:line="380" w:lineRule="exact"/>
              <w:rPr>
                <w:rFonts w:hint="eastAsia" w:ascii="宋体" w:hAnsi="宋体"/>
                <w:szCs w:val="21"/>
                <w:highlight w:val="none"/>
              </w:rPr>
            </w:pPr>
            <w:bookmarkStart w:id="61" w:name="_29.2.2（2）"/>
            <w:bookmarkEnd w:id="61"/>
            <w:r>
              <w:rPr>
                <w:rFonts w:hint="eastAsia" w:ascii="宋体" w:hAnsi="宋体"/>
                <w:szCs w:val="21"/>
                <w:highlight w:val="none"/>
              </w:rPr>
              <w:t>允许负偏离项</w:t>
            </w:r>
          </w:p>
        </w:tc>
        <w:tc>
          <w:tcPr>
            <w:tcW w:w="7387" w:type="dxa"/>
            <w:tcBorders>
              <w:top w:val="single" w:color="auto" w:sz="4" w:space="0"/>
              <w:left w:val="single" w:color="auto" w:sz="4" w:space="0"/>
              <w:right w:val="single" w:color="auto" w:sz="4" w:space="0"/>
            </w:tcBorders>
            <w:vAlign w:val="center"/>
          </w:tcPr>
          <w:p w14:paraId="4C66294B">
            <w:pPr>
              <w:snapToGrid w:val="0"/>
              <w:spacing w:line="380" w:lineRule="exact"/>
              <w:rPr>
                <w:rFonts w:hint="eastAsia" w:ascii="宋体" w:hAnsi="宋体"/>
                <w:szCs w:val="21"/>
                <w:highlight w:val="none"/>
              </w:rPr>
            </w:pPr>
            <w:r>
              <w:rPr>
                <w:rFonts w:hint="eastAsia" w:ascii="宋体" w:hAnsi="宋体" w:cs="宋体"/>
                <w:szCs w:val="21"/>
                <w:highlight w:val="none"/>
              </w:rPr>
              <w:t>商务条款</w:t>
            </w:r>
            <w:r>
              <w:rPr>
                <w:rFonts w:hint="eastAsia" w:ascii="宋体" w:hAnsi="宋体"/>
                <w:szCs w:val="21"/>
                <w:highlight w:val="none"/>
              </w:rPr>
              <w:t>评审中允许负偏离的条款数为</w:t>
            </w:r>
            <w:r>
              <w:rPr>
                <w:rFonts w:hint="eastAsia" w:ascii="宋体" w:hAnsi="宋体"/>
                <w:szCs w:val="21"/>
                <w:highlight w:val="none"/>
                <w:u w:val="single"/>
              </w:rPr>
              <w:t xml:space="preserve"> 0 </w:t>
            </w:r>
            <w:r>
              <w:rPr>
                <w:rFonts w:hint="eastAsia" w:ascii="宋体" w:hAnsi="宋体"/>
                <w:szCs w:val="21"/>
                <w:highlight w:val="none"/>
              </w:rPr>
              <w:t>项。</w:t>
            </w:r>
          </w:p>
          <w:p w14:paraId="75404B60">
            <w:pPr>
              <w:snapToGrid w:val="0"/>
              <w:spacing w:line="380" w:lineRule="exact"/>
              <w:rPr>
                <w:highlight w:val="none"/>
              </w:rPr>
            </w:pPr>
            <w:r>
              <w:rPr>
                <w:rFonts w:hint="eastAsia" w:ascii="宋体" w:hAnsi="宋体" w:cs="宋体"/>
                <w:szCs w:val="21"/>
                <w:highlight w:val="none"/>
              </w:rPr>
              <w:t>技术需求评审中允许负偏离的条款数为</w:t>
            </w:r>
            <w:r>
              <w:rPr>
                <w:rFonts w:hint="eastAsia" w:ascii="宋体" w:hAnsi="宋体" w:cs="宋体"/>
                <w:szCs w:val="21"/>
                <w:highlight w:val="none"/>
                <w:u w:val="single"/>
              </w:rPr>
              <w:t>▲技术参数0项，非▲技术参数负偏离3</w:t>
            </w:r>
            <w:r>
              <w:rPr>
                <w:rFonts w:hint="eastAsia" w:ascii="宋体" w:hAnsi="宋体" w:cs="宋体"/>
                <w:szCs w:val="21"/>
                <w:highlight w:val="none"/>
              </w:rPr>
              <w:t>项。</w:t>
            </w:r>
          </w:p>
        </w:tc>
      </w:tr>
      <w:tr w14:paraId="41C8D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946D044">
            <w:pPr>
              <w:spacing w:line="380" w:lineRule="exact"/>
              <w:rPr>
                <w:rFonts w:hint="eastAsia"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6AAF2DD0">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确定中标人时，出现中标候选人分数并列的情形，确定中标人方式 </w:t>
            </w:r>
          </w:p>
        </w:tc>
        <w:tc>
          <w:tcPr>
            <w:tcW w:w="7387" w:type="dxa"/>
            <w:tcBorders>
              <w:top w:val="single" w:color="auto" w:sz="4" w:space="0"/>
              <w:left w:val="single" w:color="auto" w:sz="4" w:space="0"/>
              <w:bottom w:val="single" w:color="auto" w:sz="4" w:space="0"/>
              <w:right w:val="single" w:color="auto" w:sz="4" w:space="0"/>
            </w:tcBorders>
            <w:vAlign w:val="center"/>
          </w:tcPr>
          <w:p w14:paraId="186D5497">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07465109">
            <w:pPr>
              <w:autoSpaceDE w:val="0"/>
              <w:autoSpaceDN w:val="0"/>
              <w:snapToGrid w:val="0"/>
              <w:spacing w:line="380" w:lineRule="exact"/>
              <w:textAlignment w:val="bottom"/>
              <w:rPr>
                <w:rFonts w:hint="eastAsia" w:ascii="宋体" w:hAnsi="宋体"/>
                <w:b/>
                <w:szCs w:val="21"/>
              </w:rPr>
            </w:pP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60D3E5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1E96179E">
            <w:pPr>
              <w:spacing w:line="380" w:lineRule="exact"/>
              <w:rPr>
                <w:rFonts w:hint="eastAsia"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4284E8C8">
            <w:pPr>
              <w:spacing w:line="380" w:lineRule="exact"/>
              <w:rPr>
                <w:rFonts w:hint="eastAsia" w:ascii="宋体" w:hAnsi="宋体"/>
                <w:szCs w:val="21"/>
              </w:rPr>
            </w:pPr>
            <w:bookmarkStart w:id="62" w:name="_39.1"/>
            <w:bookmarkEnd w:id="62"/>
            <w:r>
              <w:rPr>
                <w:rFonts w:hint="eastAsia" w:ascii="宋体" w:hAnsi="宋体"/>
                <w:szCs w:val="21"/>
              </w:rPr>
              <w:t>履约保证金金额</w:t>
            </w:r>
          </w:p>
        </w:tc>
        <w:tc>
          <w:tcPr>
            <w:tcW w:w="7387" w:type="dxa"/>
            <w:tcBorders>
              <w:top w:val="single" w:color="auto" w:sz="4" w:space="0"/>
              <w:left w:val="single" w:color="auto" w:sz="4" w:space="0"/>
              <w:bottom w:val="single" w:color="auto" w:sz="4" w:space="0"/>
              <w:right w:val="single" w:color="auto" w:sz="4" w:space="0"/>
            </w:tcBorders>
            <w:vAlign w:val="bottom"/>
          </w:tcPr>
          <w:p w14:paraId="2FB91B6F">
            <w:pPr>
              <w:autoSpaceDE w:val="0"/>
              <w:autoSpaceDN w:val="0"/>
              <w:snapToGrid w:val="0"/>
              <w:spacing w:line="380" w:lineRule="exact"/>
              <w:jc w:val="left"/>
              <w:textAlignment w:val="bottom"/>
              <w:rPr>
                <w:rFonts w:hint="eastAsia" w:ascii="宋体" w:hAnsi="宋体"/>
                <w:szCs w:val="21"/>
              </w:rPr>
            </w:pPr>
            <w:r>
              <w:rPr>
                <w:rFonts w:hint="eastAsia" w:ascii="宋体" w:hAnsi="宋体"/>
                <w:szCs w:val="21"/>
              </w:rPr>
              <w:t>本项目不收取履约保证金。</w:t>
            </w:r>
          </w:p>
        </w:tc>
      </w:tr>
      <w:tr w14:paraId="798C01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CE79BA6">
            <w:pPr>
              <w:spacing w:line="380" w:lineRule="exact"/>
              <w:rPr>
                <w:rFonts w:hint="eastAsia"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1E523E1C">
            <w:pPr>
              <w:spacing w:line="380" w:lineRule="exact"/>
              <w:rPr>
                <w:rFonts w:hint="eastAsia" w:ascii="宋体" w:hAnsi="宋体"/>
                <w:szCs w:val="21"/>
              </w:rPr>
            </w:pPr>
            <w:bookmarkStart w:id="63" w:name="_40.1"/>
            <w:bookmarkEnd w:id="63"/>
            <w:r>
              <w:rPr>
                <w:rFonts w:hint="eastAsia" w:ascii="宋体" w:hAnsi="宋体"/>
                <w:szCs w:val="21"/>
              </w:rPr>
              <w:t>签订电子合同携带的材料</w:t>
            </w:r>
          </w:p>
        </w:tc>
        <w:tc>
          <w:tcPr>
            <w:tcW w:w="7387" w:type="dxa"/>
            <w:tcBorders>
              <w:top w:val="single" w:color="auto" w:sz="4" w:space="0"/>
              <w:left w:val="single" w:color="auto" w:sz="4" w:space="0"/>
              <w:bottom w:val="single" w:color="auto" w:sz="4" w:space="0"/>
              <w:right w:val="single" w:color="auto" w:sz="4" w:space="0"/>
            </w:tcBorders>
            <w:vAlign w:val="center"/>
          </w:tcPr>
          <w:p w14:paraId="459604D8">
            <w:pPr>
              <w:autoSpaceDE w:val="0"/>
              <w:autoSpaceDN w:val="0"/>
              <w:snapToGrid w:val="0"/>
              <w:spacing w:line="380" w:lineRule="exact"/>
              <w:textAlignment w:val="bottom"/>
              <w:rPr>
                <w:rFonts w:hint="eastAsia" w:ascii="宋体" w:hAnsi="宋体"/>
                <w:szCs w:val="21"/>
              </w:rPr>
            </w:pPr>
            <w:r>
              <w:rPr>
                <w:rFonts w:hint="eastAsia" w:ascii="宋体" w:hAnsi="宋体"/>
                <w:szCs w:val="21"/>
              </w:rPr>
              <w:t>电子采购合同需要供应商通过有效CA证书进行电子签名与签章</w:t>
            </w:r>
          </w:p>
        </w:tc>
      </w:tr>
      <w:tr w14:paraId="4362F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vAlign w:val="center"/>
          </w:tcPr>
          <w:p w14:paraId="79F1D5BF">
            <w:pPr>
              <w:spacing w:line="380" w:lineRule="exact"/>
              <w:rPr>
                <w:rFonts w:hint="eastAsia"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500D098">
            <w:pPr>
              <w:spacing w:line="380" w:lineRule="exact"/>
              <w:rPr>
                <w:rFonts w:hint="eastAsia" w:ascii="宋体" w:hAnsi="宋体"/>
                <w:szCs w:val="21"/>
              </w:rPr>
            </w:pPr>
            <w:r>
              <w:rPr>
                <w:rFonts w:hint="eastAsia" w:ascii="宋体" w:hAnsi="宋体"/>
                <w:szCs w:val="21"/>
              </w:rPr>
              <w:t>接收质疑函方式</w:t>
            </w:r>
          </w:p>
        </w:tc>
        <w:tc>
          <w:tcPr>
            <w:tcW w:w="7387" w:type="dxa"/>
            <w:tcBorders>
              <w:top w:val="single" w:color="auto" w:sz="4" w:space="0"/>
              <w:left w:val="single" w:color="auto" w:sz="4" w:space="0"/>
              <w:bottom w:val="single" w:color="auto" w:sz="4" w:space="0"/>
              <w:right w:val="single" w:color="auto" w:sz="4" w:space="0"/>
            </w:tcBorders>
            <w:vAlign w:val="center"/>
          </w:tcPr>
          <w:p w14:paraId="5CBE3CD0">
            <w:pPr>
              <w:snapToGrid w:val="0"/>
              <w:spacing w:line="380" w:lineRule="exact"/>
              <w:rPr>
                <w:rFonts w:hint="eastAsia" w:ascii="宋体" w:hAnsi="宋体"/>
                <w:szCs w:val="21"/>
              </w:rPr>
            </w:pPr>
            <w:r>
              <w:rPr>
                <w:rFonts w:hint="eastAsia" w:ascii="宋体" w:hAnsi="宋体"/>
                <w:szCs w:val="21"/>
              </w:rPr>
              <w:t>以书面形式</w:t>
            </w:r>
          </w:p>
        </w:tc>
      </w:tr>
      <w:tr w14:paraId="29220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right w:val="single" w:color="auto" w:sz="4" w:space="0"/>
            </w:tcBorders>
            <w:vAlign w:val="center"/>
          </w:tcPr>
          <w:p w14:paraId="0C904D79">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0E44121">
            <w:pPr>
              <w:spacing w:line="380" w:lineRule="exact"/>
              <w:rPr>
                <w:rFonts w:hint="eastAsia" w:ascii="宋体" w:hAnsi="宋体"/>
                <w:szCs w:val="21"/>
              </w:rPr>
            </w:pPr>
            <w:r>
              <w:rPr>
                <w:rFonts w:hint="eastAsia" w:ascii="宋体" w:hAnsi="宋体"/>
                <w:szCs w:val="21"/>
              </w:rPr>
              <w:t>质疑联系部门及联系方式</w:t>
            </w:r>
          </w:p>
        </w:tc>
        <w:tc>
          <w:tcPr>
            <w:tcW w:w="7387" w:type="dxa"/>
            <w:tcBorders>
              <w:top w:val="single" w:color="auto" w:sz="4" w:space="0"/>
              <w:left w:val="single" w:color="auto" w:sz="4" w:space="0"/>
              <w:bottom w:val="single" w:color="auto" w:sz="4" w:space="0"/>
              <w:right w:val="single" w:color="auto" w:sz="4" w:space="0"/>
            </w:tcBorders>
            <w:vAlign w:val="center"/>
          </w:tcPr>
          <w:p w14:paraId="5818F711">
            <w:pPr>
              <w:snapToGrid w:val="0"/>
              <w:spacing w:line="380" w:lineRule="exact"/>
              <w:rPr>
                <w:rFonts w:hint="eastAsia" w:ascii="宋体" w:hAnsi="宋体"/>
                <w:szCs w:val="21"/>
                <w:u w:val="single"/>
              </w:rPr>
            </w:pPr>
            <w:r>
              <w:rPr>
                <w:rFonts w:hint="eastAsia" w:ascii="宋体" w:hAnsi="宋体"/>
                <w:szCs w:val="21"/>
                <w:u w:val="single"/>
              </w:rPr>
              <w:t>（1）广西易通工程咨询有限公司；</w:t>
            </w:r>
          </w:p>
          <w:p w14:paraId="236157F3">
            <w:pPr>
              <w:snapToGrid w:val="0"/>
              <w:spacing w:line="380" w:lineRule="exact"/>
              <w:rPr>
                <w:rFonts w:hint="eastAsia" w:ascii="宋体" w:hAnsi="宋体"/>
                <w:szCs w:val="21"/>
                <w:u w:val="single"/>
              </w:rPr>
            </w:pPr>
            <w:r>
              <w:rPr>
                <w:rFonts w:hint="eastAsia" w:ascii="宋体" w:hAnsi="宋体"/>
                <w:szCs w:val="21"/>
                <w:u w:val="single"/>
              </w:rPr>
              <w:t xml:space="preserve">联系电话：0771-6526282 </w:t>
            </w:r>
          </w:p>
          <w:p w14:paraId="1509B201">
            <w:pPr>
              <w:snapToGrid w:val="0"/>
              <w:spacing w:line="380" w:lineRule="exact"/>
              <w:rPr>
                <w:rFonts w:hint="eastAsia" w:ascii="宋体" w:hAnsi="宋体"/>
                <w:szCs w:val="21"/>
                <w:u w:val="single"/>
              </w:rPr>
            </w:pPr>
            <w:r>
              <w:rPr>
                <w:rFonts w:hint="eastAsia" w:ascii="宋体" w:hAnsi="宋体"/>
                <w:szCs w:val="21"/>
                <w:u w:val="single"/>
              </w:rPr>
              <w:t>通讯地址：南宁市青秀区民族大道159号凤岭·新新家园A区2栋第16层整层</w:t>
            </w:r>
          </w:p>
          <w:p w14:paraId="74258D0E">
            <w:pPr>
              <w:snapToGrid w:val="0"/>
              <w:spacing w:line="380" w:lineRule="exact"/>
              <w:rPr>
                <w:rFonts w:hint="eastAsia" w:ascii="宋体" w:hAnsi="宋体"/>
                <w:szCs w:val="21"/>
                <w:u w:val="single"/>
              </w:rPr>
            </w:pPr>
            <w:r>
              <w:rPr>
                <w:rFonts w:hint="eastAsia" w:ascii="宋体" w:hAnsi="宋体"/>
                <w:szCs w:val="21"/>
                <w:u w:val="single"/>
              </w:rPr>
              <w:t>（2）南宁市疾病预防控制中心；</w:t>
            </w:r>
          </w:p>
          <w:p w14:paraId="4FAEEB14">
            <w:pPr>
              <w:snapToGrid w:val="0"/>
              <w:spacing w:line="380" w:lineRule="exact"/>
              <w:rPr>
                <w:rFonts w:hint="eastAsia" w:ascii="宋体" w:hAnsi="宋体"/>
                <w:szCs w:val="21"/>
                <w:u w:val="single"/>
              </w:rPr>
            </w:pPr>
            <w:r>
              <w:rPr>
                <w:rFonts w:hint="eastAsia" w:ascii="宋体" w:hAnsi="宋体"/>
                <w:szCs w:val="21"/>
                <w:u w:val="single"/>
              </w:rPr>
              <w:t xml:space="preserve">联系电话：0771-5679469 </w:t>
            </w:r>
          </w:p>
          <w:p w14:paraId="6B78F12A">
            <w:pPr>
              <w:snapToGrid w:val="0"/>
              <w:spacing w:line="380" w:lineRule="exact"/>
              <w:rPr>
                <w:rFonts w:hint="eastAsia" w:ascii="宋体" w:hAnsi="宋体"/>
                <w:szCs w:val="21"/>
                <w:u w:val="single"/>
              </w:rPr>
            </w:pPr>
            <w:r>
              <w:rPr>
                <w:rFonts w:hint="eastAsia" w:ascii="宋体" w:hAnsi="宋体"/>
                <w:szCs w:val="21"/>
                <w:u w:val="single"/>
              </w:rPr>
              <w:t>通讯地址：南宁市兴宁区厢竹大道55号</w:t>
            </w:r>
          </w:p>
        </w:tc>
      </w:tr>
      <w:tr w14:paraId="4BF94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vAlign w:val="center"/>
          </w:tcPr>
          <w:p w14:paraId="2650D1A1">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D7EDEA0">
            <w:pPr>
              <w:spacing w:line="380" w:lineRule="exact"/>
              <w:rPr>
                <w:rFonts w:hint="eastAsia" w:ascii="宋体" w:hAnsi="宋体"/>
                <w:szCs w:val="21"/>
              </w:rPr>
            </w:pPr>
            <w:r>
              <w:rPr>
                <w:rFonts w:hint="eastAsia" w:hAnsi="宋体"/>
              </w:rPr>
              <w:t>现场提交质疑办理业务时间</w:t>
            </w:r>
          </w:p>
        </w:tc>
        <w:tc>
          <w:tcPr>
            <w:tcW w:w="7387" w:type="dxa"/>
            <w:tcBorders>
              <w:top w:val="single" w:color="auto" w:sz="4" w:space="0"/>
              <w:left w:val="single" w:color="auto" w:sz="4" w:space="0"/>
              <w:bottom w:val="single" w:color="auto" w:sz="4" w:space="0"/>
              <w:right w:val="single" w:color="auto" w:sz="4" w:space="0"/>
            </w:tcBorders>
            <w:vAlign w:val="center"/>
          </w:tcPr>
          <w:p w14:paraId="441787C8">
            <w:pPr>
              <w:snapToGrid w:val="0"/>
              <w:spacing w:line="380" w:lineRule="exact"/>
              <w:rPr>
                <w:rFonts w:hint="eastAsia" w:ascii="宋体" w:hAnsi="宋体" w:cs="宋体"/>
                <w:szCs w:val="21"/>
              </w:rPr>
            </w:pPr>
            <w:r>
              <w:rPr>
                <w:rFonts w:hint="eastAsia" w:ascii="宋体" w:hAnsi="宋体" w:cs="宋体"/>
              </w:rPr>
              <w:t>质疑期内每个工作日</w:t>
            </w:r>
            <w:r>
              <w:rPr>
                <w:rFonts w:hint="eastAsia" w:ascii="宋体" w:hAnsi="宋体" w:cs="宋体"/>
                <w:u w:val="single"/>
              </w:rPr>
              <w:t xml:space="preserve"> 08 </w:t>
            </w:r>
            <w:r>
              <w:rPr>
                <w:rFonts w:hint="eastAsia" w:ascii="宋体" w:hAnsi="宋体" w:cs="宋体"/>
              </w:rPr>
              <w:t>时</w:t>
            </w:r>
            <w:r>
              <w:rPr>
                <w:rFonts w:hint="eastAsia" w:ascii="宋体" w:hAnsi="宋体" w:cs="宋体"/>
                <w:u w:val="single"/>
              </w:rPr>
              <w:t xml:space="preserve"> 30 </w:t>
            </w:r>
            <w:r>
              <w:rPr>
                <w:rFonts w:hint="eastAsia" w:ascii="宋体" w:hAnsi="宋体" w:cs="宋体"/>
              </w:rPr>
              <w:t>分到</w:t>
            </w:r>
            <w:r>
              <w:rPr>
                <w:rFonts w:hint="eastAsia" w:ascii="宋体" w:hAnsi="宋体" w:cs="宋体"/>
                <w:u w:val="single"/>
              </w:rPr>
              <w:t xml:space="preserve">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15 </w:t>
            </w:r>
            <w:r>
              <w:rPr>
                <w:rFonts w:hint="eastAsia" w:ascii="宋体" w:hAnsi="宋体" w:cs="宋体"/>
              </w:rPr>
              <w:t>时</w:t>
            </w:r>
            <w:r>
              <w:rPr>
                <w:rFonts w:hint="eastAsia" w:ascii="宋体" w:hAnsi="宋体" w:cs="宋体"/>
                <w:u w:val="single"/>
              </w:rPr>
              <w:t>00</w:t>
            </w:r>
            <w:r>
              <w:rPr>
                <w:rFonts w:hint="eastAsia" w:ascii="宋体" w:hAnsi="宋体" w:cs="宋体"/>
              </w:rPr>
              <w:t>分到</w:t>
            </w:r>
            <w:r>
              <w:rPr>
                <w:rFonts w:hint="eastAsia" w:ascii="宋体" w:hAnsi="宋体" w:cs="宋体"/>
                <w:u w:val="single"/>
              </w:rPr>
              <w:t xml:space="preserve"> 18 </w:t>
            </w:r>
            <w:r>
              <w:rPr>
                <w:rFonts w:hint="eastAsia" w:ascii="宋体" w:hAnsi="宋体" w:cs="宋体"/>
              </w:rPr>
              <w:t>时</w:t>
            </w:r>
            <w:r>
              <w:rPr>
                <w:rFonts w:hint="eastAsia" w:ascii="宋体" w:hAnsi="宋体" w:cs="宋体"/>
                <w:u w:val="single"/>
              </w:rPr>
              <w:t xml:space="preserve">00 </w:t>
            </w:r>
            <w:r>
              <w:rPr>
                <w:rFonts w:hint="eastAsia" w:ascii="宋体" w:hAnsi="宋体" w:cs="宋体"/>
              </w:rPr>
              <w:t>分</w:t>
            </w:r>
          </w:p>
        </w:tc>
      </w:tr>
      <w:tr w14:paraId="1F3D1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vAlign w:val="center"/>
          </w:tcPr>
          <w:p w14:paraId="2D70B136">
            <w:pPr>
              <w:spacing w:line="380" w:lineRule="exact"/>
              <w:rPr>
                <w:rFonts w:hint="eastAsia"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46BF51D6">
            <w:pPr>
              <w:spacing w:line="380" w:lineRule="exact"/>
              <w:rPr>
                <w:rFonts w:hint="eastAsia" w:hAnsi="宋体"/>
              </w:rPr>
            </w:pPr>
            <w:r>
              <w:rPr>
                <w:rFonts w:hint="eastAsia" w:hAnsi="宋体"/>
              </w:rPr>
              <w:t>投诉受理方式</w:t>
            </w:r>
          </w:p>
        </w:tc>
        <w:tc>
          <w:tcPr>
            <w:tcW w:w="7387" w:type="dxa"/>
            <w:tcBorders>
              <w:top w:val="single" w:color="auto" w:sz="4" w:space="0"/>
              <w:left w:val="single" w:color="auto" w:sz="4" w:space="0"/>
              <w:bottom w:val="single" w:color="auto" w:sz="4" w:space="0"/>
              <w:right w:val="single" w:color="auto" w:sz="4" w:space="0"/>
            </w:tcBorders>
            <w:vAlign w:val="center"/>
          </w:tcPr>
          <w:p w14:paraId="0E619041">
            <w:pPr>
              <w:snapToGrid w:val="0"/>
              <w:spacing w:line="380" w:lineRule="exact"/>
              <w:rPr>
                <w:rFonts w:hint="eastAsia" w:ascii="宋体" w:hAnsi="宋体" w:cs="宋体"/>
              </w:rPr>
            </w:pPr>
            <w:r>
              <w:rPr>
                <w:rFonts w:hint="eastAsia" w:ascii="宋体" w:hAnsi="宋体" w:cs="宋体"/>
              </w:rPr>
              <w:t>1、受理方式：纸质方式受理，投诉书正、副本（经过质疑的事项才可投诉）。</w:t>
            </w:r>
          </w:p>
          <w:p w14:paraId="59F9F2E5">
            <w:pPr>
              <w:snapToGrid w:val="0"/>
              <w:spacing w:line="380" w:lineRule="exact"/>
              <w:rPr>
                <w:rFonts w:hint="eastAsia" w:ascii="宋体" w:hAnsi="宋体" w:cs="宋体"/>
              </w:rPr>
            </w:pPr>
            <w:r>
              <w:rPr>
                <w:rFonts w:hint="eastAsia" w:ascii="宋体" w:hAnsi="宋体" w:cs="宋体"/>
              </w:rPr>
              <w:t>2、地址：</w:t>
            </w:r>
          </w:p>
          <w:p w14:paraId="3F73868D">
            <w:pPr>
              <w:snapToGrid w:val="0"/>
              <w:spacing w:line="380" w:lineRule="exact"/>
              <w:rPr>
                <w:rFonts w:hint="eastAsia" w:ascii="宋体" w:hAnsi="宋体" w:cs="宋体"/>
              </w:rPr>
            </w:pPr>
            <w:r>
              <w:rPr>
                <w:rFonts w:hint="eastAsia" w:ascii="宋体" w:hAnsi="宋体" w:cs="宋体"/>
              </w:rPr>
              <w:t>名称： 南宁市财政局政府采购监督管理科</w:t>
            </w:r>
          </w:p>
          <w:p w14:paraId="440BCB4D">
            <w:pPr>
              <w:snapToGrid w:val="0"/>
              <w:spacing w:line="380" w:lineRule="exact"/>
              <w:rPr>
                <w:rFonts w:hint="eastAsia" w:ascii="宋体" w:hAnsi="宋体" w:cs="宋体"/>
              </w:rPr>
            </w:pPr>
            <w:r>
              <w:rPr>
                <w:rFonts w:hint="eastAsia" w:ascii="宋体" w:hAnsi="宋体" w:cs="宋体"/>
              </w:rPr>
              <w:t>地址： 南宁市青秀区东葛路129号</w:t>
            </w:r>
          </w:p>
          <w:p w14:paraId="1327682D">
            <w:pPr>
              <w:snapToGrid w:val="0"/>
              <w:spacing w:line="380" w:lineRule="exact"/>
              <w:rPr>
                <w:rFonts w:hint="eastAsia" w:ascii="宋体" w:hAnsi="宋体" w:cs="宋体"/>
              </w:rPr>
            </w:pPr>
            <w:r>
              <w:rPr>
                <w:rFonts w:hint="eastAsia" w:ascii="宋体" w:hAnsi="宋体" w:cs="宋体"/>
              </w:rPr>
              <w:t>联系电话：0771-2189091</w:t>
            </w:r>
          </w:p>
        </w:tc>
      </w:tr>
      <w:tr w14:paraId="5E682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right w:val="single" w:color="auto" w:sz="4" w:space="0"/>
            </w:tcBorders>
            <w:vAlign w:val="center"/>
          </w:tcPr>
          <w:p w14:paraId="441A6B0B">
            <w:pPr>
              <w:spacing w:line="380" w:lineRule="exact"/>
              <w:rPr>
                <w:rFonts w:hint="eastAsia"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27CD4FEC">
            <w:pPr>
              <w:spacing w:line="380" w:lineRule="exact"/>
              <w:rPr>
                <w:rFonts w:hint="eastAsia" w:ascii="宋体" w:hAnsi="宋体"/>
                <w:szCs w:val="21"/>
              </w:rPr>
            </w:pPr>
            <w:bookmarkStart w:id="64" w:name="_41"/>
            <w:bookmarkEnd w:id="64"/>
            <w:bookmarkStart w:id="65" w:name="_42"/>
            <w:bookmarkEnd w:id="65"/>
            <w:r>
              <w:rPr>
                <w:rFonts w:hint="eastAsia" w:hAnsi="宋体" w:cs="宋体"/>
              </w:rPr>
              <w:t>采购代理费支付方式</w:t>
            </w:r>
          </w:p>
        </w:tc>
        <w:tc>
          <w:tcPr>
            <w:tcW w:w="7387" w:type="dxa"/>
            <w:tcBorders>
              <w:top w:val="single" w:color="auto" w:sz="4" w:space="0"/>
              <w:left w:val="single" w:color="auto" w:sz="4" w:space="0"/>
              <w:bottom w:val="single" w:color="auto" w:sz="4" w:space="0"/>
              <w:right w:val="single" w:color="auto" w:sz="4" w:space="0"/>
            </w:tcBorders>
            <w:vAlign w:val="center"/>
          </w:tcPr>
          <w:p w14:paraId="1E869A16">
            <w:pPr>
              <w:snapToGrid w:val="0"/>
              <w:spacing w:line="380" w:lineRule="exact"/>
              <w:rPr>
                <w:rFonts w:hint="eastAsia" w:ascii="宋体" w:hAnsi="宋体" w:cs="宋体"/>
                <w:szCs w:val="20"/>
              </w:rPr>
            </w:pPr>
            <w:r>
              <w:rPr>
                <w:rFonts w:hint="eastAsia" w:ascii="宋体" w:hAnsi="宋体"/>
                <w:szCs w:val="21"/>
              </w:rPr>
              <w:t>☑</w:t>
            </w:r>
            <w:r>
              <w:rPr>
                <w:rFonts w:hint="eastAsia" w:ascii="宋体" w:hAnsi="宋体" w:cs="宋体"/>
                <w:szCs w:val="20"/>
              </w:rPr>
              <w:t>本项目采购代理费由</w:t>
            </w:r>
            <w:r>
              <w:rPr>
                <w:rFonts w:hint="eastAsia" w:ascii="宋体" w:hAnsi="宋体" w:cs="宋体"/>
                <w:szCs w:val="20"/>
                <w:u w:val="single"/>
              </w:rPr>
              <w:t>中标人</w:t>
            </w:r>
            <w:r>
              <w:rPr>
                <w:rFonts w:hint="eastAsia" w:ascii="宋体" w:hAnsi="宋体" w:cs="宋体"/>
                <w:szCs w:val="20"/>
              </w:rPr>
              <w:t>在领取中标通知书前，一次性向采购代理机构支付。</w:t>
            </w:r>
          </w:p>
          <w:p w14:paraId="30745765">
            <w:pPr>
              <w:snapToGrid w:val="0"/>
              <w:spacing w:line="380" w:lineRule="exact"/>
              <w:rPr>
                <w:rFonts w:hint="eastAsia" w:ascii="宋体" w:hAnsi="宋体" w:cs="宋体"/>
                <w:szCs w:val="20"/>
              </w:rPr>
            </w:pPr>
            <w:r>
              <w:rPr>
                <w:rFonts w:hint="eastAsia" w:ascii="宋体" w:hAnsi="宋体" w:cs="宋体"/>
                <w:szCs w:val="20"/>
              </w:rPr>
              <w:t>□采购人支付。</w:t>
            </w:r>
          </w:p>
          <w:p w14:paraId="7989FF80">
            <w:pPr>
              <w:snapToGrid w:val="0"/>
              <w:spacing w:line="380" w:lineRule="exact"/>
              <w:rPr>
                <w:rFonts w:hint="eastAsia" w:ascii="宋体" w:hAnsi="宋体" w:cs="宋体"/>
                <w:szCs w:val="20"/>
              </w:rPr>
            </w:pPr>
            <w:r>
              <w:rPr>
                <w:rFonts w:hint="eastAsia" w:ascii="宋体" w:hAnsi="宋体" w:cs="宋体"/>
                <w:szCs w:val="20"/>
              </w:rPr>
              <w:t>□本项目不收取代理货物费。</w:t>
            </w:r>
          </w:p>
        </w:tc>
      </w:tr>
      <w:tr w14:paraId="2758C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4" w:hRule="atLeast"/>
        </w:trPr>
        <w:tc>
          <w:tcPr>
            <w:tcW w:w="675" w:type="dxa"/>
            <w:vMerge w:val="continue"/>
            <w:tcBorders>
              <w:left w:val="single" w:color="auto" w:sz="4" w:space="0"/>
              <w:right w:val="single" w:color="auto" w:sz="4" w:space="0"/>
            </w:tcBorders>
            <w:vAlign w:val="center"/>
          </w:tcPr>
          <w:p w14:paraId="00A9CFE1">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C6819E2">
            <w:pPr>
              <w:spacing w:line="380" w:lineRule="exact"/>
              <w:rPr>
                <w:rFonts w:hint="eastAsia" w:ascii="宋体" w:hAnsi="宋体"/>
                <w:szCs w:val="21"/>
              </w:rPr>
            </w:pPr>
            <w:r>
              <w:rPr>
                <w:rFonts w:hint="eastAsia" w:hAnsi="宋体" w:cs="宋体"/>
              </w:rPr>
              <w:t>采购代理费收取标准</w:t>
            </w:r>
          </w:p>
        </w:tc>
        <w:tc>
          <w:tcPr>
            <w:tcW w:w="7387" w:type="dxa"/>
            <w:tcBorders>
              <w:top w:val="single" w:color="auto" w:sz="4" w:space="0"/>
              <w:left w:val="single" w:color="auto" w:sz="4" w:space="0"/>
              <w:bottom w:val="single" w:color="auto" w:sz="4" w:space="0"/>
              <w:right w:val="single" w:color="auto" w:sz="4" w:space="0"/>
            </w:tcBorders>
            <w:vAlign w:val="center"/>
          </w:tcPr>
          <w:p w14:paraId="32CFE569">
            <w:pPr>
              <w:snapToGrid w:val="0"/>
              <w:spacing w:line="360" w:lineRule="exact"/>
              <w:rPr>
                <w:rFonts w:hint="eastAsia" w:ascii="宋体" w:hAnsi="宋体"/>
                <w:kern w:val="0"/>
                <w:szCs w:val="21"/>
              </w:rPr>
            </w:pPr>
            <w:r>
              <w:rPr>
                <w:rFonts w:hint="eastAsia" w:ascii="宋体" w:hAnsi="宋体"/>
                <w:kern w:val="0"/>
                <w:szCs w:val="21"/>
              </w:rPr>
              <w:t>1. 是否收取采购代理费：</w:t>
            </w:r>
          </w:p>
          <w:p w14:paraId="1710C10F">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是    □ 否</w:t>
            </w:r>
          </w:p>
          <w:p w14:paraId="3A00615B">
            <w:pPr>
              <w:snapToGrid w:val="0"/>
              <w:spacing w:line="360" w:lineRule="exact"/>
              <w:rPr>
                <w:rFonts w:hint="eastAsia" w:ascii="宋体" w:hAnsi="宋体"/>
                <w:kern w:val="0"/>
                <w:szCs w:val="21"/>
              </w:rPr>
            </w:pPr>
            <w:r>
              <w:rPr>
                <w:rFonts w:hint="eastAsia" w:ascii="宋体" w:hAnsi="宋体"/>
                <w:kern w:val="0"/>
                <w:szCs w:val="21"/>
              </w:rPr>
              <w:t>2.采购代理费支付方式：</w:t>
            </w:r>
          </w:p>
          <w:p w14:paraId="38E8EECA">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本项目代理服务费由</w:t>
            </w:r>
            <w:r>
              <w:rPr>
                <w:rFonts w:hint="eastAsia" w:ascii="宋体" w:hAnsi="宋体"/>
                <w:kern w:val="0"/>
                <w:szCs w:val="21"/>
                <w:u w:val="single"/>
              </w:rPr>
              <w:t>中标供应商</w:t>
            </w:r>
            <w:r>
              <w:rPr>
                <w:rFonts w:hint="eastAsia" w:ascii="宋体" w:hAnsi="宋体"/>
                <w:kern w:val="0"/>
                <w:szCs w:val="21"/>
              </w:rPr>
              <w:t>领取成交通知书前，一次性向采购代理机构支付。</w:t>
            </w:r>
          </w:p>
          <w:p w14:paraId="4068C255">
            <w:pPr>
              <w:snapToGrid w:val="0"/>
              <w:spacing w:line="360" w:lineRule="exact"/>
              <w:rPr>
                <w:rFonts w:hint="eastAsia" w:ascii="宋体" w:hAnsi="宋体"/>
                <w:kern w:val="0"/>
                <w:szCs w:val="21"/>
              </w:rPr>
            </w:pPr>
            <w:r>
              <w:rPr>
                <w:rFonts w:hint="eastAsia" w:ascii="宋体" w:hAnsi="宋体"/>
                <w:kern w:val="0"/>
                <w:szCs w:val="21"/>
              </w:rPr>
              <w:t>□采购人支付。</w:t>
            </w:r>
          </w:p>
          <w:p w14:paraId="7354775F">
            <w:pPr>
              <w:snapToGrid w:val="0"/>
              <w:spacing w:line="380" w:lineRule="exact"/>
              <w:rPr>
                <w:rFonts w:hint="eastAsia" w:ascii="宋体" w:hAnsi="宋体"/>
                <w:kern w:val="0"/>
                <w:szCs w:val="21"/>
                <w:u w:val="single"/>
              </w:rPr>
            </w:pPr>
            <w:r>
              <w:rPr>
                <w:rFonts w:hint="eastAsia" w:ascii="宋体" w:hAnsi="宋体"/>
                <w:kern w:val="0"/>
                <w:szCs w:val="21"/>
              </w:rPr>
              <w:t>3.采购代理费收取标准：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下浮25%计取。</w:t>
            </w:r>
          </w:p>
        </w:tc>
      </w:tr>
      <w:tr w14:paraId="6A42D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675" w:type="dxa"/>
            <w:vMerge w:val="continue"/>
            <w:tcBorders>
              <w:left w:val="single" w:color="auto" w:sz="4" w:space="0"/>
              <w:bottom w:val="single" w:color="auto" w:sz="4" w:space="0"/>
              <w:right w:val="single" w:color="auto" w:sz="4" w:space="0"/>
            </w:tcBorders>
            <w:vAlign w:val="center"/>
          </w:tcPr>
          <w:p w14:paraId="00604AEA">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B343BDA">
            <w:pPr>
              <w:spacing w:line="380" w:lineRule="exact"/>
              <w:rPr>
                <w:rFonts w:hint="eastAsia" w:ascii="宋体" w:hAnsi="宋体"/>
                <w:szCs w:val="21"/>
              </w:rPr>
            </w:pPr>
            <w:r>
              <w:rPr>
                <w:rFonts w:hint="eastAsia" w:hAnsi="宋体" w:cs="宋体"/>
              </w:rPr>
              <w:t>代理货物费收款账户信息</w:t>
            </w:r>
          </w:p>
        </w:tc>
        <w:tc>
          <w:tcPr>
            <w:tcW w:w="7387" w:type="dxa"/>
            <w:tcBorders>
              <w:top w:val="single" w:color="auto" w:sz="4" w:space="0"/>
              <w:left w:val="single" w:color="auto" w:sz="4" w:space="0"/>
              <w:bottom w:val="single" w:color="auto" w:sz="4" w:space="0"/>
              <w:right w:val="single" w:color="auto" w:sz="4" w:space="0"/>
            </w:tcBorders>
            <w:vAlign w:val="center"/>
          </w:tcPr>
          <w:p w14:paraId="1C98A128">
            <w:pPr>
              <w:snapToGrid w:val="0"/>
              <w:spacing w:line="380" w:lineRule="exact"/>
              <w:rPr>
                <w:rFonts w:hint="eastAsia" w:ascii="宋体" w:hAnsi="宋体" w:cs="宋体"/>
                <w:szCs w:val="20"/>
              </w:rPr>
            </w:pPr>
            <w:r>
              <w:rPr>
                <w:rFonts w:hint="eastAsia" w:ascii="宋体" w:hAnsi="宋体" w:cs="宋体"/>
                <w:szCs w:val="20"/>
              </w:rPr>
              <w:t>账户名称：广西易通工程咨询有限公司，</w:t>
            </w:r>
          </w:p>
          <w:p w14:paraId="281CBC33">
            <w:pPr>
              <w:snapToGrid w:val="0"/>
              <w:spacing w:line="380" w:lineRule="exact"/>
              <w:rPr>
                <w:rFonts w:hint="eastAsia" w:ascii="宋体" w:hAnsi="宋体" w:cs="宋体"/>
                <w:szCs w:val="20"/>
              </w:rPr>
            </w:pPr>
            <w:r>
              <w:rPr>
                <w:rFonts w:hint="eastAsia" w:ascii="宋体" w:hAnsi="宋体" w:cs="宋体"/>
                <w:szCs w:val="20"/>
              </w:rPr>
              <w:t>开户银行：中国建设银行股份有限公司南宁翡翠园支行</w:t>
            </w:r>
          </w:p>
          <w:p w14:paraId="4F494C96">
            <w:pPr>
              <w:snapToGrid w:val="0"/>
              <w:spacing w:line="380" w:lineRule="exact"/>
              <w:rPr>
                <w:rFonts w:hint="eastAsia" w:ascii="宋体" w:hAnsi="宋体" w:cs="宋体"/>
                <w:szCs w:val="20"/>
              </w:rPr>
            </w:pPr>
            <w:r>
              <w:rPr>
                <w:rFonts w:hint="eastAsia" w:ascii="宋体" w:hAnsi="宋体" w:cs="宋体"/>
                <w:szCs w:val="20"/>
              </w:rPr>
              <w:t>银行账号：45050160484209688888</w:t>
            </w:r>
          </w:p>
        </w:tc>
      </w:tr>
      <w:tr w14:paraId="79F15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CD9803D">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EBF42FD">
            <w:pPr>
              <w:snapToGrid w:val="0"/>
              <w:spacing w:line="380" w:lineRule="exact"/>
              <w:rPr>
                <w:rFonts w:hint="eastAsia" w:ascii="宋体" w:hAnsi="宋体"/>
                <w:szCs w:val="21"/>
              </w:rPr>
            </w:pPr>
            <w:r>
              <w:rPr>
                <w:rFonts w:hint="eastAsia" w:ascii="宋体" w:hAnsi="宋体"/>
                <w:szCs w:val="21"/>
              </w:rPr>
              <w:t>解释</w:t>
            </w:r>
          </w:p>
        </w:tc>
        <w:tc>
          <w:tcPr>
            <w:tcW w:w="7387" w:type="dxa"/>
            <w:tcBorders>
              <w:top w:val="single" w:color="auto" w:sz="4" w:space="0"/>
              <w:left w:val="single" w:color="auto" w:sz="4" w:space="0"/>
              <w:bottom w:val="single" w:color="auto" w:sz="4" w:space="0"/>
              <w:right w:val="single" w:color="auto" w:sz="4" w:space="0"/>
            </w:tcBorders>
            <w:vAlign w:val="center"/>
          </w:tcPr>
          <w:p w14:paraId="3A7F8C18">
            <w:pPr>
              <w:snapToGrid w:val="0"/>
              <w:spacing w:line="380" w:lineRule="exact"/>
              <w:rPr>
                <w:rFonts w:hint="eastAsia"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250EA031">
            <w:pPr>
              <w:snapToGrid w:val="0"/>
              <w:spacing w:line="380" w:lineRule="exact"/>
              <w:rPr>
                <w:rFonts w:hint="eastAsia" w:ascii="宋体" w:hAnsi="宋体"/>
                <w:b/>
                <w:szCs w:val="21"/>
              </w:rPr>
            </w:pPr>
            <w:r>
              <w:rPr>
                <w:rFonts w:hint="eastAsia" w:ascii="宋体" w:hAnsi="宋体"/>
                <w:b/>
                <w:szCs w:val="21"/>
              </w:rPr>
              <w:t>法律责任：</w:t>
            </w:r>
          </w:p>
          <w:p w14:paraId="0C1B9AA1">
            <w:pPr>
              <w:snapToGrid w:val="0"/>
              <w:spacing w:line="380" w:lineRule="exact"/>
              <w:rPr>
                <w:rFonts w:hint="eastAsia"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5C1DD3E8">
            <w:pPr>
              <w:spacing w:line="380" w:lineRule="exact"/>
            </w:pPr>
            <w:r>
              <w:rPr>
                <w:rFonts w:hint="eastAsia" w:ascii="宋体" w:hAnsi="宋体"/>
                <w:bCs/>
                <w:szCs w:val="21"/>
              </w:rPr>
              <w:t>2.</w:t>
            </w:r>
            <w:r>
              <w:rPr>
                <w:rFonts w:hint="eastAsia" w:ascii="宋体" w:hAnsi="宋体"/>
                <w:b/>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F3D0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DAF55F7">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4CAFDC47">
            <w:pPr>
              <w:snapToGrid w:val="0"/>
              <w:spacing w:line="380" w:lineRule="exact"/>
              <w:rPr>
                <w:rFonts w:hint="eastAsia" w:ascii="宋体" w:hAnsi="宋体"/>
                <w:szCs w:val="21"/>
              </w:rPr>
            </w:pPr>
            <w:r>
              <w:rPr>
                <w:rFonts w:hint="eastAsia" w:ascii="宋体" w:hAnsi="宋体"/>
                <w:szCs w:val="21"/>
              </w:rPr>
              <w:t>其他释义</w:t>
            </w:r>
          </w:p>
        </w:tc>
        <w:tc>
          <w:tcPr>
            <w:tcW w:w="7387" w:type="dxa"/>
            <w:tcBorders>
              <w:top w:val="single" w:color="auto" w:sz="4" w:space="0"/>
              <w:left w:val="single" w:color="auto" w:sz="4" w:space="0"/>
              <w:bottom w:val="single" w:color="auto" w:sz="4" w:space="0"/>
              <w:right w:val="single" w:color="auto" w:sz="4" w:space="0"/>
            </w:tcBorders>
            <w:vAlign w:val="center"/>
          </w:tcPr>
          <w:p w14:paraId="07D7F6DF">
            <w:pPr>
              <w:snapToGrid w:val="0"/>
              <w:spacing w:line="380" w:lineRule="exact"/>
              <w:rPr>
                <w:rFonts w:hint="eastAsia" w:ascii="宋体" w:hAnsi="宋体" w:cs="宋体"/>
                <w:b/>
                <w:bCs/>
                <w:szCs w:val="20"/>
              </w:rPr>
            </w:pPr>
            <w:r>
              <w:rPr>
                <w:rFonts w:hint="eastAsia" w:ascii="宋体" w:hAnsi="宋体" w:cs="宋体"/>
                <w:b/>
                <w:bCs/>
                <w:szCs w:val="20"/>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5A853276">
            <w:pPr>
              <w:snapToGrid w:val="0"/>
              <w:spacing w:line="380" w:lineRule="exact"/>
              <w:rPr>
                <w:rFonts w:hint="eastAsia" w:ascii="宋体" w:hAnsi="宋体" w:cs="宋体"/>
                <w:b/>
                <w:bCs/>
                <w:szCs w:val="20"/>
              </w:rPr>
            </w:pPr>
            <w:r>
              <w:rPr>
                <w:rFonts w:hint="eastAsia" w:ascii="宋体" w:hAnsi="宋体" w:cs="宋体"/>
                <w:b/>
                <w:bCs/>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F02B37E">
            <w:pPr>
              <w:snapToGrid w:val="0"/>
              <w:spacing w:line="380" w:lineRule="exact"/>
              <w:rPr>
                <w:rFonts w:hint="eastAsia" w:ascii="宋体" w:hAnsi="宋体" w:cs="宋体"/>
                <w:b/>
                <w:bCs/>
                <w:szCs w:val="20"/>
              </w:rPr>
            </w:pPr>
            <w:r>
              <w:rPr>
                <w:rFonts w:hint="eastAsia" w:ascii="宋体" w:hAnsi="宋体" w:cs="宋体"/>
                <w:b/>
                <w:bCs/>
                <w:szCs w:val="20"/>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7B940B25">
            <w:pPr>
              <w:snapToGrid w:val="0"/>
              <w:spacing w:line="380" w:lineRule="exact"/>
              <w:rPr>
                <w:rFonts w:hint="eastAsia" w:ascii="宋体" w:hAnsi="宋体" w:cs="宋体"/>
                <w:b/>
                <w:bCs/>
                <w:szCs w:val="20"/>
              </w:rPr>
            </w:pPr>
            <w:r>
              <w:rPr>
                <w:rFonts w:hint="eastAsia" w:ascii="宋体" w:hAnsi="宋体" w:cs="宋体"/>
                <w:b/>
                <w:bCs/>
                <w:szCs w:val="20"/>
              </w:rPr>
              <w:t>4.自然人投标的，招标文件规定盖公章处由自然人摁手指指印。</w:t>
            </w:r>
          </w:p>
          <w:p w14:paraId="1D70D7BC">
            <w:pPr>
              <w:spacing w:line="380" w:lineRule="exact"/>
              <w:jc w:val="left"/>
              <w:rPr>
                <w:rFonts w:hint="eastAsia" w:ascii="宋体" w:hAnsi="宋体"/>
                <w:szCs w:val="21"/>
              </w:rPr>
            </w:pPr>
            <w:r>
              <w:rPr>
                <w:rFonts w:hint="eastAsia" w:ascii="宋体" w:hAnsi="宋体" w:cs="宋体"/>
                <w:b/>
                <w:bCs/>
                <w:szCs w:val="21"/>
              </w:rPr>
              <w:t>5.本招标文件所称的“以上”“以下”“以内”“届满”，包括本数；所称的“不满”“超过”“以外”，不包括本数。</w:t>
            </w:r>
          </w:p>
        </w:tc>
      </w:tr>
    </w:tbl>
    <w:p w14:paraId="13682757"/>
    <w:p w14:paraId="296D9F31">
      <w:pPr>
        <w:sectPr>
          <w:pgSz w:w="11906" w:h="16838"/>
          <w:pgMar w:top="1134" w:right="1134" w:bottom="1134" w:left="1134" w:header="720" w:footer="720" w:gutter="0"/>
          <w:cols w:space="720" w:num="1"/>
          <w:docGrid w:type="lines" w:linePitch="331" w:charSpace="0"/>
        </w:sectPr>
      </w:pPr>
    </w:p>
    <w:p w14:paraId="1D294242">
      <w:pPr>
        <w:pStyle w:val="3"/>
        <w:jc w:val="center"/>
      </w:pPr>
      <w:bookmarkStart w:id="66" w:name="_Toc80092994"/>
      <w:r>
        <w:rPr>
          <w:rFonts w:hint="eastAsia"/>
        </w:rPr>
        <w:t>第二节 投标人须知正文</w:t>
      </w:r>
      <w:bookmarkEnd w:id="66"/>
    </w:p>
    <w:p w14:paraId="15262533">
      <w:pPr>
        <w:pStyle w:val="4"/>
        <w:keepNext w:val="0"/>
        <w:keepLines w:val="0"/>
        <w:spacing w:line="400" w:lineRule="exact"/>
        <w:jc w:val="center"/>
      </w:pPr>
      <w:bookmarkStart w:id="67" w:name="_Toc80092995"/>
      <w:r>
        <w:rPr>
          <w:rFonts w:hint="eastAsia"/>
        </w:rPr>
        <w:t>一、总  则</w:t>
      </w:r>
      <w:bookmarkEnd w:id="67"/>
    </w:p>
    <w:p w14:paraId="6672A3D2">
      <w:pPr>
        <w:spacing w:line="360" w:lineRule="auto"/>
        <w:ind w:firstLine="480" w:firstLineChars="200"/>
        <w:rPr>
          <w:rFonts w:hint="eastAsia" w:ascii="黑体" w:hAnsi="黑体" w:eastAsia="黑体"/>
          <w:sz w:val="24"/>
        </w:rPr>
      </w:pPr>
      <w:bookmarkStart w:id="68" w:name="_Toc254970668"/>
      <w:bookmarkStart w:id="69" w:name="_Toc254970527"/>
      <w:r>
        <w:rPr>
          <w:rFonts w:hint="eastAsia" w:ascii="黑体" w:hAnsi="黑体" w:eastAsia="黑体"/>
          <w:sz w:val="24"/>
        </w:rPr>
        <w:t>1.适用范围</w:t>
      </w:r>
      <w:bookmarkEnd w:id="68"/>
      <w:bookmarkEnd w:id="69"/>
    </w:p>
    <w:p w14:paraId="6C573E95">
      <w:pPr>
        <w:spacing w:line="360" w:lineRule="auto"/>
        <w:ind w:firstLine="420" w:firstLineChars="200"/>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19905944">
      <w:pPr>
        <w:spacing w:line="360" w:lineRule="auto"/>
        <w:ind w:firstLine="420" w:firstLineChars="200"/>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05F08CC3">
      <w:pPr>
        <w:spacing w:line="360" w:lineRule="auto"/>
        <w:ind w:firstLine="480" w:firstLineChars="200"/>
        <w:rPr>
          <w:rFonts w:hint="eastAsia" w:ascii="黑体" w:hAnsi="黑体" w:eastAsia="黑体"/>
          <w:sz w:val="24"/>
        </w:rPr>
      </w:pPr>
      <w:bookmarkStart w:id="70" w:name="_Toc254970528"/>
      <w:bookmarkStart w:id="71" w:name="_Toc254970669"/>
      <w:r>
        <w:rPr>
          <w:rFonts w:hint="eastAsia" w:ascii="黑体" w:hAnsi="黑体" w:eastAsia="黑体"/>
          <w:sz w:val="24"/>
        </w:rPr>
        <w:t>2.定义</w:t>
      </w:r>
      <w:bookmarkEnd w:id="70"/>
      <w:bookmarkEnd w:id="71"/>
    </w:p>
    <w:p w14:paraId="79B9F35C">
      <w:pPr>
        <w:spacing w:line="360" w:lineRule="auto"/>
        <w:ind w:firstLine="422" w:firstLineChars="200"/>
        <w:rPr>
          <w:rFonts w:hint="eastAsia" w:ascii="宋体" w:hAnsi="宋体"/>
          <w:b/>
          <w:szCs w:val="21"/>
        </w:rPr>
      </w:pPr>
      <w:r>
        <w:rPr>
          <w:rFonts w:hint="eastAsia" w:ascii="宋体" w:hAnsi="宋体"/>
          <w:b/>
          <w:szCs w:val="21"/>
        </w:rPr>
        <w:t>2.1“采购人”是指依法进行政府采购的国家机关、事业单位、团体组织。</w:t>
      </w:r>
    </w:p>
    <w:p w14:paraId="3E5BDB74">
      <w:pPr>
        <w:spacing w:line="360" w:lineRule="auto"/>
        <w:ind w:firstLine="422" w:firstLineChars="200"/>
        <w:rPr>
          <w:rFonts w:hint="eastAsia" w:ascii="宋体" w:hAnsi="宋体"/>
          <w:b/>
          <w:szCs w:val="21"/>
        </w:rPr>
      </w:pPr>
      <w:r>
        <w:rPr>
          <w:rFonts w:hint="eastAsia" w:ascii="宋体" w:hAnsi="宋体"/>
          <w:b/>
          <w:szCs w:val="21"/>
        </w:rPr>
        <w:t>2.2“采购代理机构” 指政府采购集中采购机构和集中采购机构以外的采购代理机构。</w:t>
      </w:r>
    </w:p>
    <w:p w14:paraId="24A7B7D7">
      <w:pPr>
        <w:spacing w:line="360" w:lineRule="auto"/>
        <w:ind w:firstLine="422" w:firstLineChars="200"/>
        <w:rPr>
          <w:rFonts w:hint="eastAsia" w:ascii="宋体" w:hAnsi="宋体"/>
          <w:b/>
          <w:szCs w:val="21"/>
        </w:rPr>
      </w:pPr>
      <w:r>
        <w:rPr>
          <w:rFonts w:hint="eastAsia" w:ascii="宋体" w:hAnsi="宋体"/>
          <w:b/>
          <w:szCs w:val="21"/>
        </w:rPr>
        <w:t>2.3“供应商”是指向采购人提供货物、工程或者货物的法人、其他组织或者自然人。</w:t>
      </w:r>
    </w:p>
    <w:p w14:paraId="601C3834">
      <w:pPr>
        <w:spacing w:line="360" w:lineRule="auto"/>
        <w:ind w:firstLine="420" w:firstLineChars="200"/>
        <w:rPr>
          <w:rFonts w:hint="eastAsia" w:ascii="宋体" w:hAnsi="宋体"/>
          <w:szCs w:val="21"/>
        </w:rPr>
      </w:pPr>
      <w:r>
        <w:rPr>
          <w:rFonts w:hint="eastAsia" w:ascii="宋体" w:hAnsi="宋体"/>
          <w:szCs w:val="21"/>
        </w:rPr>
        <w:t>2.4“投标人”是指响应招标、参加投标竞争的法人、非法人组织或者自然人。</w:t>
      </w:r>
    </w:p>
    <w:p w14:paraId="7C3C0176">
      <w:pPr>
        <w:spacing w:line="360" w:lineRule="auto"/>
        <w:ind w:firstLine="422" w:firstLineChars="200"/>
        <w:rPr>
          <w:rFonts w:hint="eastAsia" w:ascii="宋体" w:hAnsi="宋体"/>
          <w:b/>
          <w:szCs w:val="21"/>
        </w:rPr>
      </w:pPr>
      <w:r>
        <w:rPr>
          <w:rFonts w:hint="eastAsia" w:ascii="宋体" w:hAnsi="宋体"/>
          <w:b/>
          <w:szCs w:val="21"/>
        </w:rPr>
        <w:t>2.5“货物”是指各种形态和种类的物品，包括原材料、燃料、设备、产品等。</w:t>
      </w:r>
    </w:p>
    <w:p w14:paraId="43587C55">
      <w:pPr>
        <w:spacing w:line="360" w:lineRule="auto"/>
        <w:ind w:firstLine="422" w:firstLineChars="200"/>
        <w:rPr>
          <w:rFonts w:hint="eastAsia" w:ascii="宋体" w:hAnsi="宋体"/>
          <w:b/>
          <w:szCs w:val="21"/>
        </w:rPr>
      </w:pPr>
      <w:r>
        <w:rPr>
          <w:rFonts w:hint="eastAsia" w:ascii="宋体" w:hAnsi="宋体"/>
          <w:b/>
          <w:szCs w:val="21"/>
        </w:rPr>
        <w:t>2.6“售后服务” 是指商品出售以后所提供的各种服务，包含但不限于投标人须承担的备品备件、包装、运输、装卸、保险、货到就位以及安装、调试、培训、保修以及其他各种服务。</w:t>
      </w:r>
    </w:p>
    <w:p w14:paraId="06C2CAEE">
      <w:pPr>
        <w:spacing w:line="360" w:lineRule="auto"/>
        <w:ind w:firstLine="422" w:firstLineChars="200"/>
        <w:rPr>
          <w:rFonts w:hint="eastAsia" w:ascii="宋体" w:hAnsi="宋体"/>
          <w:b/>
          <w:szCs w:val="21"/>
        </w:rPr>
      </w:pPr>
      <w:r>
        <w:rPr>
          <w:rFonts w:hint="eastAsia" w:ascii="宋体" w:hAnsi="宋体"/>
          <w:b/>
          <w:szCs w:val="21"/>
        </w:rPr>
        <w:t>2.7“书面形式”是指合同书、信件和数据电文（包括电报、电传、传真、电子数据交换和电子邮件）等可以有形地表现所载内容的形式。</w:t>
      </w:r>
    </w:p>
    <w:p w14:paraId="3C84047E">
      <w:pPr>
        <w:spacing w:line="360" w:lineRule="auto"/>
        <w:ind w:firstLine="422" w:firstLineChars="200"/>
        <w:rPr>
          <w:rFonts w:hint="eastAsia" w:ascii="宋体" w:hAnsi="宋体"/>
          <w:b/>
          <w:szCs w:val="21"/>
        </w:rPr>
      </w:pPr>
      <w:r>
        <w:rPr>
          <w:rFonts w:hint="eastAsia" w:ascii="宋体" w:hAnsi="宋体"/>
          <w:b/>
          <w:szCs w:val="21"/>
        </w:rPr>
        <w:t>2.8“实质性要求”是指招标文件中已经指明不满足则投标无效的条款，或者不能负偏离的条款，或者采购需求中带“▲”的条款。</w:t>
      </w:r>
    </w:p>
    <w:p w14:paraId="07744144">
      <w:pPr>
        <w:spacing w:line="360" w:lineRule="auto"/>
        <w:ind w:firstLine="420" w:firstLineChars="200"/>
        <w:jc w:val="left"/>
        <w:rPr>
          <w:rFonts w:hint="eastAsia"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0D176921">
      <w:pPr>
        <w:spacing w:line="360" w:lineRule="auto"/>
        <w:ind w:firstLine="420" w:firstLineChars="200"/>
        <w:jc w:val="left"/>
        <w:rPr>
          <w:rFonts w:hint="eastAsia"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7317FAF6">
      <w:pPr>
        <w:spacing w:line="360" w:lineRule="auto"/>
        <w:ind w:firstLine="420" w:firstLineChars="200"/>
        <w:jc w:val="left"/>
        <w:rPr>
          <w:rFonts w:hint="eastAsia"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p>
    <w:p w14:paraId="36346905">
      <w:pPr>
        <w:spacing w:line="360" w:lineRule="auto"/>
        <w:ind w:firstLine="480" w:firstLineChars="200"/>
        <w:rPr>
          <w:rFonts w:hint="eastAsia" w:ascii="黑体" w:hAnsi="黑体" w:eastAsia="黑体"/>
          <w:sz w:val="24"/>
        </w:rPr>
      </w:pPr>
      <w:bookmarkStart w:id="72" w:name="_Toc254970529"/>
      <w:bookmarkStart w:id="73" w:name="_Toc254970670"/>
      <w:r>
        <w:rPr>
          <w:rFonts w:hint="eastAsia" w:ascii="黑体" w:hAnsi="黑体" w:eastAsia="黑体"/>
          <w:sz w:val="24"/>
        </w:rPr>
        <w:t>3.</w:t>
      </w:r>
      <w:bookmarkEnd w:id="72"/>
      <w:bookmarkEnd w:id="73"/>
      <w:r>
        <w:rPr>
          <w:rFonts w:hint="eastAsia" w:ascii="黑体" w:hAnsi="黑体" w:eastAsia="黑体"/>
          <w:sz w:val="24"/>
        </w:rPr>
        <w:t>投标人的资格要求</w:t>
      </w:r>
    </w:p>
    <w:p w14:paraId="75032FE0">
      <w:pPr>
        <w:spacing w:line="360" w:lineRule="auto"/>
        <w:ind w:firstLine="420" w:firstLineChars="200"/>
        <w:rPr>
          <w:rFonts w:hint="eastAsia" w:ascii="宋体" w:hAnsi="宋体"/>
          <w:szCs w:val="21"/>
        </w:rPr>
      </w:pPr>
      <w:r>
        <w:rPr>
          <w:rFonts w:hint="eastAsia" w:ascii="宋体" w:hAnsi="宋体"/>
          <w:szCs w:val="21"/>
        </w:rPr>
        <w:t>投标人的资格要求详见“招标公告”。</w:t>
      </w:r>
    </w:p>
    <w:p w14:paraId="1C5981BD">
      <w:pPr>
        <w:spacing w:line="360" w:lineRule="auto"/>
        <w:ind w:firstLine="480" w:firstLineChars="200"/>
        <w:rPr>
          <w:rFonts w:hint="eastAsia" w:ascii="黑体" w:hAnsi="黑体" w:eastAsia="黑体"/>
          <w:sz w:val="24"/>
        </w:rPr>
      </w:pPr>
      <w:bookmarkStart w:id="74" w:name="_Toc254970671"/>
      <w:bookmarkStart w:id="75" w:name="_Toc254970530"/>
      <w:r>
        <w:rPr>
          <w:rFonts w:hint="eastAsia" w:ascii="黑体" w:hAnsi="黑体" w:eastAsia="黑体"/>
          <w:sz w:val="24"/>
        </w:rPr>
        <w:t>4.投标委托</w:t>
      </w:r>
      <w:bookmarkEnd w:id="74"/>
      <w:bookmarkEnd w:id="75"/>
    </w:p>
    <w:p w14:paraId="22F0CF95">
      <w:pPr>
        <w:spacing w:line="360" w:lineRule="auto"/>
        <w:ind w:firstLine="420" w:firstLineChars="200"/>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5B00F894">
      <w:pPr>
        <w:spacing w:line="360" w:lineRule="auto"/>
        <w:ind w:firstLine="480" w:firstLineChars="200"/>
        <w:rPr>
          <w:rFonts w:hint="eastAsia" w:ascii="黑体" w:hAnsi="黑体" w:eastAsia="黑体"/>
          <w:sz w:val="24"/>
        </w:rPr>
      </w:pPr>
      <w:bookmarkStart w:id="76" w:name="_5.投标费用"/>
      <w:bookmarkEnd w:id="76"/>
      <w:bookmarkStart w:id="77" w:name="_Toc254970672"/>
      <w:bookmarkStart w:id="78" w:name="_Toc254970531"/>
      <w:r>
        <w:rPr>
          <w:rFonts w:hint="eastAsia" w:ascii="黑体" w:hAnsi="黑体" w:eastAsia="黑体"/>
          <w:sz w:val="24"/>
        </w:rPr>
        <w:t>5.投标费用</w:t>
      </w:r>
      <w:bookmarkEnd w:id="77"/>
      <w:bookmarkEnd w:id="78"/>
    </w:p>
    <w:p w14:paraId="0D587AB6">
      <w:pPr>
        <w:spacing w:line="360" w:lineRule="auto"/>
        <w:ind w:firstLine="420" w:firstLineChars="200"/>
        <w:rPr>
          <w:rFonts w:hint="eastAsia"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530703B1">
      <w:pPr>
        <w:spacing w:line="360" w:lineRule="auto"/>
        <w:ind w:firstLine="480" w:firstLineChars="200"/>
        <w:rPr>
          <w:rFonts w:hint="eastAsia" w:ascii="黑体" w:hAnsi="黑体" w:eastAsia="黑体"/>
          <w:sz w:val="24"/>
        </w:rPr>
      </w:pPr>
      <w:r>
        <w:rPr>
          <w:rFonts w:hint="eastAsia" w:ascii="黑体" w:hAnsi="黑体" w:eastAsia="黑体"/>
          <w:sz w:val="24"/>
        </w:rPr>
        <w:t>6.联合体投标</w:t>
      </w:r>
    </w:p>
    <w:p w14:paraId="5476D679">
      <w:pPr>
        <w:spacing w:line="360" w:lineRule="auto"/>
        <w:ind w:firstLine="420" w:firstLineChars="200"/>
        <w:rPr>
          <w:rFonts w:hint="eastAsia" w:ascii="宋体" w:hAnsi="宋体"/>
          <w:szCs w:val="21"/>
        </w:rPr>
      </w:pPr>
      <w:r>
        <w:rPr>
          <w:rFonts w:hint="eastAsia" w:ascii="宋体" w:hAnsi="宋体"/>
          <w:szCs w:val="21"/>
        </w:rPr>
        <w:t>6.1本项目是否接受联合体投标，详见“投标人须知前附表”。</w:t>
      </w:r>
    </w:p>
    <w:p w14:paraId="3B614C8E">
      <w:pPr>
        <w:spacing w:line="360" w:lineRule="auto"/>
        <w:ind w:firstLine="420" w:firstLineChars="200"/>
        <w:rPr>
          <w:rFonts w:hint="eastAsia" w:ascii="宋体" w:hAnsi="宋体"/>
          <w:bCs/>
          <w:szCs w:val="21"/>
        </w:rPr>
      </w:pPr>
      <w:r>
        <w:rPr>
          <w:rFonts w:hint="eastAsia" w:ascii="宋体" w:hAnsi="宋体"/>
          <w:bCs/>
          <w:szCs w:val="21"/>
        </w:rPr>
        <w:t>6.2如接受联合体投标，联合体投标要求详见“投标人须知前附表”。</w:t>
      </w:r>
    </w:p>
    <w:p w14:paraId="4EF70B9F">
      <w:pPr>
        <w:spacing w:line="360" w:lineRule="auto"/>
        <w:ind w:firstLine="420" w:firstLineChars="200"/>
        <w:rPr>
          <w:rFonts w:ascii="Helvetica Neue"/>
          <w:sz w:val="24"/>
          <w:shd w:val="clear" w:color="auto" w:fill="FFFFFF"/>
        </w:rPr>
      </w:pPr>
      <w:r>
        <w:rPr>
          <w:rFonts w:hint="eastAsia" w:ascii="宋体" w:hAnsi="宋体"/>
          <w:bCs/>
          <w:szCs w:val="21"/>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szCs w:val="21"/>
        </w:rPr>
        <w:t>。</w:t>
      </w:r>
    </w:p>
    <w:p w14:paraId="33183DF2">
      <w:pPr>
        <w:spacing w:line="360" w:lineRule="auto"/>
        <w:ind w:firstLine="480" w:firstLineChars="200"/>
        <w:rPr>
          <w:rFonts w:hint="eastAsia" w:ascii="黑体" w:hAnsi="黑体" w:eastAsia="黑体"/>
          <w:sz w:val="24"/>
        </w:rPr>
      </w:pPr>
      <w:r>
        <w:rPr>
          <w:rFonts w:hint="eastAsia" w:ascii="黑体" w:hAnsi="黑体" w:eastAsia="黑体"/>
          <w:sz w:val="24"/>
        </w:rPr>
        <w:t>7.转包与分包</w:t>
      </w:r>
    </w:p>
    <w:p w14:paraId="66A874EA">
      <w:pPr>
        <w:spacing w:line="360" w:lineRule="auto"/>
        <w:ind w:firstLine="422" w:firstLineChars="200"/>
        <w:rPr>
          <w:rFonts w:hint="eastAsia" w:ascii="宋体" w:hAnsi="宋体"/>
          <w:b/>
          <w:szCs w:val="21"/>
        </w:rPr>
      </w:pPr>
      <w:r>
        <w:rPr>
          <w:rFonts w:hint="eastAsia" w:ascii="宋体" w:hAnsi="宋体"/>
          <w:b/>
          <w:szCs w:val="21"/>
        </w:rPr>
        <w:t>7.</w:t>
      </w:r>
      <w:r>
        <w:rPr>
          <w:rFonts w:ascii="宋体" w:hAnsi="宋体"/>
          <w:b/>
          <w:szCs w:val="21"/>
        </w:rPr>
        <w:t>1</w:t>
      </w:r>
      <w:r>
        <w:rPr>
          <w:rFonts w:hint="eastAsia" w:ascii="宋体" w:hAnsi="宋体"/>
          <w:b/>
          <w:szCs w:val="21"/>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E961534">
      <w:pPr>
        <w:spacing w:line="360" w:lineRule="auto"/>
        <w:ind w:firstLine="420" w:firstLineChars="200"/>
        <w:rPr>
          <w:rFonts w:hint="eastAsia" w:ascii="宋体" w:hAnsi="宋体"/>
          <w:bCs/>
          <w:szCs w:val="21"/>
        </w:rPr>
      </w:pPr>
      <w:r>
        <w:rPr>
          <w:rFonts w:hint="eastAsia" w:ascii="宋体" w:hAnsi="宋体"/>
          <w:bCs/>
          <w:szCs w:val="21"/>
        </w:rPr>
        <w:t>7.</w:t>
      </w:r>
      <w:r>
        <w:rPr>
          <w:rFonts w:ascii="宋体" w:hAnsi="宋体"/>
          <w:bCs/>
          <w:szCs w:val="21"/>
        </w:rPr>
        <w:t>2</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ascii="宋体" w:hAnsi="宋体"/>
          <w:bCs/>
          <w:szCs w:val="21"/>
        </w:rPr>
        <w:t>。</w:t>
      </w:r>
    </w:p>
    <w:p w14:paraId="4407079D">
      <w:pPr>
        <w:spacing w:line="360" w:lineRule="auto"/>
        <w:ind w:firstLine="480" w:firstLineChars="200"/>
        <w:rPr>
          <w:rFonts w:hint="eastAsia" w:ascii="黑体" w:hAnsi="黑体" w:eastAsia="黑体"/>
          <w:sz w:val="24"/>
        </w:rPr>
      </w:pPr>
      <w:bookmarkStart w:id="79" w:name="_Toc254970532"/>
      <w:bookmarkStart w:id="80" w:name="_Toc254970673"/>
      <w:r>
        <w:rPr>
          <w:rFonts w:hint="eastAsia" w:ascii="黑体" w:hAnsi="黑体" w:eastAsia="黑体"/>
          <w:sz w:val="24"/>
        </w:rPr>
        <w:t>8.特别说明：</w:t>
      </w:r>
      <w:bookmarkEnd w:id="79"/>
      <w:bookmarkEnd w:id="80"/>
      <w:bookmarkStart w:id="81" w:name="_8.1提供相同品牌产品且通过资格审查、符合性审查的不同投标人参加同一合"/>
      <w:bookmarkEnd w:id="81"/>
    </w:p>
    <w:p w14:paraId="1E1E24FE">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1</w:t>
      </w:r>
      <w:r>
        <w:rPr>
          <w:rFonts w:hint="eastAsia" w:ascii="宋体" w:hAnsi="宋体"/>
          <w:b/>
          <w:szCs w:val="21"/>
        </w:rPr>
        <w:t>如果本招标文件要求投标人提供资格、信誉、荣誉、业绩与企业认证等材料的，则投标人所提供的以上材料必须为投标人所拥有。</w:t>
      </w:r>
    </w:p>
    <w:p w14:paraId="6905E1D9">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2</w:t>
      </w:r>
      <w:r>
        <w:rPr>
          <w:rFonts w:hint="eastAsia" w:ascii="宋体" w:hAnsi="宋体"/>
          <w:b/>
          <w:szCs w:val="21"/>
        </w:rPr>
        <w:t>投标人应仔细阅读招标文件的所有内容，按照招标文件的要求提交投标文件，并对所提供的全部资料的真实性承担法律责任。</w:t>
      </w:r>
    </w:p>
    <w:p w14:paraId="2371DA6C">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3</w:t>
      </w:r>
      <w:r>
        <w:rPr>
          <w:rFonts w:hint="eastAsia" w:ascii="宋体" w:hAnsi="宋体"/>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793F2EEE">
      <w:pPr>
        <w:spacing w:line="360" w:lineRule="auto"/>
        <w:ind w:firstLine="480" w:firstLineChars="200"/>
        <w:rPr>
          <w:rFonts w:hint="eastAsia" w:ascii="黑体" w:hAnsi="黑体" w:eastAsia="黑体"/>
          <w:sz w:val="24"/>
        </w:rPr>
      </w:pPr>
      <w:r>
        <w:rPr>
          <w:rFonts w:ascii="黑体" w:hAnsi="黑体" w:eastAsia="黑体"/>
          <w:sz w:val="24"/>
        </w:rPr>
        <w:t>9.</w:t>
      </w:r>
      <w:r>
        <w:rPr>
          <w:rFonts w:hint="eastAsia" w:ascii="黑体" w:hAnsi="黑体" w:eastAsia="黑体"/>
          <w:sz w:val="24"/>
        </w:rPr>
        <w:t>回避与串通投标</w:t>
      </w:r>
    </w:p>
    <w:p w14:paraId="3C9B07A0">
      <w:pPr>
        <w:spacing w:line="360" w:lineRule="auto"/>
        <w:ind w:firstLine="422" w:firstLineChars="200"/>
        <w:rPr>
          <w:rFonts w:hint="eastAsia" w:ascii="宋体" w:hAnsi="宋体"/>
          <w:b/>
          <w:szCs w:val="21"/>
        </w:rPr>
      </w:pPr>
      <w:r>
        <w:rPr>
          <w:rFonts w:hint="eastAsia" w:ascii="宋体" w:hAnsi="宋体"/>
          <w:b/>
          <w:szCs w:val="21"/>
        </w:rPr>
        <w:t>9</w:t>
      </w:r>
      <w:r>
        <w:rPr>
          <w:rFonts w:ascii="宋体" w:hAnsi="宋体"/>
          <w:b/>
          <w:szCs w:val="21"/>
        </w:rPr>
        <w:t>.1在政府采购活动中，采购人员及相关人员与</w:t>
      </w:r>
      <w:r>
        <w:rPr>
          <w:rFonts w:hint="eastAsia" w:ascii="宋体" w:hAnsi="宋体"/>
          <w:b/>
          <w:szCs w:val="21"/>
        </w:rPr>
        <w:t>供应商</w:t>
      </w:r>
      <w:r>
        <w:rPr>
          <w:rFonts w:ascii="宋体" w:hAnsi="宋体"/>
          <w:b/>
          <w:szCs w:val="21"/>
        </w:rPr>
        <w:t>有下列利害关系之一的，应当回避：</w:t>
      </w:r>
    </w:p>
    <w:p w14:paraId="6A1F0A2E">
      <w:pPr>
        <w:spacing w:line="360" w:lineRule="auto"/>
        <w:ind w:firstLine="420" w:firstLineChars="200"/>
        <w:rPr>
          <w:rFonts w:hint="eastAsia" w:hAnsi="宋体"/>
        </w:rPr>
      </w:pPr>
      <w:r>
        <w:rPr>
          <w:rFonts w:hAnsi="宋体"/>
        </w:rPr>
        <w:t>（</w:t>
      </w:r>
      <w:r>
        <w:rPr>
          <w:rFonts w:hint="eastAsia" w:hAnsi="宋体"/>
        </w:rPr>
        <w:t>1</w:t>
      </w:r>
      <w:r>
        <w:rPr>
          <w:rFonts w:hAnsi="宋体"/>
        </w:rPr>
        <w:t>）参加采购活动前3年内与</w:t>
      </w:r>
      <w:r>
        <w:rPr>
          <w:rFonts w:hint="eastAsia" w:hAnsi="宋体"/>
        </w:rPr>
        <w:t>供应商</w:t>
      </w:r>
      <w:r>
        <w:rPr>
          <w:rFonts w:hAnsi="宋体"/>
        </w:rPr>
        <w:t>存在劳动关系；</w:t>
      </w:r>
    </w:p>
    <w:p w14:paraId="103178E8">
      <w:pPr>
        <w:spacing w:line="360" w:lineRule="auto"/>
        <w:ind w:firstLine="420" w:firstLineChars="200"/>
        <w:rPr>
          <w:rFonts w:hint="eastAsia" w:hAnsi="宋体"/>
        </w:rPr>
      </w:pPr>
      <w:r>
        <w:rPr>
          <w:rFonts w:hAnsi="宋体"/>
        </w:rPr>
        <w:t>（</w:t>
      </w:r>
      <w:r>
        <w:rPr>
          <w:rFonts w:hint="eastAsia" w:hAnsi="宋体"/>
        </w:rPr>
        <w:t>2</w:t>
      </w:r>
      <w:r>
        <w:rPr>
          <w:rFonts w:hAnsi="宋体"/>
        </w:rPr>
        <w:t>）参加采购活动前3年内担任</w:t>
      </w:r>
      <w:r>
        <w:rPr>
          <w:rFonts w:hint="eastAsia" w:hAnsi="宋体"/>
        </w:rPr>
        <w:t>供应商</w:t>
      </w:r>
      <w:r>
        <w:rPr>
          <w:rFonts w:hAnsi="宋体"/>
        </w:rPr>
        <w:t>的董事、监事；</w:t>
      </w:r>
    </w:p>
    <w:p w14:paraId="5184F950">
      <w:pPr>
        <w:spacing w:line="360" w:lineRule="auto"/>
        <w:ind w:firstLine="420" w:firstLineChars="200"/>
        <w:rPr>
          <w:rFonts w:hint="eastAsia" w:hAnsi="宋体"/>
        </w:rPr>
      </w:pPr>
      <w:r>
        <w:rPr>
          <w:rFonts w:hAnsi="宋体"/>
        </w:rPr>
        <w:t>（</w:t>
      </w:r>
      <w:r>
        <w:rPr>
          <w:rFonts w:hint="eastAsia" w:hAnsi="宋体"/>
        </w:rPr>
        <w:t>3</w:t>
      </w:r>
      <w:r>
        <w:rPr>
          <w:rFonts w:hAnsi="宋体"/>
        </w:rPr>
        <w:t>）参加采购活动前3年内是</w:t>
      </w:r>
      <w:r>
        <w:rPr>
          <w:rFonts w:hint="eastAsia" w:hAnsi="宋体"/>
        </w:rPr>
        <w:t>供应商</w:t>
      </w:r>
      <w:r>
        <w:rPr>
          <w:rFonts w:hAnsi="宋体"/>
        </w:rPr>
        <w:t>的控股股东或者实际控制人；</w:t>
      </w:r>
    </w:p>
    <w:p w14:paraId="370E9FC2">
      <w:pPr>
        <w:spacing w:line="360" w:lineRule="auto"/>
        <w:ind w:firstLine="420" w:firstLineChars="200"/>
        <w:rPr>
          <w:rFonts w:hint="eastAsia" w:hAnsi="宋体"/>
        </w:rPr>
      </w:pPr>
      <w:r>
        <w:rPr>
          <w:rFonts w:hAnsi="宋体"/>
        </w:rPr>
        <w:t>（</w:t>
      </w:r>
      <w:r>
        <w:rPr>
          <w:rFonts w:hint="eastAsia" w:hAnsi="宋体"/>
        </w:rPr>
        <w:t>4</w:t>
      </w:r>
      <w:r>
        <w:rPr>
          <w:rFonts w:hAnsi="宋体"/>
        </w:rPr>
        <w:t>）与</w:t>
      </w:r>
      <w:r>
        <w:rPr>
          <w:rFonts w:hint="eastAsia" w:hAnsi="宋体"/>
        </w:rPr>
        <w:t>供应商</w:t>
      </w:r>
      <w:r>
        <w:rPr>
          <w:rFonts w:hAnsi="宋体"/>
        </w:rPr>
        <w:t>的法定代表人或者负责人有夫妻、直系血亲、三代以内旁系血亲或者近姻亲关系；</w:t>
      </w:r>
    </w:p>
    <w:p w14:paraId="796731C4">
      <w:pPr>
        <w:spacing w:line="360" w:lineRule="auto"/>
        <w:ind w:firstLine="420" w:firstLineChars="200"/>
        <w:rPr>
          <w:rFonts w:hint="eastAsia" w:hAnsi="宋体"/>
        </w:rPr>
      </w:pPr>
      <w:r>
        <w:rPr>
          <w:rFonts w:hAnsi="宋体"/>
        </w:rPr>
        <w:t>（</w:t>
      </w:r>
      <w:r>
        <w:rPr>
          <w:rFonts w:hint="eastAsia" w:hAnsi="宋体"/>
        </w:rPr>
        <w:t>5</w:t>
      </w:r>
      <w:r>
        <w:rPr>
          <w:rFonts w:hAnsi="宋体"/>
        </w:rPr>
        <w:t>）与</w:t>
      </w:r>
      <w:r>
        <w:rPr>
          <w:rFonts w:hint="eastAsia" w:hAnsi="宋体"/>
        </w:rPr>
        <w:t>供应商</w:t>
      </w:r>
      <w:r>
        <w:rPr>
          <w:rFonts w:hAnsi="宋体"/>
        </w:rPr>
        <w:t>有其他可能影响政府采购活动公平、公正进行的关系。</w:t>
      </w:r>
    </w:p>
    <w:p w14:paraId="59386313">
      <w:pPr>
        <w:spacing w:line="360" w:lineRule="auto"/>
        <w:ind w:firstLine="420" w:firstLineChars="200"/>
        <w:rPr>
          <w:rFonts w:hint="eastAsia" w:hAnsi="宋体"/>
        </w:rPr>
      </w:pPr>
      <w:r>
        <w:rPr>
          <w:rFonts w:hint="eastAsia" w:hAnsi="宋体"/>
        </w:rPr>
        <w:t>供应商</w:t>
      </w:r>
      <w:r>
        <w:rPr>
          <w:rFonts w:hAnsi="宋体"/>
        </w:rPr>
        <w:t>认为采购人员及相关人员与其他</w:t>
      </w:r>
      <w:r>
        <w:rPr>
          <w:rFonts w:hint="eastAsia" w:hAnsi="宋体"/>
        </w:rPr>
        <w:t>供应商</w:t>
      </w:r>
      <w:r>
        <w:rPr>
          <w:rFonts w:hAnsi="宋体"/>
        </w:rPr>
        <w:t>有利害关系的，可以向采购人或者采购代理机构书面提出回避申请，并说明理由。采购人或者采购代理机构应当及时询问被申请回避人员，有利害关系的被申请回避人员应当回避。</w:t>
      </w:r>
    </w:p>
    <w:p w14:paraId="242CD35F">
      <w:pPr>
        <w:spacing w:line="360" w:lineRule="auto"/>
        <w:ind w:firstLine="420" w:firstLineChars="200"/>
        <w:rPr>
          <w:rFonts w:hint="eastAsia" w:ascii="宋体" w:hAnsi="宋体"/>
          <w:szCs w:val="21"/>
        </w:rPr>
      </w:pPr>
      <w:r>
        <w:rPr>
          <w:rFonts w:ascii="宋体" w:hAnsi="宋体"/>
          <w:szCs w:val="21"/>
        </w:rPr>
        <w:t>9.2</w:t>
      </w:r>
      <w:r>
        <w:rPr>
          <w:rFonts w:hint="eastAsia" w:ascii="宋体" w:hAnsi="宋体"/>
          <w:szCs w:val="21"/>
        </w:rPr>
        <w:t>有下列情形之一的视为投标人相互串通投标，投标文件将被视为无效：</w:t>
      </w:r>
    </w:p>
    <w:p w14:paraId="5FC5FA50">
      <w:pPr>
        <w:spacing w:line="360" w:lineRule="auto"/>
        <w:ind w:firstLine="422" w:firstLineChars="200"/>
        <w:rPr>
          <w:rFonts w:hint="eastAsia" w:hAnsi="宋体"/>
          <w:b/>
        </w:rPr>
      </w:pPr>
      <w:r>
        <w:rPr>
          <w:rFonts w:hint="eastAsia" w:hAnsi="宋体"/>
          <w:b/>
        </w:rPr>
        <w:t>（1）不同投标人的投标文件由同一单位或者个人编制；或者不同投标人报名的IP地址一致的；</w:t>
      </w:r>
    </w:p>
    <w:p w14:paraId="4BFE77A1">
      <w:pPr>
        <w:spacing w:line="360" w:lineRule="auto"/>
        <w:ind w:firstLine="422" w:firstLineChars="200"/>
        <w:rPr>
          <w:rFonts w:hint="eastAsia" w:hAnsi="宋体"/>
          <w:b/>
        </w:rPr>
      </w:pPr>
      <w:r>
        <w:rPr>
          <w:rFonts w:hint="eastAsia" w:hAnsi="宋体"/>
          <w:b/>
        </w:rPr>
        <w:t>（2）不同投标人委托同一单位或者个人办理投标事宜；</w:t>
      </w:r>
    </w:p>
    <w:p w14:paraId="15CC464E">
      <w:pPr>
        <w:spacing w:line="360" w:lineRule="auto"/>
        <w:ind w:firstLine="422" w:firstLineChars="200"/>
        <w:rPr>
          <w:rFonts w:hint="eastAsia" w:hAnsi="宋体"/>
          <w:b/>
        </w:rPr>
      </w:pPr>
      <w:r>
        <w:rPr>
          <w:rFonts w:hint="eastAsia" w:hAnsi="宋体"/>
          <w:b/>
        </w:rPr>
        <w:t>（3）不同的投标人的投标文件载明的项目管理员为同一个人；</w:t>
      </w:r>
    </w:p>
    <w:p w14:paraId="6B51E53C">
      <w:pPr>
        <w:spacing w:line="360" w:lineRule="auto"/>
        <w:ind w:firstLine="422" w:firstLineChars="200"/>
        <w:rPr>
          <w:rFonts w:hint="eastAsia" w:hAnsi="宋体"/>
          <w:b/>
        </w:rPr>
      </w:pPr>
      <w:r>
        <w:rPr>
          <w:rFonts w:hint="eastAsia" w:hAnsi="宋体"/>
          <w:b/>
        </w:rPr>
        <w:t>（4）不同投标人的电子或纸质投标文件异常一致或者投标报价呈规律性差异；</w:t>
      </w:r>
    </w:p>
    <w:p w14:paraId="01C4AE07">
      <w:pPr>
        <w:spacing w:line="360" w:lineRule="auto"/>
        <w:ind w:firstLine="422" w:firstLineChars="200"/>
        <w:rPr>
          <w:rFonts w:hint="eastAsia" w:hAnsi="宋体"/>
          <w:b/>
        </w:rPr>
      </w:pPr>
      <w:r>
        <w:rPr>
          <w:rFonts w:hint="eastAsia" w:hAnsi="宋体"/>
          <w:b/>
        </w:rPr>
        <w:t>（5）不同投标人的纸质投标文件相互混装；</w:t>
      </w:r>
    </w:p>
    <w:p w14:paraId="74E101B8">
      <w:pPr>
        <w:spacing w:line="360" w:lineRule="auto"/>
        <w:ind w:firstLine="420" w:firstLineChars="200"/>
        <w:rPr>
          <w:rFonts w:hint="eastAsia" w:ascii="宋体" w:hAnsi="宋体"/>
          <w:szCs w:val="21"/>
        </w:rPr>
      </w:pPr>
      <w:r>
        <w:rPr>
          <w:rFonts w:ascii="宋体" w:hAnsi="宋体"/>
          <w:szCs w:val="21"/>
        </w:rPr>
        <w:t>9.3</w:t>
      </w:r>
      <w:r>
        <w:rPr>
          <w:rFonts w:hint="eastAsia" w:ascii="宋体" w:hAnsi="宋体"/>
          <w:szCs w:val="21"/>
        </w:rPr>
        <w:t>供应商有下列情形之一的，属于恶意串通行为，将报同级监督管理部门：</w:t>
      </w:r>
    </w:p>
    <w:p w14:paraId="142A0591">
      <w:pPr>
        <w:spacing w:line="360" w:lineRule="auto"/>
        <w:ind w:firstLine="420" w:firstLineChars="200"/>
        <w:rPr>
          <w:rFonts w:hint="eastAsia" w:hAnsi="宋体"/>
        </w:rPr>
      </w:pPr>
      <w:r>
        <w:rPr>
          <w:rFonts w:hint="eastAsia" w:hAnsi="宋体"/>
        </w:rPr>
        <w:t>（1）供应商直接或者间接从采购人或者采购代理机构处获得其他供应商的相关信息并修改其投标文件或者投标文件；</w:t>
      </w:r>
    </w:p>
    <w:p w14:paraId="5958B390">
      <w:pPr>
        <w:spacing w:line="360" w:lineRule="auto"/>
        <w:ind w:firstLine="420" w:firstLineChars="200"/>
        <w:rPr>
          <w:rFonts w:hint="eastAsia" w:hAnsi="宋体"/>
        </w:rPr>
      </w:pPr>
      <w:r>
        <w:rPr>
          <w:rFonts w:hint="eastAsia" w:hAnsi="宋体"/>
        </w:rPr>
        <w:t>（2）供应商按照采购人或者采购代理机构的授意撤换、修改投标文件或者投标文件；</w:t>
      </w:r>
    </w:p>
    <w:p w14:paraId="0FF732AB">
      <w:pPr>
        <w:spacing w:line="360" w:lineRule="auto"/>
        <w:ind w:firstLine="420" w:firstLineChars="200"/>
        <w:rPr>
          <w:rFonts w:hint="eastAsia" w:hAnsi="宋体"/>
        </w:rPr>
      </w:pPr>
      <w:r>
        <w:rPr>
          <w:rFonts w:hint="eastAsia" w:hAnsi="宋体"/>
        </w:rPr>
        <w:t>（3）供应商之间协商报价、技术方案等投标文件或者投标文件的实质性内容；</w:t>
      </w:r>
    </w:p>
    <w:p w14:paraId="0C2B63F4">
      <w:pPr>
        <w:spacing w:line="360" w:lineRule="auto"/>
        <w:ind w:firstLine="420" w:firstLineChars="200"/>
        <w:rPr>
          <w:rFonts w:hint="eastAsia" w:hAnsi="宋体"/>
        </w:rPr>
      </w:pPr>
      <w:r>
        <w:rPr>
          <w:rFonts w:hint="eastAsia" w:hAnsi="宋体"/>
        </w:rPr>
        <w:t>（4）属于同一集团、协会、商会等组织成员的供应商按照该组织要求协同参加政府采购活动；</w:t>
      </w:r>
    </w:p>
    <w:p w14:paraId="7D666844">
      <w:pPr>
        <w:spacing w:line="360" w:lineRule="auto"/>
        <w:ind w:firstLine="420" w:firstLineChars="200"/>
        <w:rPr>
          <w:rFonts w:hint="eastAsia" w:hAnsi="宋体"/>
        </w:rPr>
      </w:pPr>
      <w:r>
        <w:rPr>
          <w:rFonts w:hint="eastAsia" w:hAnsi="宋体"/>
        </w:rPr>
        <w:t>（5）供应商之间事先约定一致抬高或者压低投标报价，或者在招标项目中事先约定轮流以高价位或者低价位中标，或者事先约定由某一特定供应商中标，然后再参加投标；</w:t>
      </w:r>
    </w:p>
    <w:p w14:paraId="46EEFF0D">
      <w:pPr>
        <w:spacing w:line="360" w:lineRule="auto"/>
        <w:ind w:firstLine="420" w:firstLineChars="200"/>
        <w:rPr>
          <w:rFonts w:hint="eastAsia" w:hAnsi="宋体"/>
        </w:rPr>
      </w:pPr>
      <w:r>
        <w:rPr>
          <w:rFonts w:hint="eastAsia" w:hAnsi="宋体"/>
        </w:rPr>
        <w:t>（6）供应商之间商定部分供应商放弃参加政府采购活动或者放弃中标；</w:t>
      </w:r>
    </w:p>
    <w:p w14:paraId="20325227">
      <w:pPr>
        <w:spacing w:line="360" w:lineRule="auto"/>
        <w:ind w:firstLine="420" w:firstLineChars="200"/>
        <w:rPr>
          <w:rFonts w:hint="eastAsia" w:hAnsi="宋体"/>
        </w:rPr>
      </w:pPr>
      <w:r>
        <w:rPr>
          <w:rFonts w:hint="eastAsia" w:hAnsi="宋体"/>
        </w:rPr>
        <w:t>（7）供应商与采购人或者采购代理机构之间、供应商相互之间，为谋求特定供应商中标或者排斥其他供应商的其他串通行为。</w:t>
      </w:r>
    </w:p>
    <w:p w14:paraId="1579E5CD">
      <w:pPr>
        <w:pStyle w:val="17"/>
        <w:spacing w:line="360" w:lineRule="auto"/>
        <w:ind w:left="2" w:leftChars="1" w:firstLine="422" w:firstLineChars="200"/>
        <w:rPr>
          <w:rFonts w:hint="eastAsia" w:hAnsi="宋体"/>
          <w:b/>
        </w:rPr>
      </w:pPr>
    </w:p>
    <w:p w14:paraId="35901C00">
      <w:pPr>
        <w:pStyle w:val="4"/>
        <w:keepNext w:val="0"/>
        <w:keepLines w:val="0"/>
        <w:spacing w:line="400" w:lineRule="exact"/>
        <w:jc w:val="center"/>
      </w:pPr>
      <w:bookmarkStart w:id="82" w:name="_Toc80092996"/>
      <w:bookmarkStart w:id="83" w:name="_Toc254970534"/>
      <w:bookmarkStart w:id="84" w:name="_Toc254970675"/>
      <w:r>
        <w:rPr>
          <w:rFonts w:hint="eastAsia"/>
        </w:rPr>
        <w:t>二、招标文件</w:t>
      </w:r>
      <w:bookmarkEnd w:id="82"/>
      <w:bookmarkEnd w:id="83"/>
      <w:bookmarkEnd w:id="84"/>
    </w:p>
    <w:p w14:paraId="3ABD9942">
      <w:pPr>
        <w:spacing w:line="360" w:lineRule="auto"/>
        <w:ind w:firstLine="480" w:firstLineChars="200"/>
        <w:rPr>
          <w:rFonts w:hint="eastAsia" w:ascii="黑体" w:hAnsi="黑体" w:eastAsia="黑体"/>
          <w:sz w:val="24"/>
        </w:rPr>
      </w:pPr>
      <w:r>
        <w:rPr>
          <w:rFonts w:hint="eastAsia" w:ascii="黑体" w:hAnsi="黑体" w:eastAsia="黑体"/>
          <w:sz w:val="24"/>
        </w:rPr>
        <w:t>10.招标文件的组成</w:t>
      </w:r>
    </w:p>
    <w:p w14:paraId="038D077E">
      <w:pPr>
        <w:spacing w:line="360" w:lineRule="auto"/>
        <w:ind w:firstLine="420" w:firstLineChars="200"/>
        <w:rPr>
          <w:rFonts w:hint="eastAsia" w:ascii="宋体" w:hAnsi="宋体"/>
          <w:szCs w:val="21"/>
        </w:rPr>
      </w:pPr>
      <w:r>
        <w:rPr>
          <w:rFonts w:hint="eastAsia" w:ascii="宋体" w:hAnsi="宋体"/>
          <w:szCs w:val="21"/>
        </w:rPr>
        <w:t>第一章 招标公告；</w:t>
      </w:r>
    </w:p>
    <w:p w14:paraId="5B44B214">
      <w:pPr>
        <w:spacing w:line="360" w:lineRule="auto"/>
        <w:ind w:firstLine="420" w:firstLineChars="200"/>
        <w:rPr>
          <w:rFonts w:hint="eastAsia" w:ascii="宋体" w:hAnsi="宋体"/>
          <w:szCs w:val="21"/>
        </w:rPr>
      </w:pPr>
      <w:r>
        <w:rPr>
          <w:rFonts w:hint="eastAsia" w:ascii="宋体" w:hAnsi="宋体"/>
          <w:szCs w:val="21"/>
        </w:rPr>
        <w:t xml:space="preserve">第二章 采购需求； </w:t>
      </w:r>
    </w:p>
    <w:p w14:paraId="54F03C05">
      <w:pPr>
        <w:spacing w:line="360" w:lineRule="auto"/>
        <w:ind w:firstLine="420" w:firstLineChars="200"/>
        <w:rPr>
          <w:rFonts w:hint="eastAsia" w:ascii="宋体" w:hAnsi="宋体"/>
          <w:szCs w:val="21"/>
        </w:rPr>
      </w:pPr>
      <w:r>
        <w:rPr>
          <w:rFonts w:hint="eastAsia" w:ascii="宋体" w:hAnsi="宋体"/>
          <w:szCs w:val="21"/>
        </w:rPr>
        <w:t>第三章 投标人须知；</w:t>
      </w:r>
    </w:p>
    <w:p w14:paraId="1C0AD0E6">
      <w:pPr>
        <w:spacing w:line="360" w:lineRule="auto"/>
        <w:ind w:firstLine="420" w:firstLineChars="200"/>
        <w:rPr>
          <w:rFonts w:hint="eastAsia" w:ascii="宋体" w:hAnsi="宋体"/>
          <w:szCs w:val="21"/>
        </w:rPr>
      </w:pPr>
      <w:r>
        <w:rPr>
          <w:rFonts w:hint="eastAsia" w:ascii="宋体" w:hAnsi="宋体"/>
          <w:szCs w:val="21"/>
        </w:rPr>
        <w:t>第四章 评标方法及评标标准；</w:t>
      </w:r>
    </w:p>
    <w:p w14:paraId="0213B4ED">
      <w:pPr>
        <w:spacing w:line="360" w:lineRule="auto"/>
        <w:ind w:firstLine="420" w:firstLineChars="200"/>
        <w:rPr>
          <w:rFonts w:hint="eastAsia" w:ascii="宋体" w:hAnsi="宋体"/>
          <w:szCs w:val="21"/>
        </w:rPr>
      </w:pPr>
      <w:r>
        <w:rPr>
          <w:rFonts w:hint="eastAsia" w:ascii="宋体" w:hAnsi="宋体"/>
          <w:szCs w:val="21"/>
        </w:rPr>
        <w:t>第五章 拟签订的合同文本；</w:t>
      </w:r>
    </w:p>
    <w:p w14:paraId="486441EB">
      <w:pPr>
        <w:spacing w:line="360" w:lineRule="auto"/>
        <w:ind w:firstLine="420" w:firstLineChars="200"/>
        <w:rPr>
          <w:rFonts w:hint="eastAsia" w:ascii="宋体" w:hAnsi="宋体"/>
          <w:szCs w:val="21"/>
        </w:rPr>
      </w:pPr>
      <w:r>
        <w:rPr>
          <w:rFonts w:hint="eastAsia" w:ascii="宋体" w:hAnsi="宋体"/>
          <w:szCs w:val="21"/>
        </w:rPr>
        <w:t>第六章 投标文件格式；</w:t>
      </w:r>
    </w:p>
    <w:p w14:paraId="2A0B0F85">
      <w:pPr>
        <w:spacing w:line="360" w:lineRule="auto"/>
        <w:ind w:firstLine="420" w:firstLineChars="200"/>
        <w:rPr>
          <w:rFonts w:hint="eastAsia" w:ascii="宋体" w:hAnsi="宋体"/>
          <w:szCs w:val="21"/>
        </w:rPr>
      </w:pPr>
      <w:r>
        <w:rPr>
          <w:rFonts w:hint="eastAsia" w:ascii="宋体" w:hAnsi="宋体"/>
          <w:szCs w:val="21"/>
        </w:rPr>
        <w:t>第七章 质疑、投诉材料格式</w:t>
      </w:r>
    </w:p>
    <w:p w14:paraId="5F148811">
      <w:pPr>
        <w:spacing w:line="360" w:lineRule="auto"/>
        <w:ind w:firstLine="420" w:firstLineChars="200"/>
        <w:rPr>
          <w:rFonts w:hint="eastAsia" w:hAnsi="宋体"/>
        </w:rPr>
      </w:pPr>
      <w:r>
        <w:rPr>
          <w:rFonts w:hint="eastAsia" w:hAnsi="宋体"/>
        </w:rPr>
        <w:t>根据本章第11.1项的规定对公开招标文件所做的澄清、修改，构成招标文件的组成部分。当公开招标文件与招标文件的澄清和修改就同一内容的表述不一致时，</w:t>
      </w:r>
      <w:r>
        <w:rPr>
          <w:rFonts w:hint="eastAsia"/>
        </w:rPr>
        <w:t>以最后澄清或修改公告为准。</w:t>
      </w:r>
    </w:p>
    <w:p w14:paraId="3EFC18EE">
      <w:pPr>
        <w:spacing w:line="360" w:lineRule="auto"/>
        <w:ind w:firstLine="480" w:firstLineChars="200"/>
        <w:rPr>
          <w:rFonts w:hint="eastAsia" w:ascii="黑体" w:hAnsi="黑体" w:eastAsia="黑体"/>
          <w:sz w:val="24"/>
        </w:rPr>
      </w:pPr>
      <w:r>
        <w:rPr>
          <w:rFonts w:hint="eastAsia" w:ascii="黑体" w:hAnsi="黑体" w:eastAsia="黑体"/>
          <w:sz w:val="24"/>
        </w:rPr>
        <w:t>11.招标文件的澄清、修改 、现场考察和答疑会</w:t>
      </w:r>
    </w:p>
    <w:p w14:paraId="5C1B949F">
      <w:pPr>
        <w:spacing w:line="360" w:lineRule="auto"/>
        <w:ind w:firstLine="422" w:firstLineChars="200"/>
        <w:rPr>
          <w:rFonts w:hint="eastAsia"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6FF75D2E">
      <w:pPr>
        <w:spacing w:line="360" w:lineRule="auto"/>
        <w:ind w:firstLine="420" w:firstLineChars="200"/>
        <w:rPr>
          <w:rFonts w:hint="eastAsia" w:hAnsi="宋体"/>
        </w:rPr>
      </w:pPr>
      <w:r>
        <w:rPr>
          <w:rFonts w:hint="eastAsia" w:hAnsi="宋体"/>
        </w:rPr>
        <w:t>11.2 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17CCC096">
      <w:pPr>
        <w:spacing w:line="360" w:lineRule="auto"/>
        <w:ind w:firstLine="420" w:firstLineChars="200"/>
      </w:pPr>
      <w:r>
        <w:rPr>
          <w:rFonts w:hint="eastAsia" w:hAnsi="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szCs w:val="21"/>
        </w:rPr>
        <w:t>投标人须知前附表”</w:t>
      </w:r>
      <w:r>
        <w:rPr>
          <w:rFonts w:hint="eastAsia" w:hAnsi="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5C4D261B">
      <w:pPr>
        <w:spacing w:line="360" w:lineRule="auto"/>
        <w:ind w:firstLine="420" w:firstLineChars="200"/>
      </w:pPr>
      <w:r>
        <w:rPr>
          <w:rFonts w:hint="eastAsia"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Ansi="宋体"/>
          <w:szCs w:val="21"/>
        </w:rPr>
        <w:t>投标人须知前附表”</w:t>
      </w:r>
      <w:r>
        <w:rPr>
          <w:rFonts w:hint="eastAsia" w:cs="宋体"/>
          <w:kern w:val="0"/>
          <w:szCs w:val="21"/>
        </w:rPr>
        <w:t>规定的政府采购信息发布媒体上</w:t>
      </w:r>
      <w:r>
        <w:rPr>
          <w:rFonts w:hint="eastAsia"/>
        </w:rPr>
        <w:t>发布更正公告。</w:t>
      </w:r>
    </w:p>
    <w:p w14:paraId="68484052">
      <w:pPr>
        <w:spacing w:line="360" w:lineRule="auto"/>
        <w:ind w:firstLine="420" w:firstLineChars="200"/>
        <w:rPr>
          <w:rFonts w:hint="eastAsia" w:hAnsi="宋体"/>
        </w:rPr>
      </w:pPr>
      <w:r>
        <w:rPr>
          <w:rFonts w:hint="eastAsia" w:hAnsi="宋体"/>
        </w:rPr>
        <w:t>1</w:t>
      </w:r>
      <w:r>
        <w:rPr>
          <w:rFonts w:hAnsi="宋体"/>
        </w:rPr>
        <w:t>1.</w:t>
      </w:r>
      <w:bookmarkStart w:id="85" w:name="_Hlk53134511"/>
      <w:r>
        <w:rPr>
          <w:rFonts w:hint="eastAsia" w:hAnsi="宋体"/>
        </w:rPr>
        <w:t>5采购人或者采购代理机构可以在招标文件提供期限截止后，组织已获取招标文件的潜在投标人现场考察或者召开开标前答疑会，具体详见“投标人须知前附表”。</w:t>
      </w:r>
    </w:p>
    <w:bookmarkEnd w:id="85"/>
    <w:p w14:paraId="40ABCA9D">
      <w:pPr>
        <w:pStyle w:val="4"/>
        <w:keepNext w:val="0"/>
        <w:keepLines w:val="0"/>
        <w:spacing w:line="400" w:lineRule="exact"/>
        <w:jc w:val="center"/>
      </w:pPr>
      <w:bookmarkStart w:id="86" w:name="_Toc80092997"/>
      <w:bookmarkStart w:id="87" w:name="_Toc254970535"/>
      <w:bookmarkStart w:id="88" w:name="_Toc254970676"/>
      <w:r>
        <w:rPr>
          <w:rFonts w:hint="eastAsia"/>
        </w:rPr>
        <w:t>三、投标文件的编制</w:t>
      </w:r>
      <w:bookmarkEnd w:id="86"/>
      <w:bookmarkEnd w:id="87"/>
      <w:bookmarkEnd w:id="88"/>
    </w:p>
    <w:p w14:paraId="0733983D">
      <w:pPr>
        <w:spacing w:line="360" w:lineRule="auto"/>
        <w:ind w:firstLine="480" w:firstLineChars="200"/>
        <w:rPr>
          <w:rFonts w:hint="eastAsia" w:ascii="黑体" w:hAnsi="黑体" w:eastAsia="黑体"/>
          <w:sz w:val="24"/>
        </w:rPr>
      </w:pPr>
      <w:bookmarkStart w:id="89" w:name="_Toc254970536"/>
      <w:bookmarkStart w:id="90" w:name="_Toc254970677"/>
      <w:r>
        <w:rPr>
          <w:rFonts w:hint="eastAsia" w:ascii="黑体" w:hAnsi="黑体" w:eastAsia="黑体"/>
          <w:sz w:val="24"/>
        </w:rPr>
        <w:t>12.投标文件的编制原则</w:t>
      </w:r>
    </w:p>
    <w:p w14:paraId="3BD4C23B">
      <w:pPr>
        <w:spacing w:line="360" w:lineRule="auto"/>
        <w:ind w:firstLine="420" w:firstLineChars="200"/>
        <w:rPr>
          <w:rFonts w:hint="eastAsia" w:ascii="宋体" w:hAnsi="宋体"/>
          <w:szCs w:val="21"/>
        </w:rPr>
      </w:pPr>
      <w:r>
        <w:rPr>
          <w:rFonts w:hint="eastAsia" w:ascii="宋体" w:hAnsi="宋体"/>
          <w:szCs w:val="21"/>
        </w:rPr>
        <w:t>12.1</w:t>
      </w:r>
      <w:r>
        <w:rPr>
          <w:rFonts w:ascii="宋体" w:hAnsi="宋体"/>
          <w:szCs w:val="21"/>
        </w:rPr>
        <w:t>投标人必须按照招标文件的要求编制投标文件。投标文件必须对招标文件提出的要求和条件作出明确响应。</w:t>
      </w:r>
    </w:p>
    <w:p w14:paraId="272E1558">
      <w:pPr>
        <w:spacing w:line="360" w:lineRule="auto"/>
        <w:ind w:firstLine="420" w:firstLineChars="200"/>
        <w:rPr>
          <w:rFonts w:hint="eastAsia"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3F31C93">
      <w:pPr>
        <w:spacing w:line="360" w:lineRule="auto"/>
        <w:ind w:firstLine="480" w:firstLineChars="200"/>
        <w:rPr>
          <w:rFonts w:hint="eastAsia" w:ascii="黑体" w:hAnsi="黑体" w:eastAsia="黑体"/>
          <w:sz w:val="24"/>
        </w:rPr>
      </w:pPr>
      <w:r>
        <w:rPr>
          <w:rFonts w:hint="eastAsia" w:ascii="黑体" w:hAnsi="黑体" w:eastAsia="黑体"/>
          <w:sz w:val="24"/>
        </w:rPr>
        <w:t>13.投标文件的组成</w:t>
      </w:r>
      <w:bookmarkEnd w:id="89"/>
      <w:bookmarkEnd w:id="90"/>
    </w:p>
    <w:p w14:paraId="61676FB2">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64C5D4EB">
      <w:pPr>
        <w:spacing w:line="360" w:lineRule="auto"/>
        <w:ind w:firstLine="420" w:firstLineChars="200"/>
        <w:rPr>
          <w:rFonts w:hint="eastAsia" w:ascii="宋体" w:hAnsi="宋体"/>
          <w:bCs/>
          <w:szCs w:val="21"/>
        </w:rPr>
      </w:pPr>
      <w:bookmarkStart w:id="91" w:name="_13.2资格证明文件：具体材料见“投标人须知前附表”。"/>
      <w:bookmarkEnd w:id="91"/>
      <w:bookmarkStart w:id="92" w:name="_13.1报价文件:_具体材料见“投标人须知前附表”。"/>
      <w:bookmarkEnd w:id="92"/>
      <w:r>
        <w:rPr>
          <w:rFonts w:hint="eastAsia" w:ascii="宋体" w:hAnsi="宋体"/>
          <w:bCs/>
          <w:szCs w:val="21"/>
        </w:rPr>
        <w:t>（1）资格证明文件：</w:t>
      </w:r>
      <w:r>
        <w:rPr>
          <w:rFonts w:ascii="宋体" w:hAnsi="宋体"/>
          <w:bCs/>
          <w:szCs w:val="21"/>
        </w:rPr>
        <w:t>具体材料见“投标人须知前附表”</w:t>
      </w:r>
      <w:r>
        <w:rPr>
          <w:rFonts w:hint="eastAsia" w:ascii="宋体" w:hAnsi="宋体"/>
          <w:bCs/>
          <w:szCs w:val="21"/>
        </w:rPr>
        <w:t>。</w:t>
      </w:r>
    </w:p>
    <w:p w14:paraId="7C1E3BAA">
      <w:pPr>
        <w:spacing w:line="360" w:lineRule="auto"/>
        <w:ind w:firstLine="420" w:firstLineChars="200"/>
        <w:rPr>
          <w:rFonts w:hint="eastAsia" w:ascii="宋体" w:hAnsi="宋体"/>
          <w:bCs/>
          <w:szCs w:val="21"/>
        </w:rPr>
      </w:pPr>
      <w:bookmarkStart w:id="93" w:name="_13.3商务文件:_具体材料见“投标人须知前附表”。"/>
      <w:bookmarkEnd w:id="93"/>
      <w:r>
        <w:rPr>
          <w:rFonts w:hint="eastAsia" w:ascii="宋体" w:hAnsi="宋体"/>
          <w:bCs/>
          <w:szCs w:val="21"/>
        </w:rPr>
        <w:t>（2）商务文件：</w:t>
      </w:r>
      <w:r>
        <w:rPr>
          <w:rFonts w:ascii="宋体" w:hAnsi="宋体"/>
          <w:bCs/>
          <w:szCs w:val="21"/>
        </w:rPr>
        <w:t>具体材料见“投标人须知前附表”</w:t>
      </w:r>
      <w:r>
        <w:rPr>
          <w:rFonts w:hint="eastAsia" w:ascii="宋体" w:hAnsi="宋体"/>
          <w:bCs/>
          <w:szCs w:val="21"/>
        </w:rPr>
        <w:t>。</w:t>
      </w:r>
    </w:p>
    <w:p w14:paraId="42779EDF">
      <w:pPr>
        <w:spacing w:line="360" w:lineRule="auto"/>
        <w:ind w:firstLine="420" w:firstLineChars="200"/>
        <w:rPr>
          <w:rFonts w:hint="eastAsia" w:ascii="宋体" w:hAnsi="宋体"/>
          <w:bCs/>
          <w:szCs w:val="21"/>
        </w:rPr>
      </w:pPr>
      <w:bookmarkStart w:id="94" w:name="_13.4技术文件：具体材料见“投标人须知前附表”。"/>
      <w:bookmarkEnd w:id="94"/>
      <w:r>
        <w:rPr>
          <w:rFonts w:hint="eastAsia" w:ascii="宋体" w:hAnsi="宋体"/>
          <w:bCs/>
          <w:szCs w:val="21"/>
        </w:rPr>
        <w:t>（3）技术文件：</w:t>
      </w:r>
      <w:r>
        <w:rPr>
          <w:rFonts w:ascii="宋体" w:hAnsi="宋体"/>
          <w:bCs/>
          <w:szCs w:val="21"/>
        </w:rPr>
        <w:t>具体材料见“投标人须知前附表”</w:t>
      </w:r>
      <w:r>
        <w:rPr>
          <w:rFonts w:hint="eastAsia" w:ascii="宋体" w:hAnsi="宋体"/>
          <w:bCs/>
          <w:szCs w:val="21"/>
        </w:rPr>
        <w:t xml:space="preserve">。 </w:t>
      </w:r>
    </w:p>
    <w:p w14:paraId="4964F9E6">
      <w:pPr>
        <w:spacing w:line="360" w:lineRule="auto"/>
        <w:ind w:firstLine="420" w:firstLineChars="200"/>
        <w:rPr>
          <w:rFonts w:hint="eastAsia" w:ascii="宋体" w:hAnsi="宋体"/>
          <w:bCs/>
          <w:szCs w:val="21"/>
        </w:rPr>
      </w:pPr>
      <w:r>
        <w:rPr>
          <w:rFonts w:hint="eastAsia" w:ascii="宋体" w:hAnsi="宋体"/>
          <w:bCs/>
          <w:szCs w:val="21"/>
        </w:rPr>
        <w:t>（4）报价文件：</w:t>
      </w:r>
      <w:r>
        <w:rPr>
          <w:rFonts w:ascii="宋体" w:hAnsi="宋体"/>
          <w:bCs/>
          <w:szCs w:val="21"/>
        </w:rPr>
        <w:t xml:space="preserve"> 具体材料见“投标人须知前附表”</w:t>
      </w:r>
      <w:r>
        <w:rPr>
          <w:rFonts w:hint="eastAsia" w:ascii="宋体" w:hAnsi="宋体"/>
          <w:bCs/>
          <w:szCs w:val="21"/>
        </w:rPr>
        <w:t>。</w:t>
      </w:r>
    </w:p>
    <w:p w14:paraId="2F5D6788">
      <w:pPr>
        <w:spacing w:line="360" w:lineRule="auto"/>
        <w:ind w:firstLine="420" w:firstLineChars="200"/>
        <w:rPr>
          <w:rFonts w:hint="eastAsia" w:ascii="宋体" w:hAnsi="宋体"/>
          <w:bCs/>
          <w:szCs w:val="21"/>
        </w:rPr>
      </w:pPr>
      <w:bookmarkStart w:id="95" w:name="_13.5投标文件电子版：具体材料见“投标人须知前附表”。"/>
      <w:bookmarkEnd w:id="95"/>
      <w:r>
        <w:rPr>
          <w:rFonts w:hint="eastAsia" w:ascii="宋体" w:hAnsi="宋体"/>
          <w:bCs/>
          <w:szCs w:val="21"/>
        </w:rPr>
        <w:t>13.</w:t>
      </w:r>
      <w:r>
        <w:rPr>
          <w:rFonts w:ascii="宋体" w:hAnsi="宋体"/>
          <w:bCs/>
          <w:szCs w:val="21"/>
        </w:rPr>
        <w:t>2</w:t>
      </w:r>
      <w:r>
        <w:rPr>
          <w:rFonts w:hint="eastAsia" w:ascii="宋体" w:hAnsi="宋体"/>
          <w:bCs/>
          <w:szCs w:val="21"/>
        </w:rPr>
        <w:t>投标文件电子版：</w:t>
      </w:r>
      <w:r>
        <w:rPr>
          <w:rFonts w:ascii="宋体" w:hAnsi="宋体"/>
          <w:bCs/>
          <w:szCs w:val="21"/>
        </w:rPr>
        <w:t>具体</w:t>
      </w:r>
      <w:r>
        <w:rPr>
          <w:rFonts w:hint="eastAsia" w:ascii="宋体" w:hAnsi="宋体"/>
          <w:bCs/>
          <w:szCs w:val="21"/>
        </w:rPr>
        <w:t>要求</w:t>
      </w:r>
      <w:r>
        <w:rPr>
          <w:rFonts w:ascii="宋体" w:hAnsi="宋体"/>
          <w:bCs/>
          <w:szCs w:val="21"/>
        </w:rPr>
        <w:t>见</w:t>
      </w:r>
      <w:r>
        <w:rPr>
          <w:rFonts w:hint="eastAsia" w:ascii="宋体" w:hAnsi="宋体"/>
          <w:bCs/>
          <w:szCs w:val="21"/>
        </w:rPr>
        <w:t>本节19.投标文件编制。</w:t>
      </w:r>
    </w:p>
    <w:p w14:paraId="626A8186">
      <w:pPr>
        <w:spacing w:line="360" w:lineRule="auto"/>
        <w:ind w:firstLine="480" w:firstLineChars="200"/>
        <w:rPr>
          <w:rFonts w:hint="eastAsia" w:ascii="黑体" w:hAnsi="黑体" w:eastAsia="黑体"/>
          <w:sz w:val="24"/>
        </w:rPr>
      </w:pPr>
      <w:bookmarkStart w:id="96" w:name="_Toc254970537"/>
      <w:bookmarkStart w:id="97" w:name="_Toc254970678"/>
      <w:r>
        <w:rPr>
          <w:rFonts w:hint="eastAsia" w:ascii="黑体" w:hAnsi="黑体" w:eastAsia="黑体"/>
          <w:sz w:val="24"/>
        </w:rPr>
        <w:t>14.投标文件的语言及计量</w:t>
      </w:r>
      <w:bookmarkEnd w:id="96"/>
      <w:bookmarkEnd w:id="97"/>
    </w:p>
    <w:p w14:paraId="08726F2C">
      <w:pPr>
        <w:spacing w:line="360" w:lineRule="auto"/>
        <w:ind w:firstLine="420" w:firstLineChars="200"/>
        <w:rPr>
          <w:rFonts w:hint="eastAsia" w:ascii="宋体" w:hAnsi="宋体"/>
          <w:bCs/>
          <w:szCs w:val="21"/>
        </w:rPr>
      </w:pPr>
      <w:r>
        <w:rPr>
          <w:rFonts w:hint="eastAsia" w:ascii="宋体" w:hAnsi="宋体"/>
          <w:bCs/>
          <w:szCs w:val="21"/>
        </w:rPr>
        <w:t>14.1语言文字</w:t>
      </w:r>
    </w:p>
    <w:p w14:paraId="361F1328">
      <w:pPr>
        <w:spacing w:line="360" w:lineRule="auto"/>
        <w:ind w:firstLine="420" w:firstLineChars="200"/>
        <w:rPr>
          <w:rFonts w:hint="eastAsia"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8446CA7">
      <w:pPr>
        <w:spacing w:line="360" w:lineRule="auto"/>
        <w:ind w:firstLine="420" w:firstLineChars="200"/>
        <w:rPr>
          <w:rFonts w:hint="eastAsia" w:ascii="宋体" w:hAnsi="宋体"/>
          <w:bCs/>
          <w:szCs w:val="21"/>
        </w:rPr>
      </w:pPr>
      <w:r>
        <w:rPr>
          <w:rFonts w:hint="eastAsia" w:ascii="宋体" w:hAnsi="宋体"/>
          <w:bCs/>
          <w:szCs w:val="21"/>
        </w:rPr>
        <w:t>14.2投标计量单位</w:t>
      </w:r>
    </w:p>
    <w:p w14:paraId="33426AFD">
      <w:pPr>
        <w:spacing w:line="360" w:lineRule="auto"/>
        <w:ind w:firstLine="420" w:firstLineChars="200"/>
        <w:rPr>
          <w:rFonts w:hint="eastAsia"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1A0646B5">
      <w:pPr>
        <w:spacing w:line="360" w:lineRule="auto"/>
        <w:ind w:firstLine="480" w:firstLineChars="200"/>
        <w:rPr>
          <w:rFonts w:hint="eastAsia" w:ascii="黑体" w:hAnsi="黑体" w:eastAsia="黑体"/>
          <w:sz w:val="24"/>
        </w:rPr>
      </w:pPr>
      <w:r>
        <w:rPr>
          <w:rFonts w:hint="eastAsia" w:ascii="黑体" w:hAnsi="黑体" w:eastAsia="黑体"/>
          <w:sz w:val="24"/>
        </w:rPr>
        <w:t>15.投标文件提交的风险</w:t>
      </w:r>
    </w:p>
    <w:p w14:paraId="6D4A1037">
      <w:pPr>
        <w:spacing w:line="360" w:lineRule="auto"/>
        <w:ind w:firstLine="420" w:firstLineChars="200"/>
        <w:rPr>
          <w:rFonts w:hint="eastAsia" w:hAnsi="宋体"/>
          <w:b/>
          <w:bCs/>
        </w:rPr>
      </w:pPr>
      <w:r>
        <w:rPr>
          <w:rFonts w:hint="eastAsia" w:hAnsi="宋体"/>
        </w:rPr>
        <w:t>投标文件分为资格文件、商务和技术文件、报价文件三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投标文件内容齐全、未按规定的文件格式编制的、没有对招标文件作出实质性响应，投标无效；</w:t>
      </w:r>
    </w:p>
    <w:p w14:paraId="5EEA33D8">
      <w:pPr>
        <w:spacing w:line="360" w:lineRule="auto"/>
        <w:ind w:firstLine="480" w:firstLineChars="200"/>
        <w:rPr>
          <w:rFonts w:hint="eastAsia" w:ascii="黑体" w:hAnsi="黑体" w:eastAsia="黑体"/>
          <w:sz w:val="24"/>
        </w:rPr>
      </w:pPr>
      <w:bookmarkStart w:id="98" w:name="_Toc254970679"/>
      <w:bookmarkStart w:id="99" w:name="_Toc254970538"/>
      <w:r>
        <w:rPr>
          <w:rFonts w:hint="eastAsia" w:ascii="黑体" w:hAnsi="黑体" w:eastAsia="黑体"/>
          <w:sz w:val="24"/>
        </w:rPr>
        <w:t>16.投标报价</w:t>
      </w:r>
      <w:bookmarkEnd w:id="98"/>
      <w:bookmarkEnd w:id="99"/>
    </w:p>
    <w:p w14:paraId="67BA8101">
      <w:pPr>
        <w:spacing w:line="360" w:lineRule="auto"/>
        <w:ind w:firstLine="420" w:firstLineChars="200"/>
        <w:rPr>
          <w:rFonts w:hint="eastAsia"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1A110F24">
      <w:pPr>
        <w:spacing w:line="360" w:lineRule="auto"/>
        <w:ind w:firstLine="420" w:firstLineChars="200"/>
        <w:rPr>
          <w:rFonts w:hint="eastAsia" w:ascii="宋体" w:hAnsi="宋体"/>
          <w:bCs/>
          <w:szCs w:val="21"/>
        </w:rPr>
      </w:pPr>
      <w:bookmarkStart w:id="100" w:name="_16.2投标报价具体定义见投标人须知前附表。"/>
      <w:bookmarkEnd w:id="100"/>
      <w:r>
        <w:rPr>
          <w:rFonts w:hint="eastAsia" w:ascii="宋体" w:hAnsi="宋体"/>
          <w:bCs/>
          <w:szCs w:val="21"/>
        </w:rPr>
        <w:t>16.2投标报价具体包括内容详见“投标人须知前附表”。</w:t>
      </w:r>
    </w:p>
    <w:p w14:paraId="454361B6">
      <w:pPr>
        <w:spacing w:line="360" w:lineRule="auto"/>
        <w:ind w:firstLine="420" w:firstLineChars="200"/>
        <w:rPr>
          <w:rFonts w:hint="eastAsia"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6F5A2786">
      <w:pPr>
        <w:spacing w:line="360" w:lineRule="auto"/>
        <w:ind w:firstLine="480" w:firstLineChars="200"/>
        <w:rPr>
          <w:rFonts w:hint="eastAsia" w:ascii="黑体" w:hAnsi="黑体" w:eastAsia="黑体"/>
          <w:sz w:val="24"/>
        </w:rPr>
      </w:pPr>
      <w:r>
        <w:rPr>
          <w:rFonts w:hint="eastAsia" w:ascii="黑体" w:hAnsi="黑体" w:eastAsia="黑体"/>
          <w:sz w:val="24"/>
        </w:rPr>
        <w:t>17.投标有效期</w:t>
      </w:r>
    </w:p>
    <w:p w14:paraId="172D9F86">
      <w:pPr>
        <w:spacing w:line="360" w:lineRule="auto"/>
        <w:ind w:firstLine="420" w:firstLineChars="200"/>
        <w:rPr>
          <w:rFonts w:hint="eastAsia" w:ascii="宋体" w:hAnsi="宋体"/>
          <w:bCs/>
          <w:szCs w:val="21"/>
        </w:rPr>
      </w:pPr>
      <w:bookmarkStart w:id="101" w:name="_17.1投标有效期应按“投标人须知中的前附表”规定的期限。"/>
      <w:bookmarkEnd w:id="101"/>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7D4DEF83">
      <w:pPr>
        <w:spacing w:line="360" w:lineRule="auto"/>
        <w:ind w:firstLine="420" w:firstLineChars="200"/>
        <w:rPr>
          <w:rFonts w:hint="eastAsia" w:ascii="宋体" w:hAnsi="宋体"/>
          <w:bCs/>
          <w:szCs w:val="21"/>
        </w:rPr>
      </w:pPr>
      <w:r>
        <w:rPr>
          <w:rFonts w:hint="eastAsia" w:ascii="宋体" w:hAnsi="宋体"/>
          <w:bCs/>
          <w:szCs w:val="21"/>
        </w:rPr>
        <w:t>17.2</w:t>
      </w:r>
      <w:bookmarkStart w:id="102" w:name="_Toc254970540"/>
      <w:bookmarkStart w:id="103" w:name="_Toc254970681"/>
      <w:r>
        <w:rPr>
          <w:rFonts w:hint="eastAsia" w:ascii="宋体" w:hAnsi="宋体"/>
          <w:bCs/>
          <w:szCs w:val="21"/>
        </w:rPr>
        <w:t xml:space="preserve"> 投标有效期应按规定的期限作出承诺，具体详见“投标人须知前附表”。</w:t>
      </w:r>
    </w:p>
    <w:p w14:paraId="22EB6B25">
      <w:pPr>
        <w:spacing w:line="360" w:lineRule="auto"/>
        <w:ind w:firstLine="420" w:firstLineChars="200"/>
        <w:rPr>
          <w:rFonts w:hint="eastAsia" w:ascii="宋体" w:hAnsi="宋体"/>
          <w:bCs/>
          <w:szCs w:val="21"/>
        </w:rPr>
      </w:pPr>
      <w:r>
        <w:rPr>
          <w:rFonts w:hint="eastAsia" w:ascii="宋体" w:hAnsi="宋体"/>
          <w:bCs/>
          <w:szCs w:val="21"/>
        </w:rPr>
        <w:t>17.3投标人的投标文件在投标有效期内均保持有效。</w:t>
      </w:r>
      <w:bookmarkEnd w:id="102"/>
      <w:bookmarkEnd w:id="103"/>
    </w:p>
    <w:p w14:paraId="7D38A401">
      <w:pPr>
        <w:spacing w:line="360" w:lineRule="auto"/>
        <w:ind w:firstLine="480" w:firstLineChars="200"/>
        <w:rPr>
          <w:rFonts w:hint="eastAsia" w:ascii="黑体" w:hAnsi="黑体" w:eastAsia="黑体"/>
          <w:sz w:val="24"/>
        </w:rPr>
      </w:pPr>
      <w:bookmarkStart w:id="104" w:name="_18.投标保证金"/>
      <w:bookmarkEnd w:id="104"/>
      <w:bookmarkStart w:id="105" w:name="_Toc254970682"/>
      <w:bookmarkStart w:id="106" w:name="_Toc254970541"/>
      <w:r>
        <w:rPr>
          <w:rFonts w:hint="eastAsia" w:ascii="黑体" w:hAnsi="黑体" w:eastAsia="黑体"/>
          <w:sz w:val="24"/>
        </w:rPr>
        <w:t>18.投标保证金</w:t>
      </w:r>
      <w:bookmarkEnd w:id="105"/>
      <w:bookmarkEnd w:id="106"/>
    </w:p>
    <w:p w14:paraId="0D9AEBF2">
      <w:pPr>
        <w:spacing w:line="360" w:lineRule="auto"/>
        <w:ind w:firstLine="422" w:firstLineChars="200"/>
        <w:rPr>
          <w:rFonts w:hint="eastAsia" w:ascii="宋体" w:hAnsi="宋体"/>
          <w:b/>
          <w:szCs w:val="21"/>
        </w:rPr>
      </w:pPr>
      <w:bookmarkStart w:id="107" w:name="_Toc254970683"/>
      <w:bookmarkStart w:id="108" w:name="_Toc254970542"/>
      <w:r>
        <w:rPr>
          <w:rFonts w:hint="eastAsia" w:ascii="宋体" w:hAnsi="宋体"/>
          <w:b/>
          <w:szCs w:val="21"/>
        </w:rPr>
        <w:t>本项目不收取投标保证金</w:t>
      </w:r>
    </w:p>
    <w:p w14:paraId="7FBD6016">
      <w:pPr>
        <w:spacing w:line="360" w:lineRule="auto"/>
        <w:ind w:firstLine="480" w:firstLineChars="200"/>
        <w:rPr>
          <w:rFonts w:hint="eastAsia" w:ascii="黑体" w:hAnsi="黑体" w:eastAsia="黑体"/>
          <w:sz w:val="24"/>
        </w:rPr>
      </w:pPr>
      <w:r>
        <w:rPr>
          <w:rFonts w:hint="eastAsia" w:ascii="黑体" w:hAnsi="黑体" w:eastAsia="黑体"/>
          <w:sz w:val="24"/>
        </w:rPr>
        <w:t>19.投标文件的</w:t>
      </w:r>
      <w:bookmarkEnd w:id="107"/>
      <w:bookmarkEnd w:id="108"/>
      <w:r>
        <w:rPr>
          <w:rFonts w:hint="eastAsia" w:ascii="黑体" w:hAnsi="黑体" w:eastAsia="黑体"/>
          <w:sz w:val="24"/>
        </w:rPr>
        <w:t>编制</w:t>
      </w:r>
    </w:p>
    <w:p w14:paraId="79BD43D0">
      <w:pPr>
        <w:spacing w:line="360" w:lineRule="auto"/>
        <w:ind w:firstLine="422" w:firstLineChars="200"/>
        <w:rPr>
          <w:rFonts w:hint="eastAsia" w:hAnsi="宋体"/>
          <w:szCs w:val="21"/>
        </w:rPr>
      </w:pPr>
      <w:r>
        <w:rPr>
          <w:rFonts w:hint="eastAsia" w:ascii="宋体" w:hAnsi="宋体"/>
          <w:b/>
          <w:szCs w:val="21"/>
        </w:rPr>
        <w:t xml:space="preserve"> </w:t>
      </w:r>
      <w:r>
        <w:rPr>
          <w:rFonts w:hint="eastAsia" w:hAnsi="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hAnsi="宋体"/>
          <w:szCs w:val="21"/>
        </w:rPr>
        <w:t xml:space="preserve"> </w:t>
      </w:r>
    </w:p>
    <w:p w14:paraId="3203934B">
      <w:pPr>
        <w:pStyle w:val="68"/>
        <w:spacing w:before="0"/>
        <w:ind w:firstLine="420"/>
        <w:rPr>
          <w:rFonts w:hint="eastAsia" w:hAnsi="宋体"/>
          <w:sz w:val="21"/>
          <w:szCs w:val="21"/>
        </w:rPr>
      </w:pPr>
      <w:r>
        <w:rPr>
          <w:rFonts w:hAnsi="宋体"/>
          <w:sz w:val="21"/>
          <w:szCs w:val="21"/>
        </w:rPr>
        <w:t>19</w:t>
      </w:r>
      <w:r>
        <w:rPr>
          <w:rFonts w:hint="eastAsia" w:hAnsi="宋体"/>
          <w:sz w:val="21"/>
          <w:szCs w:val="21"/>
        </w:rPr>
        <w:t>.2投标文件按照招标文件第六章格式要求在规定位置进行签署、盖章。投标人的投标文件未按照招标文件要求签署、盖章的，其投标无效。骑缝盖公章不视为在规定位置盖章。</w:t>
      </w:r>
    </w:p>
    <w:p w14:paraId="7375A0DE">
      <w:pPr>
        <w:pStyle w:val="68"/>
        <w:spacing w:before="0"/>
        <w:ind w:firstLine="420"/>
        <w:rPr>
          <w:rFonts w:hint="eastAsia" w:hAnsi="宋体"/>
          <w:sz w:val="21"/>
          <w:szCs w:val="21"/>
        </w:rPr>
      </w:pPr>
      <w:r>
        <w:rPr>
          <w:rFonts w:hAnsi="宋体"/>
          <w:sz w:val="21"/>
          <w:szCs w:val="21"/>
        </w:rPr>
        <w:t>19.</w:t>
      </w:r>
      <w:r>
        <w:rPr>
          <w:rFonts w:hint="eastAsia" w:hAnsi="宋体"/>
          <w:sz w:val="21"/>
          <w:szCs w:val="21"/>
        </w:rPr>
        <w:t>3为确保网上操作合法、有效和安全，投标人应当在投标截止时间前完成在广西政府采购云平台的身份认证，确保在电子投标过程中能够对相关数据电文进行加密和使用电子签名。</w:t>
      </w:r>
    </w:p>
    <w:p w14:paraId="0BD73A5A">
      <w:pPr>
        <w:spacing w:line="360" w:lineRule="auto"/>
        <w:ind w:firstLine="422" w:firstLineChars="200"/>
        <w:rPr>
          <w:rFonts w:hint="eastAsia"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26373DF1">
      <w:pPr>
        <w:spacing w:line="360" w:lineRule="auto"/>
        <w:ind w:firstLine="420" w:firstLineChars="200"/>
        <w:rPr>
          <w:rFonts w:hint="eastAsia" w:hAnsi="宋体"/>
          <w:szCs w:val="21"/>
        </w:rPr>
      </w:pPr>
      <w:r>
        <w:rPr>
          <w:rFonts w:hint="eastAsia" w:hAnsi="宋体"/>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373AB918">
      <w:pPr>
        <w:spacing w:line="360" w:lineRule="auto"/>
        <w:ind w:firstLine="420" w:firstLineChars="200"/>
        <w:rPr>
          <w:rFonts w:hint="eastAsia" w:hAnsi="宋体"/>
        </w:rPr>
      </w:pPr>
      <w:r>
        <w:rPr>
          <w:rFonts w:hint="eastAsia" w:hAnsi="宋体"/>
        </w:rPr>
        <w:t>19.6 对招标文件的实质性要求和条件作出响应是指投标人必须对招标文件中标注为实质性要求和条件的</w:t>
      </w:r>
      <w:r>
        <w:rPr>
          <w:rFonts w:hint="eastAsia"/>
          <w:szCs w:val="21"/>
        </w:rPr>
        <w:t>货物内容及要求</w:t>
      </w:r>
      <w:r>
        <w:rPr>
          <w:rFonts w:hint="eastAsia" w:hAnsi="宋体"/>
        </w:rPr>
        <w:t>、商务条款及其它内容</w:t>
      </w:r>
      <w:r>
        <w:rPr>
          <w:rFonts w:hint="eastAsia"/>
          <w:b/>
        </w:rPr>
        <w:t>作出满足或者优于原要求和条件的承诺</w:t>
      </w:r>
      <w:r>
        <w:rPr>
          <w:rFonts w:hint="eastAsia"/>
        </w:rPr>
        <w:t>。</w:t>
      </w:r>
    </w:p>
    <w:p w14:paraId="359F2EFD">
      <w:pPr>
        <w:spacing w:line="360" w:lineRule="auto"/>
        <w:ind w:firstLine="422" w:firstLineChars="200"/>
        <w:rPr>
          <w:rFonts w:hint="eastAsia" w:ascii="宋体" w:hAnsi="宋体"/>
          <w:b/>
          <w:szCs w:val="21"/>
          <w:u w:val="single"/>
        </w:rPr>
      </w:pPr>
      <w:r>
        <w:rPr>
          <w:rFonts w:hint="eastAsia" w:ascii="宋体" w:hAnsi="宋体"/>
          <w:b/>
          <w:szCs w:val="21"/>
          <w:u w:val="single"/>
        </w:rPr>
        <w:t>19.7本项目为南宁市全流程电子化项目，异常情况见“第二节 投标人须知正文”中“四、24.2</w:t>
      </w:r>
      <w:r>
        <w:rPr>
          <w:rFonts w:ascii="宋体" w:hAnsi="宋体"/>
          <w:b/>
          <w:szCs w:val="21"/>
          <w:u w:val="single"/>
        </w:rPr>
        <w:t>开</w:t>
      </w:r>
      <w:r>
        <w:rPr>
          <w:rFonts w:hint="eastAsia" w:ascii="宋体" w:hAnsi="宋体"/>
          <w:b/>
          <w:szCs w:val="21"/>
          <w:u w:val="single"/>
        </w:rPr>
        <w:t>标</w:t>
      </w:r>
      <w:r>
        <w:rPr>
          <w:rFonts w:ascii="宋体" w:hAnsi="宋体"/>
          <w:b/>
          <w:szCs w:val="21"/>
          <w:u w:val="single"/>
        </w:rPr>
        <w:t>程序</w:t>
      </w:r>
      <w:r>
        <w:rPr>
          <w:rFonts w:hint="eastAsia" w:ascii="宋体" w:hAnsi="宋体"/>
          <w:b/>
          <w:szCs w:val="21"/>
          <w:u w:val="single"/>
        </w:rPr>
        <w:t>。</w:t>
      </w:r>
    </w:p>
    <w:p w14:paraId="1C562005">
      <w:pPr>
        <w:spacing w:line="360" w:lineRule="auto"/>
        <w:ind w:firstLine="480" w:firstLineChars="200"/>
        <w:rPr>
          <w:rFonts w:hint="eastAsia" w:ascii="黑体" w:hAnsi="黑体" w:eastAsia="黑体"/>
          <w:sz w:val="24"/>
        </w:rPr>
      </w:pPr>
      <w:r>
        <w:rPr>
          <w:rFonts w:hint="eastAsia" w:ascii="黑体" w:hAnsi="黑体" w:eastAsia="黑体"/>
          <w:sz w:val="24"/>
        </w:rPr>
        <w:t>20.备份投标文件</w:t>
      </w:r>
    </w:p>
    <w:p w14:paraId="14656D14">
      <w:pPr>
        <w:spacing w:line="360" w:lineRule="auto"/>
        <w:ind w:firstLine="420" w:firstLineChars="200"/>
        <w:rPr>
          <w:rFonts w:hint="eastAsia" w:ascii="黑体" w:hAnsi="黑体" w:eastAsia="黑体"/>
          <w:sz w:val="24"/>
        </w:rPr>
      </w:pPr>
      <w:r>
        <w:rPr>
          <w:rFonts w:hint="eastAsia" w:hAnsi="宋体"/>
          <w:bCs/>
          <w:szCs w:val="21"/>
        </w:rPr>
        <w:t>详见在“投标人须知前附表”。</w:t>
      </w:r>
    </w:p>
    <w:p w14:paraId="234F7AAE">
      <w:pPr>
        <w:spacing w:line="360" w:lineRule="auto"/>
        <w:ind w:firstLine="480" w:firstLineChars="200"/>
        <w:rPr>
          <w:rFonts w:hint="eastAsia" w:ascii="黑体" w:hAnsi="黑体" w:eastAsia="黑体"/>
          <w:sz w:val="24"/>
        </w:rPr>
      </w:pPr>
      <w:r>
        <w:rPr>
          <w:rFonts w:hint="eastAsia" w:ascii="黑体" w:hAnsi="黑体" w:eastAsia="黑体"/>
          <w:sz w:val="24"/>
        </w:rPr>
        <w:t>21.投标文件的提交</w:t>
      </w:r>
    </w:p>
    <w:p w14:paraId="74B4DF74">
      <w:pPr>
        <w:spacing w:line="360" w:lineRule="auto"/>
        <w:ind w:firstLine="420" w:firstLineChars="200"/>
        <w:rPr>
          <w:rFonts w:hint="eastAsia" w:hAnsi="宋体"/>
          <w:b/>
        </w:rPr>
      </w:pPr>
      <w:bookmarkStart w:id="110" w:name="_21.1投标人必须在“投标人须知中的前附表”规定的投标文件接收时间和投"/>
      <w:bookmarkEnd w:id="110"/>
      <w:r>
        <w:rPr>
          <w:rFonts w:hint="eastAsia" w:hAnsi="宋体"/>
          <w:bCs/>
          <w:szCs w:val="21"/>
        </w:rPr>
        <w:t>21.1投标人必须在“投标人须知前附表”规定的投标文件接收时间和投标地点提交电子版投标文件。电子投标文件应在制作完成后，</w:t>
      </w:r>
      <w:r>
        <w:rPr>
          <w:rFonts w:hAnsi="宋体"/>
          <w:bCs/>
          <w:szCs w:val="21"/>
        </w:rPr>
        <w:t>在投标截止时间前</w:t>
      </w:r>
      <w:r>
        <w:rPr>
          <w:rFonts w:hint="eastAsia" w:hAnsi="宋体"/>
          <w:bCs/>
          <w:szCs w:val="21"/>
        </w:rPr>
        <w:t xml:space="preserve">通过有效数字证书（CA认证锁）进行电子签章、加密，然后通过网络将加密的电子投标文件递交至“广西政府采购云平台”。 </w:t>
      </w:r>
      <w:r>
        <w:rPr>
          <w:rFonts w:hint="eastAsia" w:hAnsi="宋体"/>
          <w:b/>
        </w:rPr>
        <w:t xml:space="preserve"> </w:t>
      </w:r>
    </w:p>
    <w:p w14:paraId="4AE3A9D9">
      <w:pPr>
        <w:spacing w:line="360" w:lineRule="auto"/>
        <w:ind w:firstLine="422" w:firstLineChars="200"/>
        <w:rPr>
          <w:rFonts w:hint="eastAsia"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未在规定时间内提交或者未按照招标文件要求密封或者标记的电子投标文件，广西政府采购云平台将拒收。</w:t>
      </w:r>
    </w:p>
    <w:p w14:paraId="7A65FBF5">
      <w:pPr>
        <w:spacing w:line="360" w:lineRule="auto"/>
        <w:ind w:firstLine="420" w:firstLineChars="200"/>
        <w:rPr>
          <w:rFonts w:hint="eastAsia" w:ascii="宋体" w:hAnsi="宋体"/>
          <w:szCs w:val="21"/>
        </w:rPr>
      </w:pPr>
      <w:r>
        <w:rPr>
          <w:rFonts w:hint="eastAsia" w:ascii="宋体" w:hAnsi="宋体"/>
          <w:szCs w:val="21"/>
        </w:rPr>
        <w:t>21.</w:t>
      </w:r>
      <w:r>
        <w:rPr>
          <w:rFonts w:ascii="宋体" w:hAnsi="宋体"/>
          <w:szCs w:val="21"/>
        </w:rPr>
        <w:t>3</w:t>
      </w:r>
      <w:r>
        <w:rPr>
          <w:rFonts w:hint="eastAsia" w:ascii="宋体" w:hAnsi="宋体"/>
          <w:szCs w:val="21"/>
        </w:rPr>
        <w:t>电子版投标文件提交方式见“招标公告”中“四、提交投标文件截止时间、开标时间和地点”</w:t>
      </w:r>
      <w:r>
        <w:rPr>
          <w:rFonts w:hint="eastAsia" w:ascii="宋体" w:hAnsi="宋体"/>
          <w:b/>
          <w:szCs w:val="21"/>
        </w:rPr>
        <w:t xml:space="preserve"> 。</w:t>
      </w:r>
    </w:p>
    <w:p w14:paraId="57C775CC">
      <w:pPr>
        <w:spacing w:line="360" w:lineRule="auto"/>
        <w:ind w:firstLine="480" w:firstLineChars="200"/>
        <w:rPr>
          <w:rFonts w:hint="eastAsia" w:ascii="黑体" w:hAnsi="黑体" w:eastAsia="黑体"/>
          <w:sz w:val="24"/>
        </w:rPr>
      </w:pPr>
      <w:r>
        <w:rPr>
          <w:rFonts w:hint="eastAsia" w:ascii="黑体" w:hAnsi="黑体" w:eastAsia="黑体"/>
          <w:sz w:val="24"/>
        </w:rPr>
        <w:t>22. 投标文件的补充、修改、撤回与退回</w:t>
      </w:r>
      <w:bookmarkStart w:id="111" w:name="_Toc254970543"/>
      <w:bookmarkStart w:id="112" w:name="_Toc254970684"/>
    </w:p>
    <w:p w14:paraId="747EA84D">
      <w:pPr>
        <w:spacing w:line="360" w:lineRule="auto"/>
        <w:ind w:firstLine="420" w:firstLineChars="200"/>
        <w:rPr>
          <w:rFonts w:hint="eastAsia" w:ascii="黑体" w:hAnsi="黑体" w:eastAsia="黑体"/>
          <w:sz w:val="24"/>
        </w:rPr>
      </w:pPr>
      <w:r>
        <w:rPr>
          <w:rFonts w:ascii="宋体" w:hAnsi="宋体" w:cs="宋体"/>
          <w:szCs w:val="21"/>
        </w:rPr>
        <w:t>22</w:t>
      </w:r>
      <w:r>
        <w:rPr>
          <w:rFonts w:hint="eastAsia" w:ascii="宋体" w:hAnsi="宋体" w:cs="宋体"/>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1AB4540">
      <w:pPr>
        <w:pStyle w:val="68"/>
        <w:spacing w:before="0"/>
        <w:ind w:firstLine="420"/>
        <w:rPr>
          <w:rFonts w:hint="eastAsia" w:ascii="宋体" w:hAnsi="宋体" w:cs="宋体"/>
          <w:sz w:val="21"/>
          <w:szCs w:val="21"/>
        </w:rPr>
      </w:pPr>
      <w:r>
        <w:rPr>
          <w:rFonts w:ascii="宋体" w:hAnsi="宋体" w:cs="宋体"/>
          <w:sz w:val="21"/>
          <w:szCs w:val="21"/>
        </w:rPr>
        <w:t>22.</w:t>
      </w:r>
      <w:r>
        <w:rPr>
          <w:rFonts w:hint="eastAsia" w:ascii="宋体" w:hAnsi="宋体" w:cs="宋体"/>
          <w:sz w:val="21"/>
          <w:szCs w:val="21"/>
        </w:rPr>
        <w:t>2广西政府采购云平台收到投标文件，将妥善保存并即时向供应商发出确认回执通知。在投标截止时间前，除供应商补充、修改或者撤回投标文件外，任何单位和个人不得解密或提取投标文件。</w:t>
      </w:r>
    </w:p>
    <w:bookmarkEnd w:id="111"/>
    <w:bookmarkEnd w:id="112"/>
    <w:p w14:paraId="041D9DFF">
      <w:pPr>
        <w:spacing w:line="360" w:lineRule="auto"/>
        <w:ind w:firstLine="420" w:firstLineChars="200"/>
        <w:rPr>
          <w:rFonts w:hint="eastAsia"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在投标截止时间止提交电子版投标文件的投标人不足3家时，电子版投标文件由代理机构在广西政府采购云平台操作退回，除此之外采购人和采购代理机构对已提交的投标文件概不退回。</w:t>
      </w:r>
    </w:p>
    <w:p w14:paraId="3C741FBB">
      <w:pPr>
        <w:pStyle w:val="14"/>
        <w:spacing w:line="400" w:lineRule="exact"/>
        <w:ind w:firstLine="739"/>
        <w:rPr>
          <w:rFonts w:hint="eastAsia" w:hAnsi="宋体"/>
          <w:snapToGrid w:val="0"/>
          <w:sz w:val="21"/>
          <w:szCs w:val="21"/>
        </w:rPr>
      </w:pPr>
    </w:p>
    <w:p w14:paraId="76045917">
      <w:pPr>
        <w:pStyle w:val="4"/>
        <w:keepNext w:val="0"/>
        <w:keepLines w:val="0"/>
        <w:spacing w:line="400" w:lineRule="exact"/>
        <w:jc w:val="center"/>
      </w:pPr>
      <w:bookmarkStart w:id="113" w:name="_Toc80092998"/>
      <w:bookmarkStart w:id="114" w:name="_Toc254970544"/>
      <w:bookmarkStart w:id="115" w:name="_Toc254970685"/>
      <w:r>
        <w:rPr>
          <w:rFonts w:hint="eastAsia"/>
        </w:rPr>
        <w:t>四、开    标</w:t>
      </w:r>
      <w:bookmarkEnd w:id="113"/>
      <w:bookmarkEnd w:id="114"/>
      <w:bookmarkEnd w:id="115"/>
    </w:p>
    <w:p w14:paraId="1A3D6511">
      <w:pPr>
        <w:spacing w:line="360" w:lineRule="auto"/>
        <w:ind w:firstLine="480" w:firstLineChars="200"/>
        <w:rPr>
          <w:rFonts w:hint="eastAsia" w:ascii="黑体" w:hAnsi="黑体" w:eastAsia="黑体"/>
          <w:sz w:val="24"/>
        </w:rPr>
      </w:pPr>
      <w:bookmarkStart w:id="116" w:name="_23.开标时间和地点"/>
      <w:bookmarkEnd w:id="116"/>
      <w:r>
        <w:rPr>
          <w:rFonts w:hint="eastAsia" w:ascii="黑体" w:hAnsi="黑体" w:eastAsia="黑体"/>
          <w:sz w:val="24"/>
        </w:rPr>
        <w:t>23.开标时间和地点</w:t>
      </w:r>
    </w:p>
    <w:p w14:paraId="7FA08695">
      <w:pPr>
        <w:spacing w:line="360" w:lineRule="auto"/>
        <w:ind w:firstLine="420" w:firstLineChars="200"/>
        <w:rPr>
          <w:rFonts w:hint="eastAsia" w:ascii="宋体" w:hAnsi="宋体" w:cs="宋体"/>
          <w:bCs/>
        </w:rPr>
      </w:pPr>
      <w:r>
        <w:rPr>
          <w:rFonts w:hint="eastAsia" w:ascii="宋体" w:hAnsi="宋体" w:cs="宋体"/>
          <w:bCs/>
        </w:rPr>
        <w:t>23.1开标时间及地点详见“投标人须知前附表”</w:t>
      </w:r>
    </w:p>
    <w:p w14:paraId="4EFF3436">
      <w:pPr>
        <w:spacing w:line="360" w:lineRule="auto"/>
        <w:ind w:firstLine="420" w:firstLineChars="200"/>
        <w:rPr>
          <w:rFonts w:hint="eastAsia"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57465740">
      <w:pPr>
        <w:spacing w:line="360" w:lineRule="auto"/>
        <w:ind w:firstLine="480" w:firstLineChars="200"/>
        <w:rPr>
          <w:rFonts w:hint="eastAsia" w:ascii="黑体" w:hAnsi="黑体" w:eastAsia="黑体"/>
          <w:sz w:val="24"/>
        </w:rPr>
      </w:pPr>
      <w:r>
        <w:rPr>
          <w:rFonts w:hint="eastAsia" w:ascii="黑体" w:hAnsi="黑体" w:eastAsia="黑体"/>
          <w:sz w:val="24"/>
        </w:rPr>
        <w:t>24.开标程序</w:t>
      </w:r>
    </w:p>
    <w:p w14:paraId="35C3CD7A">
      <w:pPr>
        <w:autoSpaceDE w:val="0"/>
        <w:autoSpaceDN w:val="0"/>
        <w:spacing w:line="440" w:lineRule="exac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7832C559">
      <w:pPr>
        <w:autoSpaceDE w:val="0"/>
        <w:autoSpaceDN w:val="0"/>
        <w:spacing w:line="440" w:lineRule="exact"/>
        <w:ind w:firstLine="420" w:firstLineChars="200"/>
        <w:rPr>
          <w:rFonts w:hint="eastAsia"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0E569C34">
      <w:pPr>
        <w:autoSpaceDE w:val="0"/>
        <w:autoSpaceDN w:val="0"/>
        <w:spacing w:line="440" w:lineRule="exact"/>
        <w:ind w:firstLine="420" w:firstLineChars="200"/>
        <w:rPr>
          <w:rFonts w:hint="eastAsia"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6F5A70F3">
      <w:pPr>
        <w:autoSpaceDE w:val="0"/>
        <w:autoSpaceDN w:val="0"/>
        <w:spacing w:line="440" w:lineRule="exact"/>
        <w:ind w:firstLine="420" w:firstLineChars="200"/>
        <w:rPr>
          <w:rFonts w:hint="eastAsia"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349D63E1">
      <w:pPr>
        <w:pStyle w:val="17"/>
        <w:spacing w:line="440" w:lineRule="exact"/>
        <w:ind w:firstLine="422" w:firstLineChars="200"/>
        <w:rPr>
          <w:rFonts w:hint="eastAsia" w:hAnsi="宋体"/>
          <w:szCs w:val="21"/>
        </w:rPr>
      </w:pPr>
      <w:r>
        <w:rPr>
          <w:rFonts w:hint="eastAsia" w:hAnsi="宋体"/>
          <w:b/>
          <w:szCs w:val="21"/>
        </w:rPr>
        <w:t>（1）解密电子投标文件。</w:t>
      </w:r>
      <w:r>
        <w:rPr>
          <w:rFonts w:hint="eastAsia" w:hAnsi="宋体" w:cs="仿宋_GB2312"/>
          <w:b/>
          <w:szCs w:val="21"/>
        </w:rPr>
        <w:t>广西政府采购云平台</w:t>
      </w:r>
      <w:r>
        <w:rPr>
          <w:rFonts w:hint="eastAsia" w:hAnsi="宋体" w:cs="仿宋_GB2312"/>
          <w:szCs w:val="21"/>
        </w:rPr>
        <w:t>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48207D3A">
      <w:pPr>
        <w:pStyle w:val="17"/>
        <w:spacing w:line="440" w:lineRule="exact"/>
        <w:ind w:firstLine="420" w:firstLineChars="200"/>
        <w:rPr>
          <w:rFonts w:hint="eastAsia"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4387F683">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636FEFE0">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7FB379E8">
      <w:pPr>
        <w:spacing w:line="360" w:lineRule="auto"/>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4FB888FC">
      <w:pPr>
        <w:spacing w:line="360" w:lineRule="auto"/>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F4A33D7">
      <w:pPr>
        <w:spacing w:line="360" w:lineRule="auto"/>
        <w:ind w:firstLine="420" w:firstLineChars="200"/>
        <w:rPr>
          <w:rFonts w:hint="eastAsia" w:ascii="宋体" w:hAnsi="宋体"/>
          <w:bCs/>
          <w:szCs w:val="21"/>
        </w:rPr>
      </w:pPr>
      <w:r>
        <w:rPr>
          <w:rFonts w:hint="eastAsia" w:ascii="宋体" w:hAnsi="宋体"/>
          <w:bCs/>
          <w:szCs w:val="21"/>
        </w:rPr>
        <w:t>（6）开标结束。</w:t>
      </w:r>
    </w:p>
    <w:p w14:paraId="13C1A958">
      <w:pPr>
        <w:pStyle w:val="17"/>
        <w:spacing w:line="440" w:lineRule="exact"/>
        <w:ind w:firstLine="422" w:firstLineChars="200"/>
        <w:rPr>
          <w:rFonts w:hint="eastAsia"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61ED17A3">
      <w:pPr>
        <w:pStyle w:val="17"/>
        <w:spacing w:line="400" w:lineRule="exact"/>
        <w:ind w:left="689" w:leftChars="228" w:hanging="210" w:hangingChars="100"/>
        <w:rPr>
          <w:rFonts w:hint="eastAsia" w:hAnsi="宋体"/>
        </w:rPr>
      </w:pPr>
    </w:p>
    <w:p w14:paraId="79D8F85F">
      <w:pPr>
        <w:pStyle w:val="4"/>
        <w:keepNext w:val="0"/>
        <w:keepLines w:val="0"/>
        <w:spacing w:line="400" w:lineRule="exact"/>
        <w:jc w:val="center"/>
        <w:rPr>
          <w:rFonts w:hint="eastAsia" w:ascii="宋体" w:hAnsi="宋体" w:cs="宋体"/>
        </w:rPr>
      </w:pPr>
      <w:bookmarkStart w:id="117" w:name="_Toc80092999"/>
      <w:r>
        <w:rPr>
          <w:rFonts w:hint="eastAsia"/>
        </w:rPr>
        <w:t>五、资格审查</w:t>
      </w:r>
      <w:bookmarkEnd w:id="117"/>
    </w:p>
    <w:p w14:paraId="75BBDF0A">
      <w:pPr>
        <w:spacing w:line="360" w:lineRule="auto"/>
        <w:ind w:firstLine="480" w:firstLineChars="200"/>
        <w:rPr>
          <w:rFonts w:hint="eastAsia" w:ascii="黑体" w:hAnsi="黑体" w:eastAsia="黑体"/>
          <w:sz w:val="24"/>
        </w:rPr>
      </w:pPr>
      <w:r>
        <w:rPr>
          <w:rFonts w:hint="eastAsia" w:ascii="黑体" w:hAnsi="黑体" w:eastAsia="黑体"/>
          <w:sz w:val="24"/>
        </w:rPr>
        <w:t>25.资格审查</w:t>
      </w:r>
    </w:p>
    <w:p w14:paraId="7985A056">
      <w:pPr>
        <w:spacing w:line="360" w:lineRule="auto"/>
        <w:ind w:firstLine="422" w:firstLineChars="200"/>
        <w:rPr>
          <w:rFonts w:hint="eastAsia" w:ascii="宋体" w:hAnsi="宋体"/>
          <w:b/>
          <w:bCs/>
          <w:szCs w:val="20"/>
        </w:rPr>
      </w:pPr>
      <w:r>
        <w:rPr>
          <w:rFonts w:hint="eastAsia" w:ascii="宋体" w:hAnsi="宋体"/>
          <w:b/>
          <w:bCs/>
          <w:szCs w:val="20"/>
        </w:rPr>
        <w:t xml:space="preserve"> 25.1</w:t>
      </w:r>
      <w:r>
        <w:rPr>
          <w:rFonts w:ascii="宋体" w:hAnsi="宋体"/>
          <w:b/>
          <w:bCs/>
          <w:szCs w:val="20"/>
        </w:rPr>
        <w:t>开标结束后，</w:t>
      </w:r>
      <w:r>
        <w:rPr>
          <w:rFonts w:hint="eastAsia" w:ascii="宋体" w:hAnsi="宋体"/>
          <w:b/>
          <w:bCs/>
          <w:szCs w:val="20"/>
        </w:rPr>
        <w:t>采购人或采购机构</w:t>
      </w:r>
      <w:r>
        <w:rPr>
          <w:rFonts w:ascii="宋体" w:hAnsi="宋体"/>
          <w:b/>
          <w:bCs/>
          <w:szCs w:val="20"/>
        </w:rPr>
        <w:t>依法</w:t>
      </w:r>
      <w:r>
        <w:rPr>
          <w:rFonts w:hint="eastAsia" w:ascii="宋体" w:hAnsi="宋体"/>
          <w:b/>
          <w:bCs/>
          <w:szCs w:val="20"/>
        </w:rPr>
        <w:t>通过电子投标文件</w:t>
      </w:r>
      <w:r>
        <w:rPr>
          <w:rFonts w:ascii="宋体" w:hAnsi="宋体"/>
          <w:b/>
          <w:bCs/>
          <w:szCs w:val="20"/>
        </w:rPr>
        <w:t>对投标人的资格进行</w:t>
      </w:r>
      <w:r>
        <w:rPr>
          <w:rFonts w:hint="eastAsia" w:ascii="宋体" w:hAnsi="宋体"/>
          <w:b/>
          <w:bCs/>
          <w:szCs w:val="20"/>
        </w:rPr>
        <w:t>线上</w:t>
      </w:r>
      <w:r>
        <w:rPr>
          <w:rFonts w:ascii="宋体" w:hAnsi="宋体"/>
          <w:b/>
          <w:bCs/>
          <w:szCs w:val="20"/>
        </w:rPr>
        <w:t>审查。</w:t>
      </w:r>
    </w:p>
    <w:p w14:paraId="2DE90EBC">
      <w:pPr>
        <w:spacing w:line="360" w:lineRule="auto"/>
        <w:ind w:firstLine="422" w:firstLineChars="200"/>
        <w:rPr>
          <w:rFonts w:hint="eastAsia"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39D22F04">
      <w:pPr>
        <w:spacing w:line="360" w:lineRule="auto"/>
        <w:ind w:firstLine="420" w:firstLineChars="200"/>
        <w:rPr>
          <w:rFonts w:hint="eastAsia"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666EB2B2">
      <w:pPr>
        <w:spacing w:line="360" w:lineRule="auto"/>
        <w:ind w:firstLine="422" w:firstLineChars="200"/>
        <w:rPr>
          <w:rFonts w:hint="eastAsia" w:ascii="宋体" w:hAnsi="宋体"/>
          <w:b/>
          <w:bCs/>
          <w:szCs w:val="20"/>
        </w:rPr>
      </w:pPr>
      <w:bookmarkStart w:id="118" w:name="_25.3_投标人有下列情形之一的，资格审查不通过而导致其投标无效："/>
      <w:bookmarkEnd w:id="118"/>
      <w:r>
        <w:rPr>
          <w:rFonts w:hint="eastAsia" w:ascii="宋体" w:hAnsi="宋体"/>
          <w:b/>
          <w:bCs/>
          <w:szCs w:val="20"/>
        </w:rPr>
        <w:t>25.4投标人有下列情形之一的，资格审查不通过，作无效投标处理：</w:t>
      </w:r>
    </w:p>
    <w:p w14:paraId="48E8B3C5">
      <w:pPr>
        <w:spacing w:line="360" w:lineRule="auto"/>
        <w:ind w:firstLine="420" w:firstLineChars="200"/>
        <w:rPr>
          <w:rFonts w:hint="eastAsia" w:hAnsi="宋体"/>
        </w:rPr>
      </w:pPr>
      <w:r>
        <w:rPr>
          <w:rFonts w:hint="eastAsia" w:hAnsi="宋体"/>
        </w:rPr>
        <w:t>（1）不具备招标文件中规定的资格要求的；（注：其中信用查询规则见“投标人须知前附表”，广西政府采购云平台已与“信用中国”平台做接口，审查专家可直接在线查询）</w:t>
      </w:r>
    </w:p>
    <w:p w14:paraId="1319F86A">
      <w:pPr>
        <w:spacing w:line="360" w:lineRule="auto"/>
        <w:ind w:firstLine="420" w:firstLineChars="200"/>
        <w:rPr>
          <w:rFonts w:hint="eastAsia" w:hAnsi="宋体"/>
        </w:rPr>
      </w:pPr>
      <w:r>
        <w:rPr>
          <w:rFonts w:hint="eastAsia" w:hAnsi="宋体"/>
        </w:rPr>
        <w:t>（2）投标文件未提供任一项“投标人须知前附表”资格证明文件规定的“必须提供”的文件资料的；</w:t>
      </w:r>
    </w:p>
    <w:p w14:paraId="09DA744D">
      <w:pPr>
        <w:spacing w:line="360" w:lineRule="auto"/>
        <w:ind w:firstLine="420" w:firstLineChars="200"/>
        <w:rPr>
          <w:rFonts w:hint="eastAsia" w:hAnsi="宋体"/>
        </w:rPr>
      </w:pPr>
      <w:r>
        <w:rPr>
          <w:rFonts w:hint="eastAsia" w:hAnsi="宋体"/>
        </w:rPr>
        <w:t>（3）投标文件提供的资格证明文件出现任一项不符合“投标人须知前附表”资格证明文件规定的“必须提供”的文件资料要求或者无效的。</w:t>
      </w:r>
    </w:p>
    <w:p w14:paraId="1B9EA39A">
      <w:pPr>
        <w:spacing w:line="360" w:lineRule="auto"/>
        <w:ind w:firstLine="422" w:firstLineChars="200"/>
        <w:rPr>
          <w:rFonts w:hint="eastAsia" w:ascii="宋体" w:hAnsi="宋体"/>
          <w:b/>
          <w:bCs/>
          <w:szCs w:val="20"/>
        </w:rPr>
      </w:pPr>
      <w:r>
        <w:rPr>
          <w:rFonts w:hint="eastAsia" w:ascii="宋体" w:hAnsi="宋体"/>
          <w:b/>
          <w:bCs/>
          <w:szCs w:val="20"/>
        </w:rPr>
        <w:t>25.5资格审查的</w:t>
      </w:r>
      <w:r>
        <w:rPr>
          <w:rFonts w:ascii="宋体" w:hAnsi="宋体"/>
          <w:b/>
          <w:bCs/>
          <w:szCs w:val="20"/>
        </w:rPr>
        <w:t>合格投标人不足3家的，不得评标。</w:t>
      </w:r>
    </w:p>
    <w:p w14:paraId="74FAB267">
      <w:pPr>
        <w:pStyle w:val="4"/>
        <w:keepNext w:val="0"/>
        <w:keepLines w:val="0"/>
        <w:spacing w:line="360" w:lineRule="auto"/>
        <w:jc w:val="center"/>
      </w:pPr>
      <w:bookmarkStart w:id="119" w:name="_Toc80093000"/>
      <w:r>
        <w:rPr>
          <w:rFonts w:hint="eastAsia"/>
        </w:rPr>
        <w:t>六、评   标</w:t>
      </w:r>
      <w:bookmarkEnd w:id="119"/>
    </w:p>
    <w:p w14:paraId="0EC2C54E">
      <w:pPr>
        <w:spacing w:line="360" w:lineRule="auto"/>
        <w:ind w:firstLine="480" w:firstLineChars="200"/>
        <w:rPr>
          <w:rFonts w:hint="eastAsia" w:ascii="黑体" w:hAnsi="黑体" w:eastAsia="黑体"/>
          <w:sz w:val="24"/>
        </w:rPr>
      </w:pPr>
      <w:bookmarkStart w:id="120" w:name="_26.组建评标委员会"/>
      <w:bookmarkEnd w:id="120"/>
      <w:r>
        <w:rPr>
          <w:rFonts w:hint="eastAsia" w:ascii="黑体" w:hAnsi="黑体" w:eastAsia="黑体"/>
          <w:sz w:val="24"/>
        </w:rPr>
        <w:t>26.组建评标委员会</w:t>
      </w:r>
    </w:p>
    <w:p w14:paraId="1965BDD9">
      <w:pPr>
        <w:spacing w:line="360" w:lineRule="auto"/>
        <w:ind w:firstLine="420" w:firstLineChars="200"/>
        <w:rPr>
          <w:rFonts w:hint="eastAsia" w:hAnsi="宋体"/>
        </w:rPr>
      </w:pPr>
      <w:r>
        <w:rPr>
          <w:rFonts w:hint="eastAsia" w:hAnsi="宋体"/>
        </w:rPr>
        <w:t>评标委员会由采购人代表和评审专家组成，人数为5人以上单数，其中评审专家不得少于成员总数的三分之二。</w:t>
      </w:r>
    </w:p>
    <w:p w14:paraId="2B7E5E31">
      <w:pPr>
        <w:spacing w:line="360" w:lineRule="auto"/>
        <w:ind w:firstLine="420" w:firstLineChars="200"/>
        <w:rPr>
          <w:rFonts w:hint="eastAsia" w:hAnsi="宋体"/>
        </w:rPr>
      </w:pPr>
      <w:r>
        <w:rPr>
          <w:rFonts w:hint="eastAsia" w:hAnsi="宋体"/>
        </w:rPr>
        <w:t>参加过采购项目前期咨询论证的专家，不得参加该采购项目的评审活动。</w:t>
      </w:r>
    </w:p>
    <w:p w14:paraId="33BB5114">
      <w:pPr>
        <w:spacing w:line="360" w:lineRule="auto"/>
        <w:ind w:firstLine="480" w:firstLineChars="200"/>
        <w:rPr>
          <w:rFonts w:hint="eastAsia" w:ascii="黑体" w:hAnsi="黑体" w:eastAsia="黑体"/>
          <w:sz w:val="24"/>
        </w:rPr>
      </w:pPr>
      <w:r>
        <w:rPr>
          <w:rFonts w:hint="eastAsia" w:ascii="黑体" w:hAnsi="黑体" w:eastAsia="黑体"/>
          <w:sz w:val="24"/>
        </w:rPr>
        <w:t>27.评标的依据</w:t>
      </w:r>
    </w:p>
    <w:p w14:paraId="402E71EC">
      <w:pPr>
        <w:spacing w:line="360" w:lineRule="auto"/>
        <w:ind w:firstLine="420" w:firstLineChars="200"/>
        <w:rPr>
          <w:rFonts w:hint="eastAsia" w:hAnsi="宋体"/>
        </w:rPr>
      </w:pPr>
      <w:r>
        <w:rPr>
          <w:rFonts w:hint="eastAsia" w:hAnsi="宋体"/>
        </w:rPr>
        <w:t>评标委员会以招标文件为依据对投标文件进行评审，</w:t>
      </w:r>
      <w:r>
        <w:rPr>
          <w:rFonts w:hint="eastAsia" w:hAnsi="宋体" w:cs="宋体"/>
        </w:rPr>
        <w:t>“第四章 评标方法和评标标准”</w:t>
      </w:r>
      <w:r>
        <w:rPr>
          <w:rFonts w:hAnsi="宋体"/>
        </w:rPr>
        <w:t>没有规定的方法、评审因素和标准，不作为评标依据。</w:t>
      </w:r>
    </w:p>
    <w:p w14:paraId="1E62B56C">
      <w:pPr>
        <w:spacing w:line="360" w:lineRule="auto"/>
        <w:ind w:firstLine="480" w:firstLineChars="200"/>
        <w:rPr>
          <w:rFonts w:hint="eastAsia" w:ascii="黑体" w:hAnsi="黑体" w:eastAsia="黑体"/>
          <w:sz w:val="24"/>
        </w:rPr>
      </w:pPr>
      <w:r>
        <w:rPr>
          <w:rFonts w:hint="eastAsia" w:ascii="黑体" w:hAnsi="黑体" w:eastAsia="黑体"/>
          <w:sz w:val="24"/>
        </w:rPr>
        <w:t>28.评标原则</w:t>
      </w:r>
    </w:p>
    <w:p w14:paraId="092A5053">
      <w:pPr>
        <w:spacing w:line="360" w:lineRule="auto"/>
        <w:ind w:firstLine="420" w:firstLineChars="200"/>
        <w:rPr>
          <w:rFonts w:hint="eastAsia" w:hAnsi="宋体"/>
        </w:rPr>
      </w:pPr>
      <w:r>
        <w:rPr>
          <w:rFonts w:hint="eastAsia" w:hAnsi="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FD1DF92">
      <w:pPr>
        <w:spacing w:line="360" w:lineRule="auto"/>
        <w:ind w:firstLine="420" w:firstLineChars="200"/>
        <w:rPr>
          <w:rFonts w:hint="eastAsia" w:hAnsi="宋体"/>
        </w:rPr>
      </w:pPr>
      <w:r>
        <w:rPr>
          <w:rFonts w:hint="eastAsia" w:hAnsi="宋体"/>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1" w:name="_28.3评标方法。本项目将按须知前附表规定的评标办法进行评标，具体评标"/>
      <w:bookmarkEnd w:id="121"/>
    </w:p>
    <w:p w14:paraId="42DEEC58">
      <w:pPr>
        <w:spacing w:line="360" w:lineRule="auto"/>
        <w:ind w:firstLine="420" w:firstLineChars="200"/>
        <w:rPr>
          <w:rFonts w:hint="eastAsia" w:hAnsi="宋体"/>
        </w:rPr>
      </w:pPr>
      <w:r>
        <w:rPr>
          <w:rFonts w:hint="eastAsia" w:hAnsi="宋体"/>
        </w:rPr>
        <w:t>28.</w:t>
      </w:r>
      <w:r>
        <w:rPr>
          <w:rFonts w:hAnsi="宋体"/>
        </w:rPr>
        <w:t>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E281586">
      <w:pPr>
        <w:spacing w:line="360" w:lineRule="auto"/>
        <w:ind w:firstLine="420" w:firstLineChars="200"/>
        <w:rPr>
          <w:rFonts w:hint="eastAsia" w:hAnsi="宋体"/>
        </w:rPr>
      </w:pPr>
      <w:r>
        <w:rPr>
          <w:rFonts w:hint="eastAsia" w:hAnsi="宋体"/>
        </w:rPr>
        <w:t>2</w:t>
      </w:r>
      <w:r>
        <w:rPr>
          <w:rFonts w:hAnsi="宋体"/>
        </w:rPr>
        <w:t>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18218550">
      <w:pPr>
        <w:spacing w:line="360" w:lineRule="auto"/>
        <w:ind w:firstLine="480" w:firstLineChars="200"/>
        <w:rPr>
          <w:rFonts w:hint="eastAsia" w:ascii="黑体" w:hAnsi="黑体" w:eastAsia="黑体"/>
          <w:sz w:val="24"/>
        </w:rPr>
      </w:pPr>
      <w:r>
        <w:rPr>
          <w:rFonts w:hint="eastAsia" w:ascii="黑体" w:hAnsi="黑体" w:eastAsia="黑体"/>
          <w:sz w:val="24"/>
        </w:rPr>
        <w:t>29.评标方法及评标标准</w:t>
      </w:r>
    </w:p>
    <w:p w14:paraId="4FDA59F0">
      <w:pPr>
        <w:spacing w:line="360" w:lineRule="auto"/>
        <w:ind w:firstLine="420" w:firstLineChars="200"/>
        <w:rPr>
          <w:rFonts w:hint="eastAsia" w:hAnsi="宋体"/>
        </w:rPr>
      </w:pPr>
      <w:r>
        <w:rPr>
          <w:rFonts w:hint="eastAsia" w:hAnsi="宋体"/>
        </w:rPr>
        <w:t>2</w:t>
      </w:r>
      <w:r>
        <w:rPr>
          <w:rFonts w:hAnsi="宋体"/>
        </w:rPr>
        <w:t>9.1</w:t>
      </w:r>
      <w:r>
        <w:rPr>
          <w:rFonts w:hint="eastAsia" w:hAnsi="宋体"/>
        </w:rPr>
        <w:t>本项目的评标方法详见“投标人须知前附表”。</w:t>
      </w:r>
    </w:p>
    <w:p w14:paraId="7D3A0FB7">
      <w:pPr>
        <w:spacing w:line="360" w:lineRule="auto"/>
        <w:ind w:firstLine="420" w:firstLineChars="200"/>
        <w:rPr>
          <w:rFonts w:hint="eastAsia" w:hAnsi="宋体"/>
        </w:rPr>
      </w:pPr>
      <w:r>
        <w:rPr>
          <w:rFonts w:hint="eastAsia" w:hAnsi="宋体"/>
        </w:rPr>
        <w:t>2</w:t>
      </w:r>
      <w:r>
        <w:rPr>
          <w:rFonts w:hAnsi="宋体"/>
        </w:rPr>
        <w:t>9.2</w:t>
      </w:r>
      <w:r>
        <w:rPr>
          <w:rFonts w:hAnsi="宋体" w:cs="宋体"/>
        </w:rPr>
        <w:t xml:space="preserve"> </w:t>
      </w:r>
      <w:r>
        <w:rPr>
          <w:rFonts w:hAnsi="宋体"/>
        </w:rPr>
        <w:t>评标委员会按照</w:t>
      </w:r>
      <w:r>
        <w:rPr>
          <w:rFonts w:hint="eastAsia" w:hAnsi="宋体" w:cs="宋体"/>
          <w:b/>
        </w:rPr>
        <w:t>“第四章 评标方法和评标标准”</w:t>
      </w:r>
      <w:r>
        <w:rPr>
          <w:rFonts w:hAnsi="宋体"/>
        </w:rPr>
        <w:t>规定的方法、评审因素、标准和程序对投标文件进行评审。</w:t>
      </w:r>
    </w:p>
    <w:p w14:paraId="269E7EB3">
      <w:pPr>
        <w:spacing w:line="360" w:lineRule="auto"/>
        <w:ind w:firstLine="420" w:firstLineChars="200"/>
        <w:rPr>
          <w:rFonts w:hint="eastAsia" w:hAnsi="宋体"/>
        </w:rPr>
      </w:pPr>
      <w:r>
        <w:rPr>
          <w:rFonts w:hint="eastAsia" w:hAnsi="宋体"/>
        </w:rPr>
        <w:t>29.3 电子交易活动的中止。采购过程中出现以下情形，导致电子交易平台无法正常运行，或者无法保证电子交易的公平、公正和安全时，采购机构可中止电子交易活动：</w:t>
      </w:r>
    </w:p>
    <w:p w14:paraId="711F0A06">
      <w:pPr>
        <w:spacing w:line="360" w:lineRule="auto"/>
        <w:ind w:firstLine="420" w:firstLineChars="200"/>
        <w:rPr>
          <w:rFonts w:hint="eastAsia" w:hAnsi="宋体"/>
        </w:rPr>
      </w:pPr>
      <w:r>
        <w:rPr>
          <w:rFonts w:hint="eastAsia" w:hAnsi="宋体"/>
        </w:rPr>
        <w:t xml:space="preserve">（1）电子交易平台发生故障而无法登录访问的； </w:t>
      </w:r>
    </w:p>
    <w:p w14:paraId="061DC9D7">
      <w:pPr>
        <w:spacing w:line="360" w:lineRule="auto"/>
        <w:ind w:firstLine="420" w:firstLineChars="200"/>
        <w:rPr>
          <w:rFonts w:hint="eastAsia" w:hAnsi="宋体"/>
        </w:rPr>
      </w:pPr>
      <w:r>
        <w:rPr>
          <w:rFonts w:hint="eastAsia" w:hAnsi="宋体"/>
        </w:rPr>
        <w:t>（2）电子交易平台应用或数据库出现错误，不能进行正常操作的；</w:t>
      </w:r>
    </w:p>
    <w:p w14:paraId="1303568F">
      <w:pPr>
        <w:spacing w:line="360" w:lineRule="auto"/>
        <w:ind w:firstLine="420" w:firstLineChars="200"/>
        <w:rPr>
          <w:rFonts w:hint="eastAsia" w:hAnsi="宋体"/>
        </w:rPr>
      </w:pPr>
      <w:r>
        <w:rPr>
          <w:rFonts w:hint="eastAsia" w:hAnsi="宋体"/>
        </w:rPr>
        <w:t>（3）电子交易平台发现严重安全漏洞，有潜在泄密危险的；</w:t>
      </w:r>
    </w:p>
    <w:p w14:paraId="16B62E26">
      <w:pPr>
        <w:spacing w:line="360" w:lineRule="auto"/>
        <w:ind w:firstLine="420" w:firstLineChars="200"/>
        <w:rPr>
          <w:rFonts w:hint="eastAsia" w:hAnsi="宋体"/>
        </w:rPr>
      </w:pPr>
      <w:r>
        <w:rPr>
          <w:rFonts w:hint="eastAsia" w:hAnsi="宋体"/>
        </w:rPr>
        <w:t xml:space="preserve">（4）病毒发作导致不能进行正常操作的； </w:t>
      </w:r>
    </w:p>
    <w:p w14:paraId="024A2748">
      <w:pPr>
        <w:spacing w:line="360" w:lineRule="auto"/>
        <w:ind w:firstLine="420" w:firstLineChars="200"/>
        <w:rPr>
          <w:rFonts w:hint="eastAsia" w:hAnsi="宋体"/>
        </w:rPr>
      </w:pPr>
      <w:r>
        <w:rPr>
          <w:rFonts w:hint="eastAsia" w:hAnsi="宋体"/>
        </w:rPr>
        <w:t>（4）其他无法保证电子交易的公平、公正和安全的情况。</w:t>
      </w:r>
    </w:p>
    <w:p w14:paraId="3F9620B3">
      <w:pPr>
        <w:spacing w:line="360" w:lineRule="auto"/>
        <w:ind w:firstLine="420" w:firstLineChars="200"/>
        <w:rPr>
          <w:rFonts w:hint="eastAsia" w:hAnsi="宋体"/>
        </w:rPr>
      </w:pPr>
      <w:r>
        <w:rPr>
          <w:rFonts w:hint="eastAsia" w:hAnsi="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99F3E40">
      <w:pPr>
        <w:pStyle w:val="17"/>
        <w:spacing w:line="400" w:lineRule="exact"/>
        <w:ind w:firstLine="420" w:firstLineChars="200"/>
        <w:rPr>
          <w:rFonts w:hint="eastAsia" w:hAnsi="宋体"/>
        </w:rPr>
      </w:pPr>
    </w:p>
    <w:p w14:paraId="4A58F38E">
      <w:pPr>
        <w:pStyle w:val="4"/>
        <w:keepNext w:val="0"/>
        <w:keepLines w:val="0"/>
        <w:spacing w:line="400" w:lineRule="exact"/>
        <w:jc w:val="center"/>
      </w:pPr>
      <w:bookmarkStart w:id="122" w:name="_Toc254970546"/>
      <w:bookmarkStart w:id="123" w:name="_Toc254970687"/>
      <w:bookmarkStart w:id="124" w:name="_Toc80093001"/>
      <w:r>
        <w:rPr>
          <w:rFonts w:hint="eastAsia"/>
        </w:rPr>
        <w:t>七、</w:t>
      </w:r>
      <w:bookmarkEnd w:id="122"/>
      <w:bookmarkEnd w:id="123"/>
      <w:r>
        <w:rPr>
          <w:rFonts w:hint="eastAsia"/>
        </w:rPr>
        <w:t>中标和合同</w:t>
      </w:r>
      <w:bookmarkEnd w:id="124"/>
    </w:p>
    <w:p w14:paraId="5A3A614A">
      <w:pPr>
        <w:spacing w:line="360" w:lineRule="auto"/>
        <w:ind w:firstLine="480" w:firstLineChars="200"/>
        <w:rPr>
          <w:rFonts w:hint="eastAsia" w:ascii="黑体" w:hAnsi="黑体" w:eastAsia="黑体"/>
          <w:sz w:val="24"/>
        </w:rPr>
      </w:pPr>
      <w:r>
        <w:rPr>
          <w:rFonts w:hint="eastAsia" w:ascii="黑体" w:hAnsi="黑体" w:eastAsia="黑体"/>
          <w:sz w:val="24"/>
        </w:rPr>
        <w:t>30.确定中标人</w:t>
      </w:r>
    </w:p>
    <w:p w14:paraId="09CC3796">
      <w:pPr>
        <w:spacing w:line="360" w:lineRule="auto"/>
        <w:ind w:firstLine="422" w:firstLineChars="200"/>
        <w:rPr>
          <w:rFonts w:hint="eastAsia" w:ascii="宋体" w:hAnsi="宋体" w:cs="Courier New"/>
          <w:b/>
          <w:bCs/>
          <w:szCs w:val="21"/>
        </w:rPr>
      </w:pPr>
      <w:r>
        <w:rPr>
          <w:rFonts w:ascii="宋体" w:hAnsi="宋体" w:cs="Courier New"/>
          <w:b/>
          <w:bCs/>
          <w:szCs w:val="21"/>
        </w:rPr>
        <w:t>30.1</w:t>
      </w:r>
      <w:r>
        <w:rPr>
          <w:rFonts w:hint="eastAsia" w:ascii="宋体" w:hAnsi="宋体" w:cs="Courier New"/>
          <w:b/>
          <w:bCs/>
          <w:szCs w:val="21"/>
        </w:rPr>
        <w:t>本项目授权评标委员会直接按第四章“评标方法及标准”的规定排列中标候选人顺序，并依照次序确定中标人。</w:t>
      </w:r>
    </w:p>
    <w:p w14:paraId="623D83F7">
      <w:pPr>
        <w:spacing w:line="360" w:lineRule="auto"/>
        <w:ind w:firstLine="420" w:firstLineChars="200"/>
        <w:rPr>
          <w:rFonts w:hint="eastAsia" w:ascii="宋体" w:hAnsi="宋体" w:cs="Courier New"/>
          <w:szCs w:val="21"/>
        </w:rPr>
      </w:pPr>
      <w:r>
        <w:rPr>
          <w:rFonts w:ascii="宋体" w:hAnsi="宋体" w:cs="Courier New"/>
          <w:szCs w:val="21"/>
        </w:rPr>
        <w:t>30.2</w:t>
      </w:r>
      <w:r>
        <w:rPr>
          <w:rFonts w:hint="eastAsia" w:ascii="宋体" w:hAnsi="宋体" w:cs="Courier New"/>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3054474">
      <w:pPr>
        <w:spacing w:line="360" w:lineRule="auto"/>
        <w:ind w:firstLine="420" w:firstLineChars="200"/>
        <w:rPr>
          <w:rFonts w:hint="eastAsia" w:ascii="宋体" w:hAnsi="宋体" w:cs="Courier New"/>
          <w:szCs w:val="21"/>
        </w:rPr>
      </w:pPr>
      <w:r>
        <w:rPr>
          <w:rFonts w:ascii="宋体" w:hAnsi="宋体" w:cs="Courier New"/>
          <w:szCs w:val="21"/>
        </w:rPr>
        <w:t>30.3</w:t>
      </w:r>
      <w:r>
        <w:rPr>
          <w:rFonts w:hint="eastAsia" w:ascii="宋体" w:hAnsi="宋体" w:cs="Courier New"/>
          <w:szCs w:val="21"/>
        </w:rPr>
        <w:t>中标供应商无正当理由拒签合同的，根据《中华人民共和国政府采购法》第七十七条第一款规定处理。</w:t>
      </w:r>
    </w:p>
    <w:p w14:paraId="65246E76">
      <w:pPr>
        <w:spacing w:line="360" w:lineRule="auto"/>
        <w:ind w:firstLine="420" w:firstLineChars="200"/>
        <w:rPr>
          <w:rFonts w:hint="eastAsia" w:ascii="宋体" w:hAnsi="宋体" w:cs="Courier New"/>
          <w:szCs w:val="21"/>
        </w:rPr>
      </w:pPr>
      <w:r>
        <w:rPr>
          <w:rFonts w:hint="eastAsia" w:ascii="宋体" w:hAnsi="宋体" w:cs="Courier New"/>
          <w:szCs w:val="21"/>
        </w:rPr>
        <w:t>30.4根据《中华人民共和国民法典》</w:t>
      </w:r>
      <w:r>
        <w:rPr>
          <w:sz w:val="19"/>
          <w:szCs w:val="19"/>
        </w:rPr>
        <w:t>第五百六十三条</w:t>
      </w:r>
      <w:r>
        <w:rPr>
          <w:rFonts w:hint="eastAsia" w:ascii="宋体" w:hAnsi="宋体" w:cs="Courier New"/>
          <w:szCs w:val="21"/>
        </w:rPr>
        <w:t>，因不可抗力致使不能实现合同目的的，当事人可以解除合同。</w:t>
      </w:r>
    </w:p>
    <w:p w14:paraId="0D7BFE63">
      <w:pPr>
        <w:spacing w:line="360" w:lineRule="auto"/>
        <w:ind w:firstLine="480" w:firstLineChars="200"/>
        <w:rPr>
          <w:rFonts w:hint="eastAsia" w:ascii="黑体" w:hAnsi="黑体" w:eastAsia="黑体"/>
          <w:sz w:val="24"/>
        </w:rPr>
      </w:pPr>
      <w:r>
        <w:rPr>
          <w:rFonts w:hint="eastAsia" w:ascii="黑体" w:hAnsi="黑体" w:eastAsia="黑体"/>
          <w:sz w:val="24"/>
        </w:rPr>
        <w:t>31. 结果公告</w:t>
      </w:r>
    </w:p>
    <w:p w14:paraId="6AC0395C">
      <w:pPr>
        <w:spacing w:line="360" w:lineRule="auto"/>
        <w:ind w:firstLine="420" w:firstLineChars="200"/>
        <w:rPr>
          <w:rFonts w:hint="eastAsia" w:hAnsi="宋体" w:cs="宋体"/>
        </w:rPr>
      </w:pPr>
      <w:r>
        <w:rPr>
          <w:rFonts w:hint="eastAsia" w:hAnsi="宋体"/>
          <w:szCs w:val="21"/>
        </w:rPr>
        <w:t>3</w:t>
      </w:r>
      <w:r>
        <w:rPr>
          <w:rFonts w:hAnsi="宋体"/>
          <w:szCs w:val="21"/>
        </w:rPr>
        <w:t>1.1</w:t>
      </w:r>
      <w:r>
        <w:rPr>
          <w:rFonts w:hint="eastAsia" w:hAnsi="宋体" w:cs="宋体"/>
        </w:rPr>
        <w:t>在中标供应商</w:t>
      </w:r>
      <w:r>
        <w:rPr>
          <w:rFonts w:hint="eastAsia" w:hAnsi="宋体" w:cs="Arial"/>
        </w:rPr>
        <w:t>确定之日起</w:t>
      </w:r>
      <w:r>
        <w:rPr>
          <w:rFonts w:hint="eastAsia" w:hAnsi="宋体" w:cs="宋体"/>
        </w:rPr>
        <w:t>2个工作日内，由采购代理机构</w:t>
      </w:r>
      <w:r>
        <w:rPr>
          <w:rFonts w:hint="eastAsia" w:hAnsi="宋体"/>
          <w:b/>
          <w:szCs w:val="21"/>
        </w:rPr>
        <w:t>在招标公告发布媒体上</w:t>
      </w:r>
      <w:r>
        <w:rPr>
          <w:rFonts w:hint="eastAsia" w:hAnsi="宋体" w:cs="宋体"/>
        </w:rPr>
        <w:t>发布中标结果公告，中标结果公告期限为1个工作日，发布中标结果公告的同时向中标供应商发出中标通知书。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7BDE7454">
      <w:pPr>
        <w:spacing w:line="360" w:lineRule="auto"/>
        <w:ind w:firstLine="420" w:firstLineChars="200"/>
        <w:rPr>
          <w:rFonts w:hint="eastAsia" w:ascii="宋体" w:hAnsi="宋体"/>
          <w:szCs w:val="21"/>
        </w:rPr>
      </w:pPr>
      <w:r>
        <w:rPr>
          <w:rFonts w:hint="eastAsia" w:ascii="宋体" w:hAnsi="宋体"/>
          <w:szCs w:val="21"/>
        </w:rPr>
        <w:t>以上信息查询记录及相关证据与采购文件一并保存。</w:t>
      </w:r>
    </w:p>
    <w:p w14:paraId="2D5B4F8E">
      <w:pPr>
        <w:spacing w:line="360" w:lineRule="auto"/>
        <w:ind w:firstLine="420" w:firstLineChars="200"/>
        <w:rPr>
          <w:rFonts w:hint="eastAsia"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DACFBB0">
      <w:pPr>
        <w:spacing w:line="360" w:lineRule="auto"/>
        <w:ind w:firstLine="480" w:firstLineChars="200"/>
        <w:rPr>
          <w:rFonts w:hint="eastAsia" w:ascii="黑体" w:hAnsi="黑体" w:eastAsia="黑体"/>
          <w:sz w:val="24"/>
        </w:rPr>
      </w:pPr>
      <w:r>
        <w:rPr>
          <w:rFonts w:hint="eastAsia" w:ascii="黑体" w:hAnsi="黑体" w:eastAsia="黑体"/>
          <w:sz w:val="24"/>
        </w:rPr>
        <w:t>32.发出中标通知书</w:t>
      </w:r>
    </w:p>
    <w:p w14:paraId="771462E6">
      <w:pPr>
        <w:spacing w:line="360" w:lineRule="auto"/>
        <w:ind w:firstLine="422" w:firstLineChars="200"/>
        <w:rPr>
          <w:rFonts w:hint="eastAsia" w:ascii="宋体" w:hAnsi="宋体"/>
          <w:b/>
          <w:szCs w:val="21"/>
        </w:rPr>
      </w:pPr>
      <w:r>
        <w:rPr>
          <w:rFonts w:hint="eastAsia" w:ascii="宋体" w:hAnsi="宋体"/>
          <w:b/>
          <w:szCs w:val="21"/>
        </w:rPr>
        <w:t>32.1在发布中标公告的同时，采购代理机构向中标人通过广西政府采购云平台发出电子中标通知书。</w:t>
      </w:r>
    </w:p>
    <w:p w14:paraId="667B5BEF">
      <w:pPr>
        <w:spacing w:line="360" w:lineRule="auto"/>
        <w:ind w:firstLine="422" w:firstLineChars="200"/>
        <w:rPr>
          <w:rFonts w:hint="eastAsia"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5D71022D">
      <w:pPr>
        <w:spacing w:line="360" w:lineRule="auto"/>
        <w:ind w:firstLine="480" w:firstLineChars="200"/>
        <w:rPr>
          <w:rFonts w:hint="eastAsia" w:ascii="黑体" w:hAnsi="黑体" w:eastAsia="黑体"/>
          <w:sz w:val="24"/>
        </w:rPr>
      </w:pPr>
      <w:r>
        <w:rPr>
          <w:rFonts w:hint="eastAsia" w:ascii="黑体" w:hAnsi="黑体" w:eastAsia="黑体"/>
          <w:sz w:val="24"/>
        </w:rPr>
        <w:t>33. 无义务解释未中标原因</w:t>
      </w:r>
    </w:p>
    <w:p w14:paraId="2D3E27E6">
      <w:pPr>
        <w:spacing w:line="360" w:lineRule="auto"/>
        <w:ind w:firstLine="422" w:firstLineChars="200"/>
        <w:rPr>
          <w:rFonts w:hint="eastAsia" w:ascii="宋体" w:hAnsi="宋体"/>
          <w:b/>
          <w:szCs w:val="21"/>
        </w:rPr>
      </w:pPr>
      <w:r>
        <w:rPr>
          <w:rFonts w:hint="eastAsia" w:ascii="宋体" w:hAnsi="宋体"/>
          <w:b/>
          <w:szCs w:val="21"/>
        </w:rPr>
        <w:t>采购代理机构无义务向未中标的投标人解释未中标原因和退还投标文件。</w:t>
      </w:r>
    </w:p>
    <w:p w14:paraId="0D8B4A88">
      <w:pPr>
        <w:spacing w:line="360" w:lineRule="auto"/>
        <w:ind w:firstLine="480" w:firstLineChars="200"/>
        <w:rPr>
          <w:rFonts w:hint="eastAsia" w:ascii="黑体" w:hAnsi="黑体" w:eastAsia="黑体"/>
          <w:sz w:val="24"/>
        </w:rPr>
      </w:pPr>
      <w:r>
        <w:rPr>
          <w:rFonts w:hint="eastAsia" w:ascii="黑体" w:hAnsi="黑体" w:eastAsia="黑体"/>
          <w:sz w:val="24"/>
        </w:rPr>
        <w:t>34.合同授予标准</w:t>
      </w:r>
    </w:p>
    <w:p w14:paraId="0CB4D859">
      <w:pPr>
        <w:spacing w:line="360" w:lineRule="auto"/>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16B1B60D">
      <w:pPr>
        <w:spacing w:line="360" w:lineRule="auto"/>
        <w:ind w:firstLine="480" w:firstLineChars="200"/>
        <w:rPr>
          <w:rFonts w:hint="eastAsia" w:ascii="黑体" w:hAnsi="黑体" w:eastAsia="黑体"/>
          <w:sz w:val="24"/>
        </w:rPr>
      </w:pPr>
      <w:r>
        <w:rPr>
          <w:rFonts w:hint="eastAsia" w:ascii="黑体" w:hAnsi="黑体" w:eastAsia="黑体"/>
          <w:sz w:val="24"/>
        </w:rPr>
        <w:t>35.履约保证金</w:t>
      </w:r>
    </w:p>
    <w:p w14:paraId="762CFA97">
      <w:pPr>
        <w:spacing w:line="360" w:lineRule="auto"/>
        <w:ind w:firstLine="422" w:firstLineChars="200"/>
        <w:rPr>
          <w:rFonts w:hint="eastAsia" w:ascii="宋体" w:hAnsi="宋体"/>
          <w:b/>
          <w:szCs w:val="21"/>
        </w:rPr>
      </w:pPr>
      <w:bookmarkStart w:id="125" w:name="_39.1中标人须于签订合同前按本须知前附表规定的金额转账或电汇到指定账"/>
      <w:bookmarkEnd w:id="125"/>
      <w:r>
        <w:rPr>
          <w:rFonts w:hint="eastAsia" w:ascii="宋体" w:hAnsi="宋体"/>
          <w:b/>
          <w:szCs w:val="21"/>
        </w:rPr>
        <w:t>本项目不收取履约保证金</w:t>
      </w:r>
    </w:p>
    <w:p w14:paraId="1DEBD148">
      <w:pPr>
        <w:spacing w:line="360" w:lineRule="auto"/>
        <w:ind w:firstLine="480" w:firstLineChars="200"/>
        <w:rPr>
          <w:rFonts w:hint="eastAsia" w:ascii="黑体" w:hAnsi="黑体" w:eastAsia="黑体"/>
          <w:sz w:val="24"/>
        </w:rPr>
      </w:pPr>
      <w:r>
        <w:rPr>
          <w:rFonts w:hint="eastAsia" w:ascii="黑体" w:hAnsi="黑体" w:eastAsia="黑体"/>
          <w:sz w:val="24"/>
        </w:rPr>
        <w:t>36.签订合同</w:t>
      </w:r>
    </w:p>
    <w:p w14:paraId="081C21F9">
      <w:pPr>
        <w:pStyle w:val="68"/>
        <w:spacing w:before="0"/>
        <w:ind w:firstLine="422"/>
        <w:rPr>
          <w:rFonts w:hint="eastAsia" w:ascii="宋体" w:hAnsi="宋体"/>
          <w:kern w:val="0"/>
          <w:sz w:val="21"/>
          <w:szCs w:val="21"/>
          <w:lang w:val="zh-CN"/>
        </w:rPr>
      </w:pPr>
      <w:bookmarkStart w:id="126" w:name="_40.1投标人接到中标通知书后，按须知前附表规定向采购人出示相关资格证"/>
      <w:bookmarkEnd w:id="126"/>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70E3041">
      <w:pPr>
        <w:pStyle w:val="68"/>
        <w:spacing w:before="0"/>
        <w:ind w:firstLine="420"/>
        <w:rPr>
          <w:rFonts w:hint="eastAsia" w:ascii="宋体" w:hAnsi="宋体"/>
          <w:kern w:val="0"/>
          <w:sz w:val="21"/>
          <w:szCs w:val="21"/>
          <w:lang w:val="zh-CN"/>
        </w:rPr>
      </w:pPr>
      <w:r>
        <w:rPr>
          <w:rFonts w:hint="eastAsia" w:ascii="宋体" w:hAnsi="宋体"/>
          <w:kern w:val="0"/>
          <w:sz w:val="21"/>
          <w:szCs w:val="21"/>
          <w:lang w:val="zh-CN"/>
        </w:rPr>
        <w:t>36.2</w:t>
      </w:r>
      <w:r>
        <w:rPr>
          <w:rFonts w:ascii="宋体" w:hAnsi="宋体" w:cs="仿宋_GB2312"/>
          <w:sz w:val="21"/>
          <w:szCs w:val="21"/>
        </w:rPr>
        <w:t>采购合同由采购人与中标供应商根据</w:t>
      </w:r>
      <w:r>
        <w:rPr>
          <w:rFonts w:hint="eastAsia" w:ascii="宋体" w:hAnsi="宋体" w:cs="仿宋_GB2312"/>
          <w:sz w:val="21"/>
          <w:szCs w:val="21"/>
        </w:rPr>
        <w:t>招标文件、投标文件等内容通过政府采购电子交易平台在线签订，自动备案。</w:t>
      </w:r>
    </w:p>
    <w:p w14:paraId="59B6DB97">
      <w:pPr>
        <w:pStyle w:val="68"/>
        <w:spacing w:before="0"/>
        <w:ind w:firstLine="420"/>
        <w:rPr>
          <w:rFonts w:hint="eastAsia"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0D4FDFC6">
      <w:pPr>
        <w:spacing w:line="360" w:lineRule="auto"/>
        <w:ind w:firstLine="420" w:firstLineChars="200"/>
        <w:rPr>
          <w:rFonts w:hint="eastAsia"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16B2A2AF">
      <w:pPr>
        <w:spacing w:line="360" w:lineRule="auto"/>
        <w:ind w:firstLine="420" w:firstLineChars="200"/>
        <w:rPr>
          <w:rFonts w:hint="eastAsia"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9A1A3A0">
      <w:pPr>
        <w:spacing w:line="360" w:lineRule="auto"/>
        <w:ind w:firstLine="420" w:firstLineChars="200"/>
        <w:rPr>
          <w:rFonts w:hint="eastAsia"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69C39C2D">
      <w:pPr>
        <w:spacing w:line="360" w:lineRule="auto"/>
        <w:ind w:firstLine="420" w:firstLineChars="200"/>
        <w:rPr>
          <w:rFonts w:hint="eastAsia"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1575E505">
      <w:pPr>
        <w:spacing w:line="360" w:lineRule="auto"/>
        <w:ind w:firstLine="422" w:firstLineChars="200"/>
        <w:rPr>
          <w:rFonts w:hint="eastAsia" w:ascii="宋体" w:hAnsi="宋体"/>
          <w:b/>
          <w:szCs w:val="21"/>
        </w:rPr>
      </w:pPr>
      <w:r>
        <w:rPr>
          <w:rFonts w:hint="eastAsia" w:ascii="宋体" w:hAnsi="宋体"/>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18F0EC78">
      <w:pPr>
        <w:spacing w:line="360" w:lineRule="auto"/>
        <w:ind w:firstLine="480" w:firstLineChars="200"/>
        <w:rPr>
          <w:rFonts w:hint="eastAsia" w:ascii="黑体" w:hAnsi="黑体" w:eastAsia="黑体"/>
          <w:sz w:val="24"/>
        </w:rPr>
      </w:pPr>
      <w:bookmarkStart w:id="127" w:name="_41.政府采购合同公告"/>
      <w:bookmarkEnd w:id="127"/>
      <w:r>
        <w:rPr>
          <w:rFonts w:hint="eastAsia" w:ascii="黑体" w:hAnsi="黑体" w:eastAsia="黑体"/>
          <w:sz w:val="24"/>
        </w:rPr>
        <w:t>37.政府采购合同公告</w:t>
      </w:r>
    </w:p>
    <w:p w14:paraId="2057F68A">
      <w:pPr>
        <w:spacing w:line="360" w:lineRule="auto"/>
        <w:ind w:firstLine="420" w:firstLineChars="200"/>
        <w:rPr>
          <w:rFonts w:hint="eastAsia" w:ascii="宋体" w:hAnsi="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r>
        <w:rPr>
          <w:rFonts w:hAnsi="宋体"/>
        </w:rPr>
        <w:t>。</w:t>
      </w:r>
    </w:p>
    <w:p w14:paraId="647F7228">
      <w:pPr>
        <w:spacing w:line="360" w:lineRule="auto"/>
        <w:ind w:firstLine="480" w:firstLineChars="200"/>
        <w:rPr>
          <w:rFonts w:hint="eastAsia"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6FB3D4FF">
      <w:pPr>
        <w:spacing w:line="360" w:lineRule="auto"/>
        <w:ind w:firstLine="422" w:firstLineChars="200"/>
        <w:rPr>
          <w:rFonts w:hint="eastAsia" w:hAnsi="宋体"/>
          <w:b/>
          <w:szCs w:val="21"/>
        </w:rPr>
      </w:pPr>
      <w:r>
        <w:rPr>
          <w:rFonts w:hAnsi="宋体"/>
          <w:b/>
          <w:szCs w:val="21"/>
        </w:rPr>
        <w:t>38.1</w:t>
      </w:r>
      <w:r>
        <w:rPr>
          <w:rFonts w:hint="eastAsia" w:hAnsi="宋体"/>
          <w:b/>
          <w:szCs w:val="21"/>
        </w:rPr>
        <w:t>询问</w:t>
      </w:r>
    </w:p>
    <w:p w14:paraId="177B930D">
      <w:pPr>
        <w:spacing w:line="360" w:lineRule="auto"/>
        <w:ind w:firstLine="420" w:firstLineChars="200"/>
        <w:rPr>
          <w:rFonts w:hint="eastAsia" w:hAnsi="宋体"/>
          <w:bCs/>
          <w:szCs w:val="21"/>
        </w:rPr>
      </w:pPr>
      <w:r>
        <w:rPr>
          <w:rFonts w:hAnsi="宋体"/>
          <w:bCs/>
          <w:szCs w:val="21"/>
        </w:rPr>
        <w:t>38.1</w:t>
      </w:r>
      <w:r>
        <w:rPr>
          <w:rFonts w:hint="eastAsia" w:hAnsi="宋体"/>
          <w:bCs/>
          <w:szCs w:val="21"/>
        </w:rPr>
        <w:t>.1供应商在开标前对政府采购活动事项有疑问的，可以向采购人或采购代理机构项目负责人提出询问。</w:t>
      </w:r>
    </w:p>
    <w:p w14:paraId="78000F8F">
      <w:pPr>
        <w:spacing w:line="360" w:lineRule="auto"/>
        <w:ind w:firstLine="420" w:firstLineChars="200"/>
        <w:rPr>
          <w:rFonts w:hint="eastAsia" w:hAnsi="宋体"/>
          <w:bCs/>
          <w:szCs w:val="21"/>
        </w:rPr>
      </w:pPr>
      <w:r>
        <w:rPr>
          <w:rFonts w:hAnsi="宋体"/>
          <w:bCs/>
          <w:szCs w:val="21"/>
        </w:rPr>
        <w:t>38.1</w:t>
      </w:r>
      <w:r>
        <w:rPr>
          <w:rFonts w:hint="eastAsia" w:hAnsi="宋体"/>
          <w:bCs/>
          <w:szCs w:val="21"/>
        </w:rPr>
        <w:t>.2采购人或采购人委托的采购代理机构自受理询问之日起3个工作日内对供应商依法提出的询问作出答复，</w:t>
      </w:r>
      <w:r>
        <w:rPr>
          <w:rFonts w:hint="eastAsia"/>
        </w:rPr>
        <w:t>但答复内容不得涉及商业秘密</w:t>
      </w:r>
      <w:r>
        <w:rPr>
          <w:rFonts w:hint="eastAsia" w:hAnsi="宋体"/>
          <w:bCs/>
          <w:szCs w:val="21"/>
        </w:rPr>
        <w:t>。</w:t>
      </w:r>
    </w:p>
    <w:p w14:paraId="70845810">
      <w:pPr>
        <w:spacing w:line="360" w:lineRule="auto"/>
        <w:ind w:firstLine="420" w:firstLineChars="200"/>
        <w:rPr>
          <w:rFonts w:hint="eastAsia"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30D6C3DD">
      <w:pPr>
        <w:spacing w:line="360" w:lineRule="auto"/>
        <w:ind w:firstLine="422" w:firstLineChars="200"/>
        <w:rPr>
          <w:rFonts w:hint="eastAsia" w:ascii="宋体" w:hAnsi="宋体"/>
          <w:szCs w:val="21"/>
        </w:rPr>
      </w:pPr>
      <w:r>
        <w:rPr>
          <w:rFonts w:hint="eastAsia" w:ascii="宋体" w:hAnsi="宋体"/>
          <w:b/>
          <w:szCs w:val="21"/>
        </w:rPr>
        <w:t xml:space="preserve"> </w:t>
      </w:r>
      <w:r>
        <w:rPr>
          <w:rFonts w:ascii="宋体" w:hAnsi="宋体"/>
          <w:szCs w:val="21"/>
        </w:rPr>
        <w:t>38</w:t>
      </w:r>
      <w:r>
        <w:rPr>
          <w:rFonts w:hint="eastAsia" w:ascii="宋体" w:hAnsi="宋体"/>
          <w:szCs w:val="21"/>
        </w:rPr>
        <w:t>.</w:t>
      </w:r>
      <w:r>
        <w:rPr>
          <w:rFonts w:ascii="宋体" w:hAnsi="宋体"/>
          <w:szCs w:val="21"/>
        </w:rPr>
        <w:t>2</w:t>
      </w:r>
      <w:r>
        <w:rPr>
          <w:rFonts w:hint="eastAsia" w:ascii="宋体" w:hAnsi="宋体"/>
          <w:szCs w:val="21"/>
        </w:rPr>
        <w:t>质疑</w:t>
      </w:r>
    </w:p>
    <w:p w14:paraId="3FD48C10">
      <w:pPr>
        <w:spacing w:line="360" w:lineRule="auto"/>
        <w:ind w:firstLine="420" w:firstLineChars="200"/>
        <w:rPr>
          <w:rFonts w:hint="eastAsia"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5983359">
      <w:pPr>
        <w:spacing w:line="360" w:lineRule="auto"/>
        <w:ind w:firstLine="420" w:firstLineChars="200"/>
        <w:rPr>
          <w:rFonts w:hint="eastAsia" w:hAnsi="宋体"/>
          <w:bCs/>
        </w:rPr>
      </w:pPr>
      <w:r>
        <w:rPr>
          <w:rFonts w:hint="eastAsia" w:hAnsi="宋体"/>
          <w:bCs/>
        </w:rPr>
        <w:t>（1）潜在供应商依法获取公开招标文件后，认为采购文件使自己的权益受到损害的，应当在公开招标文件公告期限届满之日起7个工作日内提出质疑。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7C051297">
      <w:pPr>
        <w:spacing w:line="360" w:lineRule="auto"/>
        <w:ind w:firstLine="420" w:firstLineChars="200"/>
        <w:rPr>
          <w:rFonts w:hint="eastAsia" w:hAnsi="宋体"/>
          <w:bCs/>
        </w:rPr>
      </w:pPr>
      <w:r>
        <w:rPr>
          <w:rFonts w:hint="eastAsia"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10B3BDC">
      <w:pPr>
        <w:spacing w:line="360" w:lineRule="auto"/>
        <w:ind w:firstLine="420" w:firstLineChars="200"/>
        <w:rPr>
          <w:rFonts w:hint="eastAsia" w:hAnsi="宋体"/>
          <w:bCs/>
        </w:rPr>
      </w:pPr>
      <w:r>
        <w:rPr>
          <w:rFonts w:hint="eastAsia" w:hAnsi="宋体"/>
          <w:bCs/>
        </w:rPr>
        <w:t>（3）供应商认为中标或者成交结果使自己的权益受到损害的，应当在中标或者成交结果公告期限届满之日起7个工作日内提出质疑，由采购人受理并负责答复。</w:t>
      </w:r>
    </w:p>
    <w:p w14:paraId="003D5B53">
      <w:pPr>
        <w:spacing w:line="360" w:lineRule="auto"/>
        <w:ind w:firstLine="422" w:firstLineChars="200"/>
        <w:rPr>
          <w:rFonts w:hint="eastAsia" w:hAnsi="宋体"/>
          <w:bCs/>
          <w:szCs w:val="21"/>
        </w:rPr>
      </w:pPr>
      <w:r>
        <w:rPr>
          <w:rFonts w:hint="eastAsia"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3461E9C7">
      <w:pPr>
        <w:spacing w:line="360" w:lineRule="auto"/>
        <w:ind w:firstLine="422" w:firstLineChars="200"/>
        <w:rPr>
          <w:rFonts w:hint="eastAsia" w:hAnsi="宋体"/>
          <w:bCs/>
        </w:rPr>
      </w:pPr>
      <w:r>
        <w:rPr>
          <w:rFonts w:hint="eastAsia" w:hAnsi="宋体"/>
          <w:b/>
          <w:bCs/>
        </w:rPr>
        <w:t>38.2.3</w:t>
      </w:r>
      <w:r>
        <w:rPr>
          <w:rFonts w:hint="eastAsia" w:hAnsi="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5D771717">
      <w:pPr>
        <w:spacing w:line="360" w:lineRule="auto"/>
        <w:ind w:firstLine="422" w:firstLineChars="200"/>
        <w:rPr>
          <w:rFonts w:hint="eastAsia" w:hAnsi="宋体"/>
          <w:b/>
          <w:bCs/>
        </w:rPr>
      </w:pPr>
      <w:r>
        <w:rPr>
          <w:rFonts w:hint="eastAsia" w:hAnsi="宋体"/>
          <w:b/>
          <w:bCs/>
        </w:rPr>
        <w:t>38.2.4 质疑供应商提起质疑应当符合下列条件：</w:t>
      </w:r>
    </w:p>
    <w:p w14:paraId="017CF5C4">
      <w:pPr>
        <w:spacing w:line="360" w:lineRule="auto"/>
        <w:ind w:firstLine="420" w:firstLineChars="200"/>
        <w:rPr>
          <w:rFonts w:hint="eastAsia"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采购活动的供应商（潜在供应商已依法获取可之一的采购文件的，可以对该采购文件质疑）；</w:t>
      </w:r>
    </w:p>
    <w:p w14:paraId="30EFDD02">
      <w:pPr>
        <w:spacing w:line="360" w:lineRule="auto"/>
        <w:ind w:firstLine="420" w:firstLineChars="200"/>
        <w:rPr>
          <w:rFonts w:hint="eastAsia" w:hAnsi="宋体"/>
          <w:bCs/>
        </w:rPr>
      </w:pPr>
      <w:r>
        <w:rPr>
          <w:rFonts w:hint="eastAsia" w:hAnsi="宋体"/>
          <w:bCs/>
        </w:rPr>
        <w:t>（2）质疑函内容符合本章第38.2.5项的规定；</w:t>
      </w:r>
    </w:p>
    <w:p w14:paraId="2381E6CE">
      <w:pPr>
        <w:spacing w:line="360" w:lineRule="auto"/>
        <w:ind w:firstLine="420" w:firstLineChars="200"/>
        <w:rPr>
          <w:rFonts w:hint="eastAsia" w:hAnsi="宋体"/>
          <w:bCs/>
        </w:rPr>
      </w:pPr>
      <w:r>
        <w:rPr>
          <w:rFonts w:hint="eastAsia" w:hAnsi="宋体"/>
          <w:bCs/>
        </w:rPr>
        <w:t>（3）在质疑有效期限内提起质疑；</w:t>
      </w:r>
    </w:p>
    <w:p w14:paraId="34760D3B">
      <w:pPr>
        <w:spacing w:line="360" w:lineRule="auto"/>
        <w:ind w:firstLine="420" w:firstLineChars="200"/>
        <w:rPr>
          <w:rFonts w:hint="eastAsia" w:hAnsi="宋体"/>
          <w:bCs/>
        </w:rPr>
      </w:pPr>
      <w:r>
        <w:rPr>
          <w:rFonts w:hint="eastAsia" w:hAnsi="宋体"/>
          <w:bCs/>
        </w:rPr>
        <w:t>（4）属于所质疑的采购人或采购人委托的采购代理机构组织的采购活动；</w:t>
      </w:r>
    </w:p>
    <w:p w14:paraId="4C0A6AF7">
      <w:pPr>
        <w:spacing w:line="360" w:lineRule="auto"/>
        <w:ind w:firstLine="420" w:firstLineChars="200"/>
        <w:rPr>
          <w:rFonts w:hint="eastAsia" w:hAnsi="宋体"/>
          <w:bCs/>
        </w:rPr>
      </w:pPr>
      <w:r>
        <w:rPr>
          <w:rFonts w:hint="eastAsia" w:hAnsi="宋体"/>
          <w:bCs/>
        </w:rPr>
        <w:t xml:space="preserve">（5）同一质疑事项未经采购人或采购人委托的采购代理机构质疑处理； </w:t>
      </w:r>
    </w:p>
    <w:p w14:paraId="614DAF80">
      <w:pPr>
        <w:spacing w:line="360" w:lineRule="auto"/>
        <w:ind w:firstLine="420" w:firstLineChars="200"/>
        <w:rPr>
          <w:rFonts w:hint="eastAsia" w:hAnsi="宋体"/>
          <w:bCs/>
        </w:rPr>
      </w:pPr>
      <w:r>
        <w:rPr>
          <w:rFonts w:hint="eastAsia" w:hAnsi="宋体"/>
          <w:bCs/>
        </w:rPr>
        <w:t>（6）供应商对同一采购程序环节的质疑应当在质疑有效期内一次性提出；</w:t>
      </w:r>
    </w:p>
    <w:p w14:paraId="6D4B4EDB">
      <w:pPr>
        <w:spacing w:line="360" w:lineRule="auto"/>
        <w:ind w:firstLine="420" w:firstLineChars="200"/>
        <w:rPr>
          <w:rFonts w:hint="eastAsia" w:hAnsi="宋体"/>
          <w:bCs/>
        </w:rPr>
      </w:pPr>
      <w:r>
        <w:rPr>
          <w:rFonts w:hint="eastAsia" w:hAnsi="宋体"/>
          <w:bCs/>
        </w:rPr>
        <w:t>（7）供应商提交质疑应当提交必要的证明材料，证明材料应以合法手段取得；</w:t>
      </w:r>
    </w:p>
    <w:p w14:paraId="1E03FC70">
      <w:pPr>
        <w:spacing w:line="360" w:lineRule="auto"/>
        <w:ind w:firstLine="420" w:firstLineChars="200"/>
      </w:pPr>
      <w:r>
        <w:rPr>
          <w:rFonts w:hint="eastAsia" w:hAnsi="宋体"/>
          <w:bCs/>
        </w:rPr>
        <w:t>（8）财政部门规定的其他条件。</w:t>
      </w:r>
    </w:p>
    <w:p w14:paraId="249D8625">
      <w:pPr>
        <w:spacing w:line="360" w:lineRule="auto"/>
        <w:ind w:firstLine="420" w:firstLineChars="200"/>
        <w:rPr>
          <w:rFonts w:hint="eastAsia" w:ascii="宋体" w:hAnsi="宋体"/>
          <w:b/>
          <w:szCs w:val="21"/>
        </w:rPr>
      </w:pPr>
      <w:bookmarkStart w:id="128" w:name="_9.2质疑、投诉应当采用书面形式，质疑函、投诉书均应明确阐述招标文件、"/>
      <w:bookmarkEnd w:id="128"/>
      <w:r>
        <w:rPr>
          <w:rFonts w:hint="eastAsia" w:ascii="宋体" w:hAnsi="宋体"/>
          <w:szCs w:val="21"/>
        </w:rPr>
        <w:t xml:space="preserve"> </w:t>
      </w:r>
      <w:r>
        <w:rPr>
          <w:rFonts w:ascii="宋体" w:hAnsi="宋体"/>
          <w:szCs w:val="21"/>
        </w:rPr>
        <w:t>38</w:t>
      </w:r>
      <w:r>
        <w:rPr>
          <w:rFonts w:hint="eastAsia" w:ascii="宋体" w:hAnsi="宋体"/>
          <w:szCs w:val="21"/>
        </w:rPr>
        <w:t xml:space="preserve">.2.5 </w:t>
      </w:r>
      <w:r>
        <w:rPr>
          <w:rFonts w:hAnsi="宋体"/>
          <w:bCs/>
        </w:rPr>
        <w:t>供应商提出质疑应当提交质疑函和必要的证明材料</w:t>
      </w:r>
      <w:r>
        <w:rPr>
          <w:rFonts w:hint="eastAsia" w:hAnsi="宋体"/>
          <w:bCs/>
        </w:rPr>
        <w:t>，</w:t>
      </w:r>
      <w:r>
        <w:rPr>
          <w:rFonts w:hAnsi="宋体"/>
          <w:bCs/>
        </w:rPr>
        <w:t>针对同一采购程序环节的质疑</w:t>
      </w:r>
      <w:r>
        <w:rPr>
          <w:rFonts w:hint="eastAsia" w:hAnsi="宋体"/>
          <w:bCs/>
        </w:rPr>
        <w:t>必须</w:t>
      </w:r>
      <w:r>
        <w:rPr>
          <w:rFonts w:hAnsi="宋体"/>
          <w:bCs/>
        </w:rPr>
        <w:t>在法定质疑期内一次性提出。质疑函应当包括下列内容</w:t>
      </w:r>
      <w:r>
        <w:rPr>
          <w:rFonts w:hint="eastAsia" w:hAnsi="宋体"/>
          <w:bCs/>
        </w:rPr>
        <w:t>（质疑函格式后附）</w:t>
      </w:r>
      <w:r>
        <w:rPr>
          <w:rFonts w:hAnsi="宋体"/>
          <w:bCs/>
        </w:rPr>
        <w:t>：</w:t>
      </w:r>
    </w:p>
    <w:p w14:paraId="17A1BF3B">
      <w:pPr>
        <w:spacing w:line="360" w:lineRule="auto"/>
        <w:ind w:firstLine="420" w:firstLineChars="200"/>
        <w:rPr>
          <w:rFonts w:hint="eastAsia" w:hAnsi="宋体"/>
          <w:bCs/>
        </w:rPr>
      </w:pPr>
      <w:r>
        <w:rPr>
          <w:rFonts w:hAnsi="宋体"/>
          <w:bCs/>
        </w:rPr>
        <w:t>（</w:t>
      </w:r>
      <w:r>
        <w:rPr>
          <w:rFonts w:hint="eastAsia" w:hAnsi="宋体"/>
          <w:bCs/>
        </w:rPr>
        <w:t>1</w:t>
      </w:r>
      <w:r>
        <w:rPr>
          <w:rFonts w:hAnsi="宋体"/>
          <w:bCs/>
        </w:rPr>
        <w:t>）供应商的姓名或者名称、地址、邮编、联系人及联系电话；</w:t>
      </w:r>
    </w:p>
    <w:p w14:paraId="5671BD6D">
      <w:pPr>
        <w:spacing w:line="360" w:lineRule="auto"/>
        <w:ind w:firstLine="420" w:firstLineChars="200"/>
        <w:rPr>
          <w:rFonts w:hint="eastAsia" w:hAnsi="宋体"/>
          <w:bCs/>
        </w:rPr>
      </w:pPr>
      <w:r>
        <w:rPr>
          <w:rFonts w:hAnsi="宋体"/>
          <w:bCs/>
        </w:rPr>
        <w:t>（</w:t>
      </w:r>
      <w:r>
        <w:rPr>
          <w:rFonts w:hint="eastAsia" w:hAnsi="宋体"/>
          <w:bCs/>
        </w:rPr>
        <w:t>2</w:t>
      </w:r>
      <w:r>
        <w:rPr>
          <w:rFonts w:hAnsi="宋体"/>
          <w:bCs/>
        </w:rPr>
        <w:t>）质疑项目的名称、编号；</w:t>
      </w:r>
    </w:p>
    <w:p w14:paraId="37CF8AC8">
      <w:pPr>
        <w:spacing w:line="360" w:lineRule="auto"/>
        <w:ind w:firstLine="420" w:firstLineChars="200"/>
        <w:rPr>
          <w:rFonts w:hint="eastAsia" w:hAnsi="宋体"/>
          <w:bCs/>
        </w:rPr>
      </w:pPr>
      <w:r>
        <w:rPr>
          <w:rFonts w:hAnsi="宋体"/>
          <w:bCs/>
        </w:rPr>
        <w:t>（</w:t>
      </w:r>
      <w:r>
        <w:rPr>
          <w:rFonts w:hint="eastAsia" w:hAnsi="宋体"/>
          <w:bCs/>
        </w:rPr>
        <w:t>3</w:t>
      </w:r>
      <w:r>
        <w:rPr>
          <w:rFonts w:hAnsi="宋体"/>
          <w:bCs/>
        </w:rPr>
        <w:t>）具体、明确的质疑事项和与质疑事项相关的请求；</w:t>
      </w:r>
    </w:p>
    <w:p w14:paraId="13E2A930">
      <w:pPr>
        <w:spacing w:line="360" w:lineRule="auto"/>
        <w:ind w:firstLine="420" w:firstLineChars="200"/>
        <w:rPr>
          <w:rFonts w:hint="eastAsia" w:hAnsi="宋体"/>
          <w:bCs/>
        </w:rPr>
      </w:pPr>
      <w:r>
        <w:rPr>
          <w:rFonts w:hAnsi="宋体"/>
          <w:bCs/>
        </w:rPr>
        <w:t>（</w:t>
      </w:r>
      <w:r>
        <w:rPr>
          <w:rFonts w:hint="eastAsia" w:hAnsi="宋体"/>
          <w:bCs/>
        </w:rPr>
        <w:t>4</w:t>
      </w:r>
      <w:r>
        <w:rPr>
          <w:rFonts w:hAnsi="宋体"/>
          <w:bCs/>
        </w:rPr>
        <w:t>）事实依据</w:t>
      </w:r>
      <w:r>
        <w:rPr>
          <w:rFonts w:hint="eastAsia" w:hAnsi="宋体"/>
          <w:bCs/>
        </w:rPr>
        <w:t>（列明权益受到损害的事实和理由）</w:t>
      </w:r>
      <w:r>
        <w:rPr>
          <w:rFonts w:hAnsi="宋体"/>
          <w:bCs/>
        </w:rPr>
        <w:t>；</w:t>
      </w:r>
    </w:p>
    <w:p w14:paraId="622D5C93">
      <w:pPr>
        <w:spacing w:line="360" w:lineRule="auto"/>
        <w:ind w:firstLine="420" w:firstLineChars="200"/>
        <w:rPr>
          <w:rFonts w:hint="eastAsia" w:hAnsi="宋体"/>
          <w:bCs/>
        </w:rPr>
      </w:pPr>
      <w:r>
        <w:rPr>
          <w:rFonts w:hAnsi="宋体"/>
          <w:bCs/>
        </w:rPr>
        <w:t>（</w:t>
      </w:r>
      <w:r>
        <w:rPr>
          <w:rFonts w:hint="eastAsia" w:hAnsi="宋体"/>
          <w:bCs/>
        </w:rPr>
        <w:t>5</w:t>
      </w:r>
      <w:r>
        <w:rPr>
          <w:rFonts w:hAnsi="宋体"/>
          <w:bCs/>
        </w:rPr>
        <w:t>）必要的法律依据；</w:t>
      </w:r>
    </w:p>
    <w:p w14:paraId="46AA13E1">
      <w:pPr>
        <w:spacing w:line="360" w:lineRule="auto"/>
        <w:ind w:firstLine="420" w:firstLineChars="200"/>
        <w:rPr>
          <w:rFonts w:hint="eastAsia" w:hAnsi="宋体"/>
          <w:bCs/>
        </w:rPr>
      </w:pPr>
      <w:r>
        <w:rPr>
          <w:rFonts w:hAnsi="宋体"/>
          <w:bCs/>
        </w:rPr>
        <w:t>（</w:t>
      </w:r>
      <w:r>
        <w:rPr>
          <w:rFonts w:hint="eastAsia" w:hAnsi="宋体"/>
          <w:bCs/>
        </w:rPr>
        <w:t>6</w:t>
      </w:r>
      <w:r>
        <w:rPr>
          <w:rFonts w:hAnsi="宋体"/>
          <w:bCs/>
        </w:rPr>
        <w:t>）提出质疑的日期。</w:t>
      </w:r>
    </w:p>
    <w:p w14:paraId="3EE7F8E3">
      <w:pPr>
        <w:spacing w:line="360" w:lineRule="auto"/>
        <w:ind w:firstLine="420" w:firstLineChars="200"/>
        <w:rPr>
          <w:rFonts w:hint="eastAsia" w:hAnsi="宋体"/>
          <w:bCs/>
        </w:rPr>
      </w:pPr>
      <w:r>
        <w:rPr>
          <w:rFonts w:hAnsi="宋体"/>
          <w:bCs/>
        </w:rPr>
        <w:t>供应商为自然人的，应当由本人签字；供应商为法人或者其他组织的，应当由法定代表人、主要负责人，或者其委托代理人签字或者盖章，并加盖公章</w:t>
      </w:r>
      <w:r>
        <w:rPr>
          <w:rFonts w:hint="eastAsia" w:hAnsi="宋体"/>
          <w:bCs/>
        </w:rPr>
        <w:t>。</w:t>
      </w:r>
    </w:p>
    <w:p w14:paraId="3955398C">
      <w:pPr>
        <w:spacing w:line="360" w:lineRule="auto"/>
        <w:ind w:firstLine="422" w:firstLineChars="200"/>
        <w:rPr>
          <w:rFonts w:hint="eastAsia"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115A9D76">
      <w:pPr>
        <w:spacing w:line="360" w:lineRule="auto"/>
        <w:ind w:firstLine="420" w:firstLineChars="200"/>
        <w:rPr>
          <w:rFonts w:hint="eastAsia" w:hAnsi="宋体"/>
          <w:bCs/>
        </w:rPr>
      </w:pPr>
      <w:r>
        <w:rPr>
          <w:rFonts w:ascii="宋体" w:hAnsi="宋体"/>
          <w:szCs w:val="21"/>
        </w:rPr>
        <w:t>3</w:t>
      </w:r>
      <w:r>
        <w:rPr>
          <w:rFonts w:ascii="宋体" w:hAnsi="宋体"/>
          <w:bCs/>
          <w:szCs w:val="21"/>
        </w:rPr>
        <w:t>8.</w:t>
      </w:r>
      <w:r>
        <w:rPr>
          <w:rFonts w:hint="eastAsia" w:ascii="宋体" w:hAnsi="宋体"/>
          <w:bCs/>
          <w:szCs w:val="21"/>
        </w:rPr>
        <w:t>2.7采购人、采购代理机构认为供应商质疑不成立，或者成立但未对中标结果构成影响的，继续开展采购活动；认为供应商质疑成立且影响或者可能影响中标结果的，按照下列情况处理：</w:t>
      </w:r>
    </w:p>
    <w:p w14:paraId="182BA062">
      <w:pPr>
        <w:spacing w:line="360" w:lineRule="auto"/>
        <w:ind w:firstLine="420" w:firstLineChars="200"/>
        <w:rPr>
          <w:rFonts w:hint="eastAsia" w:hAnsi="宋体"/>
          <w:bCs/>
        </w:rPr>
      </w:pPr>
      <w:r>
        <w:rPr>
          <w:rFonts w:hint="eastAsia" w:hAnsi="宋体"/>
          <w:bCs/>
        </w:rPr>
        <w:t>（一）对招标文件提出的质疑，依法通过澄清或者修改可以继续开展采购活动的，澄清或者修改招标文件后继续开展采购活动；否则应当修改招标文件后重新开展采购活动。</w:t>
      </w:r>
    </w:p>
    <w:p w14:paraId="2D9A4C7D">
      <w:pPr>
        <w:spacing w:line="360" w:lineRule="auto"/>
        <w:ind w:firstLine="420" w:firstLineChars="200"/>
        <w:rPr>
          <w:rFonts w:hint="eastAsia" w:hAnsi="宋体"/>
          <w:bCs/>
        </w:rPr>
      </w:pPr>
      <w:r>
        <w:rPr>
          <w:rFonts w:hint="eastAsia" w:hAnsi="宋体"/>
          <w:bCs/>
        </w:rPr>
        <w:t>（二）对采购过程、中标结果提出的质疑，合格供应商符合法定数量时，可以从合格的中标候选人中另行确定中标供应商的，应当依法另行确定中标供应商；否则应当重新开展采购活动。</w:t>
      </w:r>
    </w:p>
    <w:p w14:paraId="402D3F7C">
      <w:pPr>
        <w:spacing w:line="360" w:lineRule="auto"/>
        <w:ind w:firstLine="420" w:firstLineChars="200"/>
        <w:rPr>
          <w:rFonts w:hint="eastAsia" w:hAnsi="宋体"/>
          <w:bCs/>
        </w:rPr>
      </w:pPr>
      <w:r>
        <w:rPr>
          <w:rFonts w:hint="eastAsia" w:hAnsi="宋体"/>
          <w:bCs/>
        </w:rPr>
        <w:t>质疑答复导致中标结果改变的，采购人或者采购代理机构应当将有关情况书面报告本级财政部门。</w:t>
      </w:r>
    </w:p>
    <w:p w14:paraId="2186107C">
      <w:pPr>
        <w:spacing w:line="360" w:lineRule="auto"/>
        <w:ind w:firstLine="422" w:firstLineChars="200"/>
        <w:rPr>
          <w:rFonts w:hint="eastAsia" w:hAnsi="宋体"/>
          <w:b/>
        </w:rPr>
      </w:pPr>
      <w:r>
        <w:rPr>
          <w:rFonts w:hAnsi="宋体"/>
          <w:b/>
        </w:rPr>
        <w:t>38</w:t>
      </w:r>
      <w:r>
        <w:rPr>
          <w:rFonts w:hint="eastAsia" w:hAnsi="宋体"/>
          <w:b/>
        </w:rPr>
        <w:t>.3投诉</w:t>
      </w:r>
    </w:p>
    <w:p w14:paraId="7CF0D499">
      <w:pPr>
        <w:spacing w:line="360" w:lineRule="auto"/>
        <w:ind w:firstLine="422" w:firstLineChars="200"/>
        <w:rPr>
          <w:rFonts w:hint="eastAsia" w:hAnsi="宋体"/>
          <w:bCs/>
        </w:rPr>
      </w:pPr>
      <w:r>
        <w:rPr>
          <w:rFonts w:hAnsi="宋体"/>
          <w:b/>
        </w:rPr>
        <w:t>38</w:t>
      </w:r>
      <w:r>
        <w:rPr>
          <w:rFonts w:hint="eastAsia" w:hAnsi="宋体"/>
          <w:b/>
        </w:rPr>
        <w:t>.3</w:t>
      </w:r>
      <w:r>
        <w:rPr>
          <w:rFonts w:hint="eastAsia" w:hAnsi="宋体"/>
          <w:bCs/>
        </w:rPr>
        <w:t>.</w:t>
      </w:r>
      <w:r>
        <w:rPr>
          <w:rFonts w:hint="eastAsia" w:hAnsi="宋体"/>
          <w:b/>
          <w:bCs/>
        </w:rPr>
        <w:t xml:space="preserve">1 </w:t>
      </w:r>
      <w:r>
        <w:rPr>
          <w:rFonts w:hint="eastAsia" w:hAnsi="宋体"/>
          <w:bCs/>
        </w:rPr>
        <w:t xml:space="preserve"> 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未在规定期限内做出答复的，供应商可以在答复期满后15个工作日内向南宁市政府采购监督管理部门提起投诉。</w:t>
      </w:r>
    </w:p>
    <w:p w14:paraId="7E57D0CD">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.2 </w:t>
      </w:r>
      <w:r>
        <w:rPr>
          <w:rFonts w:hint="eastAsia"/>
        </w:rPr>
        <w:t xml:space="preserve"> 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52D9C4C1">
      <w:pPr>
        <w:spacing w:line="360" w:lineRule="auto"/>
        <w:ind w:firstLine="420" w:firstLineChars="200"/>
      </w:pPr>
      <w:r>
        <w:rPr>
          <w:rFonts w:hint="eastAsia" w:hAnsi="宋体"/>
        </w:rPr>
        <w:t xml:space="preserve">（1）投诉人和被投诉人的名称、地址、邮编、联系人及联系电话等； </w:t>
      </w:r>
    </w:p>
    <w:p w14:paraId="52FAA287">
      <w:pPr>
        <w:spacing w:line="360" w:lineRule="auto"/>
        <w:ind w:firstLine="420" w:firstLineChars="200"/>
      </w:pPr>
      <w:r>
        <w:rPr>
          <w:rFonts w:hint="eastAsia" w:hAnsi="宋体"/>
        </w:rPr>
        <w:t>（2）质疑和质疑答复情况及相关证明材料；</w:t>
      </w:r>
      <w:r>
        <w:rPr>
          <w:rFonts w:hint="eastAsia"/>
        </w:rPr>
        <w:t xml:space="preserve"> </w:t>
      </w:r>
    </w:p>
    <w:p w14:paraId="119A1669">
      <w:pPr>
        <w:spacing w:line="360" w:lineRule="auto"/>
        <w:ind w:firstLine="420" w:firstLineChars="200"/>
        <w:rPr>
          <w:rFonts w:hint="eastAsia" w:hAnsi="宋体"/>
        </w:rPr>
      </w:pPr>
      <w:r>
        <w:rPr>
          <w:rFonts w:hint="eastAsia" w:hAnsi="宋体"/>
        </w:rPr>
        <w:t>（3）具体、明确的投诉事项和与投诉事项相关的投诉请求；</w:t>
      </w:r>
    </w:p>
    <w:p w14:paraId="2264E799">
      <w:pPr>
        <w:spacing w:line="360" w:lineRule="auto"/>
        <w:ind w:firstLine="420" w:firstLineChars="200"/>
        <w:rPr>
          <w:rFonts w:hint="eastAsia" w:hAnsi="宋体"/>
        </w:rPr>
      </w:pPr>
      <w:r>
        <w:rPr>
          <w:rFonts w:hint="eastAsia" w:hAnsi="宋体"/>
        </w:rPr>
        <w:t>（4）事实依据；</w:t>
      </w:r>
    </w:p>
    <w:p w14:paraId="5F39CD4F">
      <w:pPr>
        <w:spacing w:line="360" w:lineRule="auto"/>
        <w:ind w:firstLine="420" w:firstLineChars="200"/>
      </w:pPr>
      <w:r>
        <w:rPr>
          <w:rFonts w:hint="eastAsia" w:hAnsi="宋体"/>
        </w:rPr>
        <w:t>（5）法律依据；</w:t>
      </w:r>
    </w:p>
    <w:p w14:paraId="1F3D3757">
      <w:pPr>
        <w:spacing w:line="360" w:lineRule="auto"/>
        <w:ind w:firstLine="420" w:firstLineChars="200"/>
        <w:rPr>
          <w:rFonts w:hint="eastAsia" w:hAnsi="宋体"/>
        </w:rPr>
      </w:pPr>
      <w:r>
        <w:rPr>
          <w:rFonts w:hint="eastAsia" w:hAnsi="宋体"/>
        </w:rPr>
        <w:t>（6）提起投诉的日期。</w:t>
      </w:r>
    </w:p>
    <w:p w14:paraId="64F4174A">
      <w:pPr>
        <w:spacing w:line="360" w:lineRule="auto"/>
        <w:ind w:firstLine="420" w:firstLineChars="200"/>
        <w:rPr>
          <w:rFonts w:hint="eastAsia" w:hAnsi="宋体"/>
        </w:rPr>
      </w:pPr>
      <w:r>
        <w:rPr>
          <w:rFonts w:hint="eastAsia" w:hAnsi="宋体"/>
        </w:rPr>
        <w:t>（7）附件材料：营业执照副本内页复印件（要求证件有效并清晰反映企业法人经营范围；近期连续三个月依法缴纳税收和在职职工社会保障资金证明材料（复印件）。</w:t>
      </w:r>
    </w:p>
    <w:p w14:paraId="48BBEB20">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097353C7">
      <w:pPr>
        <w:spacing w:line="360" w:lineRule="auto"/>
        <w:ind w:firstLine="422" w:firstLineChars="200"/>
        <w:rPr>
          <w:rFonts w:hint="eastAsia" w:hAnsi="宋体"/>
        </w:rPr>
      </w:pPr>
      <w:r>
        <w:rPr>
          <w:rFonts w:hAnsi="宋体"/>
          <w:b/>
        </w:rPr>
        <w:t>38</w:t>
      </w:r>
      <w:r>
        <w:rPr>
          <w:rFonts w:hint="eastAsia" w:hAnsi="宋体"/>
          <w:b/>
        </w:rPr>
        <w:t>.3</w:t>
      </w:r>
      <w:r>
        <w:rPr>
          <w:rFonts w:hint="eastAsia"/>
          <w:b/>
        </w:rPr>
        <w:t>.4</w:t>
      </w:r>
      <w:r>
        <w:rPr>
          <w:rFonts w:hint="eastAsia"/>
        </w:rPr>
        <w:t xml:space="preserve">  投诉人提起投诉应当符合下列条件：</w:t>
      </w:r>
    </w:p>
    <w:p w14:paraId="22E96725">
      <w:pPr>
        <w:spacing w:line="360" w:lineRule="auto"/>
        <w:ind w:firstLine="420" w:firstLineChars="200"/>
        <w:rPr>
          <w:rFonts w:hint="eastAsia" w:ascii="宋体" w:hAnsi="宋体" w:cs="宋体"/>
        </w:rPr>
      </w:pPr>
      <w:r>
        <w:rPr>
          <w:rFonts w:hint="eastAsia" w:ascii="宋体" w:hAnsi="宋体" w:cs="宋体"/>
        </w:rPr>
        <w:t>（1）投诉人是参与所投诉政府采购活动的供应商；</w:t>
      </w:r>
    </w:p>
    <w:p w14:paraId="1EAB8F5E">
      <w:pPr>
        <w:spacing w:line="360" w:lineRule="auto"/>
        <w:ind w:firstLine="420" w:firstLineChars="200"/>
        <w:rPr>
          <w:rFonts w:hint="eastAsia" w:ascii="宋体" w:hAnsi="宋体" w:cs="宋体"/>
        </w:rPr>
      </w:pPr>
      <w:r>
        <w:rPr>
          <w:rFonts w:hint="eastAsia" w:ascii="宋体" w:hAnsi="宋体" w:cs="宋体"/>
        </w:rPr>
        <w:t>（2）提起投诉前已依法进行质疑；</w:t>
      </w:r>
    </w:p>
    <w:p w14:paraId="5D4504E5">
      <w:pPr>
        <w:spacing w:line="360" w:lineRule="auto"/>
        <w:ind w:firstLine="420" w:firstLineChars="200"/>
        <w:rPr>
          <w:rFonts w:hint="eastAsia" w:ascii="宋体" w:hAnsi="宋体" w:cs="宋体"/>
        </w:rPr>
      </w:pPr>
      <w:r>
        <w:rPr>
          <w:rFonts w:hint="eastAsia" w:ascii="宋体" w:hAnsi="宋体" w:cs="宋体"/>
        </w:rPr>
        <w:t>（3）投诉书内容符合本章第38.3.2项的规定；</w:t>
      </w:r>
    </w:p>
    <w:p w14:paraId="55C9A7BA">
      <w:pPr>
        <w:spacing w:line="360" w:lineRule="auto"/>
        <w:ind w:firstLine="420" w:firstLineChars="200"/>
        <w:rPr>
          <w:rFonts w:hint="eastAsia" w:ascii="宋体" w:hAnsi="宋体" w:cs="宋体"/>
        </w:rPr>
      </w:pPr>
      <w:r>
        <w:rPr>
          <w:rFonts w:hint="eastAsia" w:ascii="宋体" w:hAnsi="宋体" w:cs="宋体"/>
        </w:rPr>
        <w:t>（4）在投诉有效期限内提起投诉；</w:t>
      </w:r>
    </w:p>
    <w:p w14:paraId="71C2DD22">
      <w:pPr>
        <w:spacing w:line="360" w:lineRule="auto"/>
        <w:ind w:firstLine="420" w:firstLineChars="200"/>
        <w:rPr>
          <w:rFonts w:hint="eastAsia" w:ascii="宋体" w:hAnsi="宋体" w:cs="宋体"/>
        </w:rPr>
      </w:pPr>
      <w:r>
        <w:rPr>
          <w:rFonts w:hint="eastAsia" w:ascii="宋体" w:hAnsi="宋体" w:cs="宋体"/>
        </w:rPr>
        <w:t>（5）属于南宁市政府采购监督管理部门管辖；</w:t>
      </w:r>
    </w:p>
    <w:p w14:paraId="2DECFD2E">
      <w:pPr>
        <w:spacing w:line="360" w:lineRule="auto"/>
        <w:ind w:firstLine="420" w:firstLineChars="200"/>
        <w:rPr>
          <w:rFonts w:hint="eastAsia" w:ascii="宋体" w:hAnsi="宋体" w:cs="宋体"/>
        </w:rPr>
      </w:pPr>
      <w:r>
        <w:rPr>
          <w:rFonts w:hint="eastAsia" w:ascii="宋体" w:hAnsi="宋体" w:cs="宋体"/>
        </w:rPr>
        <w:t>（6）同一投诉事项未经</w:t>
      </w:r>
      <w:r>
        <w:rPr>
          <w:rFonts w:hint="eastAsia" w:ascii="宋体" w:hAnsi="宋体" w:cs="宋体"/>
          <w:bCs/>
        </w:rPr>
        <w:t>南宁市政府采购监督管理部门</w:t>
      </w:r>
      <w:r>
        <w:rPr>
          <w:rFonts w:hint="eastAsia" w:ascii="宋体" w:hAnsi="宋体" w:cs="宋体"/>
        </w:rPr>
        <w:t>投诉处理；</w:t>
      </w:r>
    </w:p>
    <w:p w14:paraId="02BE7984">
      <w:pPr>
        <w:spacing w:line="360" w:lineRule="auto"/>
        <w:ind w:firstLine="420" w:firstLineChars="200"/>
        <w:rPr>
          <w:rFonts w:hint="eastAsia" w:ascii="宋体" w:hAnsi="宋体" w:cs="宋体"/>
        </w:rPr>
      </w:pPr>
      <w:r>
        <w:rPr>
          <w:rFonts w:hint="eastAsia" w:ascii="宋体" w:hAnsi="宋体" w:cs="宋体"/>
        </w:rPr>
        <w:t>（7）国务院财政部门规定的其他条件。</w:t>
      </w:r>
    </w:p>
    <w:p w14:paraId="418DA5CB">
      <w:pPr>
        <w:spacing w:line="360" w:lineRule="auto"/>
        <w:ind w:firstLine="422" w:firstLineChars="200"/>
        <w:rPr>
          <w:rFonts w:hint="eastAsia" w:ascii="宋体" w:hAnsi="宋体" w:cs="宋体"/>
        </w:rPr>
      </w:pPr>
      <w:r>
        <w:rPr>
          <w:rFonts w:hint="eastAsia" w:ascii="宋体" w:hAnsi="宋体" w:cs="宋体"/>
          <w:b/>
        </w:rPr>
        <w:t>38.3.5</w:t>
      </w:r>
      <w:r>
        <w:rPr>
          <w:rFonts w:hint="eastAsia" w:ascii="宋体" w:hAnsi="宋体" w:cs="宋体"/>
        </w:rPr>
        <w:t xml:space="preserve">  南宁市政府采购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7C008B22">
      <w:pPr>
        <w:spacing w:line="360" w:lineRule="auto"/>
        <w:ind w:firstLine="422" w:firstLineChars="200"/>
        <w:rPr>
          <w:rFonts w:ascii="宋体"/>
        </w:rPr>
      </w:pPr>
      <w:r>
        <w:rPr>
          <w:rFonts w:hint="eastAsia" w:ascii="宋体" w:hAnsi="宋体" w:cs="宋体"/>
          <w:b/>
        </w:rPr>
        <w:t>38.3.6</w:t>
      </w:r>
      <w:r>
        <w:rPr>
          <w:rFonts w:hint="eastAsia" w:ascii="宋体" w:hAnsi="宋体" w:cs="宋体"/>
        </w:rPr>
        <w:t xml:space="preserve">  南宁市政府采购监督管理部门在处理投诉事项期间，可以视具体情况暂停采购活动</w:t>
      </w:r>
      <w:r>
        <w:rPr>
          <w:rFonts w:hint="eastAsia" w:ascii="宋体"/>
        </w:rPr>
        <w:t>。</w:t>
      </w:r>
    </w:p>
    <w:p w14:paraId="5583DEDD">
      <w:pPr>
        <w:spacing w:line="360" w:lineRule="auto"/>
        <w:ind w:left="120" w:leftChars="57" w:firstLine="482" w:firstLineChars="150"/>
        <w:jc w:val="center"/>
        <w:rPr>
          <w:b/>
          <w:bCs/>
          <w:sz w:val="32"/>
          <w:szCs w:val="32"/>
        </w:rPr>
      </w:pPr>
      <w:r>
        <w:rPr>
          <w:rFonts w:hint="eastAsia"/>
          <w:b/>
          <w:bCs/>
          <w:sz w:val="32"/>
          <w:szCs w:val="32"/>
        </w:rPr>
        <w:t>八、验收</w:t>
      </w:r>
    </w:p>
    <w:p w14:paraId="7AD1C72D">
      <w:pPr>
        <w:spacing w:line="360" w:lineRule="auto"/>
        <w:ind w:firstLine="422" w:firstLineChars="200"/>
        <w:rPr>
          <w:rFonts w:hint="eastAsia" w:hAnsi="宋体"/>
          <w:b/>
        </w:rPr>
      </w:pPr>
      <w:r>
        <w:rPr>
          <w:rFonts w:hint="eastAsia" w:hAnsi="宋体"/>
          <w:b/>
        </w:rPr>
        <w:t>39.验收</w:t>
      </w:r>
    </w:p>
    <w:p w14:paraId="6918DA9F">
      <w:pPr>
        <w:tabs>
          <w:tab w:val="left" w:pos="0"/>
        </w:tabs>
        <w:spacing w:line="360" w:lineRule="auto"/>
        <w:ind w:firstLine="480"/>
        <w:rPr>
          <w:rFonts w:hint="eastAsia" w:hAnsi="宋体"/>
        </w:rPr>
      </w:pPr>
      <w:r>
        <w:rPr>
          <w:rFonts w:hint="eastAsia" w:hAnsi="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4A374A4">
      <w:pPr>
        <w:tabs>
          <w:tab w:val="left" w:pos="0"/>
        </w:tabs>
        <w:spacing w:line="360" w:lineRule="auto"/>
        <w:ind w:firstLine="480"/>
        <w:rPr>
          <w:rFonts w:hint="eastAsia" w:hAnsi="宋体"/>
        </w:rPr>
      </w:pPr>
      <w:r>
        <w:rPr>
          <w:rFonts w:hint="eastAsia" w:hAnsi="宋体"/>
        </w:rPr>
        <w:t>39.2采购人可以邀请参加本项目的其他投标人或者第三方机构参与验收。参与验收的投标人或者第三方机构的意见作为验收书的参考资料一并存档。</w:t>
      </w:r>
    </w:p>
    <w:p w14:paraId="5C5A97C8">
      <w:pPr>
        <w:tabs>
          <w:tab w:val="left" w:pos="0"/>
        </w:tabs>
        <w:spacing w:line="360" w:lineRule="auto"/>
        <w:ind w:firstLine="480"/>
        <w:rPr>
          <w:rFonts w:hint="eastAsia" w:hAnsi="宋体"/>
        </w:rPr>
      </w:pPr>
      <w:r>
        <w:rPr>
          <w:rFonts w:hint="eastAsia" w:hAnsi="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5694F48">
      <w:pPr>
        <w:tabs>
          <w:tab w:val="left" w:pos="0"/>
        </w:tabs>
        <w:spacing w:line="360" w:lineRule="auto"/>
        <w:ind w:firstLine="480"/>
        <w:rPr>
          <w:rFonts w:hint="eastAsia" w:hAnsi="宋体"/>
        </w:rPr>
      </w:pPr>
      <w:r>
        <w:rPr>
          <w:rFonts w:hint="eastAsia" w:hAnsi="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C323BA">
      <w:pPr>
        <w:pStyle w:val="17"/>
        <w:spacing w:line="400" w:lineRule="exact"/>
        <w:rPr>
          <w:rFonts w:hint="eastAsia" w:hAnsi="宋体"/>
        </w:rPr>
      </w:pPr>
    </w:p>
    <w:p w14:paraId="4004C9E8">
      <w:pPr>
        <w:pStyle w:val="4"/>
        <w:keepNext w:val="0"/>
        <w:keepLines w:val="0"/>
        <w:spacing w:line="360" w:lineRule="auto"/>
        <w:jc w:val="center"/>
      </w:pPr>
      <w:bookmarkStart w:id="129" w:name="_八、其他事项"/>
      <w:bookmarkEnd w:id="129"/>
      <w:bookmarkStart w:id="130" w:name="_Toc80093002"/>
      <w:r>
        <w:rPr>
          <w:rFonts w:hint="eastAsia"/>
        </w:rPr>
        <w:t>九、其他事项</w:t>
      </w:r>
      <w:bookmarkEnd w:id="130"/>
    </w:p>
    <w:p w14:paraId="2F114E05">
      <w:pPr>
        <w:spacing w:line="360" w:lineRule="auto"/>
        <w:ind w:firstLine="480" w:firstLineChars="200"/>
        <w:rPr>
          <w:rFonts w:hint="eastAsia" w:ascii="黑体" w:hAnsi="黑体" w:eastAsia="黑体"/>
          <w:sz w:val="24"/>
        </w:rPr>
      </w:pPr>
      <w:bookmarkStart w:id="131" w:name="_42.代理服务费"/>
      <w:bookmarkEnd w:id="131"/>
      <w:r>
        <w:rPr>
          <w:rFonts w:hint="eastAsia" w:ascii="黑体" w:hAnsi="黑体" w:eastAsia="黑体"/>
          <w:sz w:val="24"/>
        </w:rPr>
        <w:t>40.代理货物费</w:t>
      </w:r>
    </w:p>
    <w:p w14:paraId="2FD9E332">
      <w:pPr>
        <w:spacing w:line="360" w:lineRule="auto"/>
        <w:ind w:firstLine="422" w:firstLineChars="200"/>
        <w:rPr>
          <w:rFonts w:hint="eastAsia" w:ascii="宋体" w:hAnsi="宋体"/>
          <w:b/>
          <w:szCs w:val="21"/>
        </w:rPr>
      </w:pPr>
      <w:r>
        <w:rPr>
          <w:rFonts w:hint="eastAsia" w:ascii="宋体" w:hAnsi="宋体"/>
          <w:b/>
          <w:szCs w:val="21"/>
        </w:rPr>
        <w:t>代理货物收费标准及缴费账户详见“投标人须知前附表”，投标人为联合体的，可以由联合体中的一方或者多方共同交纳代理货物费。</w:t>
      </w:r>
    </w:p>
    <w:p w14:paraId="545CB254">
      <w:pPr>
        <w:spacing w:line="360" w:lineRule="auto"/>
        <w:ind w:firstLine="480" w:firstLineChars="200"/>
        <w:rPr>
          <w:rFonts w:hint="eastAsia" w:ascii="黑体" w:hAnsi="黑体" w:eastAsia="黑体"/>
          <w:sz w:val="24"/>
        </w:rPr>
      </w:pPr>
      <w:r>
        <w:rPr>
          <w:rFonts w:hint="eastAsia" w:ascii="黑体" w:hAnsi="黑体" w:eastAsia="黑体"/>
          <w:sz w:val="24"/>
        </w:rPr>
        <w:t>41</w:t>
      </w:r>
      <w:r>
        <w:rPr>
          <w:rFonts w:ascii="黑体" w:hAnsi="黑体" w:eastAsia="黑体"/>
          <w:sz w:val="24"/>
        </w:rPr>
        <w:t>. 需要补充的其他内容</w:t>
      </w:r>
    </w:p>
    <w:p w14:paraId="1C669103">
      <w:pPr>
        <w:spacing w:line="360" w:lineRule="auto"/>
        <w:ind w:firstLine="420" w:firstLineChars="200"/>
        <w:rPr>
          <w:rFonts w:hint="eastAsia" w:hAnsi="宋体"/>
        </w:rPr>
      </w:pPr>
      <w:r>
        <w:rPr>
          <w:rFonts w:hAnsi="宋体"/>
        </w:rPr>
        <w:t>4</w:t>
      </w:r>
      <w:r>
        <w:rPr>
          <w:rFonts w:hint="eastAsia" w:hAnsi="宋体"/>
        </w:rPr>
        <w:t>1</w:t>
      </w:r>
      <w:r>
        <w:rPr>
          <w:rFonts w:hAnsi="宋体"/>
        </w:rPr>
        <w:t>.1</w:t>
      </w:r>
      <w:r>
        <w:rPr>
          <w:rFonts w:hint="eastAsia" w:hAnsi="宋体" w:cs="宋体"/>
        </w:rPr>
        <w:t>本招标文件解释规则详见</w:t>
      </w:r>
      <w:r>
        <w:rPr>
          <w:rFonts w:hint="eastAsia" w:hAnsi="宋体"/>
        </w:rPr>
        <w:t>“投标人须知前附表”。</w:t>
      </w:r>
    </w:p>
    <w:p w14:paraId="1E43801D">
      <w:pPr>
        <w:spacing w:line="360" w:lineRule="auto"/>
        <w:ind w:firstLine="420" w:firstLineChars="200"/>
        <w:rPr>
          <w:rFonts w:hint="eastAsia" w:hAnsi="宋体"/>
        </w:rPr>
      </w:pPr>
      <w:r>
        <w:rPr>
          <w:rFonts w:hAnsi="宋体" w:cs="宋体"/>
        </w:rPr>
        <w:t>4</w:t>
      </w:r>
      <w:r>
        <w:rPr>
          <w:rFonts w:hint="eastAsia" w:hAnsi="宋体" w:cs="宋体"/>
        </w:rPr>
        <w:t>1</w:t>
      </w:r>
      <w:r>
        <w:rPr>
          <w:rFonts w:hAnsi="宋体" w:cs="宋体"/>
        </w:rPr>
        <w:t>.2</w:t>
      </w:r>
      <w:r>
        <w:rPr>
          <w:rFonts w:hint="eastAsia" w:hAnsi="宋体" w:cs="宋体"/>
        </w:rPr>
        <w:t xml:space="preserve"> </w:t>
      </w:r>
      <w:r>
        <w:rPr>
          <w:rFonts w:hint="eastAsia" w:hAnsi="宋体"/>
        </w:rPr>
        <w:t>其他事项详见“投标人须知前附表”。</w:t>
      </w:r>
    </w:p>
    <w:p w14:paraId="658861B0">
      <w:pPr>
        <w:pStyle w:val="17"/>
        <w:spacing w:line="360" w:lineRule="auto"/>
        <w:ind w:firstLine="420" w:firstLineChars="200"/>
        <w:contextualSpacing/>
        <w:rPr>
          <w:rFonts w:hint="eastAsia" w:hAnsi="宋体"/>
        </w:rPr>
      </w:pPr>
      <w:r>
        <w:rPr>
          <w:rFonts w:ascii="Times New Roman" w:hAnsi="宋体" w:eastAsia="宋体" w:cs="宋体"/>
          <w:kern w:val="2"/>
          <w:sz w:val="21"/>
          <w:szCs w:val="24"/>
          <w:lang w:val="en-US" w:eastAsia="zh-CN" w:bidi="ar-SA"/>
        </w:rPr>
        <w:t>4</w:t>
      </w:r>
      <w:r>
        <w:rPr>
          <w:rFonts w:hint="eastAsia" w:ascii="Times New Roman" w:hAnsi="宋体" w:eastAsia="宋体" w:cs="宋体"/>
          <w:kern w:val="2"/>
          <w:sz w:val="21"/>
          <w:szCs w:val="24"/>
          <w:lang w:val="en-US" w:eastAsia="zh-CN" w:bidi="ar-SA"/>
        </w:rPr>
        <w:t>1</w:t>
      </w:r>
      <w:r>
        <w:rPr>
          <w:rFonts w:ascii="Times New Roman" w:hAnsi="宋体" w:eastAsia="宋体" w:cs="宋体"/>
          <w:kern w:val="2"/>
          <w:sz w:val="21"/>
          <w:szCs w:val="24"/>
          <w:lang w:val="en-US" w:eastAsia="zh-CN" w:bidi="ar-SA"/>
        </w:rPr>
        <w:t>.3</w:t>
      </w:r>
      <w:bookmarkStart w:id="132" w:name="_Hlk65857140"/>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rPr>
        <w:t>不对其中涉及的工程承建商和服务的承接商作出要求</w:t>
      </w:r>
      <w:r>
        <w:rPr>
          <w:rFonts w:hint="eastAsia" w:hAnsi="宋体"/>
        </w:rPr>
        <w:t>的，享受本文件规定的中小企业扶持政策。</w:t>
      </w:r>
    </w:p>
    <w:p w14:paraId="4EE4FA9C">
      <w:pPr>
        <w:pStyle w:val="17"/>
        <w:spacing w:before="120" w:after="120" w:line="360" w:lineRule="auto"/>
        <w:ind w:firstLine="420" w:firstLineChars="200"/>
        <w:contextualSpacing/>
        <w:rPr>
          <w:rFonts w:hint="eastAsia" w:hAnsi="宋体"/>
        </w:rPr>
      </w:pPr>
      <w:r>
        <w:rPr>
          <w:rFonts w:hint="eastAsia" w:hAnsi="宋体"/>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760D66AB">
      <w:pPr>
        <w:pStyle w:val="17"/>
        <w:spacing w:before="120" w:after="120" w:line="360" w:lineRule="auto"/>
        <w:ind w:firstLine="420" w:firstLineChars="200"/>
        <w:contextualSpacing/>
        <w:rPr>
          <w:rFonts w:hint="eastAsia" w:hAnsi="宋体"/>
        </w:rPr>
      </w:pPr>
      <w:r>
        <w:rPr>
          <w:rFonts w:hint="eastAsia" w:hAnsi="宋体"/>
        </w:rPr>
        <w:t>依据本文件规定享受扶持政策获得政府采购合同的，小微企业不得将合同分包给大中型企业，中型企业不得将</w:t>
      </w:r>
      <w:r>
        <w:rPr>
          <w:rFonts w:hint="eastAsia" w:ascii="宋体" w:hAnsi="宋体" w:eastAsia="宋体" w:cs="Times New Roman"/>
        </w:rPr>
        <w:t>合同</w:t>
      </w:r>
      <w:r>
        <w:rPr>
          <w:rFonts w:hint="eastAsia" w:hAnsi="宋体"/>
        </w:rPr>
        <w:t>分包给大型企业。</w:t>
      </w:r>
      <w:bookmarkEnd w:id="132"/>
    </w:p>
    <w:p w14:paraId="10E946FF">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41.4依据《国务院办公厅关于在政府采购中实施本国产品标准及相关政策的通知》（国办发〔2025〕34 号）及《财政部和工业和信息化部关于贯彻落实&lt;国务院办公厅关于在政府采购中实施本国产品标准及相关政策的通知&gt;的意见》（财库〔2025〕30 号）等相关规定，对本国产品的支持政策。 </w:t>
      </w:r>
    </w:p>
    <w:p w14:paraId="0B80E503">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（1）本国产品应当符合以下条件：</w:t>
      </w:r>
    </w:p>
    <w:p w14:paraId="4E1E0DE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（一）在中国境内生产</w:t>
      </w:r>
    </w:p>
    <w:p w14:paraId="08A44DC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产品应当在中国境内生产，即在中华人民共和国关境内实现从原材料、组件到产品的属性改变。</w:t>
      </w:r>
    </w:p>
    <w:p w14:paraId="773FC924">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属性改变是指经过制造、加工或者组装等工序，产生完全不同于原材料、组件的新产品，并具有新的名称和特征（用途）。属性改变不包括以下细微操作：</w:t>
      </w:r>
    </w:p>
    <w:p w14:paraId="43BD5378">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1.为确保产品在运输或者储存期间保持某种状态而进行的操作；</w:t>
      </w:r>
    </w:p>
    <w:p w14:paraId="25CD79B7">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2.为产品运输或者销售进行的包装或者展示；</w:t>
      </w:r>
    </w:p>
    <w:p w14:paraId="44C752D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3.在产品或者其包装上粘贴或者印刷品牌、标志、标识以及其他用于区别的标记；</w:t>
      </w:r>
    </w:p>
    <w:p w14:paraId="6EE850B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4.简单的上漆、磨光和分装；</w:t>
      </w:r>
    </w:p>
    <w:p w14:paraId="0919CFC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5.其他不属于属性改变的情形。</w:t>
      </w:r>
    </w:p>
    <w:p w14:paraId="1C737A0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（二）在中国境内生产的组件成本占比达到规定比例</w:t>
      </w:r>
    </w:p>
    <w:p w14:paraId="7FEA4187">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产品在中国境内生产的组件成本占比应当达到规定比例，计算公式为：</w:t>
      </w:r>
    </w:p>
    <w:p w14:paraId="20B6BBFC">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drawing>
          <wp:inline distT="0" distB="0" distL="114300" distR="114300">
            <wp:extent cx="4829175" cy="762000"/>
            <wp:effectExtent l="0" t="0" r="9525"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7"/>
                    <a:stretch>
                      <a:fillRect/>
                    </a:stretch>
                  </pic:blipFill>
                  <pic:spPr>
                    <a:xfrm>
                      <a:off x="0" y="0"/>
                      <a:ext cx="4829175" cy="762000"/>
                    </a:xfrm>
                    <a:prstGeom prst="rect">
                      <a:avLst/>
                    </a:prstGeom>
                    <a:noFill/>
                    <a:ln w="9525">
                      <a:noFill/>
                    </a:ln>
                  </pic:spPr>
                </pic:pic>
              </a:graphicData>
            </a:graphic>
          </wp:inline>
        </w:drawing>
      </w:r>
    </w:p>
    <w:p w14:paraId="54245225">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67386D3">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（三）特定产品的关键组件、关键工序符合相关要求</w:t>
      </w:r>
    </w:p>
    <w:p w14:paraId="4375F67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对特定产品，在符合《国务院办公厅关于在政府采购中实施本国产品标准及相关政策的通知》第一条第（一）项和第（二）项条件的基础上，应当符合财政部会同有关行业主管部门确定的其关键组件、关键工序在中国境内生产、完成等要求。</w:t>
      </w:r>
    </w:p>
    <w:p w14:paraId="6134C46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（2）本国产品标准的适用范围 </w:t>
      </w:r>
    </w:p>
    <w:p w14:paraId="5E2B2C37">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346E0FD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（3）对本国产品的支持政策 </w:t>
      </w:r>
    </w:p>
    <w:p w14:paraId="19BA125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政府采购活动中既有本国产品又有非本国产品参与竞争的，依法对本国产品给予价格评审优惠，对本国产品的报价给予20%的价格扣除，用扣除后的价格参与评审。</w:t>
      </w:r>
    </w:p>
    <w:p w14:paraId="79E16C55">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 </w:t>
      </w:r>
    </w:p>
    <w:p w14:paraId="0F9EEBF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（4）产品在中国境内生产的组件成本核算规则：产品在中国境内生产的组件成本，按照《中国境内生产的组件成本核算基本规则》（见招标文件附件3）计算。</w:t>
      </w:r>
    </w:p>
    <w:p w14:paraId="618A918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（5）准确界定产品在中国境内生产。 </w:t>
      </w:r>
    </w:p>
    <w:p w14:paraId="185E6475">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 </w:t>
      </w:r>
    </w:p>
    <w:p w14:paraId="49319A9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（6）认真审查有关证明文件。 </w:t>
      </w:r>
    </w:p>
    <w:p w14:paraId="0A0A1F31">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5FA1AE36">
      <w:pPr>
        <w:spacing w:line="360" w:lineRule="auto"/>
        <w:ind w:firstLine="480" w:firstLineChars="200"/>
        <w:rPr>
          <w:rFonts w:hint="eastAsia" w:ascii="黑体" w:hAnsi="黑体" w:eastAsia="黑体"/>
          <w:sz w:val="24"/>
        </w:rPr>
      </w:pPr>
      <w:r>
        <w:rPr>
          <w:rFonts w:hint="eastAsia" w:ascii="黑体" w:hAnsi="黑体" w:eastAsia="黑体"/>
          <w:sz w:val="24"/>
        </w:rPr>
        <w:t>42. 政采贷相关说明</w:t>
      </w:r>
    </w:p>
    <w:p w14:paraId="535D913F">
      <w:pPr>
        <w:spacing w:line="360" w:lineRule="auto"/>
        <w:ind w:firstLine="420" w:firstLineChars="200"/>
        <w:jc w:val="left"/>
        <w:rPr>
          <w:rFonts w:hint="eastAsia"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24E478F2">
      <w:pPr>
        <w:spacing w:line="360" w:lineRule="auto"/>
        <w:ind w:firstLine="420" w:firstLineChars="200"/>
        <w:jc w:val="left"/>
        <w:rPr>
          <w:rFonts w:hint="eastAsia" w:hAnsi="宋体"/>
        </w:rPr>
      </w:pPr>
      <w:r>
        <w:rPr>
          <w:rFonts w:hint="eastAsia" w:hAnsi="宋体"/>
        </w:rPr>
        <w:t>（1）线下渠道：在“南宁市公共资源交易中心”官网（网址：http://www.nnggzy.org.cn）“交易信息-政府采购-政府采购信用融资”中融资银行和南宁市企业融资货物中心专栏信息申请政府采购信用融资。</w:t>
      </w:r>
    </w:p>
    <w:p w14:paraId="2E9B8A24">
      <w:pPr>
        <w:spacing w:line="360" w:lineRule="auto"/>
        <w:ind w:firstLine="420" w:firstLineChars="200"/>
        <w:jc w:val="left"/>
        <w:rPr>
          <w:rFonts w:hint="eastAsia" w:hAnsi="宋体"/>
        </w:rPr>
      </w:pPr>
      <w:r>
        <w:rPr>
          <w:rFonts w:hint="eastAsia" w:hAnsi="宋体"/>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rPr>
        <w:br w:type="page"/>
      </w:r>
      <w:bookmarkStart w:id="133" w:name="_Toc532545043"/>
    </w:p>
    <w:p w14:paraId="7943B982">
      <w:pPr>
        <w:pStyle w:val="17"/>
        <w:jc w:val="center"/>
        <w:outlineLvl w:val="0"/>
        <w:rPr>
          <w:rFonts w:ascii="Times New Roman" w:hAnsi="Times New Roman"/>
          <w:b/>
          <w:sz w:val="36"/>
        </w:rPr>
      </w:pPr>
      <w:bookmarkStart w:id="134" w:name="_Toc80093003"/>
      <w:r>
        <w:rPr>
          <w:rFonts w:hint="eastAsia" w:ascii="Times New Roman" w:hAnsi="Times New Roman"/>
          <w:b/>
          <w:sz w:val="36"/>
        </w:rPr>
        <w:t>第四章</w:t>
      </w:r>
      <w:r>
        <w:rPr>
          <w:rFonts w:ascii="Times New Roman" w:hAnsi="Times New Roman"/>
          <w:b/>
          <w:sz w:val="36"/>
        </w:rPr>
        <w:t xml:space="preserve">  </w:t>
      </w:r>
      <w:r>
        <w:rPr>
          <w:rFonts w:hint="eastAsia" w:ascii="Times New Roman" w:hAnsi="Times New Roman"/>
          <w:b/>
          <w:sz w:val="36"/>
        </w:rPr>
        <w:t>评标方法</w:t>
      </w:r>
      <w:bookmarkEnd w:id="133"/>
      <w:r>
        <w:rPr>
          <w:rFonts w:hint="eastAsia" w:ascii="Times New Roman" w:hAnsi="Times New Roman"/>
          <w:b/>
          <w:sz w:val="36"/>
        </w:rPr>
        <w:t>及评分标准</w:t>
      </w:r>
      <w:bookmarkEnd w:id="134"/>
    </w:p>
    <w:p w14:paraId="2749913D">
      <w:pPr>
        <w:pStyle w:val="17"/>
        <w:jc w:val="center"/>
        <w:outlineLvl w:val="1"/>
        <w:rPr>
          <w:rFonts w:hint="eastAsia" w:hAnsi="宋体" w:cs="宋体"/>
          <w:b/>
          <w:bCs/>
          <w:sz w:val="32"/>
          <w:szCs w:val="32"/>
        </w:rPr>
      </w:pPr>
      <w:bookmarkStart w:id="135" w:name="_Toc80093004"/>
      <w:r>
        <w:rPr>
          <w:rFonts w:hint="eastAsia" w:hAnsi="宋体" w:cs="宋体"/>
          <w:b/>
          <w:bCs/>
          <w:sz w:val="32"/>
          <w:szCs w:val="32"/>
        </w:rPr>
        <w:t>第一节 评标方法</w:t>
      </w:r>
      <w:bookmarkEnd w:id="135"/>
    </w:p>
    <w:p w14:paraId="39EBD1F6">
      <w:pPr>
        <w:pStyle w:val="17"/>
        <w:tabs>
          <w:tab w:val="left" w:pos="2472"/>
        </w:tabs>
        <w:spacing w:line="460" w:lineRule="exact"/>
        <w:ind w:firstLine="420" w:firstLineChars="200"/>
        <w:rPr>
          <w:rFonts w:hint="eastAsia" w:hAnsi="宋体" w:cs="宋体"/>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5DFF48E8">
      <w:pPr>
        <w:autoSpaceDE w:val="0"/>
        <w:autoSpaceDN w:val="0"/>
        <w:spacing w:line="440" w:lineRule="exact"/>
        <w:ind w:firstLine="420" w:firstLineChars="200"/>
        <w:rPr>
          <w:rFonts w:hint="eastAsia" w:ascii="宋体" w:hAnsi="宋体" w:cs="宋体"/>
          <w:sz w:val="24"/>
        </w:rPr>
      </w:pPr>
      <w:r>
        <w:rPr>
          <w:rFonts w:hint="eastAsia" w:ascii="宋体" w:hAnsi="宋体" w:cs="宋体"/>
        </w:rPr>
        <w:t>☑综合评分法，</w:t>
      </w:r>
      <w:r>
        <w:rPr>
          <w:rFonts w:hint="eastAsia" w:ascii="宋体" w:hAnsi="宋体" w:cs="宋体"/>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144146C9">
      <w:pPr>
        <w:pStyle w:val="17"/>
        <w:spacing w:line="360" w:lineRule="auto"/>
        <w:ind w:firstLine="420"/>
        <w:rPr>
          <w:rFonts w:hint="eastAsia" w:hAnsi="宋体" w:cs="宋体"/>
        </w:rPr>
      </w:pPr>
    </w:p>
    <w:p w14:paraId="1D83A909">
      <w:pPr>
        <w:pStyle w:val="17"/>
        <w:tabs>
          <w:tab w:val="left" w:pos="2472"/>
        </w:tabs>
        <w:spacing w:line="460" w:lineRule="exact"/>
        <w:jc w:val="center"/>
        <w:outlineLvl w:val="1"/>
        <w:rPr>
          <w:rFonts w:hint="eastAsia" w:hAnsi="宋体" w:cs="宋体"/>
          <w:b/>
          <w:bCs/>
          <w:sz w:val="32"/>
          <w:szCs w:val="32"/>
        </w:rPr>
      </w:pPr>
      <w:bookmarkStart w:id="136" w:name="_Toc80093005"/>
      <w:r>
        <w:rPr>
          <w:rFonts w:hint="eastAsia" w:hAnsi="宋体" w:cs="宋体"/>
          <w:b/>
          <w:bCs/>
          <w:sz w:val="32"/>
          <w:szCs w:val="32"/>
        </w:rPr>
        <w:t>第二节 评标程序</w:t>
      </w:r>
      <w:bookmarkEnd w:id="136"/>
    </w:p>
    <w:p w14:paraId="060A4025">
      <w:pPr>
        <w:spacing w:line="360" w:lineRule="auto"/>
        <w:ind w:firstLine="422" w:firstLineChars="200"/>
        <w:rPr>
          <w:rFonts w:hint="eastAsia" w:ascii="宋体" w:hAnsi="宋体" w:cs="宋体"/>
          <w:b/>
          <w:szCs w:val="21"/>
        </w:rPr>
      </w:pPr>
      <w:r>
        <w:rPr>
          <w:rFonts w:hint="eastAsia" w:ascii="宋体" w:hAnsi="宋体" w:cs="宋体"/>
          <w:b/>
          <w:szCs w:val="21"/>
        </w:rPr>
        <w:t>1.符合性审查</w:t>
      </w:r>
    </w:p>
    <w:p w14:paraId="643B93A4">
      <w:pPr>
        <w:spacing w:line="360" w:lineRule="auto"/>
        <w:ind w:firstLine="420" w:firstLineChars="200"/>
        <w:rPr>
          <w:rFonts w:hint="eastAsia" w:ascii="宋体" w:hAnsi="宋体" w:cs="宋体"/>
        </w:rPr>
      </w:pPr>
      <w:r>
        <w:rPr>
          <w:rFonts w:hint="eastAsia" w:ascii="宋体" w:hAnsi="宋体" w:cs="宋体"/>
        </w:rPr>
        <w:t>评标委员会应当对符合资格的投标人的投标文件进行投标报价、商务、技术等实质性内容符合性审查，以确定其是否满足招标文件的实质性要求。</w:t>
      </w:r>
    </w:p>
    <w:p w14:paraId="28C4D734">
      <w:pPr>
        <w:spacing w:line="360" w:lineRule="auto"/>
        <w:ind w:firstLine="422" w:firstLineChars="200"/>
        <w:rPr>
          <w:rFonts w:hint="eastAsia" w:ascii="宋体" w:hAnsi="宋体" w:cs="宋体"/>
          <w:b/>
          <w:szCs w:val="21"/>
        </w:rPr>
      </w:pPr>
      <w:r>
        <w:rPr>
          <w:rFonts w:hint="eastAsia" w:ascii="宋体" w:hAnsi="宋体" w:cs="宋体"/>
          <w:b/>
          <w:szCs w:val="21"/>
        </w:rPr>
        <w:t>2.符合性审查不通过而导致投标无效的情形</w:t>
      </w:r>
    </w:p>
    <w:p w14:paraId="59C00CBF">
      <w:pPr>
        <w:spacing w:line="360" w:lineRule="auto"/>
        <w:ind w:firstLine="420" w:firstLineChars="200"/>
        <w:rPr>
          <w:rFonts w:hint="eastAsia" w:ascii="宋体" w:hAnsi="宋体" w:cs="宋体"/>
          <w:szCs w:val="21"/>
        </w:rPr>
      </w:pPr>
      <w:r>
        <w:rPr>
          <w:rFonts w:hint="eastAsia" w:ascii="宋体" w:hAnsi="宋体" w:cs="宋体"/>
          <w:szCs w:val="21"/>
        </w:rPr>
        <w:t>投标人的投标文件中存在对招标文件的任何实质性要求和条件的负偏离，将被视为投标无效。</w:t>
      </w:r>
    </w:p>
    <w:p w14:paraId="1306DEC9">
      <w:pPr>
        <w:spacing w:line="360" w:lineRule="auto"/>
        <w:ind w:firstLine="420" w:firstLineChars="200"/>
        <w:rPr>
          <w:rFonts w:hint="eastAsia" w:ascii="宋体" w:hAnsi="宋体" w:cs="宋体"/>
          <w:szCs w:val="21"/>
        </w:rPr>
      </w:pPr>
      <w:r>
        <w:rPr>
          <w:rFonts w:hint="eastAsia" w:ascii="宋体" w:hAnsi="宋体" w:cs="宋体"/>
          <w:szCs w:val="21"/>
        </w:rPr>
        <w:t>2.1在报价评审时，如发现下列情形之一的，将被视为投标无效：</w:t>
      </w:r>
    </w:p>
    <w:p w14:paraId="449C43A8">
      <w:pPr>
        <w:spacing w:line="360" w:lineRule="auto"/>
        <w:ind w:firstLine="420" w:firstLineChars="200"/>
        <w:rPr>
          <w:rFonts w:hint="eastAsia" w:ascii="宋体" w:hAnsi="宋体" w:cs="宋体"/>
          <w:szCs w:val="21"/>
        </w:rPr>
      </w:pPr>
      <w:r>
        <w:rPr>
          <w:rFonts w:hint="eastAsia" w:ascii="宋体" w:hAnsi="宋体" w:cs="宋体"/>
          <w:szCs w:val="21"/>
        </w:rPr>
        <w:t>（1）投标文件未提供“投标人须知前附表”第13.1条规定中“必须提供”的文件资料的;</w:t>
      </w:r>
    </w:p>
    <w:p w14:paraId="362EAAE4">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（2）未采用人民币报价或者未按照招标文件标明的币种报价的；</w:t>
      </w:r>
    </w:p>
    <w:p w14:paraId="66B744EB">
      <w:pPr>
        <w:spacing w:line="360" w:lineRule="auto"/>
        <w:ind w:firstLine="420" w:firstLineChars="200"/>
        <w:rPr>
          <w:rFonts w:hint="eastAsia" w:ascii="宋体" w:hAnsi="宋体" w:cs="宋体"/>
          <w:szCs w:val="21"/>
        </w:rPr>
      </w:pPr>
      <w:r>
        <w:rPr>
          <w:rFonts w:hint="eastAsia" w:ascii="宋体" w:hAnsi="宋体" w:cs="宋体"/>
          <w:szCs w:val="21"/>
        </w:rPr>
        <w:t>（3）报价超出招标文件规定最高限价，或者超出采购预算金额（包括分项预算）的；</w:t>
      </w:r>
    </w:p>
    <w:p w14:paraId="1D8B3B03">
      <w:pPr>
        <w:spacing w:line="360" w:lineRule="auto"/>
        <w:ind w:firstLine="420" w:firstLineChars="200"/>
        <w:rPr>
          <w:rFonts w:hint="eastAsia" w:ascii="宋体" w:hAnsi="宋体" w:cs="宋体"/>
          <w:szCs w:val="21"/>
        </w:rPr>
      </w:pPr>
      <w:r>
        <w:rPr>
          <w:rFonts w:hint="eastAsia" w:ascii="宋体" w:hAnsi="宋体" w:cs="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70968301">
      <w:pPr>
        <w:spacing w:line="360" w:lineRule="auto"/>
        <w:ind w:firstLine="420" w:firstLineChars="200"/>
        <w:rPr>
          <w:rFonts w:hint="eastAsia" w:ascii="宋体" w:hAnsi="宋体" w:cs="宋体"/>
          <w:szCs w:val="21"/>
        </w:rPr>
      </w:pPr>
      <w:r>
        <w:rPr>
          <w:rFonts w:hint="eastAsia" w:ascii="宋体" w:hAnsi="宋体" w:cs="宋体"/>
          <w:szCs w:val="21"/>
        </w:rPr>
        <w:t>（5）修正后的报价，投标人不确认的；</w:t>
      </w:r>
    </w:p>
    <w:p w14:paraId="51D2FB67">
      <w:pPr>
        <w:spacing w:line="360" w:lineRule="auto"/>
        <w:ind w:firstLine="420" w:firstLineChars="200"/>
        <w:rPr>
          <w:rFonts w:hint="eastAsia" w:ascii="宋体" w:hAnsi="宋体" w:cs="宋体"/>
          <w:szCs w:val="21"/>
        </w:rPr>
      </w:pPr>
      <w:r>
        <w:rPr>
          <w:rFonts w:hint="eastAsia" w:ascii="宋体" w:hAnsi="宋体" w:cs="宋体"/>
          <w:szCs w:val="21"/>
        </w:rPr>
        <w:t>（6）投标人属于本章第5条第（2）项情形的。</w:t>
      </w:r>
    </w:p>
    <w:p w14:paraId="34510064">
      <w:pPr>
        <w:spacing w:line="360" w:lineRule="auto"/>
        <w:ind w:firstLine="420" w:firstLineChars="200"/>
        <w:rPr>
          <w:rFonts w:hint="eastAsia" w:ascii="宋体" w:hAnsi="宋体" w:cs="宋体"/>
          <w:szCs w:val="21"/>
        </w:rPr>
      </w:pPr>
      <w:r>
        <w:rPr>
          <w:rFonts w:hint="eastAsia" w:ascii="宋体" w:hAnsi="宋体" w:cs="宋体"/>
          <w:szCs w:val="21"/>
        </w:rPr>
        <w:t>2.2在商务评审时，如发现下列情形之一的，将被视为投标无效：</w:t>
      </w:r>
    </w:p>
    <w:p w14:paraId="42F871E8">
      <w:pPr>
        <w:spacing w:line="360" w:lineRule="auto"/>
        <w:ind w:firstLine="420" w:firstLineChars="200"/>
        <w:rPr>
          <w:rFonts w:hint="eastAsia" w:ascii="宋体" w:hAnsi="宋体" w:cs="宋体"/>
          <w:szCs w:val="21"/>
        </w:rPr>
      </w:pPr>
      <w:r>
        <w:rPr>
          <w:rFonts w:hint="eastAsia" w:ascii="宋体" w:hAnsi="宋体" w:cs="宋体"/>
          <w:szCs w:val="21"/>
        </w:rPr>
        <w:t>（1）投标文件未按招标文件要求签署、盖章的；</w:t>
      </w:r>
    </w:p>
    <w:p w14:paraId="1F000BBB">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（2）委托代理人未能出具有效身份证明或者出具的身份证明与授权委托书中的信息不符的； </w:t>
      </w:r>
    </w:p>
    <w:p w14:paraId="1B6E7355">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（3）投标文件未提供“投标人须知前附表”第13.1条规定中“必须提供”或者“委托时必须提供”的文件资料的;</w:t>
      </w:r>
    </w:p>
    <w:p w14:paraId="03543189">
      <w:pPr>
        <w:spacing w:line="360" w:lineRule="auto"/>
        <w:ind w:firstLine="420" w:firstLineChars="200"/>
        <w:rPr>
          <w:rFonts w:hint="eastAsia" w:ascii="宋体" w:hAnsi="宋体" w:cs="宋体"/>
          <w:szCs w:val="21"/>
        </w:rPr>
      </w:pPr>
      <w:r>
        <w:rPr>
          <w:rFonts w:hint="eastAsia" w:ascii="宋体" w:hAnsi="宋体" w:cs="宋体"/>
          <w:szCs w:val="21"/>
        </w:rPr>
        <w:t>（4）投标有效期、项目完成时间（交货时间、货物完成时间或者货物期等）、质保期、售后货物等招标文件中标“▲”的商务条款发生负偏离的；</w:t>
      </w:r>
    </w:p>
    <w:p w14:paraId="07C00AB0">
      <w:pPr>
        <w:spacing w:line="360" w:lineRule="auto"/>
        <w:ind w:firstLine="420" w:firstLineChars="200"/>
        <w:rPr>
          <w:rFonts w:hint="eastAsia" w:ascii="宋体" w:hAnsi="宋体" w:cs="宋体"/>
          <w:szCs w:val="21"/>
        </w:rPr>
      </w:pPr>
      <w:r>
        <w:rPr>
          <w:rFonts w:hint="eastAsia" w:ascii="宋体" w:hAnsi="宋体" w:cs="宋体"/>
          <w:szCs w:val="21"/>
        </w:rPr>
        <w:t>（5）商务条款评审允许负偏离的条款数超过“投标人须知前附表”规定项数的。</w:t>
      </w:r>
    </w:p>
    <w:p w14:paraId="3DA10897">
      <w:pPr>
        <w:spacing w:line="360" w:lineRule="auto"/>
        <w:ind w:firstLine="420" w:firstLineChars="200"/>
        <w:rPr>
          <w:rFonts w:hint="eastAsia" w:ascii="宋体" w:hAnsi="宋体" w:cs="宋体"/>
          <w:szCs w:val="21"/>
        </w:rPr>
      </w:pPr>
      <w:r>
        <w:rPr>
          <w:rFonts w:hint="eastAsia" w:ascii="宋体" w:hAnsi="宋体" w:cs="宋体"/>
          <w:szCs w:val="21"/>
        </w:rPr>
        <w:t>（6）投标文件的实质性内容未使用中文表述、使用计量单位不符合招标文件要求的；</w:t>
      </w:r>
    </w:p>
    <w:p w14:paraId="40BFDD6C">
      <w:pPr>
        <w:spacing w:line="360" w:lineRule="auto"/>
        <w:ind w:firstLine="420" w:firstLineChars="200"/>
        <w:rPr>
          <w:rFonts w:hint="eastAsia" w:ascii="宋体" w:hAnsi="宋体" w:cs="宋体"/>
          <w:szCs w:val="21"/>
        </w:rPr>
      </w:pPr>
      <w:r>
        <w:rPr>
          <w:rFonts w:hint="eastAsia" w:ascii="宋体" w:hAnsi="宋体" w:cs="宋体"/>
          <w:szCs w:val="21"/>
        </w:rPr>
        <w:t>（7）投标文件中的文件资料因填写不齐全或者内容虚假或者出现其他情形而导致被评标委员会认定无效的；</w:t>
      </w:r>
    </w:p>
    <w:p w14:paraId="169037FE">
      <w:pPr>
        <w:spacing w:line="360" w:lineRule="auto"/>
        <w:ind w:firstLine="420" w:firstLineChars="200"/>
        <w:rPr>
          <w:rFonts w:hint="eastAsia" w:ascii="宋体" w:hAnsi="宋体" w:cs="宋体"/>
          <w:szCs w:val="21"/>
        </w:rPr>
      </w:pPr>
      <w:r>
        <w:rPr>
          <w:rFonts w:hint="eastAsia" w:ascii="宋体" w:hAnsi="宋体" w:cs="宋体"/>
          <w:szCs w:val="21"/>
        </w:rPr>
        <w:t>（8）投标文件含有采购人不能接受的附加条件的；</w:t>
      </w:r>
    </w:p>
    <w:p w14:paraId="6BA7D644">
      <w:pPr>
        <w:spacing w:line="360" w:lineRule="auto"/>
        <w:ind w:firstLine="420" w:firstLineChars="200"/>
        <w:rPr>
          <w:rFonts w:hint="eastAsia" w:ascii="宋体" w:hAnsi="宋体" w:cs="宋体"/>
          <w:szCs w:val="21"/>
        </w:rPr>
      </w:pPr>
      <w:r>
        <w:rPr>
          <w:rFonts w:hint="eastAsia" w:ascii="宋体" w:hAnsi="宋体" w:cs="宋体"/>
          <w:szCs w:val="21"/>
        </w:rPr>
        <w:t>（9）未响应招标文件实质性要求的；</w:t>
      </w:r>
    </w:p>
    <w:p w14:paraId="559D5151">
      <w:pPr>
        <w:spacing w:line="360" w:lineRule="auto"/>
        <w:ind w:firstLine="420" w:firstLineChars="200"/>
        <w:rPr>
          <w:rFonts w:hint="eastAsia" w:ascii="宋体" w:hAnsi="宋体" w:cs="宋体"/>
          <w:szCs w:val="21"/>
        </w:rPr>
      </w:pPr>
      <w:r>
        <w:rPr>
          <w:rFonts w:hint="eastAsia" w:ascii="宋体" w:hAnsi="宋体" w:cs="宋体"/>
          <w:szCs w:val="21"/>
        </w:rPr>
        <w:t>（10）属于投标人须知正文第9.2条情形的；</w:t>
      </w:r>
    </w:p>
    <w:p w14:paraId="63F0E710">
      <w:pPr>
        <w:spacing w:line="360" w:lineRule="auto"/>
        <w:ind w:firstLine="420" w:firstLineChars="200"/>
        <w:rPr>
          <w:rFonts w:hint="eastAsia" w:ascii="宋体" w:hAnsi="宋体" w:cs="宋体"/>
          <w:szCs w:val="21"/>
        </w:rPr>
      </w:pPr>
      <w:r>
        <w:rPr>
          <w:rFonts w:hint="eastAsia" w:ascii="宋体" w:hAnsi="宋体" w:cs="宋体"/>
          <w:szCs w:val="21"/>
        </w:rPr>
        <w:t>（11）法律、法规和招标文件规定的其他无效情形。</w:t>
      </w:r>
    </w:p>
    <w:p w14:paraId="2463F85E">
      <w:pPr>
        <w:spacing w:line="360" w:lineRule="auto"/>
        <w:ind w:firstLine="420" w:firstLineChars="200"/>
        <w:rPr>
          <w:rFonts w:hint="eastAsia" w:ascii="宋体" w:hAnsi="宋体" w:cs="宋体"/>
          <w:szCs w:val="21"/>
        </w:rPr>
      </w:pPr>
      <w:r>
        <w:rPr>
          <w:rFonts w:hint="eastAsia" w:ascii="宋体" w:hAnsi="宋体" w:cs="宋体"/>
          <w:szCs w:val="21"/>
        </w:rPr>
        <w:t>2.3在技术评审时，如发现下列情形之一的，将被视为投标无效：</w:t>
      </w:r>
    </w:p>
    <w:p w14:paraId="140752C9">
      <w:pPr>
        <w:spacing w:line="360" w:lineRule="auto"/>
        <w:ind w:firstLine="420" w:firstLineChars="200"/>
        <w:rPr>
          <w:rFonts w:hint="eastAsia" w:ascii="宋体" w:hAnsi="宋体" w:cs="宋体"/>
          <w:szCs w:val="21"/>
        </w:rPr>
      </w:pPr>
      <w:r>
        <w:rPr>
          <w:rFonts w:hint="eastAsia" w:ascii="宋体" w:hAnsi="宋体" w:cs="宋体"/>
          <w:szCs w:val="21"/>
        </w:rPr>
        <w:t>（1）不满足招标文件要求的货物内容、技术要求、安全、质量标准，或者与招标文件中标“▲”的技术需求发生负偏离的；</w:t>
      </w:r>
    </w:p>
    <w:p w14:paraId="05C09975">
      <w:pPr>
        <w:spacing w:line="360" w:lineRule="auto"/>
        <w:ind w:firstLine="420" w:firstLineChars="200"/>
        <w:rPr>
          <w:rFonts w:hint="eastAsia" w:ascii="宋体" w:hAnsi="宋体" w:cs="宋体"/>
          <w:szCs w:val="21"/>
        </w:rPr>
      </w:pPr>
      <w:r>
        <w:rPr>
          <w:rFonts w:hint="eastAsia" w:ascii="宋体" w:hAnsi="宋体" w:cs="宋体"/>
          <w:szCs w:val="21"/>
        </w:rPr>
        <w:t>（2）技术需求评审允许负偏离的条款数超过“投标人须知前附表”规定项数的；</w:t>
      </w:r>
    </w:p>
    <w:p w14:paraId="0134385E">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（3）投标文件未提供“投标人须知前附表”第13.1条规定中“必须提供”的文件资料的;</w:t>
      </w:r>
    </w:p>
    <w:p w14:paraId="7704DB96">
      <w:pPr>
        <w:spacing w:line="360" w:lineRule="auto"/>
        <w:ind w:firstLine="420" w:firstLineChars="200"/>
        <w:rPr>
          <w:rFonts w:hint="eastAsia" w:ascii="宋体" w:hAnsi="宋体" w:cs="宋体"/>
          <w:szCs w:val="21"/>
        </w:rPr>
      </w:pPr>
      <w:r>
        <w:rPr>
          <w:rFonts w:hint="eastAsia" w:ascii="宋体" w:hAnsi="宋体" w:cs="宋体"/>
          <w:szCs w:val="21"/>
        </w:rPr>
        <w:t>（4）虚假投标，或者出现其他情形而导致被评标委员会认定无效的；</w:t>
      </w:r>
    </w:p>
    <w:p w14:paraId="179B189E">
      <w:pPr>
        <w:spacing w:line="360" w:lineRule="auto"/>
        <w:ind w:firstLine="420" w:firstLineChars="200"/>
        <w:rPr>
          <w:rFonts w:hint="eastAsia" w:ascii="宋体" w:hAnsi="宋体" w:cs="宋体"/>
          <w:szCs w:val="21"/>
        </w:rPr>
      </w:pPr>
      <w:r>
        <w:rPr>
          <w:rFonts w:hint="eastAsia" w:ascii="宋体" w:hAnsi="宋体" w:cs="宋体"/>
          <w:szCs w:val="21"/>
        </w:rPr>
        <w:t>（5）投标技术方案不明确，招标文件未允许但存在一个或者一个以上备选（替代）投标方案的。</w:t>
      </w:r>
    </w:p>
    <w:p w14:paraId="6E22E2E4">
      <w:pPr>
        <w:spacing w:line="360" w:lineRule="auto"/>
        <w:ind w:firstLine="422" w:firstLineChars="200"/>
        <w:rPr>
          <w:rFonts w:hint="eastAsia" w:ascii="宋体" w:hAnsi="宋体" w:cs="宋体"/>
          <w:b/>
          <w:szCs w:val="21"/>
        </w:rPr>
      </w:pPr>
      <w:r>
        <w:rPr>
          <w:rFonts w:hint="eastAsia" w:ascii="宋体" w:hAnsi="宋体" w:cs="宋体"/>
          <w:b/>
          <w:szCs w:val="21"/>
        </w:rPr>
        <w:t>3.澄清补正、说明或者补正</w:t>
      </w:r>
    </w:p>
    <w:p w14:paraId="3EE585DC">
      <w:pPr>
        <w:spacing w:line="360" w:lineRule="auto"/>
        <w:ind w:firstLine="420" w:firstLineChars="200"/>
        <w:rPr>
          <w:rFonts w:hint="eastAsia" w:ascii="宋体" w:hAnsi="宋体" w:cs="宋体"/>
          <w:szCs w:val="21"/>
        </w:rPr>
      </w:pPr>
      <w:r>
        <w:rPr>
          <w:rFonts w:hint="eastAsia" w:ascii="宋体" w:hAnsi="宋体" w:cs="宋体"/>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15D17BC">
      <w:pPr>
        <w:spacing w:line="360" w:lineRule="auto"/>
        <w:ind w:firstLine="420" w:firstLineChars="200"/>
        <w:rPr>
          <w:rFonts w:hint="eastAsia"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81F5FFE">
      <w:pPr>
        <w:spacing w:line="360" w:lineRule="auto"/>
        <w:ind w:firstLine="422" w:firstLineChars="200"/>
        <w:rPr>
          <w:rFonts w:hint="eastAsia" w:ascii="宋体" w:hAnsi="宋体" w:cs="宋体"/>
          <w:b/>
          <w:szCs w:val="21"/>
        </w:rPr>
      </w:pPr>
      <w:r>
        <w:rPr>
          <w:rFonts w:hint="eastAsia" w:ascii="宋体" w:hAnsi="宋体" w:cs="宋体"/>
          <w:b/>
          <w:szCs w:val="21"/>
        </w:rPr>
        <w:t>4.投标文件修正</w:t>
      </w:r>
    </w:p>
    <w:p w14:paraId="74A50D63">
      <w:pPr>
        <w:spacing w:line="360" w:lineRule="auto"/>
        <w:ind w:firstLine="420" w:firstLineChars="200"/>
        <w:rPr>
          <w:rFonts w:hint="eastAsia" w:ascii="宋体" w:hAnsi="宋体" w:cs="宋体"/>
          <w:szCs w:val="21"/>
        </w:rPr>
      </w:pPr>
      <w:r>
        <w:rPr>
          <w:rFonts w:hint="eastAsia" w:ascii="宋体" w:hAnsi="宋体" w:cs="宋体"/>
          <w:szCs w:val="21"/>
        </w:rPr>
        <w:t xml:space="preserve">4.1投标文件报价出现前后不一致的，按照下列规定修正： </w:t>
      </w:r>
    </w:p>
    <w:p w14:paraId="35F7B9CC">
      <w:pPr>
        <w:spacing w:line="360" w:lineRule="auto"/>
        <w:ind w:firstLine="420" w:firstLineChars="200"/>
        <w:rPr>
          <w:rFonts w:hint="eastAsia" w:ascii="宋体" w:hAnsi="宋体" w:cs="宋体"/>
        </w:rPr>
      </w:pPr>
      <w:r>
        <w:rPr>
          <w:rFonts w:hint="eastAsia" w:ascii="宋体" w:hAnsi="宋体" w:cs="宋体"/>
        </w:rPr>
        <w:t>（1）报价文件中“开标一览表”内容与投标文件中相应内容不一致的，以“开标一览表”为准；</w:t>
      </w:r>
    </w:p>
    <w:p w14:paraId="7D7A256F">
      <w:pPr>
        <w:spacing w:line="360" w:lineRule="auto"/>
        <w:ind w:firstLine="420" w:firstLineChars="200"/>
        <w:rPr>
          <w:rFonts w:hint="eastAsia" w:ascii="宋体" w:hAnsi="宋体" w:cs="宋体"/>
        </w:rPr>
      </w:pPr>
      <w:r>
        <w:rPr>
          <w:rFonts w:hint="eastAsia" w:ascii="宋体" w:hAnsi="宋体" w:cs="宋体"/>
        </w:rPr>
        <w:t>（2）大写金额和小写金额不一致的，以大写金额为准；</w:t>
      </w:r>
    </w:p>
    <w:p w14:paraId="3B166992">
      <w:pPr>
        <w:spacing w:line="360" w:lineRule="auto"/>
        <w:ind w:firstLine="420" w:firstLineChars="200"/>
        <w:rPr>
          <w:rFonts w:hint="eastAsia" w:ascii="宋体" w:hAnsi="宋体" w:cs="宋体"/>
        </w:rPr>
      </w:pPr>
      <w:r>
        <w:rPr>
          <w:rFonts w:hint="eastAsia" w:ascii="宋体" w:hAnsi="宋体" w:cs="宋体"/>
        </w:rPr>
        <w:t>（3）单价金额小数点或者百分比有明显错位的，以开标一览表的总价为准，并修改单价；</w:t>
      </w:r>
    </w:p>
    <w:p w14:paraId="6AAD37CA">
      <w:pPr>
        <w:spacing w:line="360" w:lineRule="auto"/>
        <w:ind w:firstLine="420" w:firstLineChars="200"/>
        <w:rPr>
          <w:rFonts w:hint="eastAsia" w:ascii="宋体" w:hAnsi="宋体" w:cs="宋体"/>
        </w:rPr>
      </w:pPr>
      <w:r>
        <w:rPr>
          <w:rFonts w:hint="eastAsia" w:ascii="宋体" w:hAnsi="宋体" w:cs="宋体"/>
        </w:rPr>
        <w:t>（4）总价金额与按单价汇总金额不一致的，以单价金额计算结果为准。</w:t>
      </w:r>
    </w:p>
    <w:p w14:paraId="1E385CBA">
      <w:pPr>
        <w:spacing w:line="360" w:lineRule="auto"/>
        <w:ind w:firstLine="420" w:firstLineChars="200"/>
        <w:rPr>
          <w:rFonts w:hint="eastAsia" w:ascii="宋体" w:hAnsi="宋体" w:cs="宋体"/>
        </w:rPr>
      </w:pPr>
      <w:r>
        <w:rPr>
          <w:rFonts w:hint="eastAsia" w:ascii="宋体" w:hAnsi="宋体" w:cs="宋体"/>
        </w:rPr>
        <w:t>同时出现两种以上不一致的，按照以上（1）-（4）规定的顺序修正。修正后的报价经投标人确认后产生约束力，投标人不确认的，其投标无效。</w:t>
      </w:r>
    </w:p>
    <w:p w14:paraId="03A7BFC1">
      <w:pPr>
        <w:spacing w:line="360" w:lineRule="auto"/>
        <w:ind w:firstLine="420" w:firstLineChars="200"/>
        <w:rPr>
          <w:rFonts w:hint="eastAsia" w:ascii="宋体" w:hAnsi="宋体" w:cs="宋体"/>
          <w:szCs w:val="21"/>
        </w:rPr>
      </w:pPr>
      <w:r>
        <w:rPr>
          <w:rFonts w:hint="eastAsia" w:ascii="宋体" w:hAnsi="宋体" w:cs="宋体"/>
          <w:szCs w:val="21"/>
        </w:rPr>
        <w:t>4.2经投标人确认修正后的报价若超过采购预算金额或者最高限价，投标人的投标文件作无效投标处理。</w:t>
      </w:r>
    </w:p>
    <w:p w14:paraId="267077C5">
      <w:pPr>
        <w:spacing w:line="360" w:lineRule="auto"/>
        <w:ind w:firstLine="420" w:firstLineChars="200"/>
        <w:rPr>
          <w:rFonts w:hint="eastAsia" w:ascii="宋体" w:hAnsi="宋体" w:cs="宋体"/>
          <w:szCs w:val="21"/>
        </w:rPr>
      </w:pPr>
      <w:r>
        <w:rPr>
          <w:rFonts w:hint="eastAsia" w:ascii="宋体" w:hAnsi="宋体" w:cs="宋体"/>
          <w:szCs w:val="21"/>
        </w:rPr>
        <w:t>4.3经投标人确认修正后的报价作为签订合同的依据，并以此报价计算价格分。</w:t>
      </w:r>
    </w:p>
    <w:p w14:paraId="176FC293">
      <w:pPr>
        <w:spacing w:line="360" w:lineRule="auto"/>
        <w:ind w:firstLine="420" w:firstLineChars="200"/>
        <w:rPr>
          <w:rFonts w:ascii="宋体"/>
          <w:szCs w:val="21"/>
        </w:rPr>
      </w:pPr>
      <w:r>
        <w:rPr>
          <w:rFonts w:hint="eastAsia" w:ascii="宋体"/>
          <w:szCs w:val="21"/>
        </w:rPr>
        <w:t>5.比较与评价</w:t>
      </w:r>
    </w:p>
    <w:p w14:paraId="59E314E3">
      <w:pPr>
        <w:spacing w:line="360" w:lineRule="auto"/>
        <w:ind w:firstLine="420" w:firstLineChars="200"/>
        <w:rPr>
          <w:rFonts w:ascii="宋体"/>
          <w:szCs w:val="21"/>
        </w:rPr>
      </w:pPr>
      <w:r>
        <w:rPr>
          <w:rFonts w:hint="eastAsia" w:ascii="宋体"/>
          <w:szCs w:val="21"/>
        </w:rPr>
        <w:t>5.1 评标委员会按照招标文件中规定的评标方法和评标标准，对符合性审查合格的投标文件进行商务和技术评估，综合比较与评价。</w:t>
      </w:r>
    </w:p>
    <w:p w14:paraId="7B4792C6">
      <w:pPr>
        <w:spacing w:line="360" w:lineRule="auto"/>
        <w:ind w:firstLine="420" w:firstLineChars="200"/>
        <w:rPr>
          <w:rFonts w:ascii="宋体"/>
          <w:szCs w:val="21"/>
        </w:rPr>
      </w:pPr>
      <w:r>
        <w:rPr>
          <w:rFonts w:hint="eastAsia" w:ascii="宋体"/>
          <w:szCs w:val="21"/>
        </w:rPr>
        <w:t>5.2 评标委员会独立对每个投标人的投标文件进行评价，并汇总每个投标人的得分。</w:t>
      </w:r>
    </w:p>
    <w:p w14:paraId="6DDC3C57">
      <w:pPr>
        <w:spacing w:line="360" w:lineRule="auto"/>
        <w:ind w:firstLine="420" w:firstLineChars="200"/>
        <w:rPr>
          <w:rFonts w:ascii="宋体"/>
          <w:szCs w:val="21"/>
        </w:rPr>
      </w:pPr>
      <w:r>
        <w:rPr>
          <w:rFonts w:hint="eastAsia" w:ascii="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ABF8339">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rPr>
        <w:t>（</w:t>
      </w:r>
      <w:r>
        <w:rPr>
          <w:rFonts w:ascii="宋体"/>
          <w:color w:val="auto"/>
          <w:szCs w:val="21"/>
          <w:highlight w:val="none"/>
        </w:rPr>
        <w:t>2</w:t>
      </w:r>
      <w:r>
        <w:rPr>
          <w:rFonts w:hint="eastAsia" w:ascii="宋体"/>
          <w:color w:val="auto"/>
          <w:szCs w:val="21"/>
          <w:highlight w:val="none"/>
        </w:rPr>
        <w:t>）</w:t>
      </w:r>
      <w:r>
        <w:rPr>
          <w:rFonts w:hint="eastAsia" w:ascii="宋体"/>
          <w:color w:val="auto"/>
          <w:szCs w:val="21"/>
          <w:highlight w:val="none"/>
          <w:lang w:val="en-US" w:eastAsia="zh-CN"/>
        </w:rPr>
        <w:t xml:space="preserve">评标委员会独立对每个投标人的投标文件进行评价，并汇总每个投标人的得分。 </w:t>
      </w:r>
    </w:p>
    <w:p w14:paraId="544AD769">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1）评标委员会在评审中发现下列情形之一的，应当启动异常低价投标审查程序： </w:t>
      </w:r>
    </w:p>
    <w:p w14:paraId="23B2EFA6">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①投标报价低于全部通过符合性审查供应商投标报价平均值50%的，即投标报价＜全部通过符合性审查供应商投标报价平均值×50%； </w:t>
      </w:r>
    </w:p>
    <w:p w14:paraId="3F5C5042">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②投标报价低于通过符合性审查的次低报价供应商投标报价50%的，即投标报价＜通过符合性审查的次低报价供应商投标报价×50%； </w:t>
      </w:r>
    </w:p>
    <w:p w14:paraId="3324F5E7">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③投标报价低于采购项目最高限价45%的，即投标报价＜采购项目最高限价×45%； </w:t>
      </w:r>
    </w:p>
    <w:p w14:paraId="5E41B56A">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④评标委员会基于专业判断，认为供应商报价过低，有可能影响产品质量或者不能诚信履约的其他情形。 </w:t>
      </w:r>
    </w:p>
    <w:p w14:paraId="4AA7FEC1">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2）评标委员会启动异常低价投标审查后，属于前述第 1 项至第 4 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 30 分钟。其中，属于第③项情形，供应商已随投标文件一并提交相关书面说明及必要的证明材料的，可不再重复提交。 </w:t>
      </w:r>
    </w:p>
    <w:p w14:paraId="581FC5A9">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b/>
          <w:bCs/>
          <w:color w:val="auto"/>
          <w:szCs w:val="21"/>
          <w:highlight w:val="none"/>
          <w:lang w:val="en-US" w:eastAsia="zh-CN"/>
        </w:rPr>
        <w:t>投标供应商不能提供书面说明、证明材料，或者提供的书面说明、证明材料不能证明其报价合理性的，评标委员会应当将其作为无效投标处理。</w:t>
      </w:r>
      <w:r>
        <w:rPr>
          <w:rFonts w:hint="eastAsia" w:ascii="宋体"/>
          <w:color w:val="auto"/>
          <w:szCs w:val="21"/>
          <w:highlight w:val="none"/>
          <w:lang w:val="en-US" w:eastAsia="zh-CN"/>
        </w:rPr>
        <w:t xml:space="preserve"> </w:t>
      </w:r>
    </w:p>
    <w:p w14:paraId="1BEDCC4A">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1419B8C8">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异常低价投标审查的启动原因、审查意见和审查结果应当在评审报告中记录，并随供应商提供的相关书面说明及证明材料，以及评标委员会有关互联网浏览、查询历史一并归档。</w:t>
      </w:r>
    </w:p>
    <w:p w14:paraId="6674C7E2">
      <w:pPr>
        <w:spacing w:line="360" w:lineRule="auto"/>
        <w:ind w:firstLine="420" w:firstLineChars="200"/>
        <w:rPr>
          <w:rFonts w:ascii="宋体"/>
          <w:szCs w:val="21"/>
        </w:rPr>
      </w:pPr>
      <w:r>
        <w:rPr>
          <w:rFonts w:hint="eastAsia" w:ascii="宋体"/>
          <w:szCs w:val="21"/>
        </w:rPr>
        <w:t>5.3 评标委员会按照招标文件中规定的评标方法和标准计算各投标人的报价得分。在计算过程中，不得去掉最高报价或者最低报价。</w:t>
      </w:r>
    </w:p>
    <w:p w14:paraId="7DB3E1E9">
      <w:pPr>
        <w:spacing w:line="360" w:lineRule="auto"/>
        <w:ind w:firstLine="420" w:firstLineChars="200"/>
        <w:rPr>
          <w:rFonts w:ascii="宋体"/>
          <w:szCs w:val="21"/>
        </w:rPr>
      </w:pPr>
      <w:r>
        <w:rPr>
          <w:rFonts w:hint="eastAsia" w:ascii="宋体"/>
          <w:szCs w:val="21"/>
        </w:rPr>
        <w:t>5.4 各投标人的得分为所有评委的有效评分的算术平均数。</w:t>
      </w:r>
    </w:p>
    <w:p w14:paraId="7DE389CA">
      <w:pPr>
        <w:spacing w:line="360" w:lineRule="auto"/>
        <w:ind w:firstLine="420" w:firstLineChars="200"/>
        <w:rPr>
          <w:rFonts w:ascii="宋体"/>
          <w:szCs w:val="21"/>
        </w:rPr>
      </w:pPr>
      <w:r>
        <w:rPr>
          <w:rFonts w:hint="eastAsia" w:ascii="宋体"/>
          <w:szCs w:val="21"/>
        </w:rPr>
        <w:t>5.5 评标委员会按照招标文件中的规定推荐中标候选人。</w:t>
      </w:r>
    </w:p>
    <w:p w14:paraId="01B3AC9F">
      <w:pPr>
        <w:spacing w:line="360" w:lineRule="auto"/>
        <w:ind w:firstLine="420" w:firstLineChars="200"/>
        <w:rPr>
          <w:rFonts w:ascii="宋体"/>
          <w:szCs w:val="21"/>
        </w:rPr>
      </w:pPr>
      <w:r>
        <w:rPr>
          <w:rFonts w:hint="eastAsia" w:ascii="宋体"/>
          <w:szCs w:val="21"/>
        </w:rPr>
        <w:t>5.6 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19A87A32">
      <w:pPr>
        <w:spacing w:line="360" w:lineRule="auto"/>
        <w:ind w:firstLine="420" w:firstLineChars="200"/>
        <w:rPr>
          <w:rFonts w:ascii="宋体"/>
          <w:szCs w:val="21"/>
        </w:rPr>
      </w:pPr>
      <w:r>
        <w:rPr>
          <w:rFonts w:hint="eastAsia" w:ascii="宋体"/>
          <w:szCs w:val="21"/>
        </w:rPr>
        <w:t>6.评审复核</w:t>
      </w:r>
    </w:p>
    <w:p w14:paraId="5EE45FEB">
      <w:pPr>
        <w:spacing w:line="360" w:lineRule="auto"/>
        <w:ind w:firstLine="420" w:firstLineChars="200"/>
        <w:rPr>
          <w:rFonts w:ascii="宋体"/>
          <w:szCs w:val="21"/>
        </w:rPr>
      </w:pPr>
      <w:r>
        <w:rPr>
          <w:rFonts w:hint="eastAsia" w:ascii="宋体"/>
          <w:szCs w:val="21"/>
        </w:rPr>
        <w:t>6.1 评标报告签署前，评标委员会要对评审结果进行复核，复核意见要体现在评标报告中。</w:t>
      </w:r>
    </w:p>
    <w:p w14:paraId="30B2AC62">
      <w:pPr>
        <w:spacing w:line="360" w:lineRule="auto"/>
        <w:ind w:firstLine="420" w:firstLineChars="200"/>
        <w:rPr>
          <w:rFonts w:ascii="宋体"/>
          <w:szCs w:val="21"/>
        </w:rPr>
      </w:pPr>
      <w:r>
        <w:rPr>
          <w:rFonts w:hint="eastAsia" w:ascii="宋体"/>
          <w:szCs w:val="21"/>
        </w:rPr>
        <w:t>6.2 评标结果汇总完成后，除下列情形外，任何人不得修改评标结果：</w:t>
      </w:r>
    </w:p>
    <w:p w14:paraId="15CF6846">
      <w:pPr>
        <w:spacing w:line="360" w:lineRule="auto"/>
        <w:ind w:firstLine="420" w:firstLineChars="200"/>
        <w:rPr>
          <w:rFonts w:ascii="宋体"/>
          <w:szCs w:val="21"/>
        </w:rPr>
      </w:pPr>
      <w:r>
        <w:rPr>
          <w:rFonts w:hint="eastAsia" w:ascii="宋体"/>
          <w:szCs w:val="21"/>
        </w:rPr>
        <w:t>　　（一）分值汇总计算错误的；</w:t>
      </w:r>
    </w:p>
    <w:p w14:paraId="3C9BC6D9">
      <w:pPr>
        <w:spacing w:line="360" w:lineRule="auto"/>
        <w:ind w:firstLine="420" w:firstLineChars="200"/>
        <w:rPr>
          <w:rFonts w:ascii="宋体"/>
          <w:szCs w:val="21"/>
        </w:rPr>
      </w:pPr>
      <w:r>
        <w:rPr>
          <w:rFonts w:hint="eastAsia" w:ascii="宋体"/>
          <w:szCs w:val="21"/>
        </w:rPr>
        <w:t>　　（二）分项评分超出评分标准范围的；</w:t>
      </w:r>
    </w:p>
    <w:p w14:paraId="54691A53">
      <w:pPr>
        <w:spacing w:line="360" w:lineRule="auto"/>
        <w:ind w:firstLine="420" w:firstLineChars="200"/>
        <w:rPr>
          <w:rFonts w:ascii="宋体"/>
          <w:szCs w:val="21"/>
        </w:rPr>
      </w:pPr>
      <w:r>
        <w:rPr>
          <w:rFonts w:hint="eastAsia" w:ascii="宋体"/>
          <w:szCs w:val="21"/>
        </w:rPr>
        <w:t>　　（三）评标委员会成员对客观评审因素评分不一致的；</w:t>
      </w:r>
    </w:p>
    <w:p w14:paraId="4D8CE239">
      <w:pPr>
        <w:spacing w:line="360" w:lineRule="auto"/>
        <w:ind w:firstLine="420" w:firstLineChars="200"/>
        <w:rPr>
          <w:rFonts w:ascii="宋体"/>
          <w:szCs w:val="21"/>
        </w:rPr>
      </w:pPr>
      <w:r>
        <w:rPr>
          <w:rFonts w:hint="eastAsia" w:ascii="宋体"/>
          <w:szCs w:val="21"/>
        </w:rPr>
        <w:t>　　（四）经评标委员会认定评分畸高、畸低的。</w:t>
      </w:r>
    </w:p>
    <w:p w14:paraId="10E928AA">
      <w:pPr>
        <w:spacing w:line="360" w:lineRule="auto"/>
        <w:ind w:firstLine="420" w:firstLineChars="200"/>
        <w:rPr>
          <w:rFonts w:ascii="宋体"/>
          <w:szCs w:val="21"/>
        </w:rPr>
      </w:pPr>
      <w:r>
        <w:rPr>
          <w:rFonts w:hint="eastAsia" w:asci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5E01412">
      <w:pPr>
        <w:spacing w:line="360" w:lineRule="auto"/>
        <w:ind w:firstLine="420" w:firstLineChars="200"/>
        <w:rPr>
          <w:rFonts w:hint="eastAsia" w:hAnsi="宋体"/>
        </w:rPr>
      </w:pPr>
    </w:p>
    <w:p w14:paraId="0BF81D30">
      <w:pPr>
        <w:pStyle w:val="17"/>
        <w:jc w:val="center"/>
        <w:outlineLvl w:val="1"/>
        <w:rPr>
          <w:rFonts w:hint="eastAsia" w:hAnsi="宋体" w:cs="宋体"/>
          <w:b/>
          <w:bCs/>
          <w:sz w:val="32"/>
          <w:szCs w:val="32"/>
        </w:rPr>
      </w:pPr>
      <w:bookmarkStart w:id="137" w:name="_Toc80093006"/>
      <w:bookmarkStart w:id="138" w:name="_Toc80093007"/>
      <w:r>
        <w:rPr>
          <w:rFonts w:hint="eastAsia" w:hAnsi="宋体" w:cs="宋体"/>
          <w:b/>
          <w:bCs/>
          <w:sz w:val="32"/>
          <w:szCs w:val="32"/>
        </w:rPr>
        <w:t>第三节 评分标准</w:t>
      </w:r>
      <w:bookmarkEnd w:id="137"/>
    </w:p>
    <w:p w14:paraId="7B6B83B7">
      <w:pPr>
        <w:pStyle w:val="17"/>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152160D1">
      <w:pPr>
        <w:pStyle w:val="17"/>
        <w:spacing w:line="360" w:lineRule="auto"/>
        <w:ind w:firstLine="420"/>
        <w:rPr>
          <w:rFonts w:hint="eastAsia" w:hAnsi="宋体"/>
          <w:bCs/>
        </w:rPr>
      </w:pPr>
      <w:r>
        <w:rPr>
          <w:rFonts w:hint="eastAsia" w:hAnsi="宋体"/>
          <w:bCs/>
        </w:rPr>
        <w:t>注：</w:t>
      </w:r>
    </w:p>
    <w:p w14:paraId="0386E821">
      <w:pPr>
        <w:pStyle w:val="17"/>
        <w:spacing w:line="360" w:lineRule="auto"/>
        <w:ind w:firstLine="420"/>
        <w:rPr>
          <w:rFonts w:hint="eastAsia" w:hAnsi="宋体"/>
          <w:bCs/>
        </w:rPr>
      </w:pPr>
      <w:r>
        <w:rPr>
          <w:rFonts w:hint="eastAsia" w:hAnsi="宋体"/>
          <w:bCs/>
        </w:rPr>
        <w:t>1、计分方法按四舍五入取至百分位。</w:t>
      </w:r>
    </w:p>
    <w:p w14:paraId="2F768256">
      <w:pPr>
        <w:spacing w:line="360" w:lineRule="auto"/>
        <w:ind w:firstLine="420"/>
        <w:rPr>
          <w:rFonts w:hint="eastAsia" w:ascii="宋体" w:hAnsi="宋体"/>
          <w:bCs/>
          <w:szCs w:val="20"/>
        </w:rPr>
      </w:pPr>
      <w:r>
        <w:rPr>
          <w:rFonts w:hint="eastAsia" w:hAnsi="宋体"/>
          <w:bCs/>
        </w:rPr>
        <w:t>2、商务技术评审因素为客观评分项的，应在评分项目或评分标准中予以标注为“客观分”。对投标人的客观评分项目，各评标专家评分应当一致。</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1461"/>
        <w:gridCol w:w="1440"/>
        <w:gridCol w:w="6116"/>
      </w:tblGrid>
      <w:tr w14:paraId="1E7D3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2078" w:type="dxa"/>
            <w:gridSpan w:val="2"/>
            <w:vAlign w:val="center"/>
          </w:tcPr>
          <w:p w14:paraId="11FAC05A">
            <w:pPr>
              <w:spacing w:line="360" w:lineRule="exact"/>
              <w:jc w:val="center"/>
              <w:rPr>
                <w:rFonts w:hint="eastAsia" w:ascii="宋体" w:hAnsi="宋体"/>
                <w:szCs w:val="21"/>
              </w:rPr>
            </w:pPr>
            <w:r>
              <w:rPr>
                <w:rFonts w:hint="eastAsia" w:ascii="宋体" w:hAnsi="宋体"/>
                <w:b/>
                <w:szCs w:val="21"/>
              </w:rPr>
              <w:t>序号</w:t>
            </w:r>
          </w:p>
        </w:tc>
        <w:tc>
          <w:tcPr>
            <w:tcW w:w="1440" w:type="dxa"/>
            <w:vAlign w:val="center"/>
          </w:tcPr>
          <w:p w14:paraId="27C14346">
            <w:pPr>
              <w:spacing w:line="360" w:lineRule="exact"/>
              <w:jc w:val="center"/>
              <w:rPr>
                <w:rFonts w:hint="eastAsia" w:ascii="宋体" w:hAnsi="宋体"/>
                <w:szCs w:val="21"/>
              </w:rPr>
            </w:pPr>
            <w:r>
              <w:rPr>
                <w:rFonts w:hint="eastAsia" w:ascii="宋体" w:hAnsi="宋体"/>
                <w:b/>
                <w:szCs w:val="21"/>
              </w:rPr>
              <w:t>评审因素</w:t>
            </w:r>
          </w:p>
        </w:tc>
        <w:tc>
          <w:tcPr>
            <w:tcW w:w="6116" w:type="dxa"/>
            <w:vAlign w:val="center"/>
          </w:tcPr>
          <w:p w14:paraId="0D054D57">
            <w:pPr>
              <w:spacing w:line="360" w:lineRule="exact"/>
              <w:jc w:val="center"/>
              <w:rPr>
                <w:rFonts w:hint="eastAsia" w:ascii="宋体" w:hAnsi="宋体"/>
                <w:szCs w:val="21"/>
              </w:rPr>
            </w:pPr>
            <w:r>
              <w:rPr>
                <w:rFonts w:hint="eastAsia" w:ascii="宋体" w:hAnsi="宋体"/>
                <w:b/>
                <w:szCs w:val="21"/>
              </w:rPr>
              <w:t>评标标准</w:t>
            </w:r>
          </w:p>
        </w:tc>
      </w:tr>
      <w:tr w14:paraId="62D9A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Align w:val="center"/>
          </w:tcPr>
          <w:p w14:paraId="1B04214C">
            <w:pPr>
              <w:spacing w:line="360" w:lineRule="exact"/>
              <w:jc w:val="center"/>
              <w:rPr>
                <w:rFonts w:hint="eastAsia" w:ascii="宋体" w:hAnsi="宋体"/>
                <w:b/>
                <w:szCs w:val="21"/>
              </w:rPr>
            </w:pPr>
            <w:r>
              <w:rPr>
                <w:rFonts w:hint="eastAsia" w:ascii="宋体" w:hAnsi="宋体"/>
                <w:b/>
                <w:szCs w:val="21"/>
              </w:rPr>
              <w:t>1</w:t>
            </w:r>
          </w:p>
        </w:tc>
        <w:tc>
          <w:tcPr>
            <w:tcW w:w="1461" w:type="dxa"/>
            <w:vAlign w:val="center"/>
          </w:tcPr>
          <w:p w14:paraId="27037C81">
            <w:pPr>
              <w:spacing w:line="360" w:lineRule="exact"/>
              <w:jc w:val="center"/>
              <w:rPr>
                <w:rFonts w:hint="eastAsia" w:ascii="宋体" w:hAnsi="宋体"/>
                <w:b/>
                <w:szCs w:val="21"/>
              </w:rPr>
            </w:pPr>
            <w:r>
              <w:rPr>
                <w:rFonts w:hint="eastAsia" w:ascii="宋体" w:hAnsi="宋体"/>
                <w:b/>
                <w:szCs w:val="21"/>
              </w:rPr>
              <w:t>价格分</w:t>
            </w:r>
          </w:p>
          <w:p w14:paraId="5D84CCC8">
            <w:pPr>
              <w:spacing w:line="360" w:lineRule="exact"/>
              <w:jc w:val="center"/>
              <w:rPr>
                <w:rFonts w:hint="eastAsia" w:ascii="宋体" w:hAnsi="宋体"/>
                <w:szCs w:val="21"/>
              </w:rPr>
            </w:pPr>
            <w:r>
              <w:rPr>
                <w:rFonts w:hint="eastAsia" w:ascii="宋体" w:hAnsi="宋体"/>
                <w:szCs w:val="21"/>
              </w:rPr>
              <w:t>（满分</w:t>
            </w:r>
            <w:r>
              <w:rPr>
                <w:rFonts w:hint="eastAsia" w:ascii="宋体" w:hAnsi="宋体"/>
                <w:szCs w:val="21"/>
                <w:u w:val="single"/>
              </w:rPr>
              <w:t>30</w:t>
            </w:r>
            <w:r>
              <w:rPr>
                <w:rFonts w:hint="eastAsia" w:ascii="宋体" w:hAnsi="宋体"/>
                <w:szCs w:val="21"/>
              </w:rPr>
              <w:t>分）</w:t>
            </w:r>
          </w:p>
          <w:p w14:paraId="272E5CFD">
            <w:pPr>
              <w:spacing w:line="360" w:lineRule="exact"/>
              <w:jc w:val="left"/>
              <w:rPr>
                <w:rFonts w:hint="eastAsia" w:ascii="宋体" w:hAnsi="宋体"/>
                <w:szCs w:val="21"/>
              </w:rPr>
            </w:pPr>
          </w:p>
        </w:tc>
        <w:tc>
          <w:tcPr>
            <w:tcW w:w="1440" w:type="dxa"/>
            <w:vAlign w:val="center"/>
          </w:tcPr>
          <w:p w14:paraId="0C6F01E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p w14:paraId="258DE620">
            <w:pPr>
              <w:spacing w:line="360" w:lineRule="exact"/>
              <w:jc w:val="center"/>
              <w:rPr>
                <w:rFonts w:hint="eastAsia" w:ascii="宋体" w:hAnsi="宋体"/>
                <w:bCs/>
                <w:color w:val="auto"/>
                <w:szCs w:val="21"/>
                <w:highlight w:val="none"/>
              </w:rPr>
            </w:pPr>
            <w:r>
              <w:rPr>
                <w:rFonts w:hint="eastAsia" w:ascii="宋体" w:hAnsi="宋体" w:cs="宋体"/>
                <w:color w:val="auto"/>
                <w:szCs w:val="21"/>
                <w:highlight w:val="none"/>
              </w:rPr>
              <w:t>（30分）</w:t>
            </w:r>
          </w:p>
        </w:tc>
        <w:tc>
          <w:tcPr>
            <w:tcW w:w="6116" w:type="dxa"/>
            <w:vAlign w:val="center"/>
          </w:tcPr>
          <w:p w14:paraId="66CF0D17">
            <w:pPr>
              <w:spacing w:line="360" w:lineRule="auto"/>
              <w:jc w:val="left"/>
              <w:rPr>
                <w:rFonts w:hint="eastAsia" w:ascii="宋体" w:hAnsi="宋体"/>
                <w:color w:val="auto"/>
                <w:szCs w:val="21"/>
                <w:highlight w:val="none"/>
              </w:rPr>
            </w:pPr>
            <w:r>
              <w:rPr>
                <w:rFonts w:hint="eastAsia" w:ascii="宋体" w:hAnsi="宋体"/>
                <w:color w:val="auto"/>
                <w:szCs w:val="21"/>
                <w:highlight w:val="none"/>
              </w:rPr>
              <w:t>（1）本项目为专门面向中小企业采购项目，不执行价格扣除优惠政策，评审报价＝投标报价；</w:t>
            </w:r>
          </w:p>
          <w:p w14:paraId="47978DDF">
            <w:pPr>
              <w:spacing w:line="360" w:lineRule="auto"/>
              <w:jc w:val="left"/>
              <w:rPr>
                <w:rFonts w:hint="eastAsia" w:ascii="宋体" w:hAnsi="宋体"/>
                <w:color w:val="auto"/>
                <w:szCs w:val="21"/>
                <w:highlight w:val="none"/>
              </w:rPr>
            </w:pPr>
            <w:r>
              <w:rPr>
                <w:rFonts w:hint="eastAsia" w:ascii="宋体" w:hAnsi="宋体"/>
                <w:color w:val="auto"/>
                <w:szCs w:val="21"/>
                <w:highlight w:val="none"/>
              </w:rPr>
              <w:t>（2）投标产品/服务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12DC1165">
            <w:pPr>
              <w:spacing w:line="360" w:lineRule="auto"/>
              <w:jc w:val="left"/>
              <w:rPr>
                <w:rFonts w:hint="eastAsia" w:ascii="宋体" w:hAnsi="宋体"/>
                <w:color w:val="auto"/>
                <w:szCs w:val="21"/>
                <w:highlight w:val="none"/>
              </w:rPr>
            </w:pPr>
            <w:r>
              <w:rPr>
                <w:rFonts w:hint="eastAsia" w:ascii="宋体" w:hAnsi="宋体"/>
                <w:color w:val="auto"/>
                <w:szCs w:val="21"/>
                <w:highlight w:val="none"/>
              </w:rPr>
              <w:t>（3）投标产品/服务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 第六章“投标文件格式”）。</w:t>
            </w:r>
          </w:p>
          <w:p w14:paraId="1AA09331">
            <w:pPr>
              <w:spacing w:line="360" w:lineRule="auto"/>
              <w:jc w:val="left"/>
              <w:rPr>
                <w:rFonts w:hint="eastAsia" w:ascii="宋体" w:hAnsi="宋体"/>
                <w:color w:val="auto"/>
                <w:szCs w:val="21"/>
                <w:highlight w:val="none"/>
              </w:rPr>
            </w:pPr>
            <w:r>
              <w:rPr>
                <w:rFonts w:hint="eastAsia" w:ascii="宋体" w:hAnsi="宋体"/>
                <w:color w:val="auto"/>
                <w:szCs w:val="21"/>
                <w:highlight w:val="none"/>
              </w:rPr>
              <w:t>（4）本国产品政策性扣除计算方法。</w:t>
            </w:r>
          </w:p>
          <w:p w14:paraId="21408B90">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CCF2206">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70378C7F">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3）供应商在其投标文件中提供《关于符合本国产品标准的声明函》或财政部会同有关部门规定的有关证明文件，出具符合要求的《声明函》或有关证明文件的，该产品视为本国产品。</w:t>
            </w:r>
          </w:p>
          <w:p w14:paraId="48B5BEB4">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4）如果所有参与竞争的供应商均可享受本国产品价格评审优惠，则统一不进行价格扣除。</w:t>
            </w:r>
          </w:p>
          <w:p w14:paraId="177550C6">
            <w:pPr>
              <w:spacing w:line="360" w:lineRule="auto"/>
              <w:ind w:firstLine="420" w:firstLineChars="200"/>
              <w:jc w:val="left"/>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5）符合本国产品折扣计算的，用扣除后的价格参加评审。即评审价=投标报价－本国产品折扣，除上述情况外，评审价=投标报价。</w:t>
            </w:r>
          </w:p>
          <w:p w14:paraId="624C76AF">
            <w:pPr>
              <w:spacing w:line="360" w:lineRule="auto"/>
              <w:jc w:val="lef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宋体" w:hAnsi="宋体"/>
                <w:color w:val="auto"/>
                <w:szCs w:val="21"/>
                <w:highlight w:val="none"/>
              </w:rPr>
              <w:t>以进入综合评分环节的最低的评标报价为基准价，基准价报价得分为30分。</w:t>
            </w:r>
          </w:p>
          <w:p w14:paraId="523F0593">
            <w:pPr>
              <w:spacing w:line="360" w:lineRule="auto"/>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）价格分计算公式：</w:t>
            </w:r>
          </w:p>
          <w:p w14:paraId="634D7FCC">
            <w:pPr>
              <w:spacing w:line="360" w:lineRule="auto"/>
              <w:jc w:val="left"/>
              <w:rPr>
                <w:rFonts w:hint="eastAsia" w:ascii="宋体" w:hAnsi="宋体" w:cs="Courier New"/>
                <w:color w:val="auto"/>
                <w:szCs w:val="21"/>
                <w:highlight w:val="none"/>
              </w:rPr>
            </w:pPr>
            <w:r>
              <w:rPr>
                <w:rFonts w:hint="eastAsia" w:ascii="宋体" w:hAnsi="宋体"/>
                <w:color w:val="auto"/>
                <w:szCs w:val="21"/>
                <w:highlight w:val="none"/>
              </w:rPr>
              <w:t>某投标人价格分=基准价/某有效投标人评标报价×30分</w:t>
            </w:r>
          </w:p>
        </w:tc>
      </w:tr>
      <w:tr w14:paraId="65171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617" w:type="dxa"/>
            <w:vMerge w:val="restart"/>
            <w:vAlign w:val="center"/>
          </w:tcPr>
          <w:p w14:paraId="6828B6DC">
            <w:pPr>
              <w:spacing w:line="360" w:lineRule="exact"/>
              <w:jc w:val="center"/>
              <w:rPr>
                <w:rFonts w:hint="eastAsia" w:ascii="宋体" w:hAnsi="宋体"/>
                <w:b/>
                <w:szCs w:val="21"/>
              </w:rPr>
            </w:pPr>
            <w:r>
              <w:rPr>
                <w:rFonts w:hint="eastAsia" w:ascii="宋体" w:hAnsi="宋体"/>
                <w:b/>
                <w:szCs w:val="21"/>
              </w:rPr>
              <w:t>2</w:t>
            </w:r>
          </w:p>
        </w:tc>
        <w:tc>
          <w:tcPr>
            <w:tcW w:w="1461" w:type="dxa"/>
            <w:vMerge w:val="restart"/>
            <w:vAlign w:val="center"/>
          </w:tcPr>
          <w:p w14:paraId="346EB2D5">
            <w:pPr>
              <w:spacing w:line="360" w:lineRule="exact"/>
              <w:ind w:left="-105" w:leftChars="-50" w:right="-105" w:rightChars="-50"/>
              <w:jc w:val="center"/>
              <w:rPr>
                <w:rFonts w:hint="eastAsia" w:ascii="宋体" w:hAnsi="宋体"/>
                <w:b/>
                <w:bCs/>
                <w:szCs w:val="21"/>
              </w:rPr>
            </w:pPr>
            <w:r>
              <w:rPr>
                <w:rFonts w:hint="eastAsia" w:ascii="宋体" w:hAnsi="宋体"/>
                <w:b/>
                <w:bCs/>
                <w:szCs w:val="21"/>
              </w:rPr>
              <w:t>技术分</w:t>
            </w:r>
          </w:p>
          <w:p w14:paraId="11E239D7">
            <w:pPr>
              <w:spacing w:line="360" w:lineRule="exact"/>
              <w:ind w:left="-105" w:leftChars="-50" w:right="-105" w:rightChars="-50"/>
              <w:jc w:val="center"/>
              <w:rPr>
                <w:rFonts w:hint="eastAsia" w:ascii="宋体" w:hAnsi="宋体"/>
                <w:spacing w:val="-18"/>
                <w:szCs w:val="21"/>
              </w:rPr>
            </w:pPr>
            <w:r>
              <w:rPr>
                <w:rFonts w:hint="eastAsia" w:ascii="宋体" w:hAnsi="宋体"/>
                <w:bCs/>
                <w:szCs w:val="21"/>
              </w:rPr>
              <w:t>（</w:t>
            </w:r>
            <w:r>
              <w:rPr>
                <w:rFonts w:hint="eastAsia" w:ascii="宋体" w:hAnsi="宋体"/>
                <w:szCs w:val="21"/>
              </w:rPr>
              <w:t>满分</w:t>
            </w:r>
            <w:r>
              <w:rPr>
                <w:rFonts w:hint="eastAsia" w:ascii="宋体" w:hAnsi="宋体"/>
                <w:szCs w:val="21"/>
                <w:u w:val="single"/>
              </w:rPr>
              <w:t>45</w:t>
            </w:r>
            <w:r>
              <w:rPr>
                <w:rFonts w:hint="eastAsia" w:ascii="宋体" w:hAnsi="宋体"/>
                <w:bCs/>
                <w:szCs w:val="21"/>
              </w:rPr>
              <w:t>分）</w:t>
            </w:r>
          </w:p>
        </w:tc>
        <w:tc>
          <w:tcPr>
            <w:tcW w:w="1440" w:type="dxa"/>
            <w:vAlign w:val="center"/>
          </w:tcPr>
          <w:p w14:paraId="358E70B6">
            <w:pPr>
              <w:pStyle w:val="17"/>
              <w:snapToGrid w:val="0"/>
              <w:spacing w:line="360" w:lineRule="auto"/>
              <w:jc w:val="center"/>
              <w:rPr>
                <w:rFonts w:hint="eastAsia" w:hAnsi="宋体"/>
                <w:bCs/>
                <w:color w:val="auto"/>
                <w:szCs w:val="21"/>
                <w:highlight w:val="none"/>
              </w:rPr>
            </w:pPr>
            <w:r>
              <w:rPr>
                <w:rFonts w:hint="eastAsia" w:hAnsi="宋体" w:cs="宋体"/>
                <w:color w:val="auto"/>
                <w:szCs w:val="21"/>
                <w:highlight w:val="none"/>
              </w:rPr>
              <w:t>（1）基本分（满分1</w:t>
            </w:r>
            <w:r>
              <w:rPr>
                <w:rFonts w:hint="eastAsia" w:hAnsi="宋体"/>
                <w:bCs/>
                <w:color w:val="auto"/>
                <w:szCs w:val="24"/>
                <w:highlight w:val="none"/>
              </w:rPr>
              <w:t>8</w:t>
            </w:r>
            <w:r>
              <w:rPr>
                <w:rFonts w:hint="eastAsia" w:hAnsi="宋体" w:cs="宋体"/>
                <w:color w:val="auto"/>
                <w:szCs w:val="21"/>
                <w:highlight w:val="none"/>
              </w:rPr>
              <w:t>分）</w:t>
            </w:r>
          </w:p>
        </w:tc>
        <w:tc>
          <w:tcPr>
            <w:tcW w:w="6116" w:type="dxa"/>
          </w:tcPr>
          <w:p w14:paraId="71E4BDB5">
            <w:pPr>
              <w:tabs>
                <w:tab w:val="left" w:pos="721"/>
                <w:tab w:val="left" w:pos="5760"/>
              </w:tabs>
              <w:spacing w:line="336" w:lineRule="auto"/>
              <w:ind w:firstLine="420" w:firstLineChars="200"/>
              <w:rPr>
                <w:rFonts w:hint="eastAsia" w:ascii="宋体" w:hAnsi="宋体"/>
                <w:bCs/>
                <w:color w:val="auto"/>
                <w:highlight w:val="none"/>
              </w:rPr>
            </w:pPr>
            <w:r>
              <w:rPr>
                <w:rFonts w:hint="eastAsia" w:ascii="宋体" w:hAnsi="宋体"/>
                <w:bCs/>
                <w:color w:val="auto"/>
                <w:highlight w:val="none"/>
              </w:rPr>
              <w:t>评审合格标准：如所有投标产品的非▲技术参数负偏离总数≥4项，其投标作否决投标处理。</w:t>
            </w:r>
          </w:p>
          <w:p w14:paraId="2D34F432">
            <w:pPr>
              <w:tabs>
                <w:tab w:val="left" w:pos="721"/>
                <w:tab w:val="left" w:pos="5760"/>
              </w:tabs>
              <w:spacing w:line="336" w:lineRule="auto"/>
              <w:ind w:firstLine="420" w:firstLineChars="200"/>
              <w:rPr>
                <w:rFonts w:hint="eastAsia" w:ascii="宋体" w:hAnsi="宋体"/>
                <w:bCs/>
                <w:color w:val="auto"/>
                <w:highlight w:val="none"/>
              </w:rPr>
            </w:pPr>
            <w:r>
              <w:rPr>
                <w:rFonts w:hint="eastAsia" w:ascii="宋体" w:hAnsi="宋体"/>
                <w:bCs/>
                <w:color w:val="auto"/>
                <w:highlight w:val="none"/>
              </w:rPr>
              <w:t>技术参数完全满足招标文件要求得基本分</w:t>
            </w:r>
            <w:r>
              <w:rPr>
                <w:rFonts w:hint="eastAsia" w:ascii="宋体" w:hAnsi="宋体" w:cs="宋体"/>
                <w:color w:val="auto"/>
                <w:szCs w:val="21"/>
                <w:highlight w:val="none"/>
              </w:rPr>
              <w:t>18</w:t>
            </w:r>
            <w:r>
              <w:rPr>
                <w:rFonts w:hint="eastAsia" w:ascii="宋体" w:hAnsi="宋体"/>
                <w:bCs/>
                <w:color w:val="auto"/>
                <w:highlight w:val="none"/>
              </w:rPr>
              <w:t>分。一般参数及功能（未标注▲）负偏离或漏项一项扣</w:t>
            </w:r>
            <w:r>
              <w:rPr>
                <w:rFonts w:hint="eastAsia" w:ascii="宋体" w:hAnsi="宋体" w:cs="宋体"/>
                <w:color w:val="auto"/>
                <w:szCs w:val="21"/>
                <w:highlight w:val="none"/>
              </w:rPr>
              <w:t>6</w:t>
            </w:r>
            <w:r>
              <w:rPr>
                <w:rFonts w:hint="eastAsia" w:ascii="宋体" w:hAnsi="宋体"/>
                <w:bCs/>
                <w:color w:val="auto"/>
                <w:highlight w:val="none"/>
              </w:rPr>
              <w:t>分，扣完为止。（在招标文件允许偏离的项数内）。</w:t>
            </w:r>
          </w:p>
          <w:p w14:paraId="1567E75C">
            <w:pPr>
              <w:tabs>
                <w:tab w:val="left" w:pos="721"/>
                <w:tab w:val="left" w:pos="5760"/>
              </w:tabs>
              <w:spacing w:line="336" w:lineRule="auto"/>
              <w:ind w:firstLine="420" w:firstLineChars="200"/>
              <w:rPr>
                <w:color w:val="auto"/>
                <w:highlight w:val="none"/>
              </w:rPr>
            </w:pPr>
            <w:r>
              <w:rPr>
                <w:rFonts w:hint="eastAsia" w:ascii="宋体" w:hAnsi="宋体"/>
                <w:bCs/>
                <w:color w:val="auto"/>
                <w:highlight w:val="none"/>
              </w:rPr>
              <w:t>技术参数中带“▲”的条款为“实质性要求”条款，</w:t>
            </w:r>
            <w:r>
              <w:rPr>
                <w:rFonts w:hint="eastAsia" w:ascii="宋体" w:hAnsi="宋体"/>
                <w:b/>
                <w:color w:val="auto"/>
                <w:highlight w:val="none"/>
              </w:rPr>
              <w:t>不满足则投标无效。</w:t>
            </w:r>
          </w:p>
        </w:tc>
      </w:tr>
      <w:tr w14:paraId="6E6D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Merge w:val="continue"/>
          </w:tcPr>
          <w:p w14:paraId="3A2D28C7">
            <w:pPr>
              <w:spacing w:line="360" w:lineRule="exact"/>
              <w:jc w:val="center"/>
              <w:rPr>
                <w:rFonts w:hint="eastAsia" w:ascii="宋体" w:hAnsi="宋体"/>
                <w:b/>
                <w:szCs w:val="21"/>
              </w:rPr>
            </w:pPr>
          </w:p>
        </w:tc>
        <w:tc>
          <w:tcPr>
            <w:tcW w:w="1461" w:type="dxa"/>
            <w:vMerge w:val="continue"/>
          </w:tcPr>
          <w:p w14:paraId="0DCC7611">
            <w:pPr>
              <w:spacing w:line="360" w:lineRule="exact"/>
              <w:jc w:val="center"/>
              <w:rPr>
                <w:rFonts w:hint="eastAsia" w:ascii="宋体" w:hAnsi="宋体"/>
                <w:szCs w:val="21"/>
              </w:rPr>
            </w:pPr>
          </w:p>
        </w:tc>
        <w:tc>
          <w:tcPr>
            <w:tcW w:w="1440" w:type="dxa"/>
            <w:tcMar>
              <w:left w:w="57" w:type="dxa"/>
              <w:right w:w="57" w:type="dxa"/>
            </w:tcMar>
            <w:vAlign w:val="center"/>
          </w:tcPr>
          <w:p w14:paraId="695F5616">
            <w:pPr>
              <w:pStyle w:val="17"/>
              <w:snapToGrid w:val="0"/>
              <w:spacing w:line="360" w:lineRule="auto"/>
              <w:jc w:val="center"/>
              <w:rPr>
                <w:rFonts w:hint="eastAsia" w:hAnsi="宋体"/>
                <w:b/>
                <w:szCs w:val="21"/>
                <w:highlight w:val="none"/>
              </w:rPr>
            </w:pPr>
            <w:r>
              <w:rPr>
                <w:rFonts w:hint="eastAsia" w:hAnsi="宋体" w:cs="宋体"/>
                <w:szCs w:val="21"/>
                <w:highlight w:val="none"/>
              </w:rPr>
              <w:t>（2）产品综合性能分（满分1</w:t>
            </w:r>
            <w:r>
              <w:rPr>
                <w:rFonts w:hint="eastAsia" w:hAnsi="宋体"/>
                <w:bCs/>
                <w:szCs w:val="24"/>
                <w:highlight w:val="none"/>
              </w:rPr>
              <w:t>9</w:t>
            </w:r>
            <w:r>
              <w:rPr>
                <w:rFonts w:hint="eastAsia" w:hAnsi="宋体" w:cs="宋体"/>
                <w:szCs w:val="21"/>
                <w:highlight w:val="none"/>
              </w:rPr>
              <w:t>分）</w:t>
            </w:r>
          </w:p>
        </w:tc>
        <w:tc>
          <w:tcPr>
            <w:tcW w:w="6116" w:type="dxa"/>
          </w:tcPr>
          <w:p w14:paraId="46CD9731">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一档（7分）：投标产品参数满足招标文件要求，无负偏离无漏项，且有1项参数认定为正偏离；</w:t>
            </w:r>
          </w:p>
          <w:p w14:paraId="3A878989">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二档（13分）：投标产品参数满足招标文件要求，无负偏离无漏项，且有2-3项参数认定为正偏离；</w:t>
            </w:r>
          </w:p>
          <w:p w14:paraId="77515003">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三档（19分）：投标产品参数满足招标文件要求，无负偏离无漏项，且有4项或以上参数认定为正偏离。</w:t>
            </w:r>
          </w:p>
          <w:p w14:paraId="17173AC0">
            <w:pPr>
              <w:tabs>
                <w:tab w:val="left" w:pos="721"/>
                <w:tab w:val="left" w:pos="5760"/>
              </w:tabs>
              <w:spacing w:line="336" w:lineRule="auto"/>
              <w:ind w:firstLine="422" w:firstLineChars="200"/>
              <w:rPr>
                <w:rFonts w:hint="eastAsia" w:ascii="宋体" w:hAnsi="宋体"/>
                <w:bCs/>
                <w:szCs w:val="21"/>
                <w:highlight w:val="none"/>
              </w:rPr>
            </w:pPr>
            <w:r>
              <w:rPr>
                <w:rFonts w:hint="eastAsia" w:ascii="宋体" w:hAnsi="宋体"/>
                <w:b/>
                <w:highlight w:val="none"/>
              </w:rPr>
              <w:t>注：技术参数及功能有优于招标文件要求的，须在技术需求偏离表中列明，并在投标文件中提供第三方检测报告复印件或产品生产厂家出具的技术参数说明证明作为佐证，以上佐证材料均需加盖投标人公章。</w:t>
            </w:r>
          </w:p>
        </w:tc>
      </w:tr>
      <w:tr w14:paraId="2566A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6" w:hRule="atLeast"/>
          <w:jc w:val="center"/>
        </w:trPr>
        <w:tc>
          <w:tcPr>
            <w:tcW w:w="617" w:type="dxa"/>
            <w:vMerge w:val="continue"/>
          </w:tcPr>
          <w:p w14:paraId="792789EF">
            <w:pPr>
              <w:spacing w:line="360" w:lineRule="exact"/>
              <w:jc w:val="center"/>
              <w:rPr>
                <w:rFonts w:hint="eastAsia" w:ascii="宋体" w:hAnsi="宋体"/>
                <w:b/>
                <w:szCs w:val="21"/>
              </w:rPr>
            </w:pPr>
          </w:p>
        </w:tc>
        <w:tc>
          <w:tcPr>
            <w:tcW w:w="1461" w:type="dxa"/>
            <w:vMerge w:val="continue"/>
          </w:tcPr>
          <w:p w14:paraId="709F2E25">
            <w:pPr>
              <w:spacing w:line="360" w:lineRule="exact"/>
              <w:jc w:val="center"/>
              <w:rPr>
                <w:rFonts w:hint="eastAsia" w:ascii="宋体" w:hAnsi="宋体"/>
                <w:szCs w:val="21"/>
              </w:rPr>
            </w:pPr>
          </w:p>
        </w:tc>
        <w:tc>
          <w:tcPr>
            <w:tcW w:w="1440" w:type="dxa"/>
            <w:tcMar>
              <w:left w:w="57" w:type="dxa"/>
              <w:right w:w="57" w:type="dxa"/>
            </w:tcMar>
            <w:vAlign w:val="center"/>
          </w:tcPr>
          <w:p w14:paraId="7BD1A194">
            <w:pPr>
              <w:pStyle w:val="17"/>
              <w:snapToGrid w:val="0"/>
              <w:spacing w:line="360" w:lineRule="auto"/>
              <w:jc w:val="center"/>
              <w:rPr>
                <w:rFonts w:hint="eastAsia" w:hAnsi="宋体"/>
                <w:b/>
                <w:bCs/>
                <w:szCs w:val="21"/>
                <w:highlight w:val="none"/>
              </w:rPr>
            </w:pPr>
            <w:r>
              <w:rPr>
                <w:rFonts w:hint="eastAsia" w:hAnsi="宋体" w:cs="宋体"/>
                <w:szCs w:val="21"/>
                <w:highlight w:val="none"/>
              </w:rPr>
              <w:t>（3）项目实施方案（满分</w:t>
            </w:r>
            <w:r>
              <w:rPr>
                <w:rFonts w:hint="eastAsia" w:hAnsi="宋体"/>
                <w:bCs/>
                <w:szCs w:val="24"/>
                <w:highlight w:val="none"/>
              </w:rPr>
              <w:t>8</w:t>
            </w:r>
            <w:r>
              <w:rPr>
                <w:rFonts w:hint="eastAsia" w:hAnsi="宋体" w:cs="宋体"/>
                <w:szCs w:val="21"/>
                <w:highlight w:val="none"/>
              </w:rPr>
              <w:t>分）</w:t>
            </w:r>
          </w:p>
        </w:tc>
        <w:tc>
          <w:tcPr>
            <w:tcW w:w="6116" w:type="dxa"/>
          </w:tcPr>
          <w:p w14:paraId="10716A88">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根据投标人实施方案（内容可包含但不限于①运输方式及交货保障措施、②运输、交货中的应急处理方案③投标人组织机构、④人员配备分工安排、⑤工作管理制度、⑥测试及验收整体方案）进行独立评分。</w:t>
            </w:r>
          </w:p>
          <w:p w14:paraId="0771EA52">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一档（</w:t>
            </w:r>
            <w:r>
              <w:rPr>
                <w:rFonts w:hint="eastAsia" w:ascii="宋体" w:hAnsi="宋体"/>
                <w:bCs/>
                <w:highlight w:val="none"/>
              </w:rPr>
              <w:t>4分</w:t>
            </w:r>
            <w:r>
              <w:rPr>
                <w:rFonts w:hint="eastAsia" w:ascii="宋体" w:hAnsi="宋体" w:cs="宋体"/>
                <w:highlight w:val="none"/>
              </w:rPr>
              <w:t xml:space="preserve">）：投标人提供的实施方案没有明显错误或无关内容，方案中包含有上述1-3项内容；  </w:t>
            </w:r>
          </w:p>
          <w:p w14:paraId="6BCB331F">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二档（</w:t>
            </w:r>
            <w:r>
              <w:rPr>
                <w:rFonts w:hint="eastAsia" w:ascii="宋体" w:hAnsi="宋体"/>
                <w:bCs/>
                <w:highlight w:val="none"/>
              </w:rPr>
              <w:t>6分</w:t>
            </w:r>
            <w:r>
              <w:rPr>
                <w:rFonts w:hint="eastAsia" w:ascii="宋体" w:hAnsi="宋体" w:cs="宋体"/>
                <w:highlight w:val="none"/>
              </w:rPr>
              <w:t xml:space="preserve">）：在满足一档的基础上，投标人提供的实施方案中包含有上述4-6项内容且描述详细； </w:t>
            </w:r>
          </w:p>
          <w:p w14:paraId="0650CD59">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三档（</w:t>
            </w:r>
            <w:r>
              <w:rPr>
                <w:rFonts w:hint="eastAsia" w:ascii="宋体" w:hAnsi="宋体"/>
                <w:bCs/>
                <w:highlight w:val="none"/>
              </w:rPr>
              <w:t>8分</w:t>
            </w:r>
            <w:r>
              <w:rPr>
                <w:rFonts w:hint="eastAsia" w:ascii="宋体" w:hAnsi="宋体" w:cs="宋体"/>
                <w:highlight w:val="none"/>
              </w:rPr>
              <w:t>）：在满足二档的基础上，投标人提供的实施方案中包含有上述6项以上内容且描述详细。</w:t>
            </w:r>
          </w:p>
          <w:p w14:paraId="045E4059">
            <w:pPr>
              <w:spacing w:line="336" w:lineRule="auto"/>
              <w:ind w:firstLine="422" w:firstLineChars="200"/>
              <w:rPr>
                <w:highlight w:val="none"/>
              </w:rPr>
            </w:pPr>
            <w:r>
              <w:rPr>
                <w:rFonts w:hint="eastAsia" w:ascii="宋体" w:hAnsi="宋体" w:cs="宋体"/>
                <w:b/>
                <w:bCs/>
                <w:highlight w:val="none"/>
              </w:rPr>
              <w:t>注：未提供方案的，得0分。</w:t>
            </w:r>
          </w:p>
        </w:tc>
      </w:tr>
      <w:tr w14:paraId="6C63F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restart"/>
            <w:vAlign w:val="center"/>
          </w:tcPr>
          <w:p w14:paraId="3F581BBA">
            <w:pPr>
              <w:spacing w:line="360" w:lineRule="exact"/>
              <w:jc w:val="center"/>
              <w:rPr>
                <w:rFonts w:hint="eastAsia" w:ascii="宋体" w:hAnsi="宋体"/>
                <w:b/>
                <w:szCs w:val="21"/>
              </w:rPr>
            </w:pPr>
            <w:r>
              <w:rPr>
                <w:rFonts w:hint="eastAsia" w:ascii="宋体" w:hAnsi="宋体"/>
                <w:b/>
                <w:szCs w:val="21"/>
              </w:rPr>
              <w:t>3</w:t>
            </w:r>
          </w:p>
        </w:tc>
        <w:tc>
          <w:tcPr>
            <w:tcW w:w="1461" w:type="dxa"/>
            <w:vMerge w:val="restart"/>
            <w:vAlign w:val="center"/>
          </w:tcPr>
          <w:p w14:paraId="6A454AF2">
            <w:pPr>
              <w:spacing w:line="360" w:lineRule="exact"/>
              <w:jc w:val="center"/>
              <w:rPr>
                <w:rFonts w:hint="eastAsia" w:ascii="宋体" w:hAnsi="宋体"/>
                <w:b/>
                <w:szCs w:val="21"/>
              </w:rPr>
            </w:pPr>
            <w:r>
              <w:rPr>
                <w:rFonts w:hint="eastAsia" w:ascii="宋体" w:hAnsi="宋体"/>
                <w:b/>
                <w:szCs w:val="21"/>
              </w:rPr>
              <w:t>商务分</w:t>
            </w:r>
          </w:p>
          <w:p w14:paraId="38723A7D">
            <w:pPr>
              <w:spacing w:line="360" w:lineRule="exact"/>
              <w:jc w:val="center"/>
              <w:rPr>
                <w:rFonts w:hint="eastAsia" w:ascii="宋体" w:hAnsi="宋体"/>
                <w:b/>
                <w:szCs w:val="21"/>
              </w:rPr>
            </w:pPr>
            <w:r>
              <w:rPr>
                <w:rFonts w:hint="eastAsia" w:ascii="宋体" w:hAnsi="宋体"/>
                <w:b/>
                <w:szCs w:val="21"/>
              </w:rPr>
              <w:t>（满分25分）</w:t>
            </w:r>
          </w:p>
        </w:tc>
        <w:tc>
          <w:tcPr>
            <w:tcW w:w="1440" w:type="dxa"/>
            <w:vAlign w:val="center"/>
          </w:tcPr>
          <w:p w14:paraId="6CD9B2C3">
            <w:pPr>
              <w:pStyle w:val="17"/>
              <w:snapToGrid w:val="0"/>
              <w:spacing w:line="360" w:lineRule="auto"/>
              <w:jc w:val="center"/>
              <w:rPr>
                <w:rFonts w:hint="eastAsia" w:hAnsi="宋体"/>
                <w:b/>
                <w:szCs w:val="21"/>
                <w:highlight w:val="none"/>
              </w:rPr>
            </w:pPr>
            <w:r>
              <w:rPr>
                <w:rFonts w:hint="eastAsia" w:hAnsi="宋体" w:cs="宋体"/>
                <w:szCs w:val="21"/>
                <w:highlight w:val="none"/>
              </w:rPr>
              <w:t>（1）售后服务方案（满分9分）</w:t>
            </w:r>
          </w:p>
        </w:tc>
        <w:tc>
          <w:tcPr>
            <w:tcW w:w="6116" w:type="dxa"/>
            <w:vAlign w:val="center"/>
          </w:tcPr>
          <w:p w14:paraId="5B2F4F6D">
            <w:pPr>
              <w:pStyle w:val="17"/>
              <w:snapToGrid w:val="0"/>
              <w:spacing w:line="360" w:lineRule="auto"/>
              <w:ind w:firstLine="420" w:firstLineChars="200"/>
              <w:jc w:val="left"/>
              <w:rPr>
                <w:rFonts w:hint="eastAsia" w:hAnsi="宋体" w:cs="宋体"/>
                <w:szCs w:val="21"/>
                <w:highlight w:val="none"/>
              </w:rPr>
            </w:pPr>
            <w:r>
              <w:rPr>
                <w:rFonts w:hint="eastAsia" w:hAnsi="宋体" w:cs="宋体"/>
                <w:szCs w:val="21"/>
                <w:highlight w:val="none"/>
              </w:rPr>
              <w:t>内容包括但不限于：产品配送方案</w:t>
            </w:r>
            <w:r>
              <w:rPr>
                <w:rFonts w:hAnsi="宋体" w:cs="宋体"/>
                <w:szCs w:val="21"/>
                <w:highlight w:val="none"/>
              </w:rPr>
              <w:t>，</w:t>
            </w:r>
            <w:r>
              <w:rPr>
                <w:rFonts w:hint="eastAsia" w:hAnsi="宋体" w:cs="宋体"/>
                <w:szCs w:val="21"/>
                <w:highlight w:val="none"/>
              </w:rPr>
              <w:t>日常</w:t>
            </w:r>
            <w:r>
              <w:rPr>
                <w:rFonts w:hAnsi="宋体" w:cs="宋体"/>
                <w:szCs w:val="21"/>
                <w:highlight w:val="none"/>
              </w:rPr>
              <w:t>服务响应时间、</w:t>
            </w:r>
            <w:r>
              <w:rPr>
                <w:rFonts w:hint="eastAsia" w:hAnsi="宋体" w:cs="宋体"/>
                <w:szCs w:val="21"/>
                <w:highlight w:val="none"/>
              </w:rPr>
              <w:t>故障处理响应时间、</w:t>
            </w:r>
            <w:r>
              <w:rPr>
                <w:rFonts w:hAnsi="宋体" w:cs="宋体"/>
                <w:szCs w:val="21"/>
                <w:highlight w:val="none"/>
              </w:rPr>
              <w:t>服务质量保障、</w:t>
            </w:r>
            <w:r>
              <w:rPr>
                <w:rFonts w:hint="eastAsia" w:hAnsi="宋体" w:cs="宋体"/>
                <w:szCs w:val="21"/>
                <w:highlight w:val="none"/>
              </w:rPr>
              <w:t>产品质保期、备品备件、日常维护</w:t>
            </w:r>
            <w:r>
              <w:rPr>
                <w:rFonts w:hAnsi="宋体" w:cs="宋体"/>
                <w:szCs w:val="21"/>
                <w:highlight w:val="none"/>
              </w:rPr>
              <w:t>等内容：</w:t>
            </w:r>
          </w:p>
          <w:p w14:paraId="7565B9B2">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一档（</w:t>
            </w:r>
            <w:r>
              <w:rPr>
                <w:rFonts w:hint="eastAsia" w:hAnsi="宋体" w:cs="宋体"/>
                <w:szCs w:val="21"/>
                <w:highlight w:val="none"/>
              </w:rPr>
              <w:t>3</w:t>
            </w:r>
            <w:r>
              <w:rPr>
                <w:rFonts w:hAnsi="宋体" w:cs="宋体"/>
                <w:szCs w:val="21"/>
                <w:highlight w:val="none"/>
              </w:rPr>
              <w:t>分）：售后服务</w:t>
            </w:r>
            <w:r>
              <w:rPr>
                <w:rFonts w:hint="eastAsia" w:hAnsi="宋体" w:cs="宋体"/>
                <w:szCs w:val="21"/>
                <w:highlight w:val="none"/>
              </w:rPr>
              <w:t>方案</w:t>
            </w:r>
            <w:r>
              <w:rPr>
                <w:rFonts w:hAnsi="宋体" w:cs="宋体"/>
                <w:szCs w:val="21"/>
                <w:highlight w:val="none"/>
              </w:rPr>
              <w:t>及措施基本符合招标要求招标文件要求。</w:t>
            </w:r>
          </w:p>
          <w:p w14:paraId="6AABF7E9">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二档（</w:t>
            </w:r>
            <w:r>
              <w:rPr>
                <w:rFonts w:hint="eastAsia" w:hAnsi="宋体" w:cs="宋体"/>
                <w:szCs w:val="21"/>
                <w:highlight w:val="none"/>
              </w:rPr>
              <w:t>6</w:t>
            </w:r>
            <w:r>
              <w:rPr>
                <w:rFonts w:hAnsi="宋体" w:cs="宋体"/>
                <w:szCs w:val="21"/>
                <w:highlight w:val="none"/>
              </w:rPr>
              <w:t>分）：至少一项优于招标文件售后服务要求，售后服务方案完整、合理，有较好的服务响应体系，有优于招标文件售后服务要求的质保期、服务响应时间、服务响应方式等，并承诺如有在质量保证范围和质量保证期内发生非因采购人正常使用造成的质量问题的，在收到有关通知后5天内予以更换。免保期后，有偿维护方式、服务范围及费用等方案有优惠的。</w:t>
            </w:r>
          </w:p>
          <w:p w14:paraId="23C9053A">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三档（</w:t>
            </w:r>
            <w:r>
              <w:rPr>
                <w:rFonts w:hint="eastAsia" w:hAnsi="宋体" w:cs="宋体"/>
                <w:szCs w:val="21"/>
                <w:highlight w:val="none"/>
              </w:rPr>
              <w:t>9</w:t>
            </w:r>
            <w:r>
              <w:rPr>
                <w:rFonts w:hAnsi="宋体" w:cs="宋体"/>
                <w:szCs w:val="21"/>
                <w:highlight w:val="none"/>
              </w:rPr>
              <w:t>分）：优于二档要求，售后服务方案完整、详细</w:t>
            </w:r>
            <w:r>
              <w:rPr>
                <w:rFonts w:hint="eastAsia" w:hAnsi="宋体" w:cs="宋体"/>
                <w:szCs w:val="21"/>
                <w:highlight w:val="none"/>
              </w:rPr>
              <w:t>，</w:t>
            </w:r>
            <w:r>
              <w:rPr>
                <w:rFonts w:hAnsi="宋体" w:cs="宋体"/>
                <w:szCs w:val="21"/>
                <w:highlight w:val="none"/>
              </w:rPr>
              <w:t>有可靠的服务响应体系，优于招标文件售后服务要求的质保期、服务响应时间、服务响应方式、维修维保等，并承诺如有在质量保证范围和质量保证期内发生非因采购人正常使用造成的质量问题的，在收到有关通知后3天内予以更换。免保期后，备品备件及易耗品、耗材更换优惠折扣率的，有偿维护方式、服务范围及费用等方案比较优惠的，有免费技术巡检、培训方案的。</w:t>
            </w:r>
          </w:p>
          <w:p w14:paraId="1AD391DD">
            <w:pPr>
              <w:pStyle w:val="17"/>
              <w:snapToGrid w:val="0"/>
              <w:spacing w:line="360" w:lineRule="auto"/>
              <w:ind w:firstLine="422" w:firstLineChars="200"/>
              <w:jc w:val="left"/>
              <w:rPr>
                <w:highlight w:val="none"/>
              </w:rPr>
            </w:pPr>
            <w:r>
              <w:rPr>
                <w:rFonts w:hAnsi="宋体" w:cs="宋体"/>
                <w:b/>
                <w:bCs/>
                <w:szCs w:val="21"/>
                <w:highlight w:val="none"/>
              </w:rPr>
              <w:t>注：未提供方案的，得0分。</w:t>
            </w:r>
          </w:p>
        </w:tc>
      </w:tr>
      <w:tr w14:paraId="29A23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continue"/>
            <w:vAlign w:val="center"/>
          </w:tcPr>
          <w:p w14:paraId="6E943E52">
            <w:pPr>
              <w:spacing w:line="360" w:lineRule="exact"/>
            </w:pPr>
          </w:p>
        </w:tc>
        <w:tc>
          <w:tcPr>
            <w:tcW w:w="1461" w:type="dxa"/>
            <w:vMerge w:val="continue"/>
            <w:vAlign w:val="center"/>
          </w:tcPr>
          <w:p w14:paraId="45C0B17E">
            <w:pPr>
              <w:spacing w:line="360" w:lineRule="exact"/>
            </w:pPr>
          </w:p>
        </w:tc>
        <w:tc>
          <w:tcPr>
            <w:tcW w:w="1440" w:type="dxa"/>
            <w:vAlign w:val="center"/>
          </w:tcPr>
          <w:p w14:paraId="260048F2">
            <w:pPr>
              <w:pStyle w:val="17"/>
              <w:snapToGrid w:val="0"/>
              <w:spacing w:line="360" w:lineRule="auto"/>
              <w:jc w:val="center"/>
              <w:rPr>
                <w:rFonts w:hint="eastAsia" w:hAnsi="宋体" w:cs="宋体"/>
                <w:color w:val="auto"/>
                <w:szCs w:val="21"/>
                <w:highlight w:val="none"/>
              </w:rPr>
            </w:pPr>
            <w:r>
              <w:rPr>
                <w:rFonts w:hAnsi="宋体" w:cs="宋体"/>
                <w:color w:val="auto"/>
                <w:szCs w:val="21"/>
                <w:highlight w:val="none"/>
              </w:rPr>
              <w:t>（2）优化服务（满分</w:t>
            </w:r>
            <w:r>
              <w:rPr>
                <w:rFonts w:hint="eastAsia" w:hAnsi="宋体" w:cs="宋体"/>
                <w:color w:val="auto"/>
                <w:szCs w:val="21"/>
                <w:highlight w:val="none"/>
              </w:rPr>
              <w:t>3</w:t>
            </w:r>
            <w:r>
              <w:rPr>
                <w:rFonts w:hAnsi="宋体" w:cs="宋体"/>
                <w:color w:val="auto"/>
                <w:szCs w:val="21"/>
                <w:highlight w:val="none"/>
              </w:rPr>
              <w:t>分）</w:t>
            </w:r>
          </w:p>
        </w:tc>
        <w:tc>
          <w:tcPr>
            <w:tcW w:w="6116" w:type="dxa"/>
            <w:vAlign w:val="center"/>
          </w:tcPr>
          <w:p w14:paraId="3D3C809D">
            <w:pPr>
              <w:pStyle w:val="17"/>
              <w:wordWrap w:val="0"/>
              <w:snapToGrid w:val="0"/>
              <w:spacing w:line="360" w:lineRule="auto"/>
              <w:ind w:firstLine="420" w:firstLineChars="200"/>
              <w:jc w:val="left"/>
              <w:rPr>
                <w:rFonts w:hint="eastAsia" w:hAnsi="宋体" w:cs="宋体"/>
                <w:color w:val="auto"/>
                <w:szCs w:val="21"/>
                <w:highlight w:val="none"/>
              </w:rPr>
            </w:pPr>
            <w:r>
              <w:rPr>
                <w:rFonts w:hAnsi="宋体" w:cs="宋体"/>
                <w:color w:val="auto"/>
                <w:szCs w:val="21"/>
                <w:highlight w:val="none"/>
              </w:rPr>
              <w:t>投标人提供招标文件采购需求外的有利于采购人的优化服务措施且被评标委员会接受的，每有1项得</w:t>
            </w:r>
            <w:r>
              <w:rPr>
                <w:rFonts w:hint="eastAsia"/>
                <w:color w:val="auto"/>
                <w:highlight w:val="none"/>
              </w:rPr>
              <w:t>0.5</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w:t>
            </w:r>
          </w:p>
          <w:p w14:paraId="1ECE9A32">
            <w:pPr>
              <w:pStyle w:val="17"/>
              <w:wordWrap w:val="0"/>
              <w:snapToGrid w:val="0"/>
              <w:spacing w:line="360" w:lineRule="auto"/>
              <w:ind w:firstLine="422" w:firstLineChars="200"/>
              <w:jc w:val="left"/>
              <w:rPr>
                <w:rFonts w:hint="eastAsia" w:hAnsi="宋体" w:cs="宋体"/>
                <w:color w:val="auto"/>
                <w:szCs w:val="21"/>
                <w:highlight w:val="none"/>
              </w:rPr>
            </w:pPr>
            <w:r>
              <w:rPr>
                <w:rFonts w:hAnsi="宋体" w:cs="宋体"/>
                <w:b/>
                <w:bCs/>
                <w:color w:val="auto"/>
                <w:szCs w:val="21"/>
                <w:highlight w:val="none"/>
              </w:rPr>
              <w:t>注：未提供本项内容的，得0分。</w:t>
            </w:r>
          </w:p>
        </w:tc>
      </w:tr>
      <w:tr w14:paraId="2674D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7FDD52FB">
            <w:pPr>
              <w:spacing w:line="360" w:lineRule="exact"/>
            </w:pPr>
          </w:p>
        </w:tc>
        <w:tc>
          <w:tcPr>
            <w:tcW w:w="1461" w:type="dxa"/>
            <w:vMerge w:val="continue"/>
            <w:vAlign w:val="center"/>
          </w:tcPr>
          <w:p w14:paraId="5D30B942">
            <w:pPr>
              <w:spacing w:line="360" w:lineRule="exact"/>
            </w:pPr>
          </w:p>
        </w:tc>
        <w:tc>
          <w:tcPr>
            <w:tcW w:w="1440" w:type="dxa"/>
            <w:vAlign w:val="center"/>
          </w:tcPr>
          <w:p w14:paraId="6A5E7CDD">
            <w:pPr>
              <w:pStyle w:val="17"/>
              <w:snapToGrid w:val="0"/>
              <w:spacing w:line="360" w:lineRule="auto"/>
              <w:jc w:val="center"/>
              <w:rPr>
                <w:rFonts w:hint="eastAsia" w:hAnsi="宋体" w:cs="宋体"/>
                <w:color w:val="auto"/>
                <w:szCs w:val="21"/>
                <w:highlight w:val="none"/>
              </w:rPr>
            </w:pPr>
            <w:r>
              <w:rPr>
                <w:rFonts w:hint="eastAsia" w:hAnsi="宋体" w:cs="宋体"/>
                <w:color w:val="auto"/>
                <w:szCs w:val="21"/>
                <w:highlight w:val="none"/>
              </w:rPr>
              <w:t>（3）信誉分</w:t>
            </w:r>
          </w:p>
          <w:p w14:paraId="475E9A96">
            <w:pPr>
              <w:pStyle w:val="17"/>
              <w:snapToGrid w:val="0"/>
              <w:spacing w:line="360" w:lineRule="auto"/>
              <w:jc w:val="center"/>
              <w:rPr>
                <w:rFonts w:hint="eastAsia" w:hAnsi="宋体"/>
                <w:color w:val="auto"/>
                <w:szCs w:val="21"/>
                <w:highlight w:val="none"/>
              </w:rPr>
            </w:pPr>
            <w:r>
              <w:rPr>
                <w:rFonts w:hint="eastAsia" w:hAnsi="宋体" w:cs="宋体"/>
                <w:color w:val="auto"/>
                <w:szCs w:val="21"/>
                <w:highlight w:val="none"/>
              </w:rPr>
              <w:t>（满分9分）</w:t>
            </w:r>
          </w:p>
        </w:tc>
        <w:tc>
          <w:tcPr>
            <w:tcW w:w="6116" w:type="dxa"/>
            <w:vAlign w:val="center"/>
          </w:tcPr>
          <w:p w14:paraId="6A3B3172">
            <w:pPr>
              <w:pStyle w:val="17"/>
              <w:wordWrap w:val="0"/>
              <w:snapToGrid w:val="0"/>
              <w:spacing w:line="360" w:lineRule="auto"/>
              <w:ind w:firstLine="420" w:firstLineChars="200"/>
              <w:rPr>
                <w:rFonts w:hAnsi="宋体" w:cs="宋体"/>
                <w:color w:val="auto"/>
                <w:szCs w:val="21"/>
                <w:highlight w:val="none"/>
              </w:rPr>
            </w:pPr>
            <w:r>
              <w:rPr>
                <w:rFonts w:hint="eastAsia" w:hAnsi="宋体" w:cs="宋体"/>
                <w:color w:val="auto"/>
                <w:szCs w:val="21"/>
                <w:highlight w:val="none"/>
                <w:lang w:val="en-US" w:eastAsia="zh-CN"/>
              </w:rPr>
              <w:t>1.</w:t>
            </w:r>
            <w:r>
              <w:rPr>
                <w:rFonts w:hAnsi="宋体" w:cs="宋体"/>
                <w:color w:val="auto"/>
                <w:szCs w:val="21"/>
                <w:highlight w:val="none"/>
              </w:rPr>
              <w:t>投标人所投标产品生产厂家通过</w:t>
            </w:r>
            <w:r>
              <w:rPr>
                <w:rFonts w:hint="eastAsia" w:hAnsi="宋体" w:cs="宋体"/>
                <w:color w:val="auto"/>
                <w:szCs w:val="21"/>
                <w:highlight w:val="none"/>
              </w:rPr>
              <w:t>有效的</w:t>
            </w:r>
            <w:r>
              <w:rPr>
                <w:rFonts w:hAnsi="宋体" w:cs="宋体"/>
                <w:color w:val="auto"/>
                <w:szCs w:val="21"/>
                <w:highlight w:val="none"/>
              </w:rPr>
              <w:t>质量管理体系认证</w:t>
            </w:r>
            <w:r>
              <w:rPr>
                <w:rFonts w:hint="eastAsia" w:hAnsi="宋体" w:cs="宋体"/>
                <w:color w:val="auto"/>
                <w:szCs w:val="21"/>
                <w:highlight w:val="none"/>
              </w:rPr>
              <w:t>或</w:t>
            </w:r>
            <w:r>
              <w:rPr>
                <w:rFonts w:hAnsi="宋体" w:cs="宋体"/>
                <w:color w:val="auto"/>
                <w:szCs w:val="21"/>
                <w:highlight w:val="none"/>
              </w:rPr>
              <w:t>环境管理体系认证或职业健康安全管理体系认证</w:t>
            </w:r>
            <w:r>
              <w:rPr>
                <w:rFonts w:hint="eastAsia" w:hAnsi="宋体" w:cs="宋体"/>
                <w:color w:val="auto"/>
                <w:szCs w:val="21"/>
                <w:highlight w:val="none"/>
              </w:rPr>
              <w:t>的</w:t>
            </w:r>
            <w:r>
              <w:rPr>
                <w:rFonts w:hAnsi="宋体" w:cs="宋体"/>
                <w:color w:val="auto"/>
                <w:szCs w:val="21"/>
                <w:highlight w:val="none"/>
              </w:rPr>
              <w:t>，每有1</w:t>
            </w:r>
            <w:r>
              <w:rPr>
                <w:rFonts w:hint="eastAsia" w:hAnsi="宋体" w:cs="宋体"/>
                <w:color w:val="auto"/>
                <w:szCs w:val="21"/>
                <w:highlight w:val="none"/>
              </w:rPr>
              <w:t>个体系认证</w:t>
            </w:r>
            <w:r>
              <w:rPr>
                <w:rFonts w:hAnsi="宋体" w:cs="宋体"/>
                <w:color w:val="auto"/>
                <w:szCs w:val="21"/>
                <w:highlight w:val="none"/>
              </w:rPr>
              <w:t>得</w:t>
            </w:r>
            <w:r>
              <w:rPr>
                <w:rFonts w:hint="eastAsia" w:hAnsi="宋体" w:cs="宋体"/>
                <w:color w:val="auto"/>
                <w:szCs w:val="21"/>
                <w:highlight w:val="none"/>
              </w:rPr>
              <w:t>1</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分。（提供证书复印件，否则不计分）</w:t>
            </w:r>
          </w:p>
          <w:p w14:paraId="0E1002B2">
            <w:pPr>
              <w:pStyle w:val="17"/>
              <w:wordWrap w:val="0"/>
              <w:snapToGrid w:val="0"/>
              <w:spacing w:line="360" w:lineRule="auto"/>
              <w:ind w:firstLine="420" w:firstLineChars="200"/>
              <w:rPr>
                <w:rFonts w:hAnsi="宋体" w:cs="宋体"/>
                <w:color w:val="auto"/>
                <w:szCs w:val="21"/>
                <w:highlight w:val="none"/>
              </w:rPr>
            </w:pPr>
            <w:r>
              <w:rPr>
                <w:rFonts w:hint="eastAsia" w:hAnsi="宋体" w:cs="宋体"/>
                <w:color w:val="auto"/>
                <w:szCs w:val="21"/>
                <w:highlight w:val="none"/>
                <w:lang w:val="en-US" w:eastAsia="zh-CN"/>
              </w:rPr>
              <w:t>2.</w:t>
            </w:r>
            <w:r>
              <w:rPr>
                <w:rFonts w:hAnsi="宋体" w:cs="宋体"/>
                <w:color w:val="auto"/>
                <w:szCs w:val="21"/>
                <w:highlight w:val="none"/>
              </w:rPr>
              <w:t>投标人所投标产品</w:t>
            </w:r>
            <w:r>
              <w:rPr>
                <w:rFonts w:hint="eastAsia"/>
                <w:color w:val="auto"/>
                <w:highlight w:val="none"/>
              </w:rPr>
              <w:t>生产企业取得PCR技术平台省级及以上科学技术奖</w:t>
            </w:r>
            <w:r>
              <w:rPr>
                <w:rFonts w:hAnsi="宋体" w:cs="宋体"/>
                <w:color w:val="auto"/>
                <w:szCs w:val="21"/>
                <w:highlight w:val="none"/>
              </w:rPr>
              <w:t>得</w:t>
            </w:r>
            <w:r>
              <w:rPr>
                <w:rFonts w:hint="eastAsia" w:hAnsi="宋体" w:cs="宋体"/>
                <w:color w:val="auto"/>
                <w:szCs w:val="21"/>
                <w:highlight w:val="none"/>
              </w:rPr>
              <w:t>3</w:t>
            </w:r>
            <w:r>
              <w:rPr>
                <w:rFonts w:hAnsi="宋体" w:cs="宋体"/>
                <w:color w:val="auto"/>
                <w:szCs w:val="21"/>
                <w:highlight w:val="none"/>
              </w:rPr>
              <w:t>分</w:t>
            </w:r>
            <w:r>
              <w:rPr>
                <w:rFonts w:hint="eastAsia" w:hAnsi="宋体" w:cs="宋体"/>
                <w:color w:val="auto"/>
                <w:szCs w:val="21"/>
                <w:highlight w:val="none"/>
              </w:rPr>
              <w:t>。</w:t>
            </w:r>
            <w:r>
              <w:rPr>
                <w:rFonts w:hAnsi="宋体" w:cs="宋体"/>
                <w:color w:val="auto"/>
                <w:szCs w:val="21"/>
                <w:highlight w:val="none"/>
              </w:rPr>
              <w:t>（提供证书复印件，否则不计分）</w:t>
            </w:r>
          </w:p>
          <w:p w14:paraId="3C85A027">
            <w:pPr>
              <w:pStyle w:val="17"/>
              <w:wordWrap w:val="0"/>
              <w:snapToGrid w:val="0"/>
              <w:spacing w:line="360" w:lineRule="auto"/>
              <w:ind w:firstLine="420" w:firstLineChars="200"/>
              <w:rPr>
                <w:color w:val="auto"/>
                <w:highlight w:val="none"/>
              </w:rPr>
            </w:pPr>
            <w:r>
              <w:rPr>
                <w:rFonts w:hint="eastAsia" w:hAnsi="宋体" w:cs="宋体"/>
                <w:color w:val="auto"/>
                <w:szCs w:val="21"/>
                <w:highlight w:val="none"/>
                <w:lang w:val="en-US" w:eastAsia="zh-CN"/>
              </w:rPr>
              <w:t>3.</w:t>
            </w:r>
            <w:r>
              <w:rPr>
                <w:rFonts w:hAnsi="宋体" w:cs="宋体"/>
                <w:color w:val="auto"/>
                <w:szCs w:val="21"/>
                <w:highlight w:val="none"/>
              </w:rPr>
              <w:t>投标人所投标产品</w:t>
            </w:r>
            <w:r>
              <w:rPr>
                <w:rFonts w:hint="eastAsia" w:hAnsi="宋体" w:cs="宋体"/>
                <w:color w:val="auto"/>
                <w:szCs w:val="21"/>
                <w:highlight w:val="none"/>
              </w:rPr>
              <w:t>生产企业具有中国企业信用500强、中国民营企业信用100强、AAA信用等级证书。</w:t>
            </w:r>
            <w:r>
              <w:rPr>
                <w:rFonts w:hAnsi="宋体" w:cs="宋体"/>
                <w:color w:val="auto"/>
                <w:szCs w:val="21"/>
                <w:highlight w:val="none"/>
              </w:rPr>
              <w:t>每有1</w:t>
            </w:r>
            <w:r>
              <w:rPr>
                <w:rFonts w:hint="eastAsia" w:hAnsi="宋体" w:cs="宋体"/>
                <w:color w:val="auto"/>
                <w:szCs w:val="21"/>
                <w:highlight w:val="none"/>
              </w:rPr>
              <w:t>个证书</w:t>
            </w:r>
            <w:r>
              <w:rPr>
                <w:rFonts w:hAnsi="宋体" w:cs="宋体"/>
                <w:color w:val="auto"/>
                <w:szCs w:val="21"/>
                <w:highlight w:val="none"/>
              </w:rPr>
              <w:t>得</w:t>
            </w:r>
            <w:r>
              <w:rPr>
                <w:rFonts w:hint="eastAsia" w:hAnsi="宋体" w:cs="宋体"/>
                <w:color w:val="auto"/>
                <w:szCs w:val="21"/>
                <w:highlight w:val="none"/>
              </w:rPr>
              <w:t>1</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分。（提供证书复印件，否则不计分）</w:t>
            </w:r>
          </w:p>
        </w:tc>
      </w:tr>
      <w:tr w14:paraId="1EF1A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2A813CD4">
            <w:pPr>
              <w:spacing w:line="360" w:lineRule="exact"/>
            </w:pPr>
          </w:p>
        </w:tc>
        <w:tc>
          <w:tcPr>
            <w:tcW w:w="1461" w:type="dxa"/>
            <w:vMerge w:val="continue"/>
            <w:vAlign w:val="center"/>
          </w:tcPr>
          <w:p w14:paraId="6C73B89B">
            <w:pPr>
              <w:spacing w:line="360" w:lineRule="exact"/>
            </w:pPr>
          </w:p>
        </w:tc>
        <w:tc>
          <w:tcPr>
            <w:tcW w:w="1440" w:type="dxa"/>
            <w:vAlign w:val="center"/>
          </w:tcPr>
          <w:p w14:paraId="556AB612">
            <w:pPr>
              <w:pStyle w:val="17"/>
              <w:snapToGrid w:val="0"/>
              <w:spacing w:line="360" w:lineRule="auto"/>
              <w:jc w:val="center"/>
              <w:rPr>
                <w:rFonts w:hint="eastAsia" w:hAnsi="宋体" w:cs="宋体"/>
                <w:szCs w:val="21"/>
                <w:highlight w:val="none"/>
              </w:rPr>
            </w:pPr>
            <w:r>
              <w:rPr>
                <w:rFonts w:hint="eastAsia" w:hAnsi="宋体" w:cs="宋体"/>
                <w:szCs w:val="21"/>
                <w:highlight w:val="none"/>
              </w:rPr>
              <w:t>（4）业绩分</w:t>
            </w:r>
          </w:p>
          <w:p w14:paraId="569D6C17">
            <w:pPr>
              <w:pStyle w:val="17"/>
              <w:snapToGrid w:val="0"/>
              <w:spacing w:line="360" w:lineRule="auto"/>
              <w:jc w:val="center"/>
              <w:rPr>
                <w:rFonts w:hint="eastAsia" w:hAnsi="宋体" w:cs="宋体"/>
                <w:szCs w:val="21"/>
                <w:highlight w:val="none"/>
              </w:rPr>
            </w:pPr>
            <w:r>
              <w:rPr>
                <w:rFonts w:hint="eastAsia" w:hAnsi="宋体" w:cs="宋体"/>
                <w:szCs w:val="21"/>
                <w:highlight w:val="none"/>
              </w:rPr>
              <w:t>（满分3分）</w:t>
            </w:r>
          </w:p>
        </w:tc>
        <w:tc>
          <w:tcPr>
            <w:tcW w:w="6116" w:type="dxa"/>
            <w:vAlign w:val="center"/>
          </w:tcPr>
          <w:p w14:paraId="780352E0">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2022年1月1日以来，投标人完成投标产品（须含核心产品及</w:t>
            </w:r>
            <w:r>
              <w:rPr>
                <w:rFonts w:hint="eastAsia" w:hAnsi="宋体" w:cs="宋体"/>
                <w:szCs w:val="21"/>
                <w:highlight w:val="none"/>
              </w:rPr>
              <w:t>2</w:t>
            </w:r>
            <w:r>
              <w:rPr>
                <w:rFonts w:hAnsi="宋体" w:cs="宋体"/>
                <w:szCs w:val="21"/>
                <w:highlight w:val="none"/>
              </w:rPr>
              <w:t>个非核心产品）业绩的（提供中标通知书及合同复印件加盖公章，否则不计分），每份业绩得</w:t>
            </w:r>
            <w:r>
              <w:rPr>
                <w:rFonts w:hint="eastAsia"/>
                <w:highlight w:val="none"/>
              </w:rPr>
              <w:t>0.5</w:t>
            </w:r>
            <w:r>
              <w:rPr>
                <w:rFonts w:hAnsi="宋体" w:cs="宋体"/>
                <w:szCs w:val="21"/>
                <w:highlight w:val="none"/>
              </w:rPr>
              <w:t>分，满分</w:t>
            </w:r>
            <w:r>
              <w:rPr>
                <w:rFonts w:hint="eastAsia" w:hAnsi="宋体" w:cs="宋体"/>
                <w:szCs w:val="21"/>
                <w:highlight w:val="none"/>
              </w:rPr>
              <w:t>3</w:t>
            </w:r>
            <w:r>
              <w:rPr>
                <w:rFonts w:hAnsi="宋体" w:cs="宋体"/>
                <w:szCs w:val="21"/>
                <w:highlight w:val="none"/>
              </w:rPr>
              <w:t>分。</w:t>
            </w:r>
          </w:p>
        </w:tc>
      </w:tr>
      <w:tr w14:paraId="20640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0" w:hRule="atLeast"/>
          <w:jc w:val="center"/>
        </w:trPr>
        <w:tc>
          <w:tcPr>
            <w:tcW w:w="617" w:type="dxa"/>
            <w:vMerge w:val="continue"/>
            <w:vAlign w:val="center"/>
          </w:tcPr>
          <w:p w14:paraId="0AFEA2A8">
            <w:pPr>
              <w:spacing w:line="360" w:lineRule="exact"/>
              <w:rPr>
                <w:rFonts w:hint="eastAsia" w:ascii="宋体" w:hAnsi="宋体" w:cs="宋体"/>
                <w:szCs w:val="21"/>
              </w:rPr>
            </w:pPr>
          </w:p>
        </w:tc>
        <w:tc>
          <w:tcPr>
            <w:tcW w:w="1461" w:type="dxa"/>
            <w:vMerge w:val="continue"/>
            <w:vAlign w:val="center"/>
          </w:tcPr>
          <w:p w14:paraId="7FD70C2A">
            <w:pPr>
              <w:spacing w:line="360" w:lineRule="exact"/>
              <w:rPr>
                <w:rFonts w:hint="eastAsia" w:ascii="宋体" w:hAnsi="宋体" w:cs="宋体"/>
                <w:szCs w:val="21"/>
              </w:rPr>
            </w:pPr>
          </w:p>
        </w:tc>
        <w:tc>
          <w:tcPr>
            <w:tcW w:w="1440" w:type="dxa"/>
            <w:vAlign w:val="center"/>
          </w:tcPr>
          <w:p w14:paraId="3EB2832D">
            <w:pPr>
              <w:spacing w:line="360" w:lineRule="exact"/>
              <w:jc w:val="center"/>
              <w:rPr>
                <w:rFonts w:hint="eastAsia" w:ascii="宋体" w:hAnsi="宋体"/>
                <w:bCs/>
                <w:szCs w:val="21"/>
                <w:u w:val="single"/>
              </w:rPr>
            </w:pPr>
            <w:r>
              <w:rPr>
                <w:rFonts w:hint="eastAsia" w:ascii="宋体" w:hAnsi="宋体"/>
                <w:bCs/>
                <w:szCs w:val="21"/>
              </w:rPr>
              <w:t>（5）政策功能分（满分</w:t>
            </w:r>
            <w:r>
              <w:rPr>
                <w:rFonts w:hint="eastAsia" w:ascii="宋体" w:hAnsi="宋体"/>
                <w:bCs/>
                <w:szCs w:val="21"/>
                <w:u w:val="single"/>
              </w:rPr>
              <w:t>1</w:t>
            </w:r>
            <w:r>
              <w:rPr>
                <w:rFonts w:hint="eastAsia" w:ascii="宋体" w:hAnsi="宋体"/>
                <w:bCs/>
                <w:szCs w:val="21"/>
              </w:rPr>
              <w:t>分）</w:t>
            </w:r>
          </w:p>
        </w:tc>
        <w:tc>
          <w:tcPr>
            <w:tcW w:w="6116" w:type="dxa"/>
            <w:vAlign w:val="center"/>
          </w:tcPr>
          <w:p w14:paraId="075B07B8">
            <w:pPr>
              <w:spacing w:line="360" w:lineRule="exact"/>
              <w:rPr>
                <w:rFonts w:hint="eastAsia" w:ascii="宋体" w:hAnsi="宋体" w:cs="宋体"/>
                <w:bCs/>
                <w:szCs w:val="21"/>
              </w:rPr>
            </w:pPr>
            <w:r>
              <w:rPr>
                <w:rFonts w:hint="eastAsia" w:ascii="宋体" w:hAnsi="宋体" w:cs="宋体"/>
                <w:bCs/>
                <w:szCs w:val="21"/>
              </w:rPr>
              <w:t>（1）属于财政部《节能产品政府采购品目清单》内优先采购（清单内未标注“★”的品目）的产品[投标文件中提供有效的认证证书复印件及品目清单（标注出投标产品在品目清单中所属的品目），并加盖供应商公章]，根据其所占项目（或分标）金额比例得0-0.5分。</w:t>
            </w:r>
          </w:p>
          <w:p w14:paraId="77E1FBF4">
            <w:pPr>
              <w:spacing w:line="360" w:lineRule="exact"/>
              <w:rPr>
                <w:rFonts w:hint="eastAsia" w:ascii="宋体" w:hAnsi="宋体" w:cs="宋体"/>
                <w:bCs/>
                <w:szCs w:val="21"/>
              </w:rPr>
            </w:pPr>
            <w:r>
              <w:rPr>
                <w:rFonts w:hint="eastAsia" w:ascii="宋体" w:hAnsi="宋体" w:cs="宋体"/>
                <w:bCs/>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14:paraId="75D65822">
            <w:pPr>
              <w:spacing w:line="360" w:lineRule="exact"/>
              <w:rPr>
                <w:bCs/>
              </w:rPr>
            </w:pPr>
            <w:r>
              <w:rPr>
                <w:rFonts w:hint="eastAsia" w:ascii="宋体" w:hAnsi="宋体" w:cs="宋体"/>
                <w:bCs/>
                <w:szCs w:val="21"/>
              </w:rPr>
              <w:t>（3）非节能、环保的产品不得分。</w:t>
            </w:r>
          </w:p>
        </w:tc>
      </w:tr>
      <w:tr w14:paraId="4D697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9634" w:type="dxa"/>
            <w:gridSpan w:val="4"/>
            <w:vAlign w:val="center"/>
          </w:tcPr>
          <w:p w14:paraId="6BA21E2B">
            <w:pPr>
              <w:spacing w:line="360" w:lineRule="exact"/>
              <w:rPr>
                <w:rFonts w:hint="eastAsia" w:ascii="宋体" w:hAnsi="宋体" w:cs="Courier New"/>
                <w:bCs/>
                <w:szCs w:val="21"/>
              </w:rPr>
            </w:pPr>
            <w:r>
              <w:rPr>
                <w:rFonts w:hint="eastAsia" w:ascii="宋体" w:hAnsi="宋体" w:cs="Courier New"/>
                <w:b/>
                <w:bCs/>
                <w:szCs w:val="21"/>
              </w:rPr>
              <w:t>总得分=1+2+3</w:t>
            </w:r>
          </w:p>
        </w:tc>
      </w:tr>
    </w:tbl>
    <w:p w14:paraId="4879E259"/>
    <w:p w14:paraId="5451E4DF">
      <w:pPr>
        <w:pStyle w:val="3"/>
        <w:jc w:val="center"/>
        <w:rPr>
          <w:b w:val="0"/>
          <w:sz w:val="30"/>
          <w:szCs w:val="30"/>
        </w:rPr>
      </w:pPr>
      <w:r>
        <w:rPr>
          <w:rFonts w:hint="eastAsia"/>
          <w:b w:val="0"/>
          <w:sz w:val="30"/>
          <w:szCs w:val="30"/>
        </w:rPr>
        <w:t>第四节 中标候选人推荐原则</w:t>
      </w:r>
      <w:bookmarkEnd w:id="138"/>
    </w:p>
    <w:p w14:paraId="3D162143">
      <w:pPr>
        <w:pStyle w:val="17"/>
        <w:spacing w:line="360" w:lineRule="auto"/>
        <w:contextualSpacing/>
        <w:rPr>
          <w:rFonts w:hint="eastAsia" w:hAnsi="宋体"/>
          <w:b/>
          <w:bCs/>
          <w:sz w:val="24"/>
          <w:szCs w:val="24"/>
        </w:rPr>
      </w:pPr>
      <w:r>
        <w:rPr>
          <w:rFonts w:hint="eastAsia" w:hAnsi="宋体"/>
          <w:b/>
          <w:bCs/>
          <w:sz w:val="24"/>
          <w:szCs w:val="24"/>
        </w:rPr>
        <w:t>综合评分法</w:t>
      </w:r>
    </w:p>
    <w:p w14:paraId="586C6330">
      <w:pPr>
        <w:pStyle w:val="17"/>
        <w:spacing w:line="360" w:lineRule="auto"/>
        <w:ind w:firstLine="420" w:firstLineChars="200"/>
        <w:contextualSpacing/>
        <w:rPr>
          <w:rFonts w:hint="eastAsia"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1A20C05">
      <w:pPr>
        <w:pStyle w:val="3"/>
        <w:spacing w:before="0" w:after="0" w:line="360" w:lineRule="auto"/>
        <w:ind w:firstLine="600" w:firstLineChars="200"/>
        <w:jc w:val="center"/>
        <w:rPr>
          <w:b w:val="0"/>
          <w:sz w:val="30"/>
          <w:szCs w:val="30"/>
        </w:rPr>
      </w:pPr>
      <w:bookmarkStart w:id="139" w:name="_Toc80093008"/>
      <w:r>
        <w:rPr>
          <w:rFonts w:hint="eastAsia"/>
          <w:b w:val="0"/>
          <w:sz w:val="30"/>
          <w:szCs w:val="30"/>
        </w:rPr>
        <w:t>第五节 评标报告</w:t>
      </w:r>
      <w:bookmarkEnd w:id="139"/>
    </w:p>
    <w:p w14:paraId="50D013C1">
      <w:pPr>
        <w:pStyle w:val="68"/>
        <w:spacing w:before="0" w:line="420" w:lineRule="exact"/>
        <w:ind w:firstLine="482"/>
        <w:rPr>
          <w:rFonts w:hint="eastAsia" w:ascii="宋体" w:hAnsi="宋体"/>
          <w:b/>
          <w:bCs/>
          <w:szCs w:val="24"/>
        </w:rPr>
      </w:pPr>
      <w:r>
        <w:rPr>
          <w:rFonts w:hint="eastAsia" w:ascii="宋体" w:hAnsi="宋体"/>
          <w:b/>
          <w:bCs/>
          <w:szCs w:val="24"/>
        </w:rPr>
        <w:t>（一）评标报告与推荐中标候选人</w:t>
      </w:r>
    </w:p>
    <w:p w14:paraId="5842F8F6">
      <w:pPr>
        <w:pStyle w:val="17"/>
        <w:tabs>
          <w:tab w:val="left" w:pos="2472"/>
        </w:tabs>
        <w:spacing w:line="420" w:lineRule="exact"/>
        <w:ind w:firstLine="420" w:firstLineChars="200"/>
        <w:rPr>
          <w:rFonts w:hint="eastAsia" w:hAnsi="宋体"/>
        </w:rPr>
      </w:pPr>
      <w:r>
        <w:rPr>
          <w:rFonts w:hint="eastAsia" w:hAnsi="宋体"/>
        </w:rPr>
        <w:t>评标委员会根据原始评标记录和评标结果编写评标报告，并通过电子交易平台向采购人、采购代理机构提交。</w:t>
      </w:r>
    </w:p>
    <w:p w14:paraId="2DED326E">
      <w:pPr>
        <w:widowControl/>
        <w:spacing w:line="420" w:lineRule="exact"/>
        <w:ind w:firstLine="482" w:firstLineChars="200"/>
        <w:jc w:val="left"/>
        <w:rPr>
          <w:rFonts w:hint="eastAsia" w:ascii="宋体" w:hAnsi="宋体"/>
          <w:b/>
          <w:bCs/>
          <w:sz w:val="24"/>
        </w:rPr>
      </w:pPr>
      <w:r>
        <w:rPr>
          <w:rFonts w:hint="eastAsia" w:ascii="宋体" w:hAnsi="宋体"/>
          <w:b/>
          <w:bCs/>
          <w:sz w:val="24"/>
        </w:rPr>
        <w:t>（二）评标争议事项处理</w:t>
      </w:r>
    </w:p>
    <w:p w14:paraId="3D213B28">
      <w:pPr>
        <w:pStyle w:val="17"/>
        <w:tabs>
          <w:tab w:val="left" w:pos="2472"/>
        </w:tabs>
        <w:spacing w:line="420" w:lineRule="exact"/>
        <w:ind w:firstLine="420" w:firstLineChars="200"/>
        <w:rPr>
          <w:rFonts w:hint="eastAsia"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5CD4BE3C">
      <w:pPr>
        <w:pStyle w:val="17"/>
        <w:tabs>
          <w:tab w:val="left" w:pos="2472"/>
        </w:tabs>
        <w:spacing w:line="420" w:lineRule="exact"/>
        <w:rPr>
          <w:rFonts w:ascii="Times New Roman" w:hAnsi="Times New Roman"/>
          <w:b/>
          <w:sz w:val="36"/>
        </w:rPr>
        <w:sectPr>
          <w:pgSz w:w="11906" w:h="16838"/>
          <w:pgMar w:top="1134" w:right="1134" w:bottom="1134" w:left="1134" w:header="720" w:footer="720" w:gutter="0"/>
          <w:cols w:space="720" w:num="1"/>
          <w:docGrid w:type="lines" w:linePitch="331" w:charSpace="0"/>
        </w:sectPr>
      </w:pPr>
    </w:p>
    <w:p w14:paraId="5D4DF628">
      <w:pPr>
        <w:pStyle w:val="17"/>
        <w:tabs>
          <w:tab w:val="left" w:pos="2472"/>
        </w:tabs>
        <w:spacing w:line="460" w:lineRule="exact"/>
        <w:jc w:val="center"/>
        <w:rPr>
          <w:rFonts w:ascii="Times New Roman" w:hAnsi="Times New Roman"/>
          <w:b/>
          <w:sz w:val="36"/>
        </w:rPr>
      </w:pPr>
    </w:p>
    <w:p w14:paraId="23010CAB">
      <w:pPr>
        <w:pStyle w:val="17"/>
        <w:tabs>
          <w:tab w:val="left" w:pos="2472"/>
        </w:tabs>
        <w:spacing w:line="460" w:lineRule="exact"/>
        <w:jc w:val="center"/>
        <w:rPr>
          <w:rFonts w:ascii="Times New Roman" w:hAnsi="Times New Roman"/>
          <w:b/>
          <w:sz w:val="36"/>
        </w:rPr>
      </w:pPr>
    </w:p>
    <w:p w14:paraId="08274A1B">
      <w:pPr>
        <w:pStyle w:val="17"/>
        <w:tabs>
          <w:tab w:val="left" w:pos="2472"/>
        </w:tabs>
        <w:spacing w:line="460" w:lineRule="exact"/>
        <w:jc w:val="center"/>
        <w:rPr>
          <w:rFonts w:ascii="Times New Roman" w:hAnsi="Times New Roman"/>
          <w:b/>
          <w:sz w:val="36"/>
        </w:rPr>
      </w:pPr>
    </w:p>
    <w:p w14:paraId="3A15C4B0">
      <w:pPr>
        <w:pStyle w:val="17"/>
        <w:tabs>
          <w:tab w:val="left" w:pos="2472"/>
        </w:tabs>
        <w:spacing w:line="460" w:lineRule="exact"/>
        <w:jc w:val="center"/>
        <w:rPr>
          <w:rFonts w:ascii="Times New Roman" w:hAnsi="Times New Roman"/>
          <w:b/>
          <w:sz w:val="36"/>
        </w:rPr>
      </w:pPr>
    </w:p>
    <w:p w14:paraId="7B766209">
      <w:pPr>
        <w:pStyle w:val="17"/>
        <w:tabs>
          <w:tab w:val="left" w:pos="2472"/>
        </w:tabs>
        <w:spacing w:line="460" w:lineRule="exact"/>
        <w:jc w:val="center"/>
        <w:rPr>
          <w:rFonts w:ascii="Times New Roman" w:hAnsi="Times New Roman"/>
          <w:b/>
          <w:sz w:val="36"/>
        </w:rPr>
      </w:pPr>
    </w:p>
    <w:p w14:paraId="6979100A">
      <w:pPr>
        <w:pStyle w:val="17"/>
        <w:tabs>
          <w:tab w:val="left" w:pos="2472"/>
        </w:tabs>
        <w:spacing w:line="460" w:lineRule="exact"/>
        <w:jc w:val="center"/>
        <w:rPr>
          <w:rFonts w:ascii="Times New Roman" w:hAnsi="Times New Roman"/>
          <w:b/>
          <w:sz w:val="36"/>
        </w:rPr>
      </w:pPr>
    </w:p>
    <w:p w14:paraId="1B8A24AD">
      <w:pPr>
        <w:pStyle w:val="17"/>
        <w:tabs>
          <w:tab w:val="left" w:pos="2472"/>
        </w:tabs>
        <w:spacing w:line="460" w:lineRule="exact"/>
        <w:jc w:val="center"/>
        <w:rPr>
          <w:rFonts w:ascii="Times New Roman" w:hAnsi="Times New Roman"/>
          <w:b/>
          <w:sz w:val="36"/>
        </w:rPr>
      </w:pPr>
    </w:p>
    <w:p w14:paraId="6B87A4A0">
      <w:pPr>
        <w:pStyle w:val="17"/>
        <w:tabs>
          <w:tab w:val="left" w:pos="2472"/>
        </w:tabs>
        <w:spacing w:line="460" w:lineRule="exact"/>
        <w:jc w:val="center"/>
        <w:rPr>
          <w:rFonts w:ascii="Times New Roman" w:hAnsi="Times New Roman"/>
          <w:b/>
          <w:sz w:val="36"/>
        </w:rPr>
      </w:pPr>
    </w:p>
    <w:p w14:paraId="0A86F0D8">
      <w:pPr>
        <w:pStyle w:val="17"/>
        <w:tabs>
          <w:tab w:val="left" w:pos="2472"/>
        </w:tabs>
        <w:spacing w:line="460" w:lineRule="exact"/>
        <w:jc w:val="center"/>
        <w:rPr>
          <w:rFonts w:ascii="Times New Roman" w:hAnsi="Times New Roman"/>
          <w:b/>
          <w:sz w:val="36"/>
        </w:rPr>
      </w:pPr>
    </w:p>
    <w:p w14:paraId="79ECF96D">
      <w:pPr>
        <w:pStyle w:val="17"/>
        <w:tabs>
          <w:tab w:val="left" w:pos="2472"/>
        </w:tabs>
        <w:spacing w:line="460" w:lineRule="exact"/>
        <w:jc w:val="center"/>
        <w:rPr>
          <w:rFonts w:ascii="Times New Roman" w:hAnsi="Times New Roman"/>
          <w:b/>
          <w:sz w:val="36"/>
        </w:rPr>
      </w:pPr>
    </w:p>
    <w:p w14:paraId="58CE7E3B">
      <w:pPr>
        <w:pStyle w:val="17"/>
        <w:tabs>
          <w:tab w:val="left" w:pos="2472"/>
        </w:tabs>
        <w:spacing w:line="460" w:lineRule="exact"/>
        <w:jc w:val="center"/>
        <w:rPr>
          <w:rFonts w:ascii="Times New Roman" w:hAnsi="Times New Roman"/>
          <w:b/>
          <w:sz w:val="36"/>
        </w:rPr>
      </w:pPr>
    </w:p>
    <w:p w14:paraId="60775CB4">
      <w:pPr>
        <w:pStyle w:val="17"/>
        <w:tabs>
          <w:tab w:val="left" w:pos="2472"/>
        </w:tabs>
        <w:spacing w:line="460" w:lineRule="exact"/>
        <w:jc w:val="center"/>
        <w:rPr>
          <w:rFonts w:ascii="Times New Roman" w:hAnsi="Times New Roman"/>
          <w:b/>
          <w:sz w:val="36"/>
        </w:rPr>
      </w:pPr>
    </w:p>
    <w:p w14:paraId="0949F530">
      <w:pPr>
        <w:pStyle w:val="17"/>
        <w:tabs>
          <w:tab w:val="left" w:pos="2472"/>
        </w:tabs>
        <w:spacing w:line="460" w:lineRule="exact"/>
        <w:jc w:val="center"/>
        <w:rPr>
          <w:rFonts w:ascii="Times New Roman" w:hAnsi="Times New Roman"/>
          <w:b/>
          <w:sz w:val="36"/>
        </w:rPr>
      </w:pPr>
    </w:p>
    <w:p w14:paraId="18D0E66A">
      <w:pPr>
        <w:pStyle w:val="17"/>
        <w:tabs>
          <w:tab w:val="left" w:pos="2472"/>
        </w:tabs>
        <w:spacing w:line="460" w:lineRule="exact"/>
        <w:jc w:val="center"/>
        <w:outlineLvl w:val="0"/>
        <w:rPr>
          <w:rFonts w:ascii="Times New Roman" w:hAnsi="Times New Roman"/>
          <w:b/>
          <w:sz w:val="36"/>
        </w:rPr>
      </w:pPr>
      <w:bookmarkStart w:id="140" w:name="_Toc80093009"/>
      <w:r>
        <w:rPr>
          <w:rFonts w:hint="eastAsia" w:ascii="Times New Roman" w:hAnsi="Times New Roman"/>
          <w:b/>
          <w:sz w:val="36"/>
        </w:rPr>
        <w:t>第五章 拟签订的合同文本</w:t>
      </w:r>
      <w:bookmarkEnd w:id="140"/>
    </w:p>
    <w:p w14:paraId="4CE1D470">
      <w:pPr>
        <w:pStyle w:val="17"/>
        <w:tabs>
          <w:tab w:val="left" w:pos="720"/>
        </w:tabs>
        <w:spacing w:line="460" w:lineRule="exact"/>
        <w:rPr>
          <w:bCs/>
        </w:rPr>
        <w:sectPr>
          <w:pgSz w:w="11906" w:h="16838"/>
          <w:pgMar w:top="1134" w:right="1134" w:bottom="1134" w:left="1134" w:header="720" w:footer="720" w:gutter="0"/>
          <w:cols w:space="720" w:num="1"/>
          <w:docGrid w:type="lines" w:linePitch="331" w:charSpace="0"/>
        </w:sectPr>
      </w:pPr>
    </w:p>
    <w:p w14:paraId="40014487">
      <w:pPr>
        <w:spacing w:line="360" w:lineRule="auto"/>
        <w:rPr>
          <w:rFonts w:hint="eastAsia" w:ascii="仿宋" w:hAnsi="仿宋" w:eastAsia="仿宋" w:cs="仿宋"/>
          <w:sz w:val="24"/>
          <w:u w:val="single"/>
        </w:rPr>
      </w:pPr>
      <w:r>
        <w:rPr>
          <w:rFonts w:hint="eastAsia" w:ascii="仿宋" w:hAnsi="仿宋" w:eastAsia="仿宋" w:cs="仿宋"/>
          <w:sz w:val="24"/>
        </w:rPr>
        <w:t>广西政府采购云平台合同编号：</w:t>
      </w:r>
      <w:r>
        <w:rPr>
          <w:rFonts w:hint="eastAsia" w:ascii="仿宋" w:hAnsi="仿宋" w:eastAsia="仿宋" w:cs="仿宋"/>
          <w:sz w:val="24"/>
          <w:u w:val="single"/>
        </w:rPr>
        <w:t xml:space="preserve">           </w:t>
      </w:r>
    </w:p>
    <w:p w14:paraId="51C6E41A">
      <w:pPr>
        <w:spacing w:line="360" w:lineRule="auto"/>
        <w:jc w:val="center"/>
        <w:rPr>
          <w:rFonts w:ascii="宋体"/>
          <w:b/>
          <w:bCs/>
          <w:sz w:val="52"/>
        </w:rPr>
      </w:pPr>
      <w:r>
        <w:rPr>
          <w:rFonts w:hint="eastAsia" w:ascii="宋体"/>
          <w:b/>
          <w:bCs/>
          <w:sz w:val="52"/>
        </w:rPr>
        <w:t>南 宁 市 政 府 采 购</w:t>
      </w:r>
    </w:p>
    <w:p w14:paraId="0D7E8FDB">
      <w:pPr>
        <w:spacing w:line="360" w:lineRule="auto"/>
        <w:ind w:firstLine="420" w:firstLineChars="200"/>
        <w:rPr>
          <w:rFonts w:ascii="宋体"/>
        </w:rPr>
      </w:pPr>
    </w:p>
    <w:p w14:paraId="17C6EC0B">
      <w:pPr>
        <w:spacing w:line="360" w:lineRule="auto"/>
        <w:ind w:firstLine="420" w:firstLineChars="200"/>
        <w:rPr>
          <w:rFonts w:ascii="宋体"/>
        </w:rPr>
      </w:pPr>
      <w:r>
        <w:rPr>
          <w:rFonts w:hint="eastAsia" w:ascii="宋体"/>
        </w:rPr>
        <w:t xml:space="preserve">                                                 </w:t>
      </w:r>
    </w:p>
    <w:p w14:paraId="636E6FD8">
      <w:pPr>
        <w:spacing w:line="360" w:lineRule="auto"/>
        <w:jc w:val="center"/>
        <w:rPr>
          <w:rFonts w:ascii="宋体"/>
          <w:b/>
          <w:bCs/>
          <w:sz w:val="44"/>
          <w:u w:val="single"/>
        </w:rPr>
      </w:pPr>
      <w:r>
        <w:rPr>
          <w:rFonts w:hint="eastAsia" w:ascii="宋体"/>
          <w:b/>
          <w:bCs/>
          <w:sz w:val="44"/>
          <w:u w:val="single"/>
        </w:rPr>
        <w:t>通用重点传染病监测相关试剂耗材</w:t>
      </w:r>
    </w:p>
    <w:p w14:paraId="799D1D34">
      <w:pPr>
        <w:spacing w:line="360" w:lineRule="auto"/>
        <w:jc w:val="center"/>
        <w:rPr>
          <w:rFonts w:ascii="宋体"/>
          <w:b/>
          <w:bCs/>
          <w:sz w:val="44"/>
        </w:rPr>
      </w:pPr>
      <w:r>
        <w:rPr>
          <w:rFonts w:hint="eastAsia" w:ascii="宋体"/>
          <w:b/>
          <w:bCs/>
          <w:sz w:val="44"/>
        </w:rPr>
        <w:t>合同</w:t>
      </w:r>
    </w:p>
    <w:p w14:paraId="2336BB0E">
      <w:pPr>
        <w:spacing w:line="360" w:lineRule="auto"/>
        <w:jc w:val="center"/>
        <w:rPr>
          <w:rFonts w:ascii="宋体"/>
          <w:b/>
          <w:bCs/>
          <w:sz w:val="44"/>
        </w:rPr>
      </w:pPr>
    </w:p>
    <w:p w14:paraId="10E3BB87">
      <w:pPr>
        <w:spacing w:line="360" w:lineRule="auto"/>
        <w:jc w:val="center"/>
        <w:rPr>
          <w:rFonts w:ascii="宋体"/>
          <w:b/>
          <w:bCs/>
          <w:sz w:val="44"/>
        </w:rPr>
      </w:pPr>
    </w:p>
    <w:p w14:paraId="312A8091">
      <w:pPr>
        <w:spacing w:line="360" w:lineRule="auto"/>
        <w:ind w:firstLine="3507" w:firstLineChars="794"/>
        <w:rPr>
          <w:rFonts w:ascii="宋体"/>
          <w:b/>
          <w:bCs/>
          <w:sz w:val="44"/>
        </w:rPr>
      </w:pPr>
    </w:p>
    <w:p w14:paraId="13D6681F">
      <w:pPr>
        <w:spacing w:line="360" w:lineRule="auto"/>
        <w:ind w:firstLine="3507" w:firstLineChars="794"/>
        <w:rPr>
          <w:rFonts w:ascii="宋体"/>
          <w:b/>
          <w:bCs/>
          <w:sz w:val="44"/>
        </w:rPr>
      </w:pPr>
    </w:p>
    <w:p w14:paraId="240AB986">
      <w:pPr>
        <w:ind w:firstLine="1995" w:firstLineChars="552"/>
        <w:rPr>
          <w:rFonts w:hint="eastAsia"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5D50DF5D">
      <w:pPr>
        <w:ind w:firstLine="1995" w:firstLineChars="552"/>
        <w:rPr>
          <w:rFonts w:hint="eastAsia" w:ascii="宋体" w:hAnsi="宋体"/>
          <w:b/>
          <w:sz w:val="36"/>
          <w:szCs w:val="36"/>
          <w:u w:val="single"/>
        </w:rPr>
      </w:pPr>
      <w:r>
        <w:rPr>
          <w:rFonts w:hint="eastAsia" w:ascii="宋体" w:hAnsi="宋体"/>
          <w:b/>
          <w:sz w:val="36"/>
          <w:szCs w:val="36"/>
        </w:rPr>
        <w:t>计划编号：</w:t>
      </w:r>
      <w:r>
        <w:rPr>
          <w:rFonts w:hint="eastAsia" w:ascii="宋体" w:hAnsi="宋体"/>
          <w:b/>
          <w:sz w:val="36"/>
          <w:szCs w:val="36"/>
          <w:u w:val="single"/>
        </w:rPr>
        <w:t xml:space="preserve">                          </w:t>
      </w:r>
    </w:p>
    <w:p w14:paraId="1E10580D">
      <w:pPr>
        <w:ind w:firstLine="1970" w:firstLineChars="545"/>
        <w:rPr>
          <w:rFonts w:hint="eastAsia" w:ascii="宋体" w:hAnsi="宋体"/>
          <w:b/>
          <w:sz w:val="36"/>
          <w:szCs w:val="36"/>
          <w:u w:val="single"/>
        </w:rPr>
      </w:pPr>
    </w:p>
    <w:p w14:paraId="6E672388">
      <w:pPr>
        <w:ind w:firstLine="1995" w:firstLineChars="552"/>
        <w:rPr>
          <w:rFonts w:hint="eastAsia" w:ascii="宋体" w:hAnsi="宋体"/>
          <w:b/>
          <w:sz w:val="36"/>
          <w:szCs w:val="36"/>
          <w:u w:val="single"/>
        </w:rPr>
      </w:pPr>
    </w:p>
    <w:p w14:paraId="2520FC59">
      <w:pPr>
        <w:ind w:firstLine="1995" w:firstLineChars="552"/>
        <w:rPr>
          <w:rFonts w:hint="eastAsia" w:ascii="宋体" w:hAnsi="宋体"/>
          <w:b/>
          <w:sz w:val="36"/>
          <w:szCs w:val="36"/>
          <w:u w:val="single"/>
        </w:rPr>
      </w:pPr>
    </w:p>
    <w:p w14:paraId="62A94AFD">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南宁市疾病预防控制中心 </w:t>
      </w:r>
    </w:p>
    <w:p w14:paraId="65EB31B7">
      <w:pPr>
        <w:tabs>
          <w:tab w:val="left" w:pos="7380"/>
        </w:tabs>
        <w:spacing w:line="360" w:lineRule="auto"/>
        <w:ind w:firstLine="1995" w:firstLineChars="552"/>
        <w:rPr>
          <w:rFonts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720670BF">
      <w:pPr>
        <w:tabs>
          <w:tab w:val="left" w:pos="7380"/>
        </w:tabs>
        <w:spacing w:line="360" w:lineRule="auto"/>
        <w:rPr>
          <w:rFonts w:ascii="宋体"/>
          <w:b/>
          <w:bCs/>
          <w:sz w:val="44"/>
        </w:rPr>
      </w:pPr>
    </w:p>
    <w:p w14:paraId="176EF51D">
      <w:pPr>
        <w:spacing w:before="120" w:line="360" w:lineRule="auto"/>
        <w:rPr>
          <w:rFonts w:hint="eastAsia" w:ascii="仿宋_GB2312" w:hAnsi="楷体" w:eastAsia="仿宋_GB2312"/>
          <w:sz w:val="24"/>
        </w:rPr>
      </w:pPr>
    </w:p>
    <w:p w14:paraId="5EFF09BF">
      <w:pPr>
        <w:spacing w:before="120" w:line="360" w:lineRule="auto"/>
        <w:ind w:firstLine="2280" w:firstLineChars="950"/>
        <w:rPr>
          <w:rFonts w:hint="eastAsia"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14:paraId="7400B940">
      <w:pPr>
        <w:pStyle w:val="115"/>
        <w:ind w:firstLine="883"/>
        <w:jc w:val="center"/>
        <w:rPr>
          <w:rFonts w:ascii="宋体"/>
          <w:b/>
          <w:bCs/>
          <w:sz w:val="44"/>
        </w:rPr>
      </w:pPr>
    </w:p>
    <w:p w14:paraId="125FDD5B">
      <w:pPr>
        <w:spacing w:line="360" w:lineRule="auto"/>
        <w:jc w:val="center"/>
        <w:rPr>
          <w:rFonts w:hint="eastAsia" w:ascii="仿宋" w:hAnsi="仿宋" w:eastAsia="仿宋" w:cs="仿宋"/>
          <w:b/>
          <w:sz w:val="24"/>
        </w:rPr>
      </w:pPr>
      <w:r>
        <w:rPr>
          <w:rFonts w:hint="eastAsia" w:ascii="宋体"/>
          <w:b/>
          <w:bCs/>
          <w:sz w:val="44"/>
        </w:rPr>
        <w:br w:type="page"/>
      </w:r>
      <w:r>
        <w:rPr>
          <w:rFonts w:hint="eastAsia" w:ascii="仿宋" w:hAnsi="仿宋" w:eastAsia="仿宋" w:cs="仿宋"/>
          <w:b/>
          <w:sz w:val="24"/>
        </w:rPr>
        <w:t>合同目录</w:t>
      </w:r>
    </w:p>
    <w:p w14:paraId="1D7A93C1">
      <w:pPr>
        <w:spacing w:line="360" w:lineRule="auto"/>
        <w:jc w:val="center"/>
        <w:rPr>
          <w:rFonts w:ascii="宋体"/>
          <w:b/>
          <w:bCs/>
          <w:sz w:val="44"/>
        </w:rPr>
      </w:pPr>
    </w:p>
    <w:p w14:paraId="46CFD85D">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第一部分 合同书</w:t>
      </w:r>
      <w:r>
        <w:rPr>
          <w:rFonts w:hint="eastAsia" w:ascii="仿宋" w:hAnsi="仿宋" w:eastAsia="仿宋" w:cs="仿宋"/>
          <w:kern w:val="0"/>
          <w:sz w:val="24"/>
        </w:rPr>
        <w:t>……………………………………………………………（页码）</w:t>
      </w:r>
    </w:p>
    <w:p w14:paraId="35D7A5CB">
      <w:pPr>
        <w:spacing w:line="360" w:lineRule="auto"/>
        <w:rPr>
          <w:rFonts w:hint="eastAsia" w:ascii="仿宋" w:hAnsi="仿宋" w:eastAsia="仿宋" w:cs="仿宋"/>
          <w:kern w:val="0"/>
          <w:sz w:val="24"/>
        </w:rPr>
      </w:pPr>
      <w:r>
        <w:rPr>
          <w:rFonts w:hint="eastAsia" w:ascii="仿宋" w:hAnsi="仿宋" w:eastAsia="仿宋" w:cs="仿宋"/>
          <w:kern w:val="0"/>
          <w:sz w:val="24"/>
        </w:rPr>
        <w:t>二、第二部分 合同一般条款……………………………………………………（页码）</w:t>
      </w:r>
    </w:p>
    <w:p w14:paraId="6C4D0FF3">
      <w:pPr>
        <w:spacing w:line="360" w:lineRule="auto"/>
        <w:rPr>
          <w:rFonts w:hint="eastAsia" w:ascii="仿宋" w:hAnsi="仿宋" w:eastAsia="仿宋" w:cs="仿宋"/>
          <w:kern w:val="0"/>
          <w:sz w:val="24"/>
        </w:rPr>
      </w:pPr>
      <w:r>
        <w:rPr>
          <w:rFonts w:hint="eastAsia" w:ascii="仿宋" w:hAnsi="仿宋" w:eastAsia="仿宋" w:cs="仿宋"/>
          <w:kern w:val="0"/>
          <w:sz w:val="24"/>
        </w:rPr>
        <w:t>三、第三部分 合同专用条款……………………………………………………（页码）</w:t>
      </w:r>
    </w:p>
    <w:p w14:paraId="0B4ED655">
      <w:pPr>
        <w:spacing w:line="360" w:lineRule="auto"/>
        <w:rPr>
          <w:rFonts w:hint="eastAsia" w:ascii="仿宋" w:hAnsi="仿宋" w:eastAsia="仿宋" w:cs="仿宋"/>
          <w:kern w:val="0"/>
          <w:sz w:val="24"/>
        </w:rPr>
      </w:pPr>
      <w:r>
        <w:rPr>
          <w:rFonts w:hint="eastAsia" w:ascii="仿宋" w:hAnsi="仿宋" w:eastAsia="仿宋" w:cs="仿宋"/>
          <w:kern w:val="0"/>
          <w:sz w:val="24"/>
        </w:rPr>
        <w:t>四、</w:t>
      </w:r>
      <w:r>
        <w:rPr>
          <w:rFonts w:hint="eastAsia" w:ascii="仿宋" w:hAnsi="仿宋" w:eastAsia="仿宋" w:cs="仿宋"/>
          <w:sz w:val="24"/>
        </w:rPr>
        <w:t>第四部分 合同附件</w:t>
      </w:r>
      <w:r>
        <w:rPr>
          <w:rFonts w:hint="eastAsia" w:ascii="仿宋" w:hAnsi="仿宋" w:eastAsia="仿宋" w:cs="仿宋"/>
          <w:kern w:val="0"/>
          <w:sz w:val="24"/>
        </w:rPr>
        <w:t>…………………………………………………………（页码）</w:t>
      </w:r>
    </w:p>
    <w:p w14:paraId="7BDD5EF2">
      <w:pPr>
        <w:spacing w:line="360" w:lineRule="auto"/>
        <w:rPr>
          <w:rFonts w:hint="eastAsia" w:ascii="仿宋" w:hAnsi="仿宋" w:eastAsia="仿宋" w:cs="仿宋"/>
          <w:kern w:val="0"/>
          <w:sz w:val="24"/>
        </w:rPr>
      </w:pPr>
      <w:r>
        <w:rPr>
          <w:rFonts w:hint="eastAsia" w:ascii="仿宋" w:hAnsi="仿宋" w:eastAsia="仿宋" w:cs="仿宋"/>
          <w:kern w:val="0"/>
          <w:sz w:val="24"/>
        </w:rPr>
        <w:t>4.1中标通知书 …………………………………………………………………（页码）</w:t>
      </w:r>
    </w:p>
    <w:p w14:paraId="4C09BCE0">
      <w:pPr>
        <w:spacing w:line="360" w:lineRule="auto"/>
        <w:rPr>
          <w:rFonts w:hint="eastAsia" w:ascii="仿宋" w:hAnsi="仿宋" w:eastAsia="仿宋" w:cs="仿宋"/>
          <w:kern w:val="0"/>
          <w:sz w:val="24"/>
        </w:rPr>
      </w:pPr>
      <w:r>
        <w:rPr>
          <w:rFonts w:hint="eastAsia" w:ascii="仿宋" w:hAnsi="仿宋" w:eastAsia="仿宋" w:cs="仿宋"/>
          <w:kern w:val="0"/>
          <w:sz w:val="24"/>
        </w:rPr>
        <w:t>4.2招标文件货物需求一览表 …………………………………………………（页码）</w:t>
      </w:r>
    </w:p>
    <w:p w14:paraId="04715819">
      <w:pPr>
        <w:spacing w:line="360" w:lineRule="auto"/>
        <w:rPr>
          <w:rFonts w:hint="eastAsia" w:ascii="仿宋" w:hAnsi="仿宋" w:eastAsia="仿宋" w:cs="仿宋"/>
          <w:kern w:val="0"/>
          <w:sz w:val="24"/>
        </w:rPr>
      </w:pPr>
      <w:r>
        <w:rPr>
          <w:rFonts w:hint="eastAsia" w:ascii="仿宋" w:hAnsi="仿宋" w:eastAsia="仿宋" w:cs="仿宋"/>
          <w:kern w:val="0"/>
          <w:sz w:val="24"/>
        </w:rPr>
        <w:t>4.3招标文件的更改通知（如有） ……………………………………………（页码）</w:t>
      </w:r>
    </w:p>
    <w:p w14:paraId="3E68E160">
      <w:pPr>
        <w:spacing w:line="360" w:lineRule="auto"/>
        <w:rPr>
          <w:rFonts w:hint="eastAsia" w:ascii="仿宋" w:hAnsi="仿宋" w:eastAsia="仿宋" w:cs="仿宋"/>
          <w:kern w:val="0"/>
          <w:sz w:val="24"/>
        </w:rPr>
      </w:pPr>
      <w:r>
        <w:rPr>
          <w:rFonts w:hint="eastAsia" w:ascii="仿宋" w:hAnsi="仿宋" w:eastAsia="仿宋" w:cs="仿宋"/>
          <w:kern w:val="0"/>
          <w:sz w:val="24"/>
        </w:rPr>
        <w:t>4.4投标函 ………………………………………………………………………（页码）</w:t>
      </w:r>
    </w:p>
    <w:p w14:paraId="2DB5268E">
      <w:pPr>
        <w:spacing w:line="360" w:lineRule="auto"/>
        <w:rPr>
          <w:rFonts w:hint="eastAsia" w:ascii="仿宋" w:hAnsi="仿宋" w:eastAsia="仿宋" w:cs="仿宋"/>
          <w:kern w:val="0"/>
          <w:sz w:val="24"/>
        </w:rPr>
      </w:pPr>
      <w:r>
        <w:rPr>
          <w:rFonts w:hint="eastAsia" w:ascii="仿宋" w:hAnsi="仿宋" w:eastAsia="仿宋" w:cs="仿宋"/>
          <w:kern w:val="0"/>
          <w:sz w:val="24"/>
        </w:rPr>
        <w:t>4.5报价表 ………………………………………………………………………（页码）</w:t>
      </w:r>
    </w:p>
    <w:p w14:paraId="5FE8CB46">
      <w:pPr>
        <w:spacing w:line="360" w:lineRule="auto"/>
        <w:rPr>
          <w:rFonts w:hint="eastAsia" w:ascii="仿宋" w:hAnsi="仿宋" w:eastAsia="仿宋" w:cs="仿宋"/>
          <w:kern w:val="0"/>
          <w:sz w:val="24"/>
        </w:rPr>
      </w:pPr>
      <w:r>
        <w:rPr>
          <w:rFonts w:hint="eastAsia" w:ascii="仿宋" w:hAnsi="仿宋" w:eastAsia="仿宋" w:cs="仿宋"/>
          <w:kern w:val="0"/>
          <w:sz w:val="24"/>
        </w:rPr>
        <w:t>4.6投标货物技术资料表 ………………………………………………………（页码）</w:t>
      </w:r>
    </w:p>
    <w:p w14:paraId="5ED92E14">
      <w:pPr>
        <w:spacing w:line="360" w:lineRule="auto"/>
        <w:rPr>
          <w:rFonts w:hint="eastAsia" w:ascii="仿宋" w:hAnsi="仿宋" w:eastAsia="仿宋" w:cs="仿宋"/>
          <w:kern w:val="0"/>
          <w:sz w:val="24"/>
        </w:rPr>
      </w:pPr>
      <w:r>
        <w:rPr>
          <w:rFonts w:hint="eastAsia" w:ascii="仿宋" w:hAnsi="仿宋" w:eastAsia="仿宋" w:cs="仿宋"/>
          <w:kern w:val="0"/>
          <w:sz w:val="24"/>
        </w:rPr>
        <w:t>4.7商务条款偏离表 ……………………………………………………………（页码）</w:t>
      </w:r>
    </w:p>
    <w:p w14:paraId="0DA10ABD">
      <w:pPr>
        <w:spacing w:line="360" w:lineRule="auto"/>
        <w:rPr>
          <w:rFonts w:hint="eastAsia" w:ascii="仿宋" w:hAnsi="仿宋" w:eastAsia="仿宋" w:cs="仿宋"/>
          <w:kern w:val="0"/>
          <w:sz w:val="24"/>
        </w:rPr>
      </w:pPr>
      <w:r>
        <w:rPr>
          <w:rFonts w:hint="eastAsia" w:ascii="仿宋" w:hAnsi="仿宋" w:eastAsia="仿宋" w:cs="仿宋"/>
          <w:kern w:val="0"/>
          <w:sz w:val="24"/>
        </w:rPr>
        <w:t>4.8中标供应商澄清函（如有请提供） ………………………………………（页码）</w:t>
      </w:r>
    </w:p>
    <w:p w14:paraId="2A89C05F">
      <w:pPr>
        <w:spacing w:line="360" w:lineRule="auto"/>
        <w:rPr>
          <w:rFonts w:hint="eastAsia" w:ascii="仿宋" w:hAnsi="仿宋" w:eastAsia="仿宋" w:cs="仿宋"/>
          <w:kern w:val="0"/>
          <w:sz w:val="24"/>
        </w:rPr>
      </w:pPr>
      <w:r>
        <w:rPr>
          <w:rFonts w:hint="eastAsia" w:ascii="仿宋" w:hAnsi="仿宋" w:eastAsia="仿宋" w:cs="仿宋"/>
          <w:kern w:val="0"/>
          <w:sz w:val="24"/>
        </w:rPr>
        <w:t>4.9其他与本合同相关的资料（如有请提供） ………………………………（页码）</w:t>
      </w:r>
    </w:p>
    <w:p w14:paraId="2A82CE55">
      <w:pPr>
        <w:spacing w:line="360" w:lineRule="auto"/>
        <w:rPr>
          <w:rFonts w:hint="eastAsia" w:ascii="仿宋_GB2312" w:hAnsi="仿宋" w:eastAsia="仿宋_GB2312" w:cs="仿宋_GB2312"/>
          <w:kern w:val="0"/>
          <w:sz w:val="24"/>
        </w:rPr>
      </w:pPr>
    </w:p>
    <w:p w14:paraId="56447220">
      <w:pPr>
        <w:pStyle w:val="14"/>
        <w:sectPr>
          <w:pgSz w:w="11906" w:h="16838"/>
          <w:pgMar w:top="1134" w:right="1134" w:bottom="1134" w:left="1134" w:header="720" w:footer="720" w:gutter="0"/>
          <w:cols w:space="720" w:num="1"/>
          <w:docGrid w:type="lines" w:linePitch="331" w:charSpace="0"/>
        </w:sectPr>
      </w:pPr>
    </w:p>
    <w:p w14:paraId="78374A34">
      <w:pPr>
        <w:pStyle w:val="115"/>
        <w:spacing w:after="0"/>
        <w:ind w:firstLine="562"/>
        <w:jc w:val="center"/>
        <w:rPr>
          <w:rFonts w:hint="eastAsia" w:ascii="仿宋_GB2312" w:hAnsi="楷体" w:eastAsia="仿宋_GB2312"/>
          <w:b/>
          <w:sz w:val="28"/>
          <w:szCs w:val="28"/>
        </w:rPr>
      </w:pPr>
      <w:r>
        <w:rPr>
          <w:rFonts w:hint="eastAsia" w:ascii="仿宋_GB2312" w:hAnsi="楷体" w:eastAsia="仿宋_GB2312"/>
          <w:b/>
          <w:sz w:val="28"/>
          <w:szCs w:val="28"/>
        </w:rPr>
        <w:t>第一部分 合同书</w:t>
      </w:r>
    </w:p>
    <w:p w14:paraId="12F76390">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南宁市疾病预防控制中心 </w:t>
      </w:r>
      <w:r>
        <w:rPr>
          <w:rFonts w:hint="eastAsia" w:ascii="仿宋" w:hAnsi="仿宋" w:eastAsia="仿宋" w:cs="仿宋"/>
          <w:sz w:val="24"/>
        </w:rPr>
        <w:t>以</w:t>
      </w:r>
      <w:r>
        <w:rPr>
          <w:rFonts w:hint="eastAsia" w:ascii="仿宋" w:hAnsi="仿宋" w:eastAsia="仿宋" w:cs="仿宋"/>
          <w:sz w:val="24"/>
          <w:u w:val="single"/>
        </w:rPr>
        <w:t xml:space="preserve">  公开招标方式  </w:t>
      </w:r>
      <w:r>
        <w:rPr>
          <w:rFonts w:hint="eastAsia" w:ascii="仿宋" w:hAnsi="仿宋" w:eastAsia="仿宋" w:cs="仿宋"/>
          <w:sz w:val="24"/>
        </w:rPr>
        <w:t>对</w:t>
      </w:r>
      <w:r>
        <w:rPr>
          <w:rFonts w:hint="eastAsia" w:ascii="仿宋" w:hAnsi="仿宋" w:eastAsia="仿宋" w:cs="仿宋"/>
          <w:sz w:val="24"/>
          <w:u w:val="single"/>
        </w:rPr>
        <w:t xml:space="preserve"> 通用重点传染病监测相关试剂耗材 </w:t>
      </w:r>
      <w:r>
        <w:rPr>
          <w:rFonts w:hint="eastAsia" w:ascii="仿宋" w:hAnsi="仿宋" w:eastAsia="仿宋" w:cs="仿宋"/>
          <w:sz w:val="24"/>
        </w:rPr>
        <w:t>项目进行了采购。经</w:t>
      </w:r>
      <w:r>
        <w:rPr>
          <w:rFonts w:hint="eastAsia" w:ascii="仿宋" w:hAnsi="仿宋" w:eastAsia="仿宋" w:cs="仿宋"/>
          <w:sz w:val="24"/>
          <w:u w:val="single"/>
        </w:rPr>
        <w:t xml:space="preserve"> 评标委员会 </w:t>
      </w:r>
      <w:r>
        <w:rPr>
          <w:rFonts w:hint="eastAsia" w:ascii="仿宋" w:hAnsi="仿宋" w:eastAsia="仿宋" w:cs="仿宋"/>
          <w:sz w:val="24"/>
        </w:rPr>
        <w:t>评定，</w:t>
      </w:r>
      <w:r>
        <w:rPr>
          <w:rFonts w:hint="eastAsia" w:ascii="仿宋" w:hAnsi="仿宋" w:eastAsia="仿宋" w:cs="仿宋"/>
          <w:sz w:val="24"/>
          <w:u w:val="single"/>
        </w:rPr>
        <w:t xml:space="preserve">   （中标人名称）</w:t>
      </w:r>
      <w:r>
        <w:rPr>
          <w:rFonts w:hint="eastAsia" w:ascii="仿宋" w:hAnsi="仿宋" w:eastAsia="仿宋" w:cs="仿宋"/>
          <w:sz w:val="24"/>
        </w:rPr>
        <w:t>为该项目中标人。现于中标通知书发出之日起25日内，按照采购文件确定的事项签订本合同。</w:t>
      </w:r>
    </w:p>
    <w:p w14:paraId="56D7B6BD">
      <w:pPr>
        <w:spacing w:line="360"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南宁市疾病预防控制中心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（中标人名称）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52BAF817">
      <w:pPr>
        <w:spacing w:line="360" w:lineRule="auto"/>
        <w:ind w:firstLine="482" w:firstLineChars="200"/>
        <w:rPr>
          <w:rFonts w:hint="eastAsia" w:ascii="仿宋" w:hAnsi="仿宋" w:eastAsia="仿宋" w:cs="仿宋"/>
          <w:b/>
          <w:sz w:val="24"/>
        </w:rPr>
      </w:pPr>
      <w:bookmarkStart w:id="141" w:name="_Toc3029"/>
      <w:bookmarkStart w:id="142" w:name="_Toc2232"/>
      <w:bookmarkStart w:id="143" w:name="_Toc24059"/>
      <w:r>
        <w:rPr>
          <w:rFonts w:hint="eastAsia" w:ascii="仿宋" w:hAnsi="仿宋" w:eastAsia="仿宋" w:cs="仿宋"/>
          <w:b/>
          <w:sz w:val="24"/>
        </w:rPr>
        <w:t>1.1 合同组成部分</w:t>
      </w:r>
      <w:bookmarkEnd w:id="141"/>
      <w:bookmarkEnd w:id="142"/>
      <w:bookmarkEnd w:id="143"/>
    </w:p>
    <w:p w14:paraId="6BBF4FC1">
      <w:pPr>
        <w:spacing w:line="360"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1805D3F9">
      <w:pPr>
        <w:spacing w:line="360"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575539A2">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中标通知书；</w:t>
      </w:r>
    </w:p>
    <w:p w14:paraId="05AA09CD">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投标文件及“投标报价”（含澄清或者说明文件）；</w:t>
      </w:r>
    </w:p>
    <w:p w14:paraId="194E0D9F">
      <w:pPr>
        <w:spacing w:line="360" w:lineRule="auto"/>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14:paraId="608059AF">
      <w:pPr>
        <w:spacing w:line="360"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43784DDD">
      <w:pPr>
        <w:spacing w:line="360" w:lineRule="auto"/>
        <w:ind w:firstLine="482" w:firstLineChars="200"/>
        <w:rPr>
          <w:rFonts w:hint="eastAsia" w:ascii="仿宋" w:hAnsi="仿宋" w:eastAsia="仿宋" w:cs="仿宋"/>
          <w:b/>
          <w:sz w:val="24"/>
        </w:rPr>
      </w:pPr>
      <w:bookmarkStart w:id="144" w:name="_Toc21295"/>
      <w:bookmarkStart w:id="145" w:name="_Toc27126"/>
      <w:bookmarkStart w:id="146" w:name="_Toc24300"/>
      <w:r>
        <w:rPr>
          <w:rFonts w:hint="eastAsia" w:ascii="仿宋" w:hAnsi="仿宋" w:eastAsia="仿宋" w:cs="仿宋"/>
          <w:b/>
          <w:sz w:val="24"/>
        </w:rPr>
        <w:t>1.2 标的物</w:t>
      </w:r>
      <w:bookmarkEnd w:id="144"/>
      <w:bookmarkEnd w:id="145"/>
      <w:bookmarkEnd w:id="146"/>
    </w:p>
    <w:p w14:paraId="4C0BA9E7">
      <w:pPr>
        <w:spacing w:line="360" w:lineRule="auto"/>
        <w:ind w:firstLine="480" w:firstLineChars="200"/>
        <w:rPr>
          <w:rFonts w:hint="eastAsia" w:ascii="仿宋" w:hAnsi="仿宋" w:eastAsia="仿宋" w:cs="仿宋"/>
          <w:sz w:val="24"/>
        </w:rPr>
      </w:pPr>
      <w:r>
        <w:rPr>
          <w:rFonts w:hint="eastAsia" w:ascii="仿宋" w:hAnsi="仿宋" w:eastAsia="仿宋" w:cs="仿宋"/>
          <w:sz w:val="24"/>
        </w:rPr>
        <w:t>1.2.1 标的物1信息</w:t>
      </w:r>
    </w:p>
    <w:p w14:paraId="67DE940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1.2.1.1名称：</w:t>
      </w:r>
      <w:r>
        <w:rPr>
          <w:rFonts w:hint="eastAsia" w:ascii="仿宋" w:hAnsi="仿宋" w:eastAsia="仿宋" w:cs="仿宋"/>
          <w:sz w:val="24"/>
          <w:u w:val="single"/>
        </w:rPr>
        <w:t xml:space="preserve">                                        </w:t>
      </w:r>
      <w:r>
        <w:rPr>
          <w:rFonts w:hint="eastAsia" w:ascii="仿宋" w:hAnsi="仿宋" w:eastAsia="仿宋" w:cs="仿宋"/>
          <w:sz w:val="24"/>
        </w:rPr>
        <w:t>；</w:t>
      </w:r>
    </w:p>
    <w:p w14:paraId="59E4ADA3">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1.2.1.2数量：</w:t>
      </w:r>
      <w:r>
        <w:rPr>
          <w:rFonts w:hint="eastAsia" w:ascii="仿宋" w:hAnsi="仿宋" w:eastAsia="仿宋" w:cs="仿宋"/>
          <w:sz w:val="24"/>
          <w:u w:val="single"/>
        </w:rPr>
        <w:t xml:space="preserve">                                        </w:t>
      </w:r>
      <w:r>
        <w:rPr>
          <w:rFonts w:hint="eastAsia" w:ascii="仿宋" w:hAnsi="仿宋" w:eastAsia="仿宋" w:cs="仿宋"/>
          <w:sz w:val="24"/>
        </w:rPr>
        <w:t>；</w:t>
      </w:r>
    </w:p>
    <w:p w14:paraId="7A0A72AD">
      <w:pPr>
        <w:spacing w:line="360" w:lineRule="auto"/>
        <w:ind w:firstLine="480" w:firstLineChars="200"/>
        <w:rPr>
          <w:rFonts w:hint="eastAsia" w:ascii="仿宋" w:hAnsi="仿宋" w:eastAsia="仿宋" w:cs="仿宋"/>
          <w:sz w:val="24"/>
        </w:rPr>
      </w:pPr>
      <w:r>
        <w:rPr>
          <w:rFonts w:hint="eastAsia" w:ascii="仿宋" w:hAnsi="仿宋" w:eastAsia="仿宋" w:cs="仿宋"/>
          <w:sz w:val="24"/>
        </w:rPr>
        <w:t>1.2.1.3质量：</w:t>
      </w:r>
      <w:r>
        <w:rPr>
          <w:rFonts w:hint="eastAsia" w:ascii="仿宋" w:hAnsi="仿宋" w:eastAsia="仿宋" w:cs="仿宋"/>
          <w:sz w:val="24"/>
          <w:u w:val="single"/>
        </w:rPr>
        <w:t xml:space="preserve">　                                      </w:t>
      </w:r>
      <w:r>
        <w:rPr>
          <w:rFonts w:hint="eastAsia" w:ascii="仿宋" w:hAnsi="仿宋" w:eastAsia="仿宋" w:cs="仿宋"/>
          <w:sz w:val="24"/>
        </w:rPr>
        <w:t>。</w:t>
      </w:r>
    </w:p>
    <w:p w14:paraId="1C28E73F">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1DFA80DD">
      <w:pPr>
        <w:spacing w:line="360" w:lineRule="auto"/>
        <w:ind w:firstLine="482" w:firstLineChars="200"/>
        <w:rPr>
          <w:rFonts w:hint="eastAsia" w:ascii="仿宋" w:hAnsi="仿宋" w:eastAsia="仿宋" w:cs="仿宋"/>
          <w:b/>
          <w:sz w:val="24"/>
        </w:rPr>
      </w:pPr>
      <w:bookmarkStart w:id="147" w:name="_Toc21631"/>
      <w:bookmarkStart w:id="148" w:name="_Toc23292"/>
      <w:bookmarkStart w:id="149" w:name="_Toc21551"/>
      <w:r>
        <w:rPr>
          <w:rFonts w:hint="eastAsia" w:ascii="仿宋" w:hAnsi="仿宋" w:eastAsia="仿宋" w:cs="仿宋"/>
          <w:b/>
          <w:sz w:val="24"/>
        </w:rPr>
        <w:t>1.3 价款</w:t>
      </w:r>
      <w:bookmarkEnd w:id="147"/>
      <w:bookmarkEnd w:id="148"/>
      <w:bookmarkEnd w:id="149"/>
    </w:p>
    <w:p w14:paraId="57EF90C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本合同总价为：人民币</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元人民币，含税）。</w:t>
      </w:r>
    </w:p>
    <w:p w14:paraId="72C799DC">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4155"/>
        <w:gridCol w:w="3117"/>
      </w:tblGrid>
      <w:tr w14:paraId="57519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5DD456AF">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4155" w:type="dxa"/>
            <w:vAlign w:val="center"/>
          </w:tcPr>
          <w:p w14:paraId="494B90D6">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分项名称</w:t>
            </w:r>
          </w:p>
        </w:tc>
        <w:tc>
          <w:tcPr>
            <w:tcW w:w="3117" w:type="dxa"/>
            <w:vAlign w:val="center"/>
          </w:tcPr>
          <w:p w14:paraId="0461D12E">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分项价格</w:t>
            </w:r>
          </w:p>
        </w:tc>
      </w:tr>
      <w:tr w14:paraId="19DD5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22DDCED7">
            <w:pPr>
              <w:spacing w:line="360" w:lineRule="auto"/>
              <w:ind w:firstLine="480" w:firstLineChars="200"/>
              <w:rPr>
                <w:rFonts w:hint="eastAsia" w:ascii="仿宋" w:hAnsi="仿宋" w:eastAsia="仿宋" w:cs="仿宋"/>
                <w:sz w:val="24"/>
              </w:rPr>
            </w:pPr>
          </w:p>
        </w:tc>
        <w:tc>
          <w:tcPr>
            <w:tcW w:w="4155" w:type="dxa"/>
            <w:vAlign w:val="center"/>
          </w:tcPr>
          <w:p w14:paraId="52C33BA9">
            <w:pPr>
              <w:spacing w:line="360" w:lineRule="auto"/>
              <w:ind w:firstLine="480" w:firstLineChars="200"/>
              <w:rPr>
                <w:rFonts w:hint="eastAsia" w:ascii="仿宋" w:hAnsi="仿宋" w:eastAsia="仿宋" w:cs="仿宋"/>
                <w:sz w:val="24"/>
              </w:rPr>
            </w:pPr>
          </w:p>
        </w:tc>
        <w:tc>
          <w:tcPr>
            <w:tcW w:w="3117" w:type="dxa"/>
            <w:vAlign w:val="center"/>
          </w:tcPr>
          <w:p w14:paraId="6819B0E6">
            <w:pPr>
              <w:spacing w:line="360" w:lineRule="auto"/>
              <w:ind w:firstLine="480" w:firstLineChars="200"/>
              <w:rPr>
                <w:rFonts w:hint="eastAsia" w:ascii="仿宋" w:hAnsi="仿宋" w:eastAsia="仿宋" w:cs="仿宋"/>
                <w:sz w:val="24"/>
              </w:rPr>
            </w:pPr>
          </w:p>
        </w:tc>
      </w:tr>
      <w:tr w14:paraId="04987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07D47BDE">
            <w:pPr>
              <w:spacing w:line="360" w:lineRule="auto"/>
              <w:ind w:firstLine="480" w:firstLineChars="200"/>
              <w:rPr>
                <w:rFonts w:hint="eastAsia" w:ascii="仿宋" w:hAnsi="仿宋" w:eastAsia="仿宋" w:cs="仿宋"/>
                <w:sz w:val="24"/>
              </w:rPr>
            </w:pPr>
          </w:p>
        </w:tc>
        <w:tc>
          <w:tcPr>
            <w:tcW w:w="4155" w:type="dxa"/>
            <w:vAlign w:val="center"/>
          </w:tcPr>
          <w:p w14:paraId="5E563499">
            <w:pPr>
              <w:spacing w:line="360" w:lineRule="auto"/>
              <w:ind w:firstLine="480" w:firstLineChars="200"/>
              <w:rPr>
                <w:rFonts w:hint="eastAsia" w:ascii="仿宋" w:hAnsi="仿宋" w:eastAsia="仿宋" w:cs="仿宋"/>
                <w:sz w:val="24"/>
              </w:rPr>
            </w:pPr>
          </w:p>
        </w:tc>
        <w:tc>
          <w:tcPr>
            <w:tcW w:w="3117" w:type="dxa"/>
            <w:vAlign w:val="center"/>
          </w:tcPr>
          <w:p w14:paraId="17848112">
            <w:pPr>
              <w:spacing w:line="360" w:lineRule="auto"/>
              <w:ind w:firstLine="480" w:firstLineChars="200"/>
              <w:rPr>
                <w:rFonts w:hint="eastAsia" w:ascii="仿宋" w:hAnsi="仿宋" w:eastAsia="仿宋" w:cs="仿宋"/>
                <w:sz w:val="24"/>
              </w:rPr>
            </w:pPr>
          </w:p>
        </w:tc>
      </w:tr>
      <w:tr w14:paraId="08225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1BE3C2F7">
            <w:pPr>
              <w:spacing w:line="360" w:lineRule="auto"/>
              <w:ind w:firstLine="480" w:firstLineChars="200"/>
              <w:rPr>
                <w:rFonts w:hint="eastAsia" w:ascii="仿宋" w:hAnsi="仿宋" w:eastAsia="仿宋" w:cs="仿宋"/>
                <w:sz w:val="24"/>
              </w:rPr>
            </w:pPr>
          </w:p>
        </w:tc>
        <w:tc>
          <w:tcPr>
            <w:tcW w:w="4155" w:type="dxa"/>
            <w:vAlign w:val="center"/>
          </w:tcPr>
          <w:p w14:paraId="07F039D1">
            <w:pPr>
              <w:spacing w:line="360" w:lineRule="auto"/>
              <w:ind w:firstLine="480" w:firstLineChars="200"/>
              <w:rPr>
                <w:rFonts w:hint="eastAsia" w:ascii="仿宋" w:hAnsi="仿宋" w:eastAsia="仿宋" w:cs="仿宋"/>
                <w:sz w:val="24"/>
              </w:rPr>
            </w:pPr>
          </w:p>
        </w:tc>
        <w:tc>
          <w:tcPr>
            <w:tcW w:w="3117" w:type="dxa"/>
            <w:vAlign w:val="center"/>
          </w:tcPr>
          <w:p w14:paraId="4F56D252">
            <w:pPr>
              <w:spacing w:line="360" w:lineRule="auto"/>
              <w:ind w:firstLine="480" w:firstLineChars="200"/>
              <w:rPr>
                <w:rFonts w:hint="eastAsia" w:ascii="仿宋" w:hAnsi="仿宋" w:eastAsia="仿宋" w:cs="仿宋"/>
                <w:sz w:val="24"/>
              </w:rPr>
            </w:pPr>
          </w:p>
        </w:tc>
      </w:tr>
      <w:tr w14:paraId="444AA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621" w:type="dxa"/>
            <w:gridSpan w:val="2"/>
            <w:vAlign w:val="center"/>
          </w:tcPr>
          <w:p w14:paraId="08889027">
            <w:pPr>
              <w:spacing w:line="360" w:lineRule="auto"/>
              <w:ind w:firstLine="480" w:firstLineChars="200"/>
              <w:rPr>
                <w:rFonts w:hint="eastAsia" w:ascii="仿宋" w:hAnsi="仿宋" w:eastAsia="仿宋" w:cs="仿宋"/>
                <w:sz w:val="24"/>
              </w:rPr>
            </w:pPr>
            <w:r>
              <w:rPr>
                <w:rFonts w:hint="eastAsia" w:ascii="仿宋" w:hAnsi="仿宋" w:eastAsia="仿宋" w:cs="仿宋"/>
                <w:sz w:val="24"/>
              </w:rPr>
              <w:t>总价</w:t>
            </w:r>
          </w:p>
        </w:tc>
        <w:tc>
          <w:tcPr>
            <w:tcW w:w="3117" w:type="dxa"/>
            <w:vAlign w:val="center"/>
          </w:tcPr>
          <w:p w14:paraId="0C5B0C28">
            <w:pPr>
              <w:spacing w:line="360" w:lineRule="auto"/>
              <w:ind w:firstLine="480" w:firstLineChars="200"/>
              <w:rPr>
                <w:rFonts w:hint="eastAsia" w:ascii="仿宋" w:hAnsi="仿宋" w:eastAsia="仿宋" w:cs="仿宋"/>
                <w:sz w:val="24"/>
              </w:rPr>
            </w:pPr>
          </w:p>
        </w:tc>
      </w:tr>
    </w:tbl>
    <w:p w14:paraId="62E71091">
      <w:pPr>
        <w:spacing w:line="360" w:lineRule="auto"/>
        <w:ind w:firstLine="482" w:firstLineChars="200"/>
        <w:rPr>
          <w:rFonts w:hint="eastAsia" w:ascii="仿宋" w:hAnsi="仿宋" w:eastAsia="仿宋" w:cs="仿宋"/>
          <w:b/>
          <w:sz w:val="24"/>
        </w:rPr>
      </w:pPr>
      <w:bookmarkStart w:id="150" w:name="_Toc10340"/>
      <w:bookmarkStart w:id="151" w:name="_Toc1814"/>
      <w:bookmarkStart w:id="152" w:name="_Toc22618"/>
      <w:r>
        <w:rPr>
          <w:rFonts w:hint="eastAsia" w:ascii="仿宋" w:hAnsi="仿宋" w:eastAsia="仿宋" w:cs="仿宋"/>
          <w:b/>
          <w:sz w:val="24"/>
        </w:rPr>
        <w:t>1.4 付款方式和发票开具方式</w:t>
      </w:r>
      <w:bookmarkEnd w:id="150"/>
      <w:bookmarkEnd w:id="151"/>
      <w:bookmarkEnd w:id="152"/>
    </w:p>
    <w:p w14:paraId="3A41ED79">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1.4.1 付款方式：</w:t>
      </w:r>
      <w:r>
        <w:rPr>
          <w:rFonts w:hint="eastAsia" w:ascii="仿宋" w:hAnsi="仿宋" w:eastAsia="仿宋" w:cs="仿宋"/>
          <w:sz w:val="24"/>
          <w:u w:val="single"/>
        </w:rPr>
        <w:t xml:space="preserve">             </w:t>
      </w:r>
    </w:p>
    <w:p w14:paraId="02D8D36A">
      <w:pPr>
        <w:spacing w:line="360" w:lineRule="auto"/>
        <w:ind w:firstLine="480" w:firstLineChars="200"/>
        <w:rPr>
          <w:rFonts w:hint="eastAsia" w:ascii="仿宋" w:hAnsi="仿宋" w:eastAsia="仿宋" w:cs="仿宋"/>
          <w:sz w:val="24"/>
        </w:rPr>
      </w:pPr>
      <w:r>
        <w:rPr>
          <w:rFonts w:hint="eastAsia" w:ascii="仿宋" w:hAnsi="仿宋" w:eastAsia="仿宋" w:cs="仿宋"/>
          <w:sz w:val="24"/>
        </w:rPr>
        <w:t>1.4.2 发票开具方式：</w:t>
      </w:r>
      <w:r>
        <w:rPr>
          <w:rFonts w:hint="eastAsia" w:ascii="仿宋" w:hAnsi="仿宋" w:eastAsia="仿宋" w:cs="仿宋"/>
          <w:sz w:val="24"/>
          <w:u w:val="single"/>
        </w:rPr>
        <w:t xml:space="preserve">           </w:t>
      </w:r>
    </w:p>
    <w:p w14:paraId="0C06A9B4">
      <w:pPr>
        <w:spacing w:line="360" w:lineRule="auto"/>
        <w:ind w:firstLine="482" w:firstLineChars="200"/>
        <w:rPr>
          <w:rFonts w:hint="eastAsia" w:ascii="仿宋" w:hAnsi="仿宋" w:eastAsia="仿宋" w:cs="仿宋"/>
          <w:b/>
          <w:sz w:val="24"/>
        </w:rPr>
      </w:pPr>
      <w:bookmarkStart w:id="153" w:name="_Toc19304"/>
      <w:bookmarkStart w:id="154" w:name="_Toc32071"/>
      <w:bookmarkStart w:id="155" w:name="_Toc2846"/>
      <w:r>
        <w:rPr>
          <w:rFonts w:hint="eastAsia" w:ascii="仿宋" w:hAnsi="仿宋" w:eastAsia="仿宋" w:cs="仿宋"/>
          <w:b/>
          <w:sz w:val="24"/>
        </w:rPr>
        <w:t>1.5 标的物交付期限、地点、方式</w:t>
      </w:r>
      <w:bookmarkEnd w:id="153"/>
      <w:bookmarkEnd w:id="154"/>
      <w:bookmarkEnd w:id="155"/>
      <w:r>
        <w:rPr>
          <w:rFonts w:hint="eastAsia" w:ascii="仿宋" w:hAnsi="仿宋" w:eastAsia="仿宋" w:cs="仿宋"/>
          <w:b/>
          <w:sz w:val="24"/>
        </w:rPr>
        <w:t>和货物期限</w:t>
      </w:r>
    </w:p>
    <w:p w14:paraId="1C5424D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1.5.1 交付期限：</w:t>
      </w:r>
      <w:r>
        <w:rPr>
          <w:rFonts w:hint="eastAsia" w:ascii="仿宋" w:hAnsi="仿宋" w:eastAsia="仿宋" w:cs="仿宋"/>
          <w:sz w:val="24"/>
          <w:u w:val="single"/>
        </w:rPr>
        <w:t xml:space="preserve">           </w:t>
      </w:r>
      <w:r>
        <w:rPr>
          <w:rFonts w:hint="eastAsia" w:ascii="仿宋" w:hAnsi="仿宋" w:eastAsia="仿宋" w:cs="仿宋"/>
          <w:sz w:val="24"/>
        </w:rPr>
        <w:t>；</w:t>
      </w:r>
    </w:p>
    <w:p w14:paraId="2995D17A">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交付地点：</w:t>
      </w:r>
      <w:r>
        <w:rPr>
          <w:rFonts w:hint="eastAsia" w:ascii="仿宋" w:hAnsi="仿宋" w:eastAsia="仿宋" w:cs="仿宋"/>
          <w:sz w:val="24"/>
          <w:u w:val="single"/>
        </w:rPr>
        <w:t xml:space="preserve">           </w:t>
      </w:r>
      <w:r>
        <w:rPr>
          <w:rFonts w:hint="eastAsia" w:ascii="仿宋" w:hAnsi="仿宋" w:eastAsia="仿宋" w:cs="仿宋"/>
          <w:sz w:val="24"/>
        </w:rPr>
        <w:t>；</w:t>
      </w:r>
    </w:p>
    <w:p w14:paraId="01DF5368">
      <w:pPr>
        <w:spacing w:line="360" w:lineRule="auto"/>
        <w:ind w:firstLine="480" w:firstLineChars="200"/>
        <w:rPr>
          <w:rFonts w:hint="eastAsia" w:ascii="仿宋" w:hAnsi="仿宋" w:eastAsia="仿宋" w:cs="仿宋"/>
          <w:sz w:val="24"/>
        </w:rPr>
      </w:pPr>
      <w:r>
        <w:rPr>
          <w:rFonts w:hint="eastAsia" w:ascii="仿宋" w:hAnsi="仿宋" w:eastAsia="仿宋" w:cs="仿宋"/>
          <w:sz w:val="24"/>
        </w:rPr>
        <w:t>1.5.3 交付方式：</w:t>
      </w:r>
      <w:r>
        <w:rPr>
          <w:rFonts w:hint="eastAsia" w:ascii="仿宋" w:hAnsi="仿宋" w:eastAsia="仿宋" w:cs="仿宋"/>
          <w:sz w:val="24"/>
          <w:u w:val="single"/>
        </w:rPr>
        <w:t xml:space="preserve">           </w:t>
      </w:r>
      <w:r>
        <w:rPr>
          <w:rFonts w:hint="eastAsia" w:ascii="仿宋" w:hAnsi="仿宋" w:eastAsia="仿宋" w:cs="仿宋"/>
          <w:sz w:val="24"/>
        </w:rPr>
        <w:t>；</w:t>
      </w:r>
    </w:p>
    <w:p w14:paraId="31E23C3E">
      <w:pPr>
        <w:spacing w:line="360" w:lineRule="auto"/>
        <w:ind w:firstLine="480" w:firstLineChars="200"/>
        <w:rPr>
          <w:rFonts w:hint="eastAsia" w:ascii="仿宋" w:hAnsi="仿宋" w:eastAsia="仿宋" w:cs="仿宋"/>
          <w:sz w:val="24"/>
        </w:rPr>
      </w:pPr>
      <w:r>
        <w:rPr>
          <w:rFonts w:hint="eastAsia" w:ascii="仿宋" w:hAnsi="仿宋" w:eastAsia="仿宋" w:cs="仿宋"/>
          <w:sz w:val="24"/>
        </w:rPr>
        <w:t>1.5.4 货物及质保期限：</w:t>
      </w:r>
      <w:r>
        <w:rPr>
          <w:rFonts w:hint="eastAsia" w:ascii="仿宋" w:hAnsi="仿宋" w:eastAsia="仿宋" w:cs="仿宋"/>
          <w:sz w:val="24"/>
          <w:u w:val="single"/>
        </w:rPr>
        <w:t xml:space="preserve">           </w:t>
      </w:r>
      <w:r>
        <w:rPr>
          <w:rFonts w:hint="eastAsia" w:ascii="仿宋" w:hAnsi="仿宋" w:eastAsia="仿宋" w:cs="仿宋"/>
          <w:sz w:val="24"/>
        </w:rPr>
        <w:t>。</w:t>
      </w:r>
    </w:p>
    <w:p w14:paraId="6367CA5E">
      <w:pPr>
        <w:spacing w:line="360" w:lineRule="auto"/>
        <w:ind w:firstLine="482" w:firstLineChars="200"/>
        <w:rPr>
          <w:rFonts w:hint="eastAsia" w:ascii="仿宋" w:hAnsi="仿宋" w:eastAsia="仿宋" w:cs="仿宋"/>
          <w:b/>
          <w:sz w:val="24"/>
        </w:rPr>
      </w:pPr>
      <w:bookmarkStart w:id="156" w:name="_Toc27250"/>
      <w:bookmarkStart w:id="157" w:name="_Toc21423"/>
      <w:bookmarkStart w:id="158" w:name="_Toc19554"/>
      <w:r>
        <w:rPr>
          <w:rFonts w:hint="eastAsia" w:ascii="仿宋" w:hAnsi="仿宋" w:eastAsia="仿宋" w:cs="仿宋"/>
          <w:b/>
          <w:sz w:val="24"/>
        </w:rPr>
        <w:t>1.6 违约责任</w:t>
      </w:r>
      <w:bookmarkEnd w:id="156"/>
      <w:bookmarkEnd w:id="157"/>
      <w:bookmarkEnd w:id="158"/>
    </w:p>
    <w:p w14:paraId="16805910">
      <w:pPr>
        <w:spacing w:line="360" w:lineRule="auto"/>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（根据项目实际填写，一般为万分之五）计算，最高限额为本合同总价的</w:t>
      </w:r>
      <w:r>
        <w:rPr>
          <w:rFonts w:hint="eastAsia" w:ascii="仿宋" w:hAnsi="仿宋" w:eastAsia="仿宋" w:cs="仿宋"/>
          <w:sz w:val="24"/>
          <w:u w:val="single"/>
        </w:rPr>
        <w:t>20</w:t>
      </w:r>
      <w:r>
        <w:rPr>
          <w:rFonts w:hint="eastAsia" w:ascii="仿宋" w:hAnsi="仿宋" w:eastAsia="仿宋" w:cs="仿宋"/>
          <w:sz w:val="24"/>
        </w:rPr>
        <w:t>%（根据项目实际填写，一般为20%）；迟延超过【30】日的，甲方有权在要求乙方支付违约金的同时，书面通知乙方解除本合同，乙方应退回全部已收取的合同价款并按合同总金额的</w:t>
      </w:r>
      <w:r>
        <w:rPr>
          <w:rFonts w:hint="eastAsia" w:ascii="仿宋" w:hAnsi="仿宋" w:eastAsia="仿宋" w:cs="仿宋"/>
          <w:sz w:val="24"/>
          <w:u w:val="single"/>
        </w:rPr>
        <w:t>20%</w:t>
      </w:r>
      <w:r>
        <w:rPr>
          <w:rFonts w:hint="eastAsia" w:ascii="仿宋" w:hAnsi="仿宋" w:eastAsia="仿宋" w:cs="仿宋"/>
          <w:sz w:val="24"/>
        </w:rPr>
        <w:t>（根据项目实际填写，一般为20%）向甲方支付违约金；</w:t>
      </w:r>
    </w:p>
    <w:p w14:paraId="3536D57D">
      <w:pPr>
        <w:spacing w:line="360" w:lineRule="auto"/>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除不可抗力外，如果甲方没有按照本合同约定的付款方式付款，乙方可要求甲方支付违约金，违约金按每迟延付款一日的应付而未付款的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（根据项目实际填写，一般为万分之五）计算，最高限额为欠付金额的</w:t>
      </w:r>
      <w:r>
        <w:rPr>
          <w:rFonts w:hint="eastAsia" w:ascii="仿宋" w:hAnsi="仿宋" w:eastAsia="仿宋" w:cs="仿宋"/>
          <w:sz w:val="24"/>
          <w:u w:val="single"/>
        </w:rPr>
        <w:t>20</w:t>
      </w:r>
      <w:r>
        <w:rPr>
          <w:rFonts w:hint="eastAsia" w:ascii="仿宋" w:hAnsi="仿宋" w:eastAsia="仿宋" w:cs="仿宋"/>
          <w:sz w:val="24"/>
        </w:rPr>
        <w:t>%（根据项目实际填写，一般为20%）；迟延付款的违约金计算数额达到前述最高限额之日起，乙方有权在要求甲方支付违约金的同时，书面通知甲方解除本合同；</w:t>
      </w:r>
    </w:p>
    <w:p w14:paraId="41296A28">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7BEA67">
      <w:pPr>
        <w:spacing w:line="360" w:lineRule="auto"/>
        <w:ind w:firstLine="480" w:firstLineChars="200"/>
        <w:rPr>
          <w:rFonts w:hint="eastAsia" w:ascii="仿宋" w:hAnsi="仿宋" w:eastAsia="仿宋" w:cs="仿宋"/>
          <w:sz w:val="24"/>
        </w:rPr>
      </w:pPr>
      <w:r>
        <w:rPr>
          <w:rFonts w:hint="eastAsia" w:ascii="仿宋" w:hAnsi="仿宋" w:eastAsia="仿宋" w:cs="仿宋"/>
          <w:sz w:val="24"/>
        </w:rPr>
        <w:t>1.6.4乙方在质保期内未按承诺提供售后等货物的，每发生一次向甲方支付</w:t>
      </w:r>
      <w:r>
        <w:rPr>
          <w:rFonts w:hint="eastAsia" w:ascii="仿宋" w:hAnsi="仿宋" w:eastAsia="仿宋" w:cs="仿宋"/>
          <w:sz w:val="24"/>
          <w:u w:val="single"/>
        </w:rPr>
        <w:t xml:space="preserve">    </w:t>
      </w:r>
      <w:r>
        <w:rPr>
          <w:rFonts w:hint="eastAsia" w:ascii="仿宋" w:hAnsi="仿宋" w:eastAsia="仿宋" w:cs="仿宋"/>
          <w:sz w:val="24"/>
        </w:rPr>
        <w:t>（根据项目实际填写）元的违约金。</w:t>
      </w:r>
    </w:p>
    <w:p w14:paraId="7BC337E2">
      <w:pPr>
        <w:spacing w:line="360" w:lineRule="auto"/>
        <w:ind w:firstLine="480" w:firstLineChars="200"/>
        <w:rPr>
          <w:rFonts w:hint="eastAsia" w:ascii="仿宋" w:hAnsi="仿宋" w:eastAsia="仿宋" w:cs="仿宋"/>
          <w:sz w:val="24"/>
        </w:rPr>
      </w:pPr>
      <w:r>
        <w:rPr>
          <w:rFonts w:hint="eastAsia" w:ascii="仿宋" w:hAnsi="仿宋" w:eastAsia="仿宋" w:cs="仿宋"/>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2CEE272">
      <w:pPr>
        <w:spacing w:line="360" w:lineRule="auto"/>
        <w:ind w:firstLine="480" w:firstLineChars="200"/>
        <w:rPr>
          <w:rFonts w:hint="eastAsia" w:ascii="仿宋" w:hAnsi="仿宋" w:eastAsia="仿宋" w:cs="仿宋"/>
          <w:sz w:val="24"/>
        </w:rPr>
      </w:pPr>
      <w:r>
        <w:rPr>
          <w:rFonts w:hint="eastAsia" w:ascii="仿宋" w:hAnsi="仿宋" w:eastAsia="仿宋" w:cs="仿宋"/>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C04C0F6">
      <w:pPr>
        <w:spacing w:line="360" w:lineRule="auto"/>
        <w:ind w:firstLine="480" w:firstLineChars="200"/>
        <w:rPr>
          <w:rFonts w:hint="eastAsia" w:ascii="仿宋" w:hAnsi="仿宋" w:eastAsia="仿宋" w:cs="仿宋"/>
          <w:sz w:val="24"/>
        </w:rPr>
      </w:pPr>
      <w:r>
        <w:rPr>
          <w:rFonts w:hint="eastAsia" w:ascii="仿宋" w:hAnsi="仿宋" w:eastAsia="仿宋" w:cs="仿宋"/>
          <w:sz w:val="24"/>
        </w:rPr>
        <w:t>1.6.7 如果出现政府采购监督管理部门在处理投诉事项期间，书面通知甲方暂停采购活动的情形，或者询问或质疑事项可能影响中标结果的，导致甲方中止履行合同的情形，均不视为甲方违约。</w:t>
      </w:r>
    </w:p>
    <w:p w14:paraId="3D831FE1">
      <w:pPr>
        <w:spacing w:line="360" w:lineRule="auto"/>
        <w:ind w:firstLine="482" w:firstLineChars="200"/>
        <w:rPr>
          <w:rFonts w:hint="eastAsia" w:ascii="仿宋" w:hAnsi="仿宋" w:eastAsia="仿宋" w:cs="仿宋"/>
          <w:b/>
          <w:sz w:val="24"/>
        </w:rPr>
      </w:pPr>
      <w:bookmarkStart w:id="159" w:name="_Toc16021"/>
      <w:bookmarkStart w:id="160" w:name="_Toc28375"/>
      <w:bookmarkStart w:id="161" w:name="_Toc15583"/>
      <w:r>
        <w:rPr>
          <w:rFonts w:hint="eastAsia" w:ascii="仿宋" w:hAnsi="仿宋" w:eastAsia="仿宋" w:cs="仿宋"/>
          <w:b/>
          <w:sz w:val="24"/>
        </w:rPr>
        <w:t>1.7 合同争议的解决</w:t>
      </w:r>
      <w:bookmarkEnd w:id="159"/>
      <w:bookmarkEnd w:id="160"/>
      <w:bookmarkEnd w:id="161"/>
    </w:p>
    <w:p w14:paraId="1FFDF3A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本合同履行过程中发生的任何争议，双方当事人均应通过友好协商的方式和解或者调解解决；不愿和解、调解或者和解、调解不成的，可以选择下列第</w:t>
      </w:r>
      <w:r>
        <w:rPr>
          <w:rFonts w:hint="eastAsia" w:ascii="仿宋" w:hAnsi="仿宋" w:eastAsia="仿宋" w:cs="仿宋"/>
          <w:sz w:val="24"/>
          <w:u w:val="single"/>
        </w:rPr>
        <w:t>1.7.2</w:t>
      </w:r>
      <w:r>
        <w:rPr>
          <w:rFonts w:hint="eastAsia" w:ascii="仿宋" w:hAnsi="仿宋" w:eastAsia="仿宋" w:cs="仿宋"/>
          <w:sz w:val="24"/>
        </w:rPr>
        <w:t>种方式解决：</w:t>
      </w:r>
    </w:p>
    <w:p w14:paraId="4CFD4E5C">
      <w:pPr>
        <w:spacing w:line="360" w:lineRule="auto"/>
        <w:ind w:firstLine="480" w:firstLineChars="20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sz w:val="24"/>
          <w:u w:val="single"/>
        </w:rPr>
        <w:t>南宁市</w:t>
      </w:r>
      <w:r>
        <w:rPr>
          <w:rFonts w:hint="eastAsia" w:ascii="仿宋" w:hAnsi="仿宋" w:eastAsia="仿宋" w:cs="仿宋"/>
          <w:sz w:val="24"/>
        </w:rPr>
        <w:t>仲裁委员会依申请仲裁时其现行有效的仲裁规则裁决；</w:t>
      </w:r>
    </w:p>
    <w:p w14:paraId="06424A46">
      <w:pPr>
        <w:spacing w:line="360" w:lineRule="auto"/>
        <w:ind w:firstLine="480" w:firstLineChars="20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sz w:val="24"/>
          <w:u w:val="single"/>
        </w:rPr>
        <w:t xml:space="preserve">   甲方所在地    有管辖权的</w:t>
      </w:r>
      <w:r>
        <w:rPr>
          <w:rFonts w:hint="eastAsia" w:ascii="仿宋" w:hAnsi="仿宋" w:eastAsia="仿宋" w:cs="仿宋"/>
          <w:sz w:val="24"/>
        </w:rPr>
        <w:t>人民法院起诉。</w:t>
      </w:r>
    </w:p>
    <w:p w14:paraId="48D743D2">
      <w:pPr>
        <w:spacing w:line="360" w:lineRule="auto"/>
        <w:ind w:firstLine="482" w:firstLineChars="200"/>
        <w:rPr>
          <w:rFonts w:hint="eastAsia" w:ascii="仿宋" w:hAnsi="仿宋" w:eastAsia="仿宋" w:cs="仿宋"/>
          <w:b/>
          <w:sz w:val="24"/>
        </w:rPr>
      </w:pPr>
      <w:bookmarkStart w:id="162" w:name="_Toc7245"/>
      <w:bookmarkStart w:id="163" w:name="_Toc11173"/>
      <w:bookmarkStart w:id="164" w:name="_Toc15322"/>
      <w:r>
        <w:rPr>
          <w:rFonts w:hint="eastAsia" w:ascii="仿宋" w:hAnsi="仿宋" w:eastAsia="仿宋" w:cs="仿宋"/>
          <w:b/>
          <w:sz w:val="24"/>
        </w:rPr>
        <w:t>1.8 合同生效</w:t>
      </w:r>
      <w:bookmarkEnd w:id="162"/>
      <w:bookmarkEnd w:id="163"/>
      <w:bookmarkEnd w:id="164"/>
    </w:p>
    <w:p w14:paraId="47E4904A">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本合同自双方当事人加盖有效电子公章时生效。</w:t>
      </w:r>
    </w:p>
    <w:p w14:paraId="20454794">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甲方：                                   乙方：</w:t>
      </w:r>
    </w:p>
    <w:p w14:paraId="5A285370">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534F7E4A">
      <w:pPr>
        <w:spacing w:line="360" w:lineRule="auto"/>
        <w:ind w:firstLine="200"/>
        <w:rPr>
          <w:rFonts w:hint="eastAsia" w:ascii="仿宋" w:hAnsi="仿宋" w:eastAsia="仿宋" w:cs="仿宋"/>
          <w:sz w:val="24"/>
          <w:lang w:val="zh-CN"/>
        </w:rPr>
      </w:pPr>
    </w:p>
    <w:p w14:paraId="7ECFF1B6">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住所：                                   住所：</w:t>
      </w:r>
    </w:p>
    <w:p w14:paraId="12252BE0">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法定代表人或          </w:t>
      </w:r>
      <w:r>
        <w:rPr>
          <w:rFonts w:hint="eastAsia" w:ascii="仿宋" w:hAnsi="仿宋" w:eastAsia="仿宋" w:cs="仿宋"/>
          <w:sz w:val="24"/>
        </w:rPr>
        <w:t xml:space="preserve">                   </w:t>
      </w:r>
      <w:r>
        <w:rPr>
          <w:rFonts w:hint="eastAsia" w:ascii="仿宋" w:hAnsi="仿宋" w:eastAsia="仿宋" w:cs="仿宋"/>
          <w:sz w:val="24"/>
          <w:lang w:val="zh-CN"/>
        </w:rPr>
        <w:t>法定代表人或</w:t>
      </w:r>
    </w:p>
    <w:p w14:paraId="41D10E34">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授权代表（签字或盖章）：                 或授权代表（签字或盖章）: </w:t>
      </w:r>
    </w:p>
    <w:p w14:paraId="6C0E5C79">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联系人：                                 联系人：</w:t>
      </w:r>
    </w:p>
    <w:p w14:paraId="760541A1">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3AEFE32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邮政编码：                               邮政编码：</w:t>
      </w:r>
    </w:p>
    <w:p w14:paraId="47D207CC">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5C5FDF85">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传真:                                    传真:</w:t>
      </w:r>
    </w:p>
    <w:p w14:paraId="4F5466C2">
      <w:pPr>
        <w:spacing w:line="360" w:lineRule="auto"/>
        <w:ind w:firstLine="200"/>
        <w:rPr>
          <w:rFonts w:hint="eastAsia" w:ascii="仿宋" w:hAnsi="仿宋" w:eastAsia="仿宋" w:cs="仿宋"/>
          <w:sz w:val="24"/>
        </w:rPr>
      </w:pPr>
      <w:r>
        <w:rPr>
          <w:rFonts w:hint="eastAsia" w:ascii="仿宋" w:hAnsi="仿宋" w:eastAsia="仿宋" w:cs="仿宋"/>
          <w:sz w:val="24"/>
          <w:lang w:val="zh-CN"/>
        </w:rPr>
        <w:t>电子邮箱：                               电子邮箱：</w:t>
      </w:r>
    </w:p>
    <w:p w14:paraId="703DD267">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开户银行：                               开户银行： </w:t>
      </w:r>
    </w:p>
    <w:p w14:paraId="27834C7A">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开户名称：                               开户名称： </w:t>
      </w:r>
    </w:p>
    <w:p w14:paraId="33AC4E44">
      <w:pPr>
        <w:spacing w:line="360" w:lineRule="auto"/>
        <w:ind w:firstLine="200"/>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2BA64B3">
      <w:pPr>
        <w:spacing w:line="360" w:lineRule="auto"/>
        <w:ind w:firstLine="200"/>
        <w:jc w:val="center"/>
        <w:rPr>
          <w:rFonts w:hint="eastAsia" w:ascii="仿宋" w:hAnsi="仿宋" w:eastAsia="仿宋" w:cs="仿宋"/>
          <w:b/>
          <w:sz w:val="28"/>
          <w:szCs w:val="28"/>
        </w:rPr>
      </w:pPr>
      <w:bookmarkStart w:id="165" w:name="_Toc331685783"/>
      <w:r>
        <w:rPr>
          <w:rFonts w:hint="eastAsia" w:ascii="仿宋" w:hAnsi="仿宋" w:eastAsia="仿宋" w:cs="仿宋"/>
          <w:b/>
        </w:rPr>
        <w:br w:type="page"/>
      </w:r>
      <w:r>
        <w:rPr>
          <w:rFonts w:hint="eastAsia" w:ascii="仿宋" w:hAnsi="仿宋" w:eastAsia="仿宋" w:cs="仿宋"/>
          <w:b/>
          <w:sz w:val="28"/>
          <w:szCs w:val="28"/>
        </w:rPr>
        <w:t>第二部分 合同一般条款</w:t>
      </w:r>
      <w:bookmarkEnd w:id="165"/>
    </w:p>
    <w:p w14:paraId="1B9031DC">
      <w:pPr>
        <w:spacing w:line="360" w:lineRule="auto"/>
        <w:ind w:firstLine="482" w:firstLineChars="200"/>
        <w:rPr>
          <w:rFonts w:hint="eastAsia" w:ascii="仿宋" w:hAnsi="仿宋" w:eastAsia="仿宋" w:cs="仿宋"/>
          <w:b/>
          <w:sz w:val="24"/>
        </w:rPr>
      </w:pPr>
      <w:bookmarkStart w:id="166" w:name="_Ref467379094"/>
      <w:bookmarkStart w:id="167" w:name="_Toc16917"/>
      <w:bookmarkStart w:id="168" w:name="_Toc259093669"/>
      <w:bookmarkStart w:id="169" w:name="_Ref467378404"/>
      <w:bookmarkStart w:id="170" w:name="_Ref467379195"/>
      <w:bookmarkStart w:id="171" w:name="_Toc19614"/>
      <w:bookmarkStart w:id="172" w:name="_Ref467379109"/>
      <w:bookmarkStart w:id="173" w:name="_Ref467379101"/>
      <w:bookmarkStart w:id="174" w:name="_Ref467378463"/>
      <w:bookmarkStart w:id="175" w:name="_Toc487900349"/>
      <w:bookmarkStart w:id="176" w:name="_Ref467379214"/>
      <w:bookmarkStart w:id="177" w:name="_Toc28763"/>
      <w:bookmarkStart w:id="178" w:name="_Ref467379205"/>
      <w:bookmarkStart w:id="179" w:name="_Toc279701240"/>
      <w:bookmarkStart w:id="180" w:name="_Ref467379225"/>
      <w:bookmarkStart w:id="181" w:name="_Ref467378499"/>
      <w:r>
        <w:rPr>
          <w:rFonts w:hint="eastAsia" w:ascii="仿宋" w:hAnsi="仿宋" w:eastAsia="仿宋" w:cs="仿宋"/>
          <w:b/>
          <w:sz w:val="24"/>
        </w:rPr>
        <w:t>2.1 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B770AD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6B6A6AC6">
      <w:pPr>
        <w:spacing w:line="360"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“合同”系指采购人和中标人签订的载明双方当事人所达成的协议，并包括所有的附件、附录和构成合同的其他文件。</w:t>
      </w:r>
    </w:p>
    <w:p w14:paraId="235B1F61">
      <w:pPr>
        <w:spacing w:line="360"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“合同价”系指根据合同约定，中标人在完全履行合同义务后，采购人应支付给中标人的价格。</w:t>
      </w:r>
    </w:p>
    <w:p w14:paraId="0F8A5497">
      <w:pPr>
        <w:spacing w:line="360" w:lineRule="auto"/>
        <w:ind w:firstLine="480" w:firstLineChars="200"/>
        <w:rPr>
          <w:rFonts w:hint="eastAsia" w:ascii="仿宋" w:hAnsi="仿宋" w:eastAsia="仿宋" w:cs="仿宋"/>
          <w:sz w:val="24"/>
        </w:rPr>
      </w:pPr>
      <w:r>
        <w:rPr>
          <w:rFonts w:hint="eastAsia" w:ascii="仿宋" w:hAnsi="仿宋" w:eastAsia="仿宋" w:cs="仿宋"/>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7741CD89">
      <w:pPr>
        <w:spacing w:line="360" w:lineRule="auto"/>
        <w:ind w:firstLine="480" w:firstLineChars="200"/>
        <w:rPr>
          <w:rFonts w:hint="eastAsia" w:ascii="仿宋" w:hAnsi="仿宋" w:eastAsia="仿宋" w:cs="仿宋"/>
          <w:sz w:val="24"/>
        </w:rPr>
      </w:pPr>
      <w:bookmarkStart w:id="182" w:name="_Ref467378840"/>
      <w:r>
        <w:rPr>
          <w:rFonts w:hint="eastAsia" w:ascii="仿宋" w:hAnsi="仿宋" w:eastAsia="仿宋" w:cs="仿宋"/>
          <w:sz w:val="24"/>
        </w:rPr>
        <w:t>2.1.4 “甲方”系指与中标人签署合同的采购人</w:t>
      </w:r>
      <w:bookmarkEnd w:id="182"/>
      <w:r>
        <w:rPr>
          <w:rFonts w:hint="eastAsia" w:ascii="仿宋" w:hAnsi="仿宋" w:eastAsia="仿宋" w:cs="仿宋"/>
          <w:sz w:val="24"/>
        </w:rPr>
        <w:t>；采购人委托采购机构代表其与乙方签订合同的，采购人的授权委托书作为合同附件。</w:t>
      </w:r>
    </w:p>
    <w:p w14:paraId="49961A38">
      <w:pPr>
        <w:spacing w:line="360" w:lineRule="auto"/>
        <w:ind w:firstLine="480" w:firstLineChars="200"/>
        <w:rPr>
          <w:rFonts w:hint="eastAsia" w:ascii="仿宋" w:hAnsi="仿宋" w:eastAsia="仿宋" w:cs="仿宋"/>
          <w:sz w:val="24"/>
        </w:rPr>
      </w:pPr>
      <w:bookmarkStart w:id="183" w:name="_Ref467379400"/>
      <w:r>
        <w:rPr>
          <w:rFonts w:hint="eastAsia" w:ascii="仿宋" w:hAnsi="仿宋" w:eastAsia="仿宋" w:cs="仿宋"/>
          <w:sz w:val="24"/>
        </w:rPr>
        <w:t>2.1.5 “乙方”系指根据合同约定交付标的物的</w:t>
      </w:r>
      <w:bookmarkEnd w:id="183"/>
      <w:r>
        <w:rPr>
          <w:rFonts w:hint="eastAsia" w:ascii="仿宋" w:hAnsi="仿宋" w:eastAsia="仿宋" w:cs="仿宋"/>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0FEDEB84">
      <w:pPr>
        <w:spacing w:line="360" w:lineRule="auto"/>
        <w:ind w:firstLine="480" w:firstLineChars="200"/>
        <w:rPr>
          <w:rFonts w:hint="eastAsia" w:ascii="仿宋" w:hAnsi="仿宋" w:eastAsia="仿宋" w:cs="仿宋"/>
          <w:sz w:val="24"/>
        </w:rPr>
      </w:pPr>
      <w:bookmarkStart w:id="184" w:name="_Ref467379436"/>
      <w:r>
        <w:rPr>
          <w:rFonts w:hint="eastAsia" w:ascii="仿宋" w:hAnsi="仿宋" w:eastAsia="仿宋" w:cs="仿宋"/>
          <w:sz w:val="24"/>
        </w:rPr>
        <w:t>2.1.6 “现场”系指合同约定标的物将要运至或者实施或者安装的地点。</w:t>
      </w:r>
      <w:bookmarkEnd w:id="184"/>
    </w:p>
    <w:p w14:paraId="286F8013">
      <w:pPr>
        <w:spacing w:line="360" w:lineRule="auto"/>
        <w:ind w:firstLine="482" w:firstLineChars="200"/>
        <w:rPr>
          <w:rFonts w:hint="eastAsia" w:ascii="仿宋" w:hAnsi="仿宋" w:eastAsia="仿宋" w:cs="仿宋"/>
          <w:b/>
          <w:sz w:val="24"/>
        </w:rPr>
      </w:pPr>
      <w:bookmarkStart w:id="185" w:name="_Toc32504"/>
      <w:bookmarkStart w:id="186" w:name="_Toc487900350"/>
      <w:bookmarkStart w:id="187" w:name="_Toc13336"/>
      <w:bookmarkStart w:id="188" w:name="_Toc279701241"/>
      <w:bookmarkStart w:id="189" w:name="_Toc259093670"/>
      <w:bookmarkStart w:id="190" w:name="_Toc27635"/>
      <w:r>
        <w:rPr>
          <w:rFonts w:hint="eastAsia" w:ascii="仿宋" w:hAnsi="仿宋" w:eastAsia="仿宋" w:cs="仿宋"/>
          <w:b/>
          <w:sz w:val="24"/>
        </w:rPr>
        <w:t>2.2 技术规范</w:t>
      </w:r>
      <w:bookmarkEnd w:id="185"/>
      <w:bookmarkEnd w:id="186"/>
      <w:bookmarkEnd w:id="187"/>
      <w:bookmarkEnd w:id="188"/>
      <w:bookmarkEnd w:id="189"/>
      <w:bookmarkEnd w:id="190"/>
    </w:p>
    <w:p w14:paraId="6B0F4BEB">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BEA21AA">
      <w:pPr>
        <w:spacing w:line="360" w:lineRule="auto"/>
        <w:ind w:firstLine="482" w:firstLineChars="200"/>
        <w:rPr>
          <w:rFonts w:hint="eastAsia" w:ascii="仿宋" w:hAnsi="仿宋" w:eastAsia="仿宋" w:cs="仿宋"/>
          <w:b/>
          <w:sz w:val="24"/>
        </w:rPr>
      </w:pPr>
      <w:bookmarkStart w:id="191" w:name="_Toc279701242"/>
      <w:bookmarkStart w:id="192" w:name="_Toc487900351"/>
      <w:bookmarkStart w:id="193" w:name="_Toc27853"/>
      <w:bookmarkStart w:id="194" w:name="_Toc9829"/>
      <w:bookmarkStart w:id="195" w:name="_Toc31634"/>
      <w:bookmarkStart w:id="196" w:name="_Toc259093671"/>
      <w:r>
        <w:rPr>
          <w:rFonts w:hint="eastAsia" w:ascii="仿宋" w:hAnsi="仿宋" w:eastAsia="仿宋" w:cs="仿宋"/>
          <w:b/>
          <w:sz w:val="24"/>
        </w:rPr>
        <w:t>2.3 知识产权</w:t>
      </w:r>
      <w:bookmarkEnd w:id="191"/>
      <w:bookmarkEnd w:id="192"/>
      <w:bookmarkEnd w:id="193"/>
      <w:bookmarkEnd w:id="194"/>
      <w:bookmarkEnd w:id="195"/>
      <w:bookmarkEnd w:id="196"/>
    </w:p>
    <w:p w14:paraId="459EDC6E">
      <w:pPr>
        <w:spacing w:line="360" w:lineRule="auto"/>
        <w:ind w:firstLine="480" w:firstLineChars="200"/>
        <w:rPr>
          <w:rFonts w:hint="eastAsia" w:ascii="仿宋" w:hAnsi="仿宋" w:eastAsia="仿宋" w:cs="仿宋"/>
          <w:sz w:val="24"/>
        </w:rPr>
      </w:pPr>
      <w:r>
        <w:rPr>
          <w:rFonts w:hint="eastAsia" w:ascii="仿宋" w:hAnsi="仿宋" w:eastAsia="仿宋" w:cs="仿宋"/>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03860073">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2.3.2具有知识产权的计算机软件等标的物的知识产权归属，详见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1C493070">
      <w:pPr>
        <w:spacing w:line="360" w:lineRule="auto"/>
        <w:ind w:firstLine="482" w:firstLineChars="200"/>
        <w:rPr>
          <w:rFonts w:hint="eastAsia" w:ascii="仿宋" w:hAnsi="仿宋" w:eastAsia="仿宋" w:cs="仿宋"/>
          <w:b/>
          <w:sz w:val="24"/>
        </w:rPr>
      </w:pPr>
      <w:bookmarkStart w:id="197" w:name="_Toc4194"/>
      <w:bookmarkStart w:id="198" w:name="_Toc11932"/>
      <w:bookmarkStart w:id="199" w:name="_Toc29149"/>
      <w:r>
        <w:rPr>
          <w:rFonts w:hint="eastAsia" w:ascii="仿宋" w:hAnsi="仿宋" w:eastAsia="仿宋" w:cs="仿宋"/>
          <w:b/>
          <w:sz w:val="24"/>
        </w:rPr>
        <w:t>2.4 包装和装运</w:t>
      </w:r>
      <w:bookmarkEnd w:id="197"/>
      <w:bookmarkEnd w:id="198"/>
      <w:bookmarkEnd w:id="199"/>
    </w:p>
    <w:p w14:paraId="1E3551A3">
      <w:pPr>
        <w:spacing w:line="360" w:lineRule="auto"/>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06E4C18">
      <w:pPr>
        <w:spacing w:line="360" w:lineRule="auto"/>
        <w:ind w:firstLine="480" w:firstLineChars="200"/>
        <w:rPr>
          <w:rFonts w:hint="eastAsia" w:ascii="仿宋" w:hAnsi="仿宋" w:eastAsia="仿宋" w:cs="仿宋"/>
          <w:sz w:val="24"/>
        </w:rPr>
      </w:pPr>
      <w:r>
        <w:rPr>
          <w:rFonts w:hint="eastAsia" w:ascii="仿宋" w:hAnsi="仿宋" w:eastAsia="仿宋" w:cs="仿宋"/>
          <w:sz w:val="24"/>
        </w:rPr>
        <w:t>2.4.2 装运标的物的要求和通知，详见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6D952186">
      <w:pPr>
        <w:spacing w:line="360" w:lineRule="auto"/>
        <w:ind w:firstLine="482" w:firstLineChars="200"/>
        <w:rPr>
          <w:rFonts w:hint="eastAsia" w:ascii="仿宋" w:hAnsi="仿宋" w:eastAsia="仿宋" w:cs="仿宋"/>
          <w:b/>
          <w:sz w:val="24"/>
        </w:rPr>
      </w:pPr>
      <w:bookmarkStart w:id="200" w:name="_Ref467379527"/>
      <w:bookmarkStart w:id="201" w:name="_Toc259093674"/>
      <w:bookmarkStart w:id="202" w:name="_Ref467379542"/>
      <w:bookmarkStart w:id="203" w:name="_Toc487900354"/>
      <w:bookmarkStart w:id="204" w:name="_Ref467378591"/>
      <w:bookmarkStart w:id="205" w:name="_Ref467379536"/>
      <w:bookmarkStart w:id="206" w:name="_Toc279701245"/>
      <w:bookmarkStart w:id="207" w:name="_Ref467378541"/>
      <w:bookmarkStart w:id="208" w:name="_Toc26182"/>
      <w:bookmarkStart w:id="209" w:name="_Toc30272"/>
      <w:bookmarkStart w:id="210" w:name="_Toc19074"/>
      <w:r>
        <w:rPr>
          <w:rFonts w:hint="eastAsia" w:ascii="仿宋" w:hAnsi="仿宋" w:eastAsia="仿宋" w:cs="仿宋"/>
          <w:b/>
          <w:sz w:val="24"/>
        </w:rPr>
        <w:t>2.</w:t>
      </w:r>
      <w:bookmarkEnd w:id="200"/>
      <w:bookmarkEnd w:id="201"/>
      <w:bookmarkEnd w:id="202"/>
      <w:bookmarkEnd w:id="203"/>
      <w:bookmarkEnd w:id="204"/>
      <w:bookmarkEnd w:id="205"/>
      <w:bookmarkEnd w:id="206"/>
      <w:bookmarkEnd w:id="207"/>
      <w:r>
        <w:rPr>
          <w:rFonts w:hint="eastAsia" w:ascii="仿宋" w:hAnsi="仿宋" w:eastAsia="仿宋" w:cs="仿宋"/>
          <w:b/>
          <w:sz w:val="24"/>
        </w:rPr>
        <w:t>5 履约检查和问题反馈</w:t>
      </w:r>
      <w:bookmarkEnd w:id="208"/>
      <w:bookmarkEnd w:id="209"/>
      <w:bookmarkEnd w:id="210"/>
    </w:p>
    <w:p w14:paraId="2972CBC4">
      <w:pPr>
        <w:spacing w:line="360" w:lineRule="auto"/>
        <w:ind w:firstLine="480" w:firstLineChars="200"/>
        <w:rPr>
          <w:rFonts w:hint="eastAsia" w:ascii="仿宋" w:hAnsi="仿宋" w:eastAsia="仿宋" w:cs="仿宋"/>
          <w:sz w:val="24"/>
        </w:rPr>
      </w:pPr>
      <w:bookmarkStart w:id="211" w:name="_Ref467379657"/>
      <w:r>
        <w:rPr>
          <w:rFonts w:hint="eastAsia" w:ascii="仿宋" w:hAnsi="仿宋" w:eastAsia="仿宋" w:cs="仿宋"/>
          <w:sz w:val="24"/>
        </w:rPr>
        <w:t>2.5.1</w:t>
      </w:r>
      <w:bookmarkEnd w:id="211"/>
      <w:bookmarkStart w:id="212" w:name="_Toc186431854"/>
      <w:bookmarkStart w:id="213" w:name="_Ref467379807"/>
      <w:bookmarkStart w:id="214" w:name="_Toc279701247"/>
      <w:bookmarkStart w:id="215" w:name="_Ref467379793"/>
      <w:bookmarkStart w:id="216" w:name="_Toc487900357"/>
      <w:bookmarkStart w:id="217" w:name="_Toc259093676"/>
      <w:r>
        <w:rPr>
          <w:rFonts w:hint="eastAsia" w:ascii="仿宋" w:hAnsi="仿宋" w:eastAsia="仿宋" w:cs="仿宋"/>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101D65B">
      <w:pPr>
        <w:spacing w:line="360" w:lineRule="auto"/>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212"/>
      <w:bookmarkStart w:id="218" w:name="_Toc186431855"/>
      <w:r>
        <w:rPr>
          <w:rFonts w:hint="eastAsia" w:ascii="仿宋" w:hAnsi="仿宋" w:eastAsia="仿宋" w:cs="仿宋"/>
          <w:sz w:val="24"/>
        </w:rPr>
        <w:t>。</w:t>
      </w:r>
    </w:p>
    <w:bookmarkEnd w:id="218"/>
    <w:p w14:paraId="7205B879">
      <w:pPr>
        <w:spacing w:line="360" w:lineRule="auto"/>
        <w:ind w:firstLine="482" w:firstLineChars="200"/>
        <w:rPr>
          <w:rFonts w:hint="eastAsia" w:ascii="仿宋" w:hAnsi="仿宋" w:eastAsia="仿宋" w:cs="仿宋"/>
          <w:b/>
          <w:sz w:val="24"/>
        </w:rPr>
      </w:pPr>
      <w:bookmarkStart w:id="219" w:name="_Toc19219"/>
      <w:bookmarkStart w:id="220" w:name="_Toc28451"/>
      <w:bookmarkStart w:id="221" w:name="_Toc7836"/>
      <w:r>
        <w:rPr>
          <w:rFonts w:hint="eastAsia" w:ascii="仿宋" w:hAnsi="仿宋" w:eastAsia="仿宋" w:cs="仿宋"/>
          <w:b/>
          <w:sz w:val="24"/>
        </w:rPr>
        <w:t>2.6 结算方式和付款条件</w:t>
      </w:r>
      <w:bookmarkEnd w:id="213"/>
      <w:bookmarkEnd w:id="214"/>
      <w:bookmarkEnd w:id="215"/>
      <w:bookmarkEnd w:id="216"/>
      <w:bookmarkEnd w:id="217"/>
      <w:bookmarkEnd w:id="219"/>
      <w:bookmarkEnd w:id="220"/>
      <w:bookmarkEnd w:id="221"/>
    </w:p>
    <w:p w14:paraId="199FCDA5">
      <w:pPr>
        <w:spacing w:line="360"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5E109B1">
      <w:pPr>
        <w:spacing w:line="360" w:lineRule="auto"/>
        <w:ind w:firstLine="482" w:firstLineChars="200"/>
        <w:rPr>
          <w:rFonts w:hint="eastAsia" w:ascii="仿宋" w:hAnsi="仿宋" w:eastAsia="仿宋" w:cs="仿宋"/>
          <w:b/>
          <w:sz w:val="24"/>
        </w:rPr>
      </w:pPr>
      <w:bookmarkStart w:id="222" w:name="_Ref467379923"/>
      <w:bookmarkStart w:id="223" w:name="_Ref467379852"/>
      <w:bookmarkStart w:id="224" w:name="_Ref467379863"/>
      <w:bookmarkStart w:id="225" w:name="_Toc259093677"/>
      <w:bookmarkStart w:id="226" w:name="_Toc487900358"/>
      <w:bookmarkStart w:id="227" w:name="_Toc279701248"/>
      <w:bookmarkStart w:id="228" w:name="_Toc16110"/>
      <w:bookmarkStart w:id="229" w:name="_Toc774"/>
      <w:bookmarkStart w:id="230" w:name="_Toc3225"/>
      <w:r>
        <w:rPr>
          <w:rFonts w:hint="eastAsia" w:ascii="仿宋" w:hAnsi="仿宋" w:eastAsia="仿宋" w:cs="仿宋"/>
          <w:b/>
          <w:sz w:val="24"/>
        </w:rPr>
        <w:t>2.7 技术资料</w:t>
      </w:r>
      <w:bookmarkEnd w:id="222"/>
      <w:bookmarkEnd w:id="223"/>
      <w:bookmarkEnd w:id="224"/>
      <w:bookmarkEnd w:id="225"/>
      <w:bookmarkEnd w:id="226"/>
      <w:bookmarkEnd w:id="227"/>
      <w:r>
        <w:rPr>
          <w:rFonts w:hint="eastAsia" w:ascii="仿宋" w:hAnsi="仿宋" w:eastAsia="仿宋" w:cs="仿宋"/>
          <w:b/>
          <w:sz w:val="24"/>
        </w:rPr>
        <w:t>和保密义务</w:t>
      </w:r>
      <w:bookmarkEnd w:id="228"/>
      <w:bookmarkEnd w:id="229"/>
      <w:bookmarkEnd w:id="230"/>
    </w:p>
    <w:p w14:paraId="5BB6A0C2">
      <w:pPr>
        <w:spacing w:line="360" w:lineRule="auto"/>
        <w:ind w:firstLine="480" w:firstLineChars="200"/>
        <w:rPr>
          <w:rFonts w:hint="eastAsia" w:ascii="仿宋" w:hAnsi="仿宋" w:eastAsia="仿宋" w:cs="仿宋"/>
          <w:sz w:val="24"/>
        </w:rPr>
      </w:pPr>
      <w:r>
        <w:rPr>
          <w:rFonts w:hint="eastAsia" w:ascii="仿宋" w:hAnsi="仿宋" w:eastAsia="仿宋" w:cs="仿宋"/>
          <w:sz w:val="24"/>
        </w:rPr>
        <w:t>2.7.1 乙方有权依据合同约定和项目需要，向甲方了解有关情况，调阅有关资料等，甲方应予积极配合；</w:t>
      </w:r>
    </w:p>
    <w:p w14:paraId="21068FBE">
      <w:pPr>
        <w:spacing w:line="360" w:lineRule="auto"/>
        <w:ind w:firstLine="480" w:firstLineChars="200"/>
        <w:rPr>
          <w:rFonts w:hint="eastAsia" w:ascii="仿宋" w:hAnsi="仿宋" w:eastAsia="仿宋" w:cs="仿宋"/>
          <w:sz w:val="24"/>
        </w:rPr>
      </w:pPr>
      <w:r>
        <w:rPr>
          <w:rFonts w:hint="eastAsia" w:ascii="仿宋" w:hAnsi="仿宋" w:eastAsia="仿宋" w:cs="仿宋"/>
          <w:sz w:val="24"/>
        </w:rPr>
        <w:t>2.7.2 乙方有义务妥善保管和保护由甲方提供的前款信息和资料等；</w:t>
      </w:r>
    </w:p>
    <w:p w14:paraId="5D0D1592">
      <w:pPr>
        <w:spacing w:line="360" w:lineRule="auto"/>
        <w:ind w:firstLine="480" w:firstLineChars="200"/>
        <w:rPr>
          <w:rFonts w:hint="eastAsia" w:ascii="仿宋" w:hAnsi="仿宋" w:eastAsia="仿宋" w:cs="仿宋"/>
          <w:sz w:val="24"/>
        </w:rPr>
      </w:pPr>
      <w:r>
        <w:rPr>
          <w:rFonts w:hint="eastAsia" w:ascii="仿宋" w:hAnsi="仿宋" w:eastAsia="仿宋" w:cs="仿宋"/>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B39D25B">
      <w:pPr>
        <w:spacing w:line="360" w:lineRule="auto"/>
        <w:ind w:firstLine="482" w:firstLineChars="200"/>
        <w:rPr>
          <w:rFonts w:hint="eastAsia" w:ascii="仿宋" w:hAnsi="仿宋" w:eastAsia="仿宋" w:cs="仿宋"/>
          <w:b/>
          <w:sz w:val="24"/>
        </w:rPr>
      </w:pPr>
      <w:bookmarkStart w:id="231" w:name="_Toc7860"/>
      <w:r>
        <w:rPr>
          <w:rFonts w:hint="eastAsia" w:ascii="仿宋" w:hAnsi="仿宋" w:eastAsia="仿宋" w:cs="仿宋"/>
          <w:b/>
          <w:sz w:val="24"/>
        </w:rPr>
        <w:t>2.8 质量保证</w:t>
      </w:r>
      <w:bookmarkEnd w:id="231"/>
    </w:p>
    <w:p w14:paraId="447BEB16">
      <w:pPr>
        <w:spacing w:line="360" w:lineRule="auto"/>
        <w:ind w:firstLine="480" w:firstLineChars="200"/>
        <w:rPr>
          <w:rFonts w:hint="eastAsia" w:ascii="仿宋" w:hAnsi="仿宋" w:eastAsia="仿宋" w:cs="仿宋"/>
          <w:sz w:val="24"/>
        </w:rPr>
      </w:pPr>
      <w:r>
        <w:rPr>
          <w:rFonts w:hint="eastAsia" w:ascii="仿宋" w:hAnsi="仿宋" w:eastAsia="仿宋" w:cs="仿宋"/>
          <w:sz w:val="24"/>
        </w:rPr>
        <w:t>2.8.1 乙方应建立和完善履行合同的内部质量保证体系，并提供相关内部规章制度给甲方，以便甲方进行监督检查；</w:t>
      </w:r>
    </w:p>
    <w:p w14:paraId="72D839C1">
      <w:pPr>
        <w:spacing w:line="360" w:lineRule="auto"/>
        <w:ind w:firstLine="480" w:firstLineChars="200"/>
        <w:rPr>
          <w:rFonts w:hint="eastAsia" w:ascii="仿宋" w:hAnsi="仿宋" w:eastAsia="仿宋" w:cs="仿宋"/>
          <w:sz w:val="24"/>
        </w:rPr>
      </w:pPr>
      <w:r>
        <w:rPr>
          <w:rFonts w:hint="eastAsia" w:ascii="仿宋" w:hAnsi="仿宋" w:eastAsia="仿宋" w:cs="仿宋"/>
          <w:sz w:val="24"/>
        </w:rPr>
        <w:t>2.8.2 乙方应保证履行合同的人员数量和素质、软件和硬件设备的配置、场地、环境和设施等满足全面履行合同的要求，并应接受甲方的监督检查。</w:t>
      </w:r>
    </w:p>
    <w:p w14:paraId="5D349F50">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2.8.3乙方应确保项目技术人员的数量和水平与投标文件一致。未经甲方书面同意，乙方不得擅自更换投标文件中注明的项目经理和技术负责人。否则</w:t>
      </w:r>
      <w:r>
        <w:rPr>
          <w:rFonts w:hint="eastAsia" w:ascii="仿宋" w:hAnsi="仿宋" w:eastAsia="仿宋" w:cs="仿宋"/>
          <w:kern w:val="0"/>
          <w:sz w:val="24"/>
        </w:rPr>
        <w:t>甲方有权放弃或终止合同，并没收履约保证金。</w:t>
      </w:r>
    </w:p>
    <w:p w14:paraId="28240E9B">
      <w:pPr>
        <w:spacing w:line="360" w:lineRule="auto"/>
        <w:ind w:firstLine="480" w:firstLineChars="200"/>
        <w:rPr>
          <w:rFonts w:hint="eastAsia" w:ascii="仿宋" w:hAnsi="仿宋" w:eastAsia="仿宋" w:cs="仿宋"/>
          <w:sz w:val="24"/>
        </w:rPr>
      </w:pPr>
      <w:r>
        <w:rPr>
          <w:rFonts w:hint="eastAsia" w:ascii="仿宋" w:hAnsi="仿宋" w:eastAsia="仿宋" w:cs="仿宋"/>
          <w:sz w:val="24"/>
        </w:rPr>
        <w:t>2.8.4因乙方原因造成甲方其他系统不能正常运行，酿成重大事故（工作日系统中断一天以上）的，乙方应承担全部法律责任，并赔偿经济损失，赔偿金额为项目总价的</w:t>
      </w:r>
      <w:r>
        <w:rPr>
          <w:rFonts w:hint="eastAsia" w:ascii="仿宋" w:hAnsi="仿宋" w:eastAsia="仿宋" w:cs="仿宋"/>
          <w:sz w:val="24"/>
          <w:u w:val="single"/>
        </w:rPr>
        <w:t>30%</w:t>
      </w:r>
      <w:r>
        <w:rPr>
          <w:rFonts w:hint="eastAsia" w:ascii="仿宋" w:hAnsi="仿宋" w:eastAsia="仿宋" w:cs="仿宋"/>
          <w:sz w:val="24"/>
        </w:rPr>
        <w:t>（根据项目实际情况填写，一般为30%）。</w:t>
      </w:r>
    </w:p>
    <w:p w14:paraId="652D6882">
      <w:pPr>
        <w:spacing w:line="360" w:lineRule="auto"/>
        <w:ind w:firstLine="482" w:firstLineChars="200"/>
        <w:rPr>
          <w:rFonts w:hint="eastAsia" w:ascii="仿宋" w:hAnsi="仿宋" w:eastAsia="仿宋" w:cs="仿宋"/>
          <w:b/>
          <w:sz w:val="24"/>
        </w:rPr>
      </w:pPr>
      <w:bookmarkStart w:id="232" w:name="_Toc17244"/>
      <w:bookmarkStart w:id="233" w:name="_Toc259093681"/>
      <w:bookmarkStart w:id="234" w:name="_Toc279701252"/>
      <w:bookmarkStart w:id="235" w:name="_Toc487900362"/>
      <w:r>
        <w:rPr>
          <w:rFonts w:hint="eastAsia" w:ascii="仿宋" w:hAnsi="仿宋" w:eastAsia="仿宋" w:cs="仿宋"/>
          <w:b/>
          <w:sz w:val="24"/>
        </w:rPr>
        <w:t>2.9 标的物的风险负担</w:t>
      </w:r>
      <w:bookmarkEnd w:id="232"/>
    </w:p>
    <w:p w14:paraId="2882AC15">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标的物或者在途标的物或者交付给第一承运人后的标的物毁损、灭失的风险负担详见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1CC09F7E">
      <w:pPr>
        <w:spacing w:line="360" w:lineRule="auto"/>
        <w:ind w:firstLine="482" w:firstLineChars="200"/>
        <w:rPr>
          <w:rFonts w:hint="eastAsia" w:ascii="仿宋" w:hAnsi="仿宋" w:eastAsia="仿宋" w:cs="仿宋"/>
          <w:b/>
          <w:sz w:val="24"/>
        </w:rPr>
      </w:pPr>
      <w:bookmarkStart w:id="236" w:name="_Toc14055"/>
      <w:r>
        <w:rPr>
          <w:rFonts w:hint="eastAsia" w:ascii="仿宋" w:hAnsi="仿宋" w:eastAsia="仿宋" w:cs="仿宋"/>
          <w:b/>
          <w:sz w:val="24"/>
        </w:rPr>
        <w:t>2.10 延迟交货</w:t>
      </w:r>
      <w:bookmarkEnd w:id="233"/>
      <w:bookmarkEnd w:id="234"/>
      <w:bookmarkEnd w:id="235"/>
      <w:bookmarkEnd w:id="236"/>
      <w:r>
        <w:rPr>
          <w:rFonts w:hint="eastAsia" w:ascii="仿宋" w:hAnsi="仿宋" w:eastAsia="仿宋" w:cs="仿宋"/>
          <w:b/>
          <w:sz w:val="24"/>
        </w:rPr>
        <w:t>/交付</w:t>
      </w:r>
    </w:p>
    <w:p w14:paraId="77FA085D">
      <w:pPr>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167324A">
      <w:pPr>
        <w:spacing w:line="360" w:lineRule="auto"/>
        <w:ind w:firstLine="482" w:firstLineChars="200"/>
        <w:rPr>
          <w:rFonts w:hint="eastAsia" w:ascii="仿宋" w:hAnsi="仿宋" w:eastAsia="仿宋" w:cs="仿宋"/>
          <w:b/>
          <w:sz w:val="24"/>
        </w:rPr>
      </w:pPr>
      <w:bookmarkStart w:id="237" w:name="_Toc7502"/>
      <w:bookmarkStart w:id="238" w:name="_Toc259093683"/>
      <w:bookmarkStart w:id="239" w:name="_Toc279701254"/>
      <w:bookmarkStart w:id="240" w:name="_Toc487900364"/>
      <w:bookmarkStart w:id="241" w:name="_Ref467378121"/>
      <w:r>
        <w:rPr>
          <w:rFonts w:hint="eastAsia" w:ascii="仿宋" w:hAnsi="仿宋" w:eastAsia="仿宋" w:cs="仿宋"/>
          <w:b/>
          <w:sz w:val="24"/>
        </w:rPr>
        <w:t>2.11 合同变更</w:t>
      </w:r>
      <w:bookmarkEnd w:id="237"/>
    </w:p>
    <w:p w14:paraId="04E044A0">
      <w:pPr>
        <w:spacing w:line="360" w:lineRule="auto"/>
        <w:ind w:firstLine="480" w:firstLineChars="200"/>
        <w:rPr>
          <w:rFonts w:hint="eastAsia" w:ascii="仿宋" w:hAnsi="仿宋" w:eastAsia="仿宋" w:cs="仿宋"/>
          <w:sz w:val="24"/>
        </w:rPr>
      </w:pPr>
      <w:r>
        <w:rPr>
          <w:rFonts w:hint="eastAsia" w:ascii="仿宋" w:hAnsi="仿宋" w:eastAsia="仿宋" w:cs="仿宋"/>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7AA103F">
      <w:pPr>
        <w:spacing w:line="360" w:lineRule="auto"/>
        <w:ind w:firstLine="480" w:firstLineChars="200"/>
        <w:rPr>
          <w:rFonts w:hint="eastAsia" w:ascii="仿宋" w:hAnsi="仿宋" w:eastAsia="仿宋" w:cs="仿宋"/>
          <w:sz w:val="24"/>
        </w:rPr>
      </w:pPr>
      <w:r>
        <w:rPr>
          <w:rFonts w:hint="eastAsia" w:ascii="仿宋" w:hAnsi="仿宋" w:eastAsia="仿宋" w:cs="仿宋"/>
          <w:sz w:val="24"/>
        </w:rPr>
        <w:t>2.11.2 合同继续履行将损害国家利益和社会公共利益的，双方当事人应当以书面形式变更合同。有过错的一方应当承担赔偿责任，双方当事人都有过错的，各自承担相应的责任。</w:t>
      </w:r>
      <w:bookmarkStart w:id="242" w:name="_Toc487900369"/>
      <w:bookmarkStart w:id="243" w:name="_Toc279701259"/>
      <w:bookmarkStart w:id="244" w:name="_Toc259093688"/>
    </w:p>
    <w:p w14:paraId="1922EE88">
      <w:pPr>
        <w:spacing w:line="360" w:lineRule="auto"/>
        <w:ind w:firstLine="482" w:firstLineChars="200"/>
        <w:rPr>
          <w:rFonts w:hint="eastAsia" w:ascii="仿宋" w:hAnsi="仿宋" w:eastAsia="仿宋" w:cs="仿宋"/>
          <w:b/>
          <w:sz w:val="24"/>
        </w:rPr>
      </w:pPr>
      <w:bookmarkStart w:id="245" w:name="_Toc10366"/>
      <w:bookmarkStart w:id="246" w:name="_Toc22955"/>
      <w:bookmarkStart w:id="247" w:name="_Toc15237"/>
      <w:r>
        <w:rPr>
          <w:rFonts w:hint="eastAsia" w:ascii="仿宋" w:hAnsi="仿宋" w:eastAsia="仿宋" w:cs="仿宋"/>
          <w:b/>
          <w:sz w:val="24"/>
        </w:rPr>
        <w:t>2.12 合同转让</w:t>
      </w:r>
      <w:bookmarkEnd w:id="242"/>
      <w:bookmarkEnd w:id="243"/>
      <w:bookmarkEnd w:id="244"/>
      <w:r>
        <w:rPr>
          <w:rFonts w:hint="eastAsia" w:ascii="仿宋" w:hAnsi="仿宋" w:eastAsia="仿宋" w:cs="仿宋"/>
          <w:b/>
          <w:sz w:val="24"/>
        </w:rPr>
        <w:t>和分包</w:t>
      </w:r>
      <w:bookmarkEnd w:id="245"/>
      <w:bookmarkEnd w:id="246"/>
      <w:bookmarkEnd w:id="247"/>
    </w:p>
    <w:p w14:paraId="24CD956E">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5F8C87C">
      <w:pPr>
        <w:spacing w:line="360" w:lineRule="auto"/>
        <w:ind w:firstLine="482" w:firstLineChars="200"/>
        <w:rPr>
          <w:rFonts w:hint="eastAsia" w:ascii="仿宋" w:hAnsi="仿宋" w:eastAsia="仿宋" w:cs="仿宋"/>
          <w:b/>
          <w:sz w:val="24"/>
        </w:rPr>
      </w:pPr>
      <w:bookmarkStart w:id="248" w:name="_Toc16508"/>
      <w:bookmarkStart w:id="249" w:name="_Toc14066"/>
      <w:bookmarkStart w:id="250" w:name="_Toc13566"/>
      <w:r>
        <w:rPr>
          <w:rFonts w:hint="eastAsia" w:ascii="仿宋" w:hAnsi="仿宋" w:eastAsia="仿宋" w:cs="仿宋"/>
          <w:b/>
          <w:sz w:val="24"/>
        </w:rPr>
        <w:t>2.13 不可抗力</w:t>
      </w:r>
      <w:bookmarkEnd w:id="248"/>
      <w:bookmarkEnd w:id="249"/>
      <w:bookmarkEnd w:id="250"/>
    </w:p>
    <w:p w14:paraId="6E84D669">
      <w:pPr>
        <w:spacing w:line="360" w:lineRule="auto"/>
        <w:ind w:firstLine="480" w:firstLineChars="200"/>
        <w:rPr>
          <w:rFonts w:hint="eastAsia" w:ascii="仿宋" w:hAnsi="仿宋" w:eastAsia="仿宋" w:cs="仿宋"/>
          <w:sz w:val="24"/>
        </w:rPr>
      </w:pPr>
      <w:r>
        <w:rPr>
          <w:rFonts w:hint="eastAsia" w:ascii="仿宋" w:hAnsi="仿宋" w:eastAsia="仿宋" w:cs="仿宋"/>
          <w:sz w:val="24"/>
        </w:rPr>
        <w:t>2.13.1如果任何一方遭遇法律规定的不可抗力，致使合同履行受阻时，履行合同的期限应予延长，延长的期限应相当于不可抗力所影响的时间；</w:t>
      </w:r>
    </w:p>
    <w:p w14:paraId="228DCBB8">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32F1C9DF">
      <w:pPr>
        <w:spacing w:line="360" w:lineRule="auto"/>
        <w:ind w:firstLine="480" w:firstLineChars="200"/>
        <w:rPr>
          <w:rFonts w:hint="eastAsia" w:ascii="仿宋" w:hAnsi="仿宋" w:eastAsia="仿宋" w:cs="仿宋"/>
          <w:sz w:val="24"/>
        </w:rPr>
      </w:pPr>
      <w:r>
        <w:rPr>
          <w:rFonts w:hint="eastAsia" w:ascii="仿宋" w:hAnsi="仿宋" w:eastAsia="仿宋" w:cs="仿宋"/>
          <w:sz w:val="24"/>
        </w:rPr>
        <w:t>2.13.3 因不可抗力致使不能实现合同目的的，当事人可以解除合同；</w:t>
      </w:r>
    </w:p>
    <w:p w14:paraId="261B0411">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729E04C">
      <w:pPr>
        <w:spacing w:line="360" w:lineRule="auto"/>
        <w:ind w:firstLine="482" w:firstLineChars="200"/>
        <w:rPr>
          <w:rFonts w:hint="eastAsia" w:ascii="仿宋" w:hAnsi="仿宋" w:eastAsia="仿宋" w:cs="仿宋"/>
          <w:b/>
          <w:sz w:val="24"/>
        </w:rPr>
      </w:pPr>
      <w:bookmarkStart w:id="251" w:name="_Toc6969"/>
      <w:bookmarkStart w:id="252" w:name="_Toc30676"/>
      <w:bookmarkStart w:id="253" w:name="_Toc259093684"/>
      <w:bookmarkStart w:id="254" w:name="_Toc487900365"/>
      <w:bookmarkStart w:id="255" w:name="_Toc279701255"/>
      <w:bookmarkStart w:id="256" w:name="_Toc689"/>
      <w:r>
        <w:rPr>
          <w:rFonts w:hint="eastAsia" w:ascii="仿宋" w:hAnsi="仿宋" w:eastAsia="仿宋" w:cs="仿宋"/>
          <w:b/>
          <w:sz w:val="24"/>
        </w:rPr>
        <w:t>2.14 税费</w:t>
      </w:r>
      <w:bookmarkEnd w:id="251"/>
      <w:bookmarkEnd w:id="252"/>
      <w:bookmarkEnd w:id="253"/>
      <w:bookmarkEnd w:id="254"/>
      <w:bookmarkEnd w:id="255"/>
      <w:bookmarkEnd w:id="256"/>
    </w:p>
    <w:p w14:paraId="2237AA1B">
      <w:pPr>
        <w:spacing w:line="360"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与合同有关的一切税费，均按照中华人民共和国法律的相关规定执行。</w:t>
      </w:r>
    </w:p>
    <w:p w14:paraId="4BDCDEE4">
      <w:pPr>
        <w:spacing w:line="360" w:lineRule="auto"/>
        <w:ind w:firstLine="482" w:firstLineChars="200"/>
        <w:rPr>
          <w:rFonts w:hint="eastAsia" w:ascii="仿宋" w:hAnsi="仿宋" w:eastAsia="仿宋" w:cs="仿宋"/>
          <w:b/>
          <w:sz w:val="24"/>
        </w:rPr>
      </w:pPr>
      <w:bookmarkStart w:id="257" w:name="_Toc279701258"/>
      <w:bookmarkStart w:id="258" w:name="_Toc259093687"/>
      <w:bookmarkStart w:id="259" w:name="_Toc16959"/>
      <w:bookmarkStart w:id="260" w:name="_Toc8298"/>
      <w:bookmarkStart w:id="261" w:name="_Toc7102"/>
      <w:bookmarkStart w:id="262" w:name="_Toc487900368"/>
      <w:r>
        <w:rPr>
          <w:rFonts w:hint="eastAsia" w:ascii="仿宋" w:hAnsi="仿宋" w:eastAsia="仿宋" w:cs="仿宋"/>
          <w:b/>
          <w:sz w:val="24"/>
        </w:rPr>
        <w:t>2.15 乙方破产</w:t>
      </w:r>
      <w:bookmarkEnd w:id="257"/>
      <w:bookmarkEnd w:id="258"/>
      <w:bookmarkEnd w:id="259"/>
      <w:bookmarkEnd w:id="260"/>
      <w:bookmarkEnd w:id="261"/>
      <w:bookmarkEnd w:id="262"/>
    </w:p>
    <w:p w14:paraId="5C4A430D">
      <w:pPr>
        <w:spacing w:line="360"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4A6F134">
      <w:pPr>
        <w:spacing w:line="360" w:lineRule="auto"/>
        <w:ind w:firstLine="482" w:firstLineChars="200"/>
        <w:rPr>
          <w:rFonts w:hint="eastAsia" w:ascii="仿宋" w:hAnsi="仿宋" w:eastAsia="仿宋" w:cs="仿宋"/>
          <w:b/>
          <w:sz w:val="24"/>
        </w:rPr>
      </w:pPr>
      <w:bookmarkStart w:id="263" w:name="_Toc6134"/>
      <w:bookmarkStart w:id="264" w:name="_Toc29333"/>
      <w:bookmarkStart w:id="265" w:name="_Toc15387"/>
      <w:r>
        <w:rPr>
          <w:rFonts w:hint="eastAsia" w:ascii="仿宋" w:hAnsi="仿宋" w:eastAsia="仿宋" w:cs="仿宋"/>
          <w:b/>
          <w:sz w:val="24"/>
        </w:rPr>
        <w:t>2.16 合同中止、终止</w:t>
      </w:r>
      <w:bookmarkEnd w:id="263"/>
      <w:bookmarkEnd w:id="264"/>
      <w:bookmarkEnd w:id="265"/>
    </w:p>
    <w:p w14:paraId="7F64EA0D">
      <w:pPr>
        <w:spacing w:line="360" w:lineRule="auto"/>
        <w:ind w:firstLine="480" w:firstLineChars="200"/>
        <w:rPr>
          <w:rFonts w:hint="eastAsia" w:ascii="仿宋" w:hAnsi="仿宋" w:eastAsia="仿宋" w:cs="仿宋"/>
          <w:sz w:val="24"/>
        </w:rPr>
      </w:pPr>
      <w:r>
        <w:rPr>
          <w:rFonts w:hint="eastAsia" w:ascii="仿宋" w:hAnsi="仿宋" w:eastAsia="仿宋" w:cs="仿宋"/>
          <w:sz w:val="24"/>
        </w:rPr>
        <w:t>2.16.1 双方当事人不得擅自中止或者终止合同；</w:t>
      </w:r>
    </w:p>
    <w:p w14:paraId="6F1F7A4E">
      <w:pPr>
        <w:spacing w:line="360" w:lineRule="auto"/>
        <w:ind w:firstLine="480" w:firstLineChars="200"/>
        <w:rPr>
          <w:rFonts w:hint="eastAsia" w:ascii="仿宋" w:hAnsi="仿宋" w:eastAsia="仿宋" w:cs="仿宋"/>
          <w:sz w:val="24"/>
        </w:rPr>
      </w:pPr>
      <w:r>
        <w:rPr>
          <w:rFonts w:hint="eastAsia" w:ascii="仿宋" w:hAnsi="仿宋" w:eastAsia="仿宋" w:cs="仿宋"/>
          <w:sz w:val="24"/>
        </w:rPr>
        <w:t>2.16.2合同继续履行将损害国家利益和社会公共利益的，双方当事人应当中止或者终止合同。有过错的一方应当承担赔偿责任，双方当事人都有过错的，各自承担相应的责任。</w:t>
      </w:r>
    </w:p>
    <w:p w14:paraId="35A39F5D">
      <w:pPr>
        <w:spacing w:line="360" w:lineRule="auto"/>
        <w:ind w:firstLine="482" w:firstLineChars="200"/>
        <w:rPr>
          <w:rFonts w:hint="eastAsia" w:ascii="仿宋" w:hAnsi="仿宋" w:eastAsia="仿宋" w:cs="仿宋"/>
          <w:b/>
          <w:sz w:val="24"/>
        </w:rPr>
      </w:pPr>
      <w:bookmarkStart w:id="266" w:name="_Toc14563"/>
      <w:bookmarkStart w:id="267" w:name="_Toc1125"/>
      <w:bookmarkStart w:id="268" w:name="_Toc6596"/>
      <w:r>
        <w:rPr>
          <w:rFonts w:hint="eastAsia" w:ascii="仿宋" w:hAnsi="仿宋" w:eastAsia="仿宋" w:cs="仿宋"/>
          <w:b/>
          <w:sz w:val="24"/>
        </w:rPr>
        <w:t>2.17 检验和验收</w:t>
      </w:r>
      <w:bookmarkEnd w:id="266"/>
      <w:bookmarkEnd w:id="267"/>
      <w:bookmarkEnd w:id="268"/>
    </w:p>
    <w:p w14:paraId="1E3DF407">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49FED2D8">
      <w:pPr>
        <w:spacing w:line="360" w:lineRule="auto"/>
        <w:ind w:firstLine="480" w:firstLineChars="200"/>
        <w:rPr>
          <w:rFonts w:hint="eastAsia" w:ascii="仿宋" w:hAnsi="仿宋" w:eastAsia="仿宋" w:cs="仿宋"/>
          <w:sz w:val="24"/>
        </w:rPr>
      </w:pPr>
      <w:r>
        <w:rPr>
          <w:rFonts w:hint="eastAsia" w:ascii="仿宋" w:hAnsi="仿宋" w:eastAsia="仿宋" w:cs="仿宋"/>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76249858">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238"/>
    <w:bookmarkEnd w:id="239"/>
    <w:bookmarkEnd w:id="240"/>
    <w:bookmarkEnd w:id="241"/>
    <w:p w14:paraId="6AAB489A">
      <w:pPr>
        <w:spacing w:line="360" w:lineRule="auto"/>
        <w:ind w:firstLine="482" w:firstLineChars="200"/>
        <w:rPr>
          <w:rFonts w:hint="eastAsia" w:ascii="仿宋" w:hAnsi="仿宋" w:eastAsia="仿宋" w:cs="仿宋"/>
          <w:b/>
          <w:sz w:val="24"/>
        </w:rPr>
      </w:pPr>
      <w:bookmarkStart w:id="269" w:name="_Toc487900371"/>
      <w:bookmarkStart w:id="270" w:name="_Toc259093690"/>
      <w:bookmarkStart w:id="271" w:name="_Toc279701261"/>
      <w:bookmarkStart w:id="272" w:name="_Toc19604"/>
      <w:bookmarkStart w:id="273" w:name="_Toc25182"/>
      <w:bookmarkStart w:id="274" w:name="_Toc11284"/>
      <w:r>
        <w:rPr>
          <w:rFonts w:hint="eastAsia" w:ascii="仿宋" w:hAnsi="仿宋" w:eastAsia="仿宋" w:cs="仿宋"/>
          <w:b/>
          <w:sz w:val="24"/>
        </w:rPr>
        <w:t>2.18 通知</w:t>
      </w:r>
      <w:bookmarkEnd w:id="269"/>
      <w:bookmarkEnd w:id="270"/>
      <w:bookmarkEnd w:id="271"/>
      <w:r>
        <w:rPr>
          <w:rFonts w:hint="eastAsia" w:ascii="仿宋" w:hAnsi="仿宋" w:eastAsia="仿宋" w:cs="仿宋"/>
          <w:b/>
          <w:sz w:val="24"/>
        </w:rPr>
        <w:t>和送达</w:t>
      </w:r>
      <w:bookmarkEnd w:id="272"/>
      <w:bookmarkEnd w:id="273"/>
      <w:bookmarkEnd w:id="274"/>
    </w:p>
    <w:p w14:paraId="7DC45C84">
      <w:pPr>
        <w:spacing w:line="360" w:lineRule="auto"/>
        <w:ind w:firstLine="480" w:firstLineChars="200"/>
        <w:rPr>
          <w:rFonts w:hint="eastAsia" w:ascii="仿宋" w:hAnsi="仿宋" w:eastAsia="仿宋" w:cs="仿宋"/>
          <w:sz w:val="24"/>
        </w:rPr>
      </w:pPr>
      <w:bookmarkStart w:id="275" w:name="_Toc3135"/>
      <w:bookmarkStart w:id="276" w:name="_Toc6698"/>
      <w:bookmarkStart w:id="277" w:name="_Toc259093691"/>
      <w:bookmarkStart w:id="278" w:name="_Toc487900372"/>
      <w:bookmarkStart w:id="279" w:name="_Toc279701262"/>
      <w:r>
        <w:rPr>
          <w:rFonts w:hint="eastAsia" w:ascii="仿宋" w:hAnsi="仿宋" w:eastAsia="仿宋" w:cs="仿宋"/>
          <w:sz w:val="24"/>
        </w:rPr>
        <w:t>2.18.1 任何一方因履行合同而以合同第一部分尾部所列明的</w:t>
      </w:r>
      <w:r>
        <w:rPr>
          <w:rFonts w:hint="eastAsia" w:ascii="仿宋" w:hAnsi="仿宋" w:eastAsia="仿宋" w:cs="仿宋"/>
          <w:sz w:val="24"/>
          <w:u w:val="single"/>
        </w:rPr>
        <w:t>“约定送达地址”</w:t>
      </w:r>
      <w:r>
        <w:rPr>
          <w:rFonts w:hint="eastAsia" w:ascii="仿宋" w:hAnsi="仿宋" w:eastAsia="仿宋" w:cs="仿宋"/>
          <w:sz w:val="24"/>
        </w:rPr>
        <w:t>为收件地址的所有通知、文件、材料，均视为已向对方当事人送达；任何一方变更上述送达方式或者地址的，应于</w:t>
      </w:r>
      <w:r>
        <w:rPr>
          <w:rFonts w:hint="eastAsia" w:ascii="仿宋" w:hAnsi="仿宋" w:eastAsia="仿宋" w:cs="仿宋"/>
          <w:sz w:val="24"/>
          <w:u w:val="single"/>
        </w:rPr>
        <w:t>7</w:t>
      </w:r>
      <w:r>
        <w:rPr>
          <w:rFonts w:hint="eastAsia" w:ascii="仿宋" w:hAnsi="仿宋" w:eastAsia="仿宋" w:cs="仿宋"/>
          <w:sz w:val="24"/>
        </w:rPr>
        <w:t>个工作日内书面通知对方当事人，在对方当事人收到有关变更通知之前，变更前的约定送达方式或者地址仍视为有效。</w:t>
      </w:r>
      <w:bookmarkEnd w:id="275"/>
      <w:bookmarkEnd w:id="276"/>
    </w:p>
    <w:p w14:paraId="28E56F50">
      <w:pPr>
        <w:spacing w:line="360" w:lineRule="auto"/>
        <w:ind w:firstLine="480" w:firstLineChars="200"/>
        <w:rPr>
          <w:rFonts w:hint="eastAsia" w:ascii="仿宋" w:hAnsi="仿宋" w:eastAsia="仿宋" w:cs="仿宋"/>
          <w:sz w:val="24"/>
        </w:rPr>
      </w:pPr>
      <w:bookmarkStart w:id="280" w:name="_Toc23294"/>
      <w:bookmarkStart w:id="281" w:name="_Toc23128"/>
      <w:r>
        <w:rPr>
          <w:rFonts w:hint="eastAsia" w:ascii="仿宋" w:hAnsi="仿宋" w:eastAsia="仿宋" w:cs="仿宋"/>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0"/>
      <w:bookmarkEnd w:id="281"/>
    </w:p>
    <w:p w14:paraId="00039E52">
      <w:pPr>
        <w:spacing w:line="360" w:lineRule="auto"/>
        <w:ind w:firstLine="482" w:firstLineChars="200"/>
        <w:rPr>
          <w:rFonts w:hint="eastAsia" w:ascii="仿宋" w:hAnsi="仿宋" w:eastAsia="仿宋" w:cs="仿宋"/>
          <w:b/>
          <w:sz w:val="24"/>
        </w:rPr>
      </w:pPr>
      <w:bookmarkStart w:id="282" w:name="_Toc4355"/>
      <w:bookmarkStart w:id="283" w:name="_Toc30599"/>
      <w:bookmarkStart w:id="284" w:name="_Toc18540"/>
      <w:r>
        <w:rPr>
          <w:rFonts w:hint="eastAsia" w:ascii="仿宋" w:hAnsi="仿宋" w:eastAsia="仿宋" w:cs="仿宋"/>
          <w:b/>
          <w:sz w:val="24"/>
        </w:rPr>
        <w:t>2.19 计量单位</w:t>
      </w:r>
      <w:bookmarkEnd w:id="277"/>
      <w:bookmarkEnd w:id="278"/>
      <w:bookmarkEnd w:id="279"/>
      <w:bookmarkEnd w:id="282"/>
      <w:bookmarkEnd w:id="283"/>
      <w:bookmarkEnd w:id="284"/>
    </w:p>
    <w:p w14:paraId="0E3F02E4">
      <w:pPr>
        <w:spacing w:line="360"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57DCF738">
      <w:pPr>
        <w:spacing w:line="360" w:lineRule="auto"/>
        <w:ind w:firstLine="482" w:firstLineChars="200"/>
        <w:rPr>
          <w:rFonts w:hint="eastAsia" w:ascii="仿宋" w:hAnsi="仿宋" w:eastAsia="仿宋" w:cs="仿宋"/>
          <w:b/>
          <w:sz w:val="24"/>
        </w:rPr>
      </w:pPr>
      <w:bookmarkStart w:id="285" w:name="_Toc259093692"/>
      <w:bookmarkStart w:id="286" w:name="_Toc279701263"/>
      <w:bookmarkStart w:id="287" w:name="_Toc487900373"/>
      <w:bookmarkStart w:id="288" w:name="_Toc12773"/>
      <w:bookmarkStart w:id="289" w:name="_Toc18567"/>
      <w:bookmarkStart w:id="290" w:name="_Toc10330"/>
      <w:r>
        <w:rPr>
          <w:rFonts w:hint="eastAsia" w:ascii="仿宋" w:hAnsi="仿宋" w:eastAsia="仿宋" w:cs="仿宋"/>
          <w:b/>
          <w:sz w:val="24"/>
        </w:rPr>
        <w:t>2.20 合同使用的文字和适用的法律</w:t>
      </w:r>
      <w:bookmarkEnd w:id="285"/>
      <w:bookmarkEnd w:id="286"/>
      <w:bookmarkEnd w:id="287"/>
      <w:bookmarkEnd w:id="288"/>
      <w:bookmarkEnd w:id="289"/>
      <w:bookmarkEnd w:id="290"/>
    </w:p>
    <w:p w14:paraId="2EA5D396">
      <w:pPr>
        <w:spacing w:line="360" w:lineRule="auto"/>
        <w:ind w:firstLine="480" w:firstLineChars="200"/>
        <w:rPr>
          <w:rFonts w:hint="eastAsia" w:ascii="仿宋" w:hAnsi="仿宋" w:eastAsia="仿宋" w:cs="仿宋"/>
          <w:sz w:val="24"/>
        </w:rPr>
      </w:pPr>
      <w:r>
        <w:rPr>
          <w:rFonts w:hint="eastAsia" w:ascii="仿宋" w:hAnsi="仿宋" w:eastAsia="仿宋" w:cs="仿宋"/>
          <w:sz w:val="24"/>
        </w:rPr>
        <w:t>2.20.1 合同使用汉语书就、变更和解释；</w:t>
      </w:r>
    </w:p>
    <w:p w14:paraId="545B806A">
      <w:pPr>
        <w:spacing w:line="360" w:lineRule="auto"/>
        <w:ind w:firstLine="480" w:firstLineChars="200"/>
        <w:rPr>
          <w:rFonts w:hint="eastAsia" w:ascii="仿宋" w:hAnsi="仿宋" w:eastAsia="仿宋" w:cs="仿宋"/>
          <w:sz w:val="24"/>
        </w:rPr>
      </w:pPr>
      <w:r>
        <w:rPr>
          <w:rFonts w:hint="eastAsia" w:ascii="仿宋" w:hAnsi="仿宋" w:eastAsia="仿宋" w:cs="仿宋"/>
          <w:sz w:val="24"/>
        </w:rPr>
        <w:t>2.20.2 合同适用中华人民共和国法律。</w:t>
      </w:r>
    </w:p>
    <w:p w14:paraId="3D4D48E7">
      <w:pPr>
        <w:spacing w:line="360" w:lineRule="auto"/>
        <w:ind w:firstLine="482" w:firstLineChars="200"/>
        <w:rPr>
          <w:rFonts w:hint="eastAsia" w:ascii="仿宋" w:hAnsi="仿宋" w:eastAsia="仿宋" w:cs="仿宋"/>
          <w:b/>
          <w:sz w:val="24"/>
        </w:rPr>
      </w:pPr>
      <w:bookmarkStart w:id="291" w:name="_Toc12004"/>
      <w:bookmarkStart w:id="292" w:name="_Toc3148"/>
      <w:bookmarkStart w:id="293" w:name="_Toc16673"/>
      <w:bookmarkStart w:id="294" w:name="_Toc279701264"/>
      <w:bookmarkStart w:id="295" w:name="_Toc259093693"/>
      <w:bookmarkStart w:id="296" w:name="_Toc487900374"/>
      <w:r>
        <w:rPr>
          <w:rFonts w:hint="eastAsia" w:ascii="仿宋" w:hAnsi="仿宋" w:eastAsia="仿宋" w:cs="仿宋"/>
          <w:b/>
          <w:sz w:val="24"/>
        </w:rPr>
        <w:t>2.21 履约保证金</w:t>
      </w:r>
      <w:bookmarkEnd w:id="291"/>
      <w:bookmarkEnd w:id="292"/>
      <w:bookmarkEnd w:id="293"/>
      <w:bookmarkEnd w:id="294"/>
      <w:bookmarkEnd w:id="295"/>
    </w:p>
    <w:p w14:paraId="5C13F768">
      <w:pPr>
        <w:spacing w:line="360" w:lineRule="auto"/>
        <w:ind w:firstLine="480" w:firstLineChars="200"/>
        <w:rPr>
          <w:rFonts w:hint="eastAsia" w:ascii="仿宋" w:hAnsi="仿宋" w:eastAsia="仿宋" w:cs="仿宋"/>
          <w:snapToGrid w:val="0"/>
          <w:kern w:val="0"/>
          <w:sz w:val="24"/>
        </w:rPr>
      </w:pPr>
      <w:r>
        <w:rPr>
          <w:rFonts w:hint="eastAsia" w:ascii="仿宋" w:hAnsi="仿宋" w:eastAsia="仿宋" w:cs="仿宋"/>
          <w:sz w:val="24"/>
        </w:rPr>
        <w:t>本项目不收取履约保证金</w:t>
      </w:r>
    </w:p>
    <w:p w14:paraId="7EF7621D">
      <w:pPr>
        <w:spacing w:line="360" w:lineRule="auto"/>
        <w:ind w:firstLine="482" w:firstLineChars="200"/>
        <w:rPr>
          <w:rFonts w:hint="eastAsia" w:ascii="仿宋" w:hAnsi="仿宋" w:eastAsia="仿宋" w:cs="仿宋"/>
          <w:kern w:val="0"/>
          <w:sz w:val="24"/>
          <w:lang w:val="zh-CN"/>
        </w:rPr>
      </w:pPr>
      <w:r>
        <w:rPr>
          <w:rFonts w:hint="eastAsia" w:ascii="仿宋" w:hAnsi="仿宋" w:eastAsia="仿宋" w:cs="仿宋"/>
          <w:b/>
          <w:sz w:val="24"/>
        </w:rPr>
        <w:t>2.22 中小企业政策</w:t>
      </w:r>
    </w:p>
    <w:p w14:paraId="02569767">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2.22.1本合同（□是  □否）为中小企业“政采贷”可融资合同，关于中小企业信用融资事项见采购文件“投标人须知正文”。</w:t>
      </w:r>
    </w:p>
    <w:p w14:paraId="27B624E4">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2.22.2本合同（□是  □否）为中小企业预留合同。</w:t>
      </w:r>
    </w:p>
    <w:bookmarkEnd w:id="296"/>
    <w:p w14:paraId="2B75779D">
      <w:pPr>
        <w:spacing w:line="360" w:lineRule="auto"/>
        <w:ind w:firstLine="482" w:firstLineChars="200"/>
        <w:rPr>
          <w:rFonts w:hint="eastAsia" w:ascii="仿宋" w:hAnsi="仿宋" w:eastAsia="仿宋" w:cs="仿宋"/>
          <w:b/>
          <w:sz w:val="24"/>
        </w:rPr>
      </w:pPr>
      <w:bookmarkStart w:id="297" w:name="_Toc19890"/>
      <w:bookmarkStart w:id="298" w:name="_Toc14001"/>
      <w:bookmarkStart w:id="299" w:name="_Toc6885"/>
      <w:r>
        <w:rPr>
          <w:rFonts w:hint="eastAsia" w:ascii="仿宋" w:hAnsi="仿宋" w:eastAsia="仿宋" w:cs="仿宋"/>
          <w:b/>
          <w:sz w:val="24"/>
        </w:rPr>
        <w:t>2.23 合同份数</w:t>
      </w:r>
      <w:bookmarkEnd w:id="297"/>
      <w:bookmarkEnd w:id="298"/>
      <w:bookmarkEnd w:id="299"/>
    </w:p>
    <w:p w14:paraId="5212CD1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本合同壹式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份。每份均具有同等法律效力。</w:t>
      </w:r>
    </w:p>
    <w:p w14:paraId="05175F96">
      <w:pPr>
        <w:spacing w:line="360" w:lineRule="auto"/>
        <w:jc w:val="center"/>
        <w:rPr>
          <w:rFonts w:hint="eastAsia" w:ascii="仿宋" w:hAnsi="仿宋" w:eastAsia="仿宋" w:cs="仿宋"/>
          <w:b/>
          <w:sz w:val="28"/>
          <w:szCs w:val="28"/>
        </w:rPr>
      </w:pPr>
      <w:r>
        <w:rPr>
          <w:rFonts w:hint="eastAsia" w:ascii="仿宋" w:hAnsi="仿宋" w:eastAsia="仿宋" w:cs="仿宋"/>
        </w:rPr>
        <w:br w:type="page"/>
      </w:r>
      <w:bookmarkStart w:id="300" w:name="_Toc331685784"/>
      <w:r>
        <w:rPr>
          <w:rFonts w:hint="eastAsia" w:ascii="仿宋" w:hAnsi="仿宋" w:eastAsia="仿宋" w:cs="仿宋"/>
          <w:b/>
          <w:sz w:val="28"/>
          <w:szCs w:val="28"/>
        </w:rPr>
        <w:t>第三部分  合同专用条款</w:t>
      </w:r>
      <w:bookmarkEnd w:id="300"/>
    </w:p>
    <w:p w14:paraId="0BCFEED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05C66D1C">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2.3.2具有知识产权的标的物知识产权归属：</w:t>
      </w:r>
    </w:p>
    <w:p w14:paraId="0639E678">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68B2121A">
      <w:pPr>
        <w:spacing w:line="360" w:lineRule="auto"/>
        <w:ind w:firstLine="480" w:firstLineChars="200"/>
        <w:rPr>
          <w:rFonts w:hint="eastAsia" w:ascii="仿宋" w:hAnsi="仿宋" w:eastAsia="仿宋" w:cs="仿宋"/>
          <w:sz w:val="24"/>
        </w:rPr>
      </w:pPr>
      <w:r>
        <w:rPr>
          <w:rFonts w:hint="eastAsia" w:ascii="仿宋" w:hAnsi="仿宋" w:eastAsia="仿宋" w:cs="仿宋"/>
          <w:sz w:val="24"/>
        </w:rPr>
        <w:t>2.4.1包装和装运专用条款（如果有）：</w:t>
      </w:r>
    </w:p>
    <w:p w14:paraId="67D27599">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14906B38">
      <w:pPr>
        <w:spacing w:line="360" w:lineRule="auto"/>
        <w:ind w:firstLine="480" w:firstLineChars="200"/>
        <w:rPr>
          <w:rFonts w:hint="eastAsia" w:ascii="仿宋" w:hAnsi="仿宋" w:eastAsia="仿宋" w:cs="仿宋"/>
          <w:sz w:val="24"/>
        </w:rPr>
      </w:pPr>
      <w:r>
        <w:rPr>
          <w:rFonts w:hint="eastAsia" w:ascii="仿宋" w:hAnsi="仿宋" w:eastAsia="仿宋" w:cs="仿宋"/>
          <w:sz w:val="24"/>
        </w:rPr>
        <w:t>2.4.2装运标的物的要求和通知：</w:t>
      </w:r>
    </w:p>
    <w:p w14:paraId="6CECF02C">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0A2F9E43">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2.6</w:t>
      </w:r>
      <w:r>
        <w:rPr>
          <w:rFonts w:hint="eastAsia" w:ascii="仿宋" w:hAnsi="仿宋" w:eastAsia="仿宋" w:cs="仿宋"/>
          <w:b/>
          <w:sz w:val="24"/>
        </w:rPr>
        <w:t>结算方式和付款条件</w:t>
      </w:r>
    </w:p>
    <w:p w14:paraId="44EFF428">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本次项目合同总价为大写人民币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元）。本项目采用以下勾选结算方式进行支付：</w:t>
      </w:r>
    </w:p>
    <w:p w14:paraId="0BE84BCD">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□采用一次性支付方式，付款条件为：</w:t>
      </w:r>
      <w:r>
        <w:rPr>
          <w:rFonts w:hint="eastAsia" w:ascii="仿宋" w:hAnsi="仿宋" w:eastAsia="仿宋" w:cs="仿宋"/>
          <w:kern w:val="0"/>
          <w:sz w:val="24"/>
          <w:u w:val="single"/>
        </w:rPr>
        <w:t xml:space="preserve">           </w:t>
      </w:r>
    </w:p>
    <w:p w14:paraId="1C1F98A2">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□采用分期付款方式，付款条件为：</w:t>
      </w:r>
      <w:r>
        <w:rPr>
          <w:rFonts w:hint="eastAsia" w:ascii="仿宋" w:hAnsi="仿宋" w:eastAsia="仿宋" w:cs="仿宋"/>
          <w:kern w:val="0"/>
          <w:sz w:val="24"/>
          <w:u w:val="single"/>
        </w:rPr>
        <w:t xml:space="preserve">           </w:t>
      </w:r>
    </w:p>
    <w:p w14:paraId="4FBE8468">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sz w:val="24"/>
        </w:rPr>
        <w:t>甲方无故逾期支付货物费用的，按照每逾期一日支付欠付货物费额度的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（根据项目实际填写，一般为万分之五）承担违约责任，违约金上限按照《合同书》约定执行。</w:t>
      </w:r>
    </w:p>
    <w:p w14:paraId="1CBC5909">
      <w:pPr>
        <w:spacing w:line="360" w:lineRule="auto"/>
        <w:ind w:firstLine="480" w:firstLineChars="200"/>
        <w:rPr>
          <w:rFonts w:hint="eastAsia"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12C7128F">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2.9</w:t>
      </w:r>
      <w:r>
        <w:rPr>
          <w:rFonts w:hint="eastAsia" w:ascii="仿宋" w:hAnsi="仿宋" w:eastAsia="仿宋" w:cs="仿宋"/>
          <w:b/>
          <w:sz w:val="24"/>
        </w:rPr>
        <w:t>标的物的风险负担</w:t>
      </w:r>
    </w:p>
    <w:p w14:paraId="61EF919D">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标的物或者在途标的物或者交付给第一承运人后的标的物毁损、灭失的风险负担：</w:t>
      </w:r>
    </w:p>
    <w:p w14:paraId="711B8940">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乙方                                                                       </w:t>
      </w:r>
    </w:p>
    <w:p w14:paraId="21C4ECF7">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sz w:val="24"/>
          <w:u w:val="single"/>
        </w:rPr>
        <w:t xml:space="preserve"> 5  </w:t>
      </w:r>
      <w:r>
        <w:rPr>
          <w:rFonts w:hint="eastAsia" w:ascii="仿宋" w:hAnsi="仿宋" w:eastAsia="仿宋" w:cs="仿宋"/>
          <w:sz w:val="24"/>
        </w:rPr>
        <w:t>日内以书面形式通知对方当事人，并在</w:t>
      </w:r>
      <w:r>
        <w:rPr>
          <w:rFonts w:hint="eastAsia" w:ascii="仿宋" w:hAnsi="仿宋" w:eastAsia="仿宋" w:cs="仿宋"/>
          <w:sz w:val="24"/>
          <w:u w:val="single"/>
        </w:rPr>
        <w:t xml:space="preserve"> 5 </w:t>
      </w:r>
      <w:r>
        <w:rPr>
          <w:rFonts w:hint="eastAsia" w:ascii="仿宋" w:hAnsi="仿宋" w:eastAsia="仿宋" w:cs="仿宋"/>
          <w:sz w:val="24"/>
        </w:rPr>
        <w:t>日内，将有关部门出具的证明文件送达对方当事人。</w:t>
      </w:r>
    </w:p>
    <w:p w14:paraId="3B95B29E">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2.13.4因不可抗力致使合同有变更必要的，双方当事人应在</w:t>
      </w:r>
      <w:r>
        <w:rPr>
          <w:rFonts w:hint="eastAsia" w:ascii="仿宋" w:hAnsi="仿宋" w:eastAsia="仿宋" w:cs="仿宋"/>
          <w:sz w:val="24"/>
          <w:u w:val="single"/>
        </w:rPr>
        <w:t xml:space="preserve"> 10 </w:t>
      </w:r>
      <w:r>
        <w:rPr>
          <w:rFonts w:hint="eastAsia" w:ascii="仿宋" w:hAnsi="仿宋" w:eastAsia="仿宋" w:cs="仿宋"/>
          <w:sz w:val="24"/>
        </w:rPr>
        <w:t>日内以书面形式变更合同；</w:t>
      </w:r>
    </w:p>
    <w:p w14:paraId="5F3F9918">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sz w:val="24"/>
          <w:u w:val="single"/>
        </w:rPr>
        <w:t xml:space="preserve"> 15 </w:t>
      </w:r>
      <w:r>
        <w:rPr>
          <w:rFonts w:hint="eastAsia" w:ascii="仿宋" w:hAnsi="仿宋" w:eastAsia="仿宋" w:cs="仿宋"/>
          <w:sz w:val="24"/>
        </w:rPr>
        <w:t>日内发起验收，并可依法邀请相关方参加，验收应出具验收书。</w:t>
      </w:r>
    </w:p>
    <w:p w14:paraId="4C34AFE5">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w:t>
      </w:r>
    </w:p>
    <w:p w14:paraId="57132CDD">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405DD294">
      <w:pPr>
        <w:spacing w:line="360" w:lineRule="auto"/>
        <w:ind w:firstLine="480" w:firstLineChars="200"/>
        <w:rPr>
          <w:rFonts w:hint="eastAsia" w:ascii="仿宋" w:hAnsi="仿宋" w:eastAsia="仿宋" w:cs="仿宋"/>
          <w:sz w:val="24"/>
        </w:rPr>
      </w:pPr>
      <w:r>
        <w:rPr>
          <w:rFonts w:hint="eastAsia" w:ascii="仿宋" w:hAnsi="仿宋" w:eastAsia="仿宋" w:cs="仿宋"/>
          <w:sz w:val="24"/>
        </w:rPr>
        <w:t>3.1 其他：</w:t>
      </w:r>
    </w:p>
    <w:p w14:paraId="163CBF7F">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00E47DD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03E4D5A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17BE960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7F59F99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4、验收产生的费用首次验收费用：</w:t>
      </w:r>
    </w:p>
    <w:p w14:paraId="71E7674F">
      <w:pPr>
        <w:pStyle w:val="13"/>
        <w:rPr>
          <w:rFonts w:hint="eastAsia" w:ascii="仿宋" w:hAnsi="仿宋" w:eastAsia="仿宋" w:cs="仿宋"/>
          <w:kern w:val="0"/>
          <w:sz w:val="24"/>
        </w:rPr>
      </w:pPr>
      <w:r>
        <w:rPr>
          <w:rFonts w:hint="eastAsia" w:ascii="仿宋" w:hAnsi="仿宋" w:eastAsia="仿宋" w:cs="仿宋"/>
          <w:kern w:val="0"/>
          <w:sz w:val="24"/>
        </w:rPr>
        <w:t xml:space="preserve">    首次验收费用由</w:t>
      </w:r>
      <w:r>
        <w:rPr>
          <w:rFonts w:hint="eastAsia" w:ascii="仿宋" w:hAnsi="仿宋" w:eastAsia="仿宋" w:cs="仿宋"/>
          <w:kern w:val="0"/>
          <w:sz w:val="24"/>
          <w:u w:val="single"/>
        </w:rPr>
        <w:t xml:space="preserve"> 甲方 </w:t>
      </w:r>
      <w:r>
        <w:rPr>
          <w:rFonts w:hint="eastAsia" w:ascii="仿宋" w:hAnsi="仿宋" w:eastAsia="仿宋" w:cs="仿宋"/>
          <w:kern w:val="0"/>
          <w:sz w:val="24"/>
        </w:rPr>
        <w:t>承担，如首次验收不合格，后续验收费用由</w:t>
      </w:r>
      <w:r>
        <w:rPr>
          <w:rFonts w:hint="eastAsia" w:ascii="仿宋" w:hAnsi="仿宋" w:eastAsia="仿宋" w:cs="仿宋"/>
          <w:kern w:val="0"/>
          <w:sz w:val="24"/>
          <w:u w:val="single"/>
        </w:rPr>
        <w:t xml:space="preserve"> 乙方 </w:t>
      </w:r>
      <w:r>
        <w:rPr>
          <w:rFonts w:hint="eastAsia" w:ascii="仿宋" w:hAnsi="仿宋" w:eastAsia="仿宋" w:cs="仿宋"/>
          <w:kern w:val="0"/>
          <w:sz w:val="24"/>
        </w:rPr>
        <w:t>支付。</w:t>
      </w:r>
    </w:p>
    <w:p w14:paraId="723696D7">
      <w:pPr>
        <w:spacing w:line="360" w:lineRule="auto"/>
        <w:ind w:firstLine="480" w:firstLineChars="200"/>
        <w:rPr>
          <w:rFonts w:hint="eastAsia" w:ascii="仿宋" w:hAnsi="仿宋" w:eastAsia="仿宋" w:cs="仿宋"/>
          <w:sz w:val="24"/>
        </w:rPr>
      </w:pPr>
      <w:r>
        <w:rPr>
          <w:rFonts w:hint="eastAsia" w:ascii="仿宋" w:hAnsi="仿宋" w:eastAsia="仿宋" w:cs="仿宋"/>
          <w:sz w:val="24"/>
        </w:rPr>
        <w:t>5、验收内容及资料要求：</w:t>
      </w:r>
    </w:p>
    <w:p w14:paraId="578BFBBA">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根根据采购文件确定的技术指标或者货物要求确定验收指标和标准。未进行相应约定的，应当符合国家强制性规定、政策要求、安全标准、行业或企业有关标准等。</w:t>
      </w:r>
    </w:p>
    <w:p w14:paraId="46540DDD">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5.1验收内容</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1914"/>
        <w:gridCol w:w="5930"/>
      </w:tblGrid>
      <w:tr w14:paraId="0B082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3" w:type="dxa"/>
            <w:vAlign w:val="center"/>
          </w:tcPr>
          <w:p w14:paraId="091870B6">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vAlign w:val="center"/>
          </w:tcPr>
          <w:p w14:paraId="4B2C9C0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vAlign w:val="center"/>
          </w:tcPr>
          <w:p w14:paraId="27373CD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563B1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73" w:type="dxa"/>
            <w:vAlign w:val="center"/>
          </w:tcPr>
          <w:p w14:paraId="67CD60B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vAlign w:val="center"/>
          </w:tcPr>
          <w:p w14:paraId="3C76F31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交货产品数量</w:t>
            </w:r>
          </w:p>
        </w:tc>
        <w:tc>
          <w:tcPr>
            <w:tcW w:w="5930" w:type="dxa"/>
            <w:vAlign w:val="center"/>
          </w:tcPr>
          <w:p w14:paraId="1DC2CB1E">
            <w:pPr>
              <w:widowControl/>
              <w:spacing w:line="360" w:lineRule="auto"/>
              <w:ind w:firstLine="200"/>
              <w:jc w:val="center"/>
              <w:rPr>
                <w:rFonts w:hint="eastAsia" w:ascii="仿宋" w:hAnsi="仿宋" w:eastAsia="仿宋" w:cs="仿宋"/>
                <w:kern w:val="0"/>
                <w:sz w:val="24"/>
              </w:rPr>
            </w:pPr>
          </w:p>
        </w:tc>
      </w:tr>
      <w:tr w14:paraId="2284F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73" w:type="dxa"/>
            <w:vAlign w:val="center"/>
          </w:tcPr>
          <w:p w14:paraId="4CFD9851">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vAlign w:val="center"/>
          </w:tcPr>
          <w:p w14:paraId="3726F7C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交货产品的质量文件</w:t>
            </w:r>
          </w:p>
        </w:tc>
        <w:tc>
          <w:tcPr>
            <w:tcW w:w="5930" w:type="dxa"/>
            <w:vAlign w:val="center"/>
          </w:tcPr>
          <w:p w14:paraId="22AE489A">
            <w:pPr>
              <w:widowControl/>
              <w:spacing w:line="360" w:lineRule="auto"/>
              <w:ind w:firstLine="200"/>
              <w:jc w:val="center"/>
              <w:rPr>
                <w:rFonts w:hint="eastAsia" w:ascii="仿宋" w:hAnsi="仿宋" w:eastAsia="仿宋" w:cs="仿宋"/>
                <w:kern w:val="0"/>
                <w:sz w:val="24"/>
              </w:rPr>
            </w:pPr>
          </w:p>
        </w:tc>
      </w:tr>
      <w:tr w14:paraId="53DD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673" w:type="dxa"/>
            <w:vAlign w:val="center"/>
          </w:tcPr>
          <w:p w14:paraId="3FDF7C78">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3</w:t>
            </w:r>
          </w:p>
        </w:tc>
        <w:tc>
          <w:tcPr>
            <w:tcW w:w="1914" w:type="dxa"/>
            <w:vAlign w:val="center"/>
          </w:tcPr>
          <w:p w14:paraId="7CD4DCB6">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930" w:type="dxa"/>
            <w:vAlign w:val="center"/>
          </w:tcPr>
          <w:p w14:paraId="7B9E0DB9">
            <w:pPr>
              <w:pStyle w:val="13"/>
              <w:spacing w:after="0" w:line="360" w:lineRule="auto"/>
              <w:ind w:firstLine="200"/>
              <w:jc w:val="left"/>
              <w:rPr>
                <w:rFonts w:hint="eastAsia" w:ascii="仿宋" w:hAnsi="仿宋" w:eastAsia="仿宋" w:cs="仿宋"/>
              </w:rPr>
            </w:pPr>
          </w:p>
        </w:tc>
      </w:tr>
      <w:tr w14:paraId="09A31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1" w:hRule="atLeast"/>
          <w:jc w:val="center"/>
        </w:trPr>
        <w:tc>
          <w:tcPr>
            <w:tcW w:w="673" w:type="dxa"/>
            <w:vAlign w:val="center"/>
          </w:tcPr>
          <w:p w14:paraId="2282C691">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4</w:t>
            </w:r>
          </w:p>
        </w:tc>
        <w:tc>
          <w:tcPr>
            <w:tcW w:w="1914" w:type="dxa"/>
            <w:vAlign w:val="center"/>
          </w:tcPr>
          <w:p w14:paraId="74EA58A8">
            <w:pPr>
              <w:spacing w:line="360" w:lineRule="auto"/>
              <w:ind w:firstLine="200"/>
              <w:jc w:val="center"/>
              <w:rPr>
                <w:rFonts w:hint="eastAsia" w:ascii="仿宋" w:hAnsi="仿宋" w:eastAsia="仿宋" w:cs="仿宋"/>
                <w:sz w:val="24"/>
              </w:rPr>
            </w:pPr>
            <w:r>
              <w:rPr>
                <w:rFonts w:hint="eastAsia" w:ascii="仿宋" w:hAnsi="仿宋" w:eastAsia="仿宋" w:cs="仿宋"/>
                <w:sz w:val="24"/>
              </w:rPr>
              <w:t>售后货物</w:t>
            </w:r>
          </w:p>
          <w:p w14:paraId="541A809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sz w:val="24"/>
              </w:rPr>
              <w:t>承诺</w:t>
            </w:r>
          </w:p>
        </w:tc>
        <w:tc>
          <w:tcPr>
            <w:tcW w:w="5930" w:type="dxa"/>
            <w:vAlign w:val="center"/>
          </w:tcPr>
          <w:p w14:paraId="2FD87E92">
            <w:pPr>
              <w:widowControl/>
              <w:spacing w:line="360" w:lineRule="auto"/>
              <w:ind w:firstLine="200"/>
              <w:jc w:val="center"/>
              <w:rPr>
                <w:rFonts w:hint="eastAsia" w:ascii="仿宋" w:hAnsi="仿宋" w:eastAsia="仿宋" w:cs="仿宋"/>
                <w:kern w:val="0"/>
                <w:sz w:val="24"/>
              </w:rPr>
            </w:pPr>
          </w:p>
        </w:tc>
      </w:tr>
      <w:tr w14:paraId="454B6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673" w:type="dxa"/>
            <w:vAlign w:val="center"/>
          </w:tcPr>
          <w:p w14:paraId="3A4EDAB1">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5</w:t>
            </w:r>
          </w:p>
        </w:tc>
        <w:tc>
          <w:tcPr>
            <w:tcW w:w="1914" w:type="dxa"/>
            <w:vAlign w:val="center"/>
          </w:tcPr>
          <w:p w14:paraId="7C45FAEA">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其他工作</w:t>
            </w:r>
          </w:p>
        </w:tc>
        <w:tc>
          <w:tcPr>
            <w:tcW w:w="5930" w:type="dxa"/>
            <w:vAlign w:val="center"/>
          </w:tcPr>
          <w:p w14:paraId="249D6FD4">
            <w:pPr>
              <w:widowControl/>
              <w:spacing w:line="360" w:lineRule="auto"/>
              <w:ind w:firstLine="200"/>
              <w:jc w:val="left"/>
              <w:rPr>
                <w:rFonts w:hint="eastAsia" w:ascii="仿宋" w:hAnsi="仿宋" w:eastAsia="仿宋" w:cs="仿宋"/>
                <w:kern w:val="0"/>
                <w:sz w:val="24"/>
              </w:rPr>
            </w:pPr>
          </w:p>
        </w:tc>
      </w:tr>
    </w:tbl>
    <w:p w14:paraId="59C41A57">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5.2验收资料要求</w:t>
      </w:r>
    </w:p>
    <w:p w14:paraId="08C8277A">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验收资料要求包括（不限于）以下内容：</w:t>
      </w:r>
    </w:p>
    <w:p w14:paraId="59E1CF03">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（1）采购文件；</w:t>
      </w:r>
    </w:p>
    <w:p w14:paraId="750E0E3C">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（2）投标文件；</w:t>
      </w:r>
    </w:p>
    <w:p w14:paraId="1FE30828">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（3）采购合同；</w:t>
      </w:r>
    </w:p>
    <w:p w14:paraId="5746E1B0">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（4）到货核验单（需采购核验人、复核人及乙方交货人三方签字盖章）、产品拍照图片、产品说明书、产品合格证、质量保证书原件、三包凭证、产品的检测报告、原厂质保承诺函等；</w:t>
      </w:r>
    </w:p>
    <w:p w14:paraId="216EECB2">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（5）其他需提供的相关材料。</w:t>
      </w:r>
    </w:p>
    <w:p w14:paraId="0E5218B1">
      <w:pPr>
        <w:widowControl/>
        <w:ind w:firstLine="720" w:firstLineChars="300"/>
        <w:jc w:val="left"/>
        <w:rPr>
          <w:rFonts w:hint="eastAsia" w:ascii="仿宋" w:hAnsi="仿宋" w:eastAsia="仿宋"/>
          <w:bCs/>
          <w:sz w:val="24"/>
        </w:rPr>
      </w:pPr>
    </w:p>
    <w:p w14:paraId="2484E7A3">
      <w:pPr>
        <w:pStyle w:val="17"/>
        <w:spacing w:line="360" w:lineRule="auto"/>
        <w:ind w:left="178" w:leftChars="85"/>
        <w:rPr>
          <w:rFonts w:hint="eastAsia" w:hAnsi="宋体"/>
        </w:rPr>
      </w:pPr>
    </w:p>
    <w:p w14:paraId="1AFEF2E1">
      <w:pPr>
        <w:pStyle w:val="17"/>
        <w:tabs>
          <w:tab w:val="left" w:pos="2472"/>
        </w:tabs>
        <w:spacing w:line="460" w:lineRule="exact"/>
        <w:jc w:val="center"/>
        <w:rPr>
          <w:rFonts w:ascii="Times New Roman" w:hAnsi="Times New Roman"/>
          <w:b/>
          <w:sz w:val="36"/>
        </w:rPr>
      </w:pPr>
    </w:p>
    <w:p w14:paraId="75C89196">
      <w:pPr>
        <w:pStyle w:val="17"/>
        <w:tabs>
          <w:tab w:val="left" w:pos="2472"/>
        </w:tabs>
        <w:spacing w:line="460" w:lineRule="exact"/>
        <w:jc w:val="center"/>
        <w:rPr>
          <w:rFonts w:ascii="Times New Roman" w:hAnsi="Times New Roman"/>
          <w:b/>
          <w:sz w:val="36"/>
        </w:rPr>
      </w:pPr>
    </w:p>
    <w:p w14:paraId="1DE75B03">
      <w:pPr>
        <w:pStyle w:val="17"/>
        <w:tabs>
          <w:tab w:val="left" w:pos="2472"/>
        </w:tabs>
        <w:spacing w:line="460" w:lineRule="exact"/>
        <w:jc w:val="center"/>
        <w:rPr>
          <w:rFonts w:ascii="Times New Roman" w:hAnsi="Times New Roman"/>
          <w:b/>
          <w:sz w:val="36"/>
        </w:rPr>
      </w:pPr>
    </w:p>
    <w:p w14:paraId="7E98A159">
      <w:pPr>
        <w:pStyle w:val="17"/>
        <w:tabs>
          <w:tab w:val="left" w:pos="2472"/>
        </w:tabs>
        <w:spacing w:line="460" w:lineRule="exact"/>
        <w:jc w:val="center"/>
        <w:rPr>
          <w:rFonts w:ascii="Times New Roman" w:hAnsi="Times New Roman"/>
          <w:b/>
          <w:sz w:val="36"/>
        </w:rPr>
      </w:pPr>
    </w:p>
    <w:p w14:paraId="5E323EA4">
      <w:pPr>
        <w:pStyle w:val="17"/>
        <w:tabs>
          <w:tab w:val="left" w:pos="2472"/>
        </w:tabs>
        <w:spacing w:line="460" w:lineRule="exact"/>
        <w:jc w:val="center"/>
        <w:rPr>
          <w:rFonts w:ascii="Times New Roman" w:hAnsi="Times New Roman"/>
          <w:b/>
          <w:sz w:val="36"/>
        </w:rPr>
      </w:pPr>
    </w:p>
    <w:p w14:paraId="6F06CC76">
      <w:pPr>
        <w:pStyle w:val="17"/>
        <w:tabs>
          <w:tab w:val="left" w:pos="2472"/>
        </w:tabs>
        <w:spacing w:line="460" w:lineRule="exact"/>
        <w:jc w:val="center"/>
        <w:rPr>
          <w:rFonts w:ascii="Times New Roman" w:hAnsi="Times New Roman"/>
          <w:b/>
          <w:sz w:val="36"/>
        </w:rPr>
      </w:pPr>
    </w:p>
    <w:p w14:paraId="0CEAEB6B">
      <w:pPr>
        <w:pStyle w:val="17"/>
        <w:tabs>
          <w:tab w:val="left" w:pos="2472"/>
        </w:tabs>
        <w:spacing w:line="460" w:lineRule="exact"/>
        <w:jc w:val="center"/>
        <w:rPr>
          <w:rFonts w:ascii="Times New Roman" w:hAnsi="Times New Roman"/>
          <w:b/>
          <w:sz w:val="36"/>
        </w:rPr>
      </w:pPr>
    </w:p>
    <w:p w14:paraId="524D6660">
      <w:pPr>
        <w:pStyle w:val="17"/>
        <w:tabs>
          <w:tab w:val="left" w:pos="2472"/>
        </w:tabs>
        <w:spacing w:line="460" w:lineRule="exact"/>
        <w:jc w:val="center"/>
        <w:rPr>
          <w:rFonts w:ascii="Times New Roman" w:hAnsi="Times New Roman"/>
          <w:b/>
          <w:sz w:val="36"/>
        </w:rPr>
      </w:pPr>
    </w:p>
    <w:p w14:paraId="440C0280">
      <w:pPr>
        <w:pStyle w:val="17"/>
        <w:tabs>
          <w:tab w:val="left" w:pos="2472"/>
        </w:tabs>
        <w:spacing w:line="460" w:lineRule="exact"/>
        <w:jc w:val="center"/>
        <w:rPr>
          <w:rFonts w:ascii="Times New Roman" w:hAnsi="Times New Roman"/>
          <w:b/>
          <w:sz w:val="36"/>
        </w:rPr>
      </w:pPr>
    </w:p>
    <w:p w14:paraId="72252A42">
      <w:pPr>
        <w:pStyle w:val="17"/>
        <w:tabs>
          <w:tab w:val="left" w:pos="2472"/>
        </w:tabs>
        <w:spacing w:line="460" w:lineRule="exact"/>
        <w:jc w:val="center"/>
        <w:outlineLvl w:val="0"/>
        <w:rPr>
          <w:rFonts w:ascii="Times New Roman" w:hAnsi="Times New Roman"/>
          <w:b/>
          <w:sz w:val="36"/>
        </w:rPr>
      </w:pPr>
      <w:bookmarkStart w:id="301" w:name="_Toc80093010"/>
      <w:r>
        <w:rPr>
          <w:rFonts w:hint="eastAsia" w:ascii="Times New Roman" w:hAnsi="Times New Roman"/>
          <w:b/>
          <w:sz w:val="36"/>
        </w:rPr>
        <w:t>第六章 投标文件格式</w:t>
      </w:r>
      <w:bookmarkEnd w:id="301"/>
    </w:p>
    <w:p w14:paraId="404DE250">
      <w:pPr>
        <w:pStyle w:val="17"/>
        <w:spacing w:line="360" w:lineRule="auto"/>
        <w:rPr>
          <w:rFonts w:hint="eastAsia" w:hAnsi="宋体"/>
        </w:rPr>
        <w:sectPr>
          <w:pgSz w:w="11906" w:h="16838"/>
          <w:pgMar w:top="1134" w:right="1134" w:bottom="1134" w:left="1134" w:header="720" w:footer="720" w:gutter="0"/>
          <w:cols w:space="720" w:num="1"/>
          <w:docGrid w:type="lines" w:linePitch="331" w:charSpace="0"/>
        </w:sectPr>
      </w:pPr>
    </w:p>
    <w:p w14:paraId="06830709">
      <w:pPr>
        <w:pStyle w:val="17"/>
        <w:ind w:firstLine="551" w:firstLineChars="196"/>
        <w:jc w:val="center"/>
        <w:outlineLvl w:val="1"/>
        <w:rPr>
          <w:rFonts w:hint="eastAsia" w:hAnsi="宋体"/>
          <w:b/>
          <w:bCs/>
          <w:sz w:val="28"/>
          <w:szCs w:val="28"/>
        </w:rPr>
      </w:pPr>
      <w:bookmarkStart w:id="302" w:name="_Toc80093011"/>
      <w:r>
        <w:rPr>
          <w:rFonts w:hint="eastAsia" w:hAnsi="宋体"/>
          <w:b/>
          <w:bCs/>
          <w:sz w:val="28"/>
          <w:szCs w:val="28"/>
        </w:rPr>
        <w:t>第一节 投标文件外层包装封面格式</w:t>
      </w:r>
      <w:bookmarkEnd w:id="302"/>
    </w:p>
    <w:p w14:paraId="2719419F">
      <w:pPr>
        <w:pStyle w:val="17"/>
        <w:ind w:firstLine="551" w:firstLineChars="196"/>
        <w:jc w:val="center"/>
        <w:rPr>
          <w:rFonts w:hint="eastAsia" w:hAnsi="宋体"/>
          <w:b/>
          <w:bCs/>
          <w:sz w:val="28"/>
          <w:szCs w:val="28"/>
        </w:rPr>
      </w:pPr>
      <w:r>
        <w:rPr>
          <w:rFonts w:hint="eastAsia" w:hAnsi="宋体"/>
          <w:b/>
          <w:bCs/>
          <w:sz w:val="28"/>
          <w:szCs w:val="28"/>
        </w:rPr>
        <w:t>（</w:t>
      </w:r>
      <w:r>
        <w:rPr>
          <w:rFonts w:hint="eastAsia" w:hAnsi="宋体" w:cs="宋体"/>
          <w:sz w:val="28"/>
          <w:szCs w:val="28"/>
        </w:rPr>
        <w:t>公开、邀请招标货物类投标文件格式范本</w:t>
      </w:r>
      <w:r>
        <w:rPr>
          <w:rFonts w:hint="eastAsia" w:hAnsi="宋体"/>
          <w:b/>
          <w:bCs/>
          <w:sz w:val="28"/>
          <w:szCs w:val="28"/>
        </w:rPr>
        <w:t>）</w:t>
      </w:r>
    </w:p>
    <w:p w14:paraId="6723CFB8">
      <w:pPr>
        <w:spacing w:before="120" w:after="120"/>
        <w:jc w:val="center"/>
        <w:rPr>
          <w:rFonts w:hint="eastAsia" w:ascii="宋体" w:hAnsi="宋体" w:cs="宋体"/>
          <w:spacing w:val="20"/>
          <w:sz w:val="44"/>
          <w:szCs w:val="44"/>
        </w:rPr>
      </w:pPr>
    </w:p>
    <w:p w14:paraId="0709BEAF">
      <w:pPr>
        <w:spacing w:before="120" w:after="120"/>
        <w:jc w:val="center"/>
        <w:rPr>
          <w:rFonts w:hint="eastAsia" w:ascii="宋体" w:hAnsi="宋体" w:cs="宋体"/>
          <w:spacing w:val="20"/>
          <w:sz w:val="44"/>
          <w:szCs w:val="44"/>
        </w:rPr>
      </w:pPr>
    </w:p>
    <w:p w14:paraId="42AE0592">
      <w:pPr>
        <w:spacing w:before="120" w:after="120"/>
        <w:jc w:val="center"/>
        <w:rPr>
          <w:rFonts w:hint="eastAsia" w:ascii="宋体" w:hAnsi="宋体" w:cs="宋体"/>
          <w:spacing w:val="20"/>
          <w:sz w:val="44"/>
          <w:szCs w:val="44"/>
        </w:rPr>
      </w:pPr>
    </w:p>
    <w:p w14:paraId="720665BE">
      <w:pPr>
        <w:spacing w:before="120" w:after="120"/>
        <w:jc w:val="center"/>
        <w:rPr>
          <w:rFonts w:hint="eastAsia" w:ascii="宋体" w:hAnsi="宋体" w:cs="宋体"/>
          <w:spacing w:val="20"/>
          <w:sz w:val="44"/>
          <w:szCs w:val="44"/>
        </w:rPr>
      </w:pPr>
    </w:p>
    <w:p w14:paraId="018ACE58">
      <w:pPr>
        <w:spacing w:before="120" w:after="120"/>
        <w:jc w:val="center"/>
        <w:rPr>
          <w:rFonts w:hint="eastAsia" w:ascii="宋体" w:hAnsi="宋体" w:cs="宋体"/>
          <w:spacing w:val="20"/>
          <w:sz w:val="44"/>
          <w:szCs w:val="44"/>
        </w:rPr>
      </w:pPr>
      <w:r>
        <w:rPr>
          <w:rFonts w:hint="eastAsia" w:ascii="宋体" w:hAnsi="宋体" w:cs="宋体"/>
          <w:spacing w:val="20"/>
          <w:sz w:val="44"/>
          <w:szCs w:val="44"/>
        </w:rPr>
        <w:t>XXXXX（项目名称）</w:t>
      </w:r>
    </w:p>
    <w:p w14:paraId="1C295F70">
      <w:pPr>
        <w:spacing w:before="120" w:after="120"/>
        <w:jc w:val="center"/>
        <w:rPr>
          <w:rFonts w:hint="eastAsia" w:ascii="宋体" w:hAnsi="宋体" w:cs="宋体"/>
          <w:spacing w:val="40"/>
          <w:w w:val="110"/>
          <w:sz w:val="44"/>
          <w:szCs w:val="44"/>
        </w:rPr>
      </w:pPr>
      <w:r>
        <w:rPr>
          <w:rFonts w:hint="eastAsia" w:ascii="宋体" w:hAnsi="宋体" w:cs="宋体"/>
          <w:spacing w:val="40"/>
          <w:w w:val="110"/>
          <w:sz w:val="44"/>
          <w:szCs w:val="44"/>
        </w:rPr>
        <w:t>投标文件</w:t>
      </w:r>
    </w:p>
    <w:p w14:paraId="080307A6">
      <w:pPr>
        <w:jc w:val="center"/>
        <w:rPr>
          <w:rFonts w:hint="eastAsia" w:ascii="宋体" w:hAnsi="宋体" w:cs="宋体"/>
          <w:sz w:val="24"/>
        </w:rPr>
      </w:pPr>
      <w:r>
        <w:rPr>
          <w:rFonts w:hint="eastAsia" w:ascii="宋体" w:hAnsi="宋体" w:cs="宋体"/>
          <w:sz w:val="24"/>
        </w:rPr>
        <w:t>（电子投标文件）</w:t>
      </w:r>
    </w:p>
    <w:tbl>
      <w:tblPr>
        <w:tblStyle w:val="33"/>
        <w:tblW w:w="0" w:type="auto"/>
        <w:jc w:val="center"/>
        <w:tblLayout w:type="fixed"/>
        <w:tblCellMar>
          <w:top w:w="0" w:type="dxa"/>
          <w:left w:w="108" w:type="dxa"/>
          <w:bottom w:w="0" w:type="dxa"/>
          <w:right w:w="108" w:type="dxa"/>
        </w:tblCellMar>
      </w:tblPr>
      <w:tblGrid>
        <w:gridCol w:w="1601"/>
        <w:gridCol w:w="6172"/>
      </w:tblGrid>
      <w:tr w14:paraId="261CDBB4">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76FC7DEA">
            <w:pPr>
              <w:jc w:val="distribute"/>
              <w:rPr>
                <w:rFonts w:hint="eastAsia"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2338A4F4">
            <w:pPr>
              <w:jc w:val="left"/>
              <w:rPr>
                <w:rFonts w:hint="eastAsia" w:ascii="宋体" w:hAnsi="宋体" w:cs="宋体"/>
                <w:sz w:val="24"/>
              </w:rPr>
            </w:pPr>
          </w:p>
        </w:tc>
      </w:tr>
      <w:tr w14:paraId="0D7834E1">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66AE80F3">
            <w:pPr>
              <w:jc w:val="distribute"/>
              <w:rPr>
                <w:rFonts w:hint="eastAsia"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5685DEFF">
            <w:pPr>
              <w:jc w:val="left"/>
              <w:rPr>
                <w:rFonts w:hint="eastAsia" w:ascii="宋体" w:hAnsi="宋体" w:cs="宋体"/>
                <w:sz w:val="24"/>
              </w:rPr>
            </w:pPr>
          </w:p>
        </w:tc>
      </w:tr>
      <w:tr w14:paraId="481289E8">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5ACC7CF1">
            <w:pPr>
              <w:jc w:val="distribute"/>
              <w:rPr>
                <w:rFonts w:hint="eastAsia"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4ED2F794">
            <w:pPr>
              <w:jc w:val="left"/>
              <w:rPr>
                <w:rFonts w:hint="eastAsia" w:ascii="宋体" w:hAnsi="宋体" w:cs="宋体"/>
                <w:sz w:val="24"/>
              </w:rPr>
            </w:pPr>
          </w:p>
        </w:tc>
      </w:tr>
      <w:tr w14:paraId="3274BC3E">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40486A14">
            <w:pPr>
              <w:jc w:val="distribute"/>
              <w:rPr>
                <w:rFonts w:hint="eastAsia"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530D00C7">
            <w:pPr>
              <w:jc w:val="left"/>
              <w:rPr>
                <w:rFonts w:hint="eastAsia" w:ascii="宋体" w:hAnsi="宋体" w:cs="宋体"/>
                <w:sz w:val="24"/>
              </w:rPr>
            </w:pPr>
          </w:p>
        </w:tc>
      </w:tr>
      <w:tr w14:paraId="4A5EEB87">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412972CA">
            <w:pPr>
              <w:jc w:val="distribute"/>
              <w:rPr>
                <w:rFonts w:hint="eastAsia"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37681665">
            <w:pPr>
              <w:jc w:val="left"/>
              <w:rPr>
                <w:rFonts w:hint="eastAsia" w:ascii="宋体" w:hAnsi="宋体" w:cs="宋体"/>
                <w:sz w:val="24"/>
              </w:rPr>
            </w:pPr>
          </w:p>
        </w:tc>
      </w:tr>
      <w:tr w14:paraId="608AA5C8">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74062021">
            <w:pPr>
              <w:jc w:val="distribute"/>
              <w:rPr>
                <w:rFonts w:hint="eastAsia"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6DCCD44B">
            <w:pPr>
              <w:jc w:val="left"/>
              <w:rPr>
                <w:rFonts w:hint="eastAsia" w:ascii="宋体" w:hAnsi="宋体" w:cs="宋体"/>
                <w:sz w:val="24"/>
              </w:rPr>
            </w:pPr>
          </w:p>
        </w:tc>
      </w:tr>
    </w:tbl>
    <w:p w14:paraId="3636FEEA">
      <w:pPr>
        <w:ind w:firstLine="4200" w:firstLineChars="1750"/>
        <w:rPr>
          <w:rFonts w:hint="eastAsia" w:ascii="宋体" w:hAnsi="宋体" w:cs="宋体"/>
          <w:sz w:val="24"/>
        </w:rPr>
      </w:pPr>
    </w:p>
    <w:p w14:paraId="2EF8DC11">
      <w:pPr>
        <w:ind w:firstLine="4200" w:firstLineChars="1750"/>
        <w:rPr>
          <w:rFonts w:hint="eastAsia" w:ascii="宋体" w:hAnsi="宋体" w:cs="宋体"/>
          <w:sz w:val="24"/>
        </w:rPr>
      </w:pPr>
    </w:p>
    <w:p w14:paraId="5DB78915">
      <w:pPr>
        <w:ind w:firstLine="4200" w:firstLineChars="1750"/>
        <w:rPr>
          <w:rFonts w:hint="eastAsia" w:ascii="宋体" w:hAnsi="宋体" w:cs="宋体"/>
          <w:sz w:val="24"/>
        </w:rPr>
      </w:pPr>
    </w:p>
    <w:p w14:paraId="704099B9">
      <w:pPr>
        <w:ind w:firstLine="5880" w:firstLineChars="2450"/>
        <w:rPr>
          <w:rFonts w:hint="eastAsia" w:ascii="宋体" w:hAnsi="宋体" w:cs="宋体"/>
          <w:sz w:val="24"/>
        </w:rPr>
      </w:pPr>
      <w:r>
        <w:rPr>
          <w:rFonts w:hint="eastAsia" w:ascii="宋体" w:hAnsi="宋体" w:cs="宋体"/>
          <w:sz w:val="24"/>
        </w:rPr>
        <w:t>投标截止时间前不得启封</w:t>
      </w:r>
    </w:p>
    <w:p w14:paraId="17E931AA">
      <w:pPr>
        <w:ind w:firstLine="6480" w:firstLineChars="2700"/>
        <w:rPr>
          <w:rFonts w:hint="eastAsia" w:ascii="宋体" w:hAnsi="宋体" w:cs="宋体"/>
          <w:sz w:val="24"/>
        </w:rPr>
        <w:sectPr>
          <w:headerReference r:id="rId8" w:type="default"/>
          <w:footerReference r:id="rId9" w:type="default"/>
          <w:pgSz w:w="11907" w:h="16840"/>
          <w:pgMar w:top="1531" w:right="1418" w:bottom="1361" w:left="1418" w:header="720" w:footer="720" w:gutter="0"/>
          <w:cols w:space="720" w:num="1"/>
          <w:docGrid w:linePitch="285" w:charSpace="0"/>
        </w:sectPr>
      </w:pPr>
      <w:r>
        <w:rPr>
          <w:rFonts w:hint="eastAsia" w:ascii="宋体" w:hAnsi="宋体" w:cs="宋体"/>
          <w:sz w:val="24"/>
        </w:rPr>
        <w:t>年   月   日</w:t>
      </w:r>
    </w:p>
    <w:p w14:paraId="1A927F20">
      <w:pPr>
        <w:pStyle w:val="17"/>
        <w:jc w:val="center"/>
        <w:outlineLvl w:val="1"/>
        <w:rPr>
          <w:rFonts w:hint="eastAsia" w:hAnsi="宋体"/>
          <w:b/>
          <w:bCs/>
          <w:sz w:val="28"/>
          <w:szCs w:val="28"/>
        </w:rPr>
      </w:pPr>
      <w:bookmarkStart w:id="303" w:name="_Toc80093012"/>
      <w:r>
        <w:rPr>
          <w:rFonts w:hint="eastAsia" w:hAnsi="宋体"/>
          <w:b/>
          <w:bCs/>
          <w:sz w:val="28"/>
          <w:szCs w:val="28"/>
        </w:rPr>
        <w:t>第二节 资格证明文件格式</w:t>
      </w:r>
      <w:bookmarkEnd w:id="303"/>
    </w:p>
    <w:p w14:paraId="61EEDA3B">
      <w:pPr>
        <w:pStyle w:val="17"/>
        <w:spacing w:line="360" w:lineRule="auto"/>
        <w:ind w:firstLine="420"/>
        <w:rPr>
          <w:rFonts w:hint="eastAsia" w:hAnsi="宋体"/>
          <w:sz w:val="30"/>
        </w:rPr>
      </w:pPr>
    </w:p>
    <w:p w14:paraId="0B9EB537">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29C68311">
      <w:pPr>
        <w:spacing w:before="165" w:after="50"/>
        <w:rPr>
          <w:rFonts w:hint="eastAsia" w:ascii="宋体" w:hAnsi="宋体"/>
          <w:sz w:val="24"/>
          <w:szCs w:val="20"/>
        </w:rPr>
      </w:pPr>
    </w:p>
    <w:p w14:paraId="339311F7">
      <w:pPr>
        <w:spacing w:before="165" w:after="50"/>
        <w:jc w:val="center"/>
        <w:rPr>
          <w:rFonts w:hint="eastAsia" w:ascii="宋体" w:hAnsi="宋体"/>
          <w:b/>
          <w:sz w:val="24"/>
          <w:szCs w:val="20"/>
        </w:rPr>
      </w:pPr>
      <w:r>
        <w:rPr>
          <w:rFonts w:hint="eastAsia" w:ascii="宋体" w:hAnsi="宋体"/>
          <w:b/>
          <w:sz w:val="32"/>
          <w:szCs w:val="32"/>
        </w:rPr>
        <w:t>资格证明文件（封面）</w:t>
      </w:r>
    </w:p>
    <w:p w14:paraId="6800ADE4">
      <w:pPr>
        <w:spacing w:before="165" w:after="50"/>
        <w:rPr>
          <w:rFonts w:hint="eastAsia" w:ascii="宋体" w:hAnsi="宋体"/>
          <w:bCs/>
          <w:sz w:val="24"/>
          <w:szCs w:val="20"/>
        </w:rPr>
      </w:pPr>
    </w:p>
    <w:p w14:paraId="119060EB">
      <w:pPr>
        <w:spacing w:before="165" w:after="50"/>
        <w:rPr>
          <w:rFonts w:hint="eastAsia" w:ascii="宋体" w:hAnsi="宋体"/>
          <w:bCs/>
          <w:sz w:val="24"/>
          <w:szCs w:val="20"/>
        </w:rPr>
      </w:pPr>
    </w:p>
    <w:p w14:paraId="140894C0">
      <w:pPr>
        <w:spacing w:before="165" w:after="50"/>
        <w:rPr>
          <w:rFonts w:hint="eastAsia" w:ascii="宋体" w:hAnsi="宋体"/>
          <w:bCs/>
          <w:sz w:val="24"/>
          <w:szCs w:val="20"/>
        </w:rPr>
      </w:pPr>
    </w:p>
    <w:p w14:paraId="1328EEA1">
      <w:pPr>
        <w:spacing w:before="165" w:after="50"/>
        <w:rPr>
          <w:rFonts w:hint="eastAsia" w:ascii="宋体" w:hAnsi="宋体"/>
          <w:bCs/>
          <w:sz w:val="24"/>
          <w:szCs w:val="20"/>
        </w:rPr>
      </w:pPr>
    </w:p>
    <w:p w14:paraId="32DF3616">
      <w:pPr>
        <w:spacing w:before="165" w:after="50"/>
        <w:rPr>
          <w:rFonts w:hint="eastAsia" w:ascii="宋体" w:hAnsi="宋体"/>
          <w:bCs/>
          <w:sz w:val="24"/>
          <w:szCs w:val="20"/>
        </w:rPr>
      </w:pPr>
    </w:p>
    <w:p w14:paraId="2F7A71DF">
      <w:pPr>
        <w:spacing w:before="165" w:after="50"/>
        <w:rPr>
          <w:rFonts w:hint="eastAsia" w:ascii="宋体" w:hAnsi="宋体"/>
          <w:bCs/>
          <w:sz w:val="24"/>
          <w:szCs w:val="20"/>
        </w:rPr>
      </w:pPr>
    </w:p>
    <w:p w14:paraId="441F38D0">
      <w:pPr>
        <w:spacing w:before="165" w:after="50"/>
        <w:rPr>
          <w:rFonts w:hint="eastAsia" w:ascii="宋体" w:hAnsi="宋体"/>
          <w:bCs/>
          <w:sz w:val="24"/>
          <w:szCs w:val="20"/>
        </w:rPr>
      </w:pPr>
    </w:p>
    <w:p w14:paraId="3D6783BE">
      <w:pPr>
        <w:spacing w:before="165" w:after="50"/>
        <w:ind w:firstLine="540" w:firstLineChars="225"/>
        <w:rPr>
          <w:rFonts w:hint="eastAsia" w:ascii="宋体" w:hAnsi="宋体"/>
          <w:bCs/>
          <w:sz w:val="24"/>
        </w:rPr>
      </w:pPr>
      <w:r>
        <w:rPr>
          <w:rFonts w:hint="eastAsia" w:ascii="宋体" w:hAnsi="宋体"/>
          <w:bCs/>
          <w:sz w:val="24"/>
        </w:rPr>
        <w:t>项目名称：</w:t>
      </w:r>
    </w:p>
    <w:p w14:paraId="7C89549C">
      <w:pPr>
        <w:spacing w:before="165" w:after="50"/>
        <w:ind w:firstLine="540" w:firstLineChars="225"/>
        <w:rPr>
          <w:rFonts w:hint="eastAsia" w:ascii="宋体" w:hAnsi="宋体"/>
          <w:bCs/>
          <w:sz w:val="24"/>
          <w:szCs w:val="20"/>
        </w:rPr>
      </w:pPr>
    </w:p>
    <w:p w14:paraId="5A5B2AD3">
      <w:pPr>
        <w:spacing w:before="165" w:after="50"/>
        <w:ind w:firstLine="540" w:firstLineChars="225"/>
        <w:rPr>
          <w:rFonts w:hint="eastAsia" w:ascii="宋体" w:hAnsi="宋体"/>
          <w:bCs/>
          <w:sz w:val="24"/>
        </w:rPr>
      </w:pPr>
      <w:r>
        <w:rPr>
          <w:rFonts w:hint="eastAsia" w:ascii="宋体" w:hAnsi="宋体"/>
          <w:bCs/>
          <w:sz w:val="24"/>
        </w:rPr>
        <w:t>项目编号：</w:t>
      </w:r>
    </w:p>
    <w:p w14:paraId="0344CC37">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281981A3">
      <w:pPr>
        <w:spacing w:before="165" w:after="50"/>
        <w:ind w:firstLine="540" w:firstLineChars="225"/>
        <w:rPr>
          <w:rFonts w:hint="eastAsia" w:ascii="宋体" w:hAnsi="宋体"/>
          <w:bCs/>
          <w:sz w:val="24"/>
        </w:rPr>
      </w:pPr>
      <w:r>
        <w:rPr>
          <w:rFonts w:hint="eastAsia" w:ascii="宋体" w:hAnsi="宋体"/>
          <w:bCs/>
          <w:sz w:val="24"/>
        </w:rPr>
        <w:t>所投分标：</w:t>
      </w:r>
    </w:p>
    <w:p w14:paraId="247F6BD2">
      <w:pPr>
        <w:pStyle w:val="8"/>
        <w:spacing w:before="50" w:after="50"/>
        <w:ind w:firstLine="540" w:firstLineChars="225"/>
        <w:rPr>
          <w:rFonts w:hint="eastAsia" w:ascii="宋体" w:hAnsi="宋体"/>
          <w:bCs/>
          <w:sz w:val="24"/>
          <w:szCs w:val="24"/>
        </w:rPr>
      </w:pPr>
    </w:p>
    <w:p w14:paraId="2418F9E0">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23713E25">
      <w:pPr>
        <w:pStyle w:val="8"/>
        <w:spacing w:before="50" w:after="50"/>
        <w:ind w:firstLine="540" w:firstLineChars="225"/>
        <w:rPr>
          <w:rFonts w:hint="eastAsia" w:ascii="宋体" w:hAnsi="宋体"/>
          <w:bCs/>
          <w:sz w:val="24"/>
          <w:szCs w:val="24"/>
        </w:rPr>
      </w:pPr>
    </w:p>
    <w:p w14:paraId="79E34785">
      <w:pPr>
        <w:pStyle w:val="8"/>
        <w:spacing w:before="50" w:after="50"/>
        <w:ind w:firstLine="960" w:firstLineChars="400"/>
        <w:rPr>
          <w:rFonts w:hint="eastAsia" w:ascii="宋体" w:hAnsi="宋体"/>
          <w:bCs/>
          <w:sz w:val="24"/>
          <w:szCs w:val="24"/>
        </w:rPr>
      </w:pPr>
    </w:p>
    <w:p w14:paraId="59B7B8D3">
      <w:pPr>
        <w:spacing w:before="165" w:after="50"/>
        <w:ind w:firstLine="645"/>
        <w:jc w:val="center"/>
        <w:rPr>
          <w:rFonts w:hint="eastAsia" w:ascii="宋体" w:hAnsi="宋体"/>
          <w:sz w:val="24"/>
        </w:rPr>
      </w:pPr>
      <w:r>
        <w:rPr>
          <w:rFonts w:hint="eastAsia" w:ascii="宋体" w:hAnsi="宋体"/>
          <w:sz w:val="24"/>
        </w:rPr>
        <w:t>年  月  日</w:t>
      </w:r>
    </w:p>
    <w:p w14:paraId="475EFEA5">
      <w:pPr>
        <w:pStyle w:val="17"/>
        <w:spacing w:line="360" w:lineRule="auto"/>
        <w:ind w:firstLine="420"/>
        <w:rPr>
          <w:rFonts w:hint="eastAsia" w:hAnsi="宋体"/>
          <w:sz w:val="30"/>
        </w:rPr>
        <w:sectPr>
          <w:pgSz w:w="11906" w:h="16838"/>
          <w:pgMar w:top="1134" w:right="1134" w:bottom="1134" w:left="1134" w:header="720" w:footer="720" w:gutter="0"/>
          <w:cols w:space="720" w:num="1"/>
          <w:docGrid w:type="lines" w:linePitch="331" w:charSpace="0"/>
        </w:sectPr>
      </w:pPr>
    </w:p>
    <w:p w14:paraId="24973C66">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64D7EC29">
      <w:pPr>
        <w:spacing w:line="360" w:lineRule="auto"/>
        <w:rPr>
          <w:rFonts w:hint="eastAsia" w:ascii="仿宋_GB2312" w:hAnsi="仿宋" w:eastAsia="仿宋_GB2312" w:cs="仿宋_GB2312"/>
          <w:kern w:val="0"/>
          <w:sz w:val="24"/>
        </w:rPr>
      </w:pPr>
    </w:p>
    <w:p w14:paraId="7720E4CA">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营业执照(或事业法人登记证或其他工商等登记证明材料)复印件（投标人为自然人的，须提供</w:t>
      </w:r>
      <w:r>
        <w:rPr>
          <w:rFonts w:hint="eastAsia" w:ascii="仿宋" w:hAnsi="仿宋" w:eastAsia="仿宋" w:cs="仿宋"/>
          <w:kern w:val="0"/>
          <w:sz w:val="24"/>
        </w:rPr>
        <w:t>自然人的身份证明</w:t>
      </w:r>
      <w:r>
        <w:rPr>
          <w:rFonts w:hint="eastAsia" w:ascii="仿宋" w:hAnsi="仿宋" w:eastAsia="仿宋" w:cs="仿宋"/>
          <w:sz w:val="24"/>
        </w:rPr>
        <w:t>）</w:t>
      </w:r>
      <w:r>
        <w:rPr>
          <w:rFonts w:hint="eastAsia" w:ascii="仿宋" w:hAnsi="仿宋" w:eastAsia="仿宋" w:cs="仿宋"/>
          <w:kern w:val="0"/>
          <w:sz w:val="24"/>
        </w:rPr>
        <w:t>……………………………………………………………（页码）</w:t>
      </w:r>
    </w:p>
    <w:p w14:paraId="2C2EE2CF">
      <w:pPr>
        <w:spacing w:line="360" w:lineRule="auto"/>
        <w:rPr>
          <w:rFonts w:hint="eastAsia" w:ascii="仿宋" w:hAnsi="仿宋" w:eastAsia="仿宋" w:cs="仿宋"/>
          <w:kern w:val="0"/>
          <w:sz w:val="24"/>
        </w:rPr>
      </w:pPr>
      <w:r>
        <w:rPr>
          <w:rFonts w:hint="eastAsia" w:ascii="仿宋" w:hAnsi="仿宋" w:eastAsia="仿宋" w:cs="仿宋"/>
          <w:kern w:val="0"/>
          <w:sz w:val="24"/>
        </w:rPr>
        <w:t>二、符合参与政府采购活动的资格条件依法缴纳税收的证明材料…………………（页码）</w:t>
      </w:r>
    </w:p>
    <w:p w14:paraId="25CCD670">
      <w:pPr>
        <w:spacing w:line="360" w:lineRule="auto"/>
        <w:rPr>
          <w:rFonts w:hint="eastAsia" w:ascii="仿宋" w:hAnsi="仿宋" w:eastAsia="仿宋" w:cs="仿宋"/>
          <w:kern w:val="0"/>
          <w:sz w:val="24"/>
        </w:rPr>
      </w:pPr>
      <w:r>
        <w:rPr>
          <w:rFonts w:hint="eastAsia" w:ascii="仿宋" w:hAnsi="仿宋" w:eastAsia="仿宋" w:cs="仿宋"/>
          <w:kern w:val="0"/>
          <w:sz w:val="24"/>
        </w:rPr>
        <w:t>三、符合参与政府采购活动的资格条件依法缴纳社会保障资金的证明材料………（页码）</w:t>
      </w:r>
    </w:p>
    <w:p w14:paraId="409F990B">
      <w:pPr>
        <w:spacing w:line="360" w:lineRule="auto"/>
        <w:rPr>
          <w:rFonts w:hint="eastAsia" w:ascii="仿宋" w:hAnsi="仿宋" w:eastAsia="仿宋" w:cs="仿宋"/>
          <w:kern w:val="0"/>
          <w:sz w:val="24"/>
        </w:rPr>
      </w:pPr>
      <w:r>
        <w:rPr>
          <w:rFonts w:hint="eastAsia" w:ascii="仿宋" w:hAnsi="仿宋" w:eastAsia="仿宋" w:cs="仿宋"/>
          <w:kern w:val="0"/>
          <w:sz w:val="24"/>
        </w:rPr>
        <w:t>四、财务状况报告方面的材料…………………………………………………………（页码）</w:t>
      </w:r>
    </w:p>
    <w:p w14:paraId="0F843907">
      <w:pPr>
        <w:spacing w:line="360" w:lineRule="auto"/>
        <w:rPr>
          <w:rFonts w:hint="eastAsia" w:ascii="仿宋" w:hAnsi="仿宋" w:eastAsia="仿宋" w:cs="仿宋"/>
          <w:kern w:val="0"/>
          <w:sz w:val="24"/>
        </w:rPr>
      </w:pPr>
      <w:r>
        <w:rPr>
          <w:rFonts w:hint="eastAsia" w:ascii="仿宋" w:hAnsi="仿宋" w:eastAsia="仿宋" w:cs="仿宋"/>
          <w:kern w:val="0"/>
          <w:sz w:val="24"/>
        </w:rPr>
        <w:t>五、投标人直接控股股东信息、</w:t>
      </w:r>
      <w:r>
        <w:rPr>
          <w:rFonts w:hint="eastAsia" w:ascii="仿宋" w:hAnsi="仿宋" w:eastAsia="仿宋" w:cs="仿宋"/>
          <w:sz w:val="24"/>
        </w:rPr>
        <w:t>投标人直接关联关系信息表</w:t>
      </w:r>
      <w:r>
        <w:rPr>
          <w:rFonts w:hint="eastAsia" w:ascii="仿宋" w:hAnsi="仿宋" w:eastAsia="仿宋" w:cs="仿宋"/>
          <w:kern w:val="0"/>
          <w:sz w:val="24"/>
        </w:rPr>
        <w:t>………………………（页码）</w:t>
      </w:r>
    </w:p>
    <w:p w14:paraId="31ACCF44">
      <w:pPr>
        <w:spacing w:line="360" w:lineRule="auto"/>
        <w:rPr>
          <w:rFonts w:hint="eastAsia" w:ascii="仿宋" w:hAnsi="仿宋" w:eastAsia="仿宋" w:cs="仿宋"/>
          <w:kern w:val="0"/>
          <w:sz w:val="24"/>
        </w:rPr>
      </w:pPr>
      <w:r>
        <w:rPr>
          <w:rFonts w:hint="eastAsia" w:ascii="仿宋" w:hAnsi="仿宋" w:eastAsia="仿宋" w:cs="仿宋"/>
          <w:kern w:val="0"/>
          <w:sz w:val="24"/>
        </w:rPr>
        <w:t>六、投标资格声明函……………………………………………………………………（页码）</w:t>
      </w:r>
    </w:p>
    <w:p w14:paraId="699ED4AD">
      <w:pPr>
        <w:pStyle w:val="22"/>
        <w:rPr>
          <w:rFonts w:hint="eastAsia" w:ascii="仿宋" w:hAnsi="仿宋" w:eastAsia="仿宋" w:cs="仿宋"/>
          <w:kern w:val="0"/>
          <w:sz w:val="24"/>
          <w:szCs w:val="24"/>
        </w:rPr>
      </w:pPr>
      <w:r>
        <w:rPr>
          <w:rFonts w:hint="eastAsia" w:ascii="仿宋" w:hAnsi="仿宋" w:eastAsia="仿宋" w:cs="仿宋"/>
          <w:kern w:val="0"/>
          <w:sz w:val="24"/>
          <w:szCs w:val="24"/>
        </w:rPr>
        <w:t>七、中小企业声明函……………………………………………………………………（页码）</w:t>
      </w:r>
    </w:p>
    <w:p w14:paraId="43D31222">
      <w:pPr>
        <w:spacing w:line="360" w:lineRule="auto"/>
        <w:rPr>
          <w:rFonts w:hint="eastAsia" w:ascii="仿宋" w:hAnsi="仿宋" w:eastAsia="仿宋" w:cs="仿宋"/>
          <w:sz w:val="24"/>
        </w:rPr>
      </w:pPr>
      <w:r>
        <w:rPr>
          <w:rFonts w:hint="eastAsia" w:ascii="仿宋" w:hAnsi="仿宋" w:eastAsia="仿宋" w:cs="仿宋"/>
          <w:sz w:val="24"/>
        </w:rPr>
        <w:t>八、符合特定资格条件（如有）的有关证明材料（复印件）………………………（页码）</w:t>
      </w:r>
    </w:p>
    <w:p w14:paraId="1DA2F5BD">
      <w:pPr>
        <w:spacing w:line="360" w:lineRule="auto"/>
        <w:rPr>
          <w:rFonts w:hint="eastAsia" w:ascii="仿宋" w:hAnsi="仿宋" w:eastAsia="仿宋" w:cs="仿宋"/>
          <w:kern w:val="0"/>
          <w:sz w:val="24"/>
        </w:rPr>
      </w:pPr>
      <w:r>
        <w:rPr>
          <w:rFonts w:hint="eastAsia" w:ascii="仿宋" w:hAnsi="仿宋" w:eastAsia="仿宋" w:cs="仿宋"/>
          <w:sz w:val="24"/>
        </w:rPr>
        <w:t>九、除招标文件规定必须提供以外，投标人认为需要提供的其他证明材料</w:t>
      </w:r>
      <w:r>
        <w:rPr>
          <w:rFonts w:hint="eastAsia" w:ascii="仿宋" w:hAnsi="仿宋" w:eastAsia="仿宋" w:cs="仿宋"/>
          <w:kern w:val="0"/>
          <w:sz w:val="24"/>
        </w:rPr>
        <w:t>………（页码）</w:t>
      </w:r>
    </w:p>
    <w:p w14:paraId="02394640">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0F93D717">
      <w:pPr>
        <w:pStyle w:val="17"/>
        <w:spacing w:line="360" w:lineRule="auto"/>
        <w:ind w:firstLine="420"/>
        <w:rPr>
          <w:rFonts w:hint="eastAsia" w:hAnsi="宋体"/>
          <w:sz w:val="30"/>
        </w:rPr>
      </w:pPr>
    </w:p>
    <w:p w14:paraId="26D93CAD">
      <w:pPr>
        <w:sectPr>
          <w:pgSz w:w="11906" w:h="16838"/>
          <w:pgMar w:top="1134" w:right="1134" w:bottom="1134" w:left="1134" w:header="720" w:footer="720" w:gutter="0"/>
          <w:cols w:space="720" w:num="1"/>
          <w:docGrid w:type="lines" w:linePitch="331" w:charSpace="0"/>
        </w:sectPr>
      </w:pPr>
    </w:p>
    <w:p w14:paraId="54BF4A6F">
      <w:pPr>
        <w:spacing w:line="360" w:lineRule="auto"/>
        <w:rPr>
          <w:rFonts w:hint="eastAsia" w:ascii="仿宋_GB2312" w:hAnsi="仿宋" w:eastAsia="仿宋_GB2312" w:cs="仿宋_GB2312"/>
          <w:b/>
          <w:kern w:val="0"/>
          <w:sz w:val="32"/>
          <w:szCs w:val="32"/>
          <w:lang w:val="zh-CN"/>
        </w:rPr>
      </w:pPr>
    </w:p>
    <w:p w14:paraId="4DD5A882">
      <w:pPr>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一、</w:t>
      </w:r>
      <w:r>
        <w:rPr>
          <w:rFonts w:hint="eastAsia" w:ascii="仿宋" w:hAnsi="仿宋" w:eastAsia="仿宋" w:cs="仿宋"/>
          <w:b/>
          <w:sz w:val="30"/>
          <w:szCs w:val="30"/>
        </w:rPr>
        <w:t>营业执照(或事业法人登记证或其他工商等登记证明材料)复印件（投标人为自然人的，提供自然人的身份证明）</w:t>
      </w:r>
    </w:p>
    <w:p w14:paraId="0BB84659">
      <w:pPr>
        <w:spacing w:line="360" w:lineRule="auto"/>
        <w:rPr>
          <w:rFonts w:hint="eastAsia" w:ascii="仿宋" w:hAnsi="仿宋" w:eastAsia="仿宋" w:cs="仿宋"/>
          <w:b/>
          <w:sz w:val="30"/>
          <w:szCs w:val="30"/>
        </w:rPr>
      </w:pPr>
    </w:p>
    <w:p w14:paraId="5F0A1385">
      <w:pPr>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                              </w:t>
      </w:r>
    </w:p>
    <w:p w14:paraId="635D141F">
      <w:pPr>
        <w:spacing w:line="360" w:lineRule="auto"/>
        <w:jc w:val="center"/>
        <w:rPr>
          <w:rFonts w:hint="eastAsia" w:ascii="仿宋" w:hAnsi="仿宋" w:eastAsia="仿宋" w:cs="仿宋"/>
          <w:b/>
          <w:sz w:val="30"/>
          <w:szCs w:val="30"/>
        </w:rPr>
      </w:pPr>
      <w:r>
        <w:rPr>
          <w:rFonts w:hint="eastAsia" w:ascii="仿宋" w:hAnsi="仿宋" w:eastAsia="仿宋" w:cs="仿宋"/>
          <w:kern w:val="0"/>
          <w:sz w:val="24"/>
          <w:lang w:val="zh-CN"/>
        </w:rPr>
        <w:t xml:space="preserve">                   日期：  年  月  日</w:t>
      </w:r>
    </w:p>
    <w:p w14:paraId="7CE19F0F">
      <w:pPr>
        <w:spacing w:line="360" w:lineRule="auto"/>
        <w:jc w:val="center"/>
        <w:rPr>
          <w:rFonts w:hint="eastAsia" w:ascii="仿宋" w:hAnsi="仿宋" w:eastAsia="仿宋" w:cs="仿宋"/>
          <w:b/>
          <w:sz w:val="30"/>
          <w:szCs w:val="30"/>
        </w:rPr>
      </w:pPr>
    </w:p>
    <w:p w14:paraId="7667CE71">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二、符合参与政府采购活动的资格条件依法缴纳税收的证明材料</w:t>
      </w:r>
    </w:p>
    <w:p w14:paraId="6324E78E">
      <w:pPr>
        <w:spacing w:line="360" w:lineRule="auto"/>
        <w:ind w:firstLine="480" w:firstLineChars="200"/>
        <w:rPr>
          <w:rFonts w:hint="eastAsia" w:ascii="仿宋" w:hAnsi="仿宋" w:eastAsia="仿宋" w:cs="仿宋"/>
          <w:sz w:val="24"/>
        </w:rPr>
      </w:pPr>
    </w:p>
    <w:p w14:paraId="713E6AAC">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34D4B860">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FE1E6DE">
      <w:pPr>
        <w:pStyle w:val="22"/>
        <w:rPr>
          <w:rFonts w:hint="eastAsia" w:ascii="仿宋" w:hAnsi="仿宋" w:eastAsia="仿宋" w:cs="仿宋"/>
          <w:kern w:val="0"/>
          <w:sz w:val="24"/>
          <w:lang w:val="zh-CN"/>
        </w:rPr>
      </w:pPr>
    </w:p>
    <w:p w14:paraId="55512F93">
      <w:pPr>
        <w:pStyle w:val="22"/>
        <w:rPr>
          <w:rFonts w:hint="eastAsia" w:ascii="仿宋" w:hAnsi="仿宋" w:eastAsia="仿宋" w:cs="仿宋"/>
          <w:kern w:val="0"/>
          <w:sz w:val="24"/>
          <w:lang w:val="zh-CN"/>
        </w:rPr>
      </w:pPr>
    </w:p>
    <w:p w14:paraId="14136E04">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三、符合参与政府采购活动的资格条件依法缴纳社会保障资金的证明材料</w:t>
      </w:r>
    </w:p>
    <w:p w14:paraId="21E12F4B">
      <w:pPr>
        <w:spacing w:line="360" w:lineRule="auto"/>
        <w:ind w:firstLine="480" w:firstLineChars="200"/>
        <w:rPr>
          <w:rFonts w:hint="eastAsia" w:ascii="仿宋" w:hAnsi="仿宋" w:eastAsia="仿宋" w:cs="仿宋"/>
          <w:sz w:val="24"/>
        </w:rPr>
      </w:pPr>
    </w:p>
    <w:p w14:paraId="5E465134">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5893AC0A">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3BEEF1A">
      <w:pPr>
        <w:pStyle w:val="13"/>
        <w:rPr>
          <w:rFonts w:hint="eastAsia" w:ascii="仿宋" w:hAnsi="仿宋" w:eastAsia="仿宋" w:cs="仿宋"/>
          <w:sz w:val="24"/>
        </w:rPr>
      </w:pPr>
    </w:p>
    <w:p w14:paraId="39E1143D">
      <w:pPr>
        <w:rPr>
          <w:rFonts w:hint="eastAsia" w:ascii="仿宋" w:hAnsi="仿宋" w:eastAsia="仿宋" w:cs="仿宋"/>
        </w:rPr>
      </w:pPr>
    </w:p>
    <w:p w14:paraId="30AF8B94">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rPr>
        <w:t>四、</w:t>
      </w:r>
      <w:r>
        <w:rPr>
          <w:rFonts w:hint="eastAsia" w:ascii="仿宋" w:hAnsi="仿宋" w:eastAsia="仿宋" w:cs="仿宋"/>
          <w:b/>
          <w:kern w:val="0"/>
          <w:sz w:val="32"/>
          <w:szCs w:val="32"/>
          <w:lang w:val="zh-CN"/>
        </w:rPr>
        <w:t>财务状况报告方面的材料</w:t>
      </w:r>
    </w:p>
    <w:p w14:paraId="4F17F643">
      <w:pPr>
        <w:spacing w:line="360" w:lineRule="auto"/>
        <w:ind w:firstLine="5040" w:firstLineChars="2100"/>
        <w:rPr>
          <w:rFonts w:hint="eastAsia" w:ascii="仿宋" w:hAnsi="仿宋" w:eastAsia="仿宋" w:cs="仿宋"/>
          <w:kern w:val="0"/>
          <w:sz w:val="24"/>
          <w:lang w:val="zh-CN"/>
        </w:rPr>
      </w:pPr>
    </w:p>
    <w:p w14:paraId="60196143">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66DB3658">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94AB4BF">
      <w:pPr>
        <w:pStyle w:val="13"/>
        <w:rPr>
          <w:rFonts w:hint="eastAsia" w:ascii="仿宋" w:hAnsi="仿宋" w:eastAsia="仿宋" w:cs="仿宋"/>
          <w:lang w:val="zh-CN"/>
        </w:rPr>
      </w:pPr>
    </w:p>
    <w:p w14:paraId="0569E00F">
      <w:pPr>
        <w:rPr>
          <w:lang w:val="zh-CN"/>
        </w:rPr>
      </w:pPr>
    </w:p>
    <w:p w14:paraId="02238C3F">
      <w:pPr>
        <w:pStyle w:val="22"/>
        <w:rPr>
          <w:lang w:val="zh-CN"/>
        </w:rPr>
      </w:pPr>
    </w:p>
    <w:p w14:paraId="32D51F40">
      <w:pPr>
        <w:pStyle w:val="22"/>
        <w:rPr>
          <w:lang w:val="zh-CN"/>
        </w:rPr>
      </w:pPr>
    </w:p>
    <w:p w14:paraId="3996D18A">
      <w:pPr>
        <w:pStyle w:val="13"/>
        <w:jc w:val="center"/>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五、投标人直接控股股东信息、投标人直接关联关系信息表</w:t>
      </w:r>
    </w:p>
    <w:p w14:paraId="17948F8F">
      <w:pPr>
        <w:pStyle w:val="13"/>
        <w:jc w:val="center"/>
      </w:pPr>
      <w:r>
        <w:rPr>
          <w:rFonts w:hint="eastAsia" w:ascii="仿宋_GB2312" w:hAnsi="仿宋" w:eastAsia="仿宋_GB2312" w:cs="仿宋_GB2312"/>
          <w:b/>
          <w:kern w:val="0"/>
          <w:sz w:val="32"/>
          <w:szCs w:val="32"/>
        </w:rPr>
        <w:t>投标人直接控股股东信息表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828"/>
        <w:gridCol w:w="2269"/>
        <w:gridCol w:w="1390"/>
        <w:gridCol w:w="4143"/>
        <w:gridCol w:w="966"/>
      </w:tblGrid>
      <w:tr w14:paraId="46B37B91">
        <w:tblPrEx>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3D92C8">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C259E8F">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3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7E37FF7">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414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F72FE2D">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96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923831">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1AC3F1D7">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B57080">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ADD2CF">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A3632C">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239330">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31D0C8">
            <w:pPr>
              <w:spacing w:line="360" w:lineRule="auto"/>
              <w:jc w:val="center"/>
              <w:rPr>
                <w:rFonts w:hint="eastAsia" w:ascii="宋体" w:hAnsi="宋体" w:cs="宋体"/>
                <w:kern w:val="0"/>
                <w:sz w:val="24"/>
              </w:rPr>
            </w:pPr>
          </w:p>
        </w:tc>
      </w:tr>
      <w:tr w14:paraId="76285B2B">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D1E5D0">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0E8BFD">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B94712">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15CC4D">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012277">
            <w:pPr>
              <w:spacing w:line="360" w:lineRule="auto"/>
              <w:jc w:val="center"/>
              <w:rPr>
                <w:rFonts w:hint="eastAsia" w:ascii="宋体" w:hAnsi="宋体" w:cs="宋体"/>
                <w:kern w:val="0"/>
                <w:sz w:val="24"/>
              </w:rPr>
            </w:pPr>
          </w:p>
        </w:tc>
      </w:tr>
      <w:tr w14:paraId="0E45376E">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2B0DF1">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246D60">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A5EC9A">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673A7D">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EB4D40">
            <w:pPr>
              <w:spacing w:line="360" w:lineRule="auto"/>
              <w:jc w:val="center"/>
              <w:rPr>
                <w:rFonts w:hint="eastAsia" w:ascii="宋体" w:hAnsi="宋体" w:cs="宋体"/>
                <w:kern w:val="0"/>
                <w:sz w:val="24"/>
              </w:rPr>
            </w:pPr>
          </w:p>
        </w:tc>
      </w:tr>
      <w:tr w14:paraId="7D8D6264">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627408">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5AE7D9">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6818E0">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0007E1">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CFFFDF">
            <w:pPr>
              <w:spacing w:line="360" w:lineRule="auto"/>
              <w:jc w:val="center"/>
              <w:rPr>
                <w:rFonts w:hint="eastAsia" w:ascii="宋体" w:hAnsi="宋体" w:cs="宋体"/>
                <w:kern w:val="0"/>
                <w:sz w:val="24"/>
              </w:rPr>
            </w:pPr>
          </w:p>
        </w:tc>
      </w:tr>
    </w:tbl>
    <w:p w14:paraId="788CFA67">
      <w:pPr>
        <w:spacing w:line="360" w:lineRule="auto"/>
        <w:jc w:val="left"/>
        <w:rPr>
          <w:rFonts w:hint="eastAsia" w:ascii="宋体" w:hAnsi="宋体"/>
          <w:sz w:val="24"/>
        </w:rPr>
      </w:pPr>
      <w:r>
        <w:rPr>
          <w:rFonts w:hint="eastAsia" w:ascii="宋体" w:hAnsi="宋体"/>
          <w:sz w:val="24"/>
        </w:rPr>
        <w:t>注：</w:t>
      </w:r>
    </w:p>
    <w:p w14:paraId="45459CD9">
      <w:pPr>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0CC44DB">
      <w:pPr>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1B369EEE">
      <w:pPr>
        <w:spacing w:line="360" w:lineRule="auto"/>
        <w:jc w:val="left"/>
        <w:rPr>
          <w:rFonts w:hint="eastAsia" w:ascii="宋体" w:hAnsi="宋体"/>
          <w:sz w:val="24"/>
        </w:rPr>
      </w:pPr>
      <w:r>
        <w:rPr>
          <w:rFonts w:hint="eastAsia" w:ascii="宋体" w:hAnsi="宋体"/>
          <w:sz w:val="24"/>
        </w:rPr>
        <w:t>3.供应商不存在直接控股股东的，则填“无”。</w:t>
      </w:r>
    </w:p>
    <w:p w14:paraId="4D50D97B">
      <w:pPr>
        <w:spacing w:line="360" w:lineRule="auto"/>
        <w:jc w:val="left"/>
        <w:rPr>
          <w:rFonts w:hint="eastAsia" w:ascii="宋体" w:hAnsi="宋体"/>
          <w:sz w:val="24"/>
        </w:rPr>
      </w:pPr>
    </w:p>
    <w:p w14:paraId="495F5566">
      <w:pPr>
        <w:spacing w:line="360" w:lineRule="auto"/>
        <w:jc w:val="left"/>
        <w:rPr>
          <w:rFonts w:hint="eastAsia" w:ascii="宋体" w:hAnsi="宋体"/>
          <w:sz w:val="24"/>
        </w:rPr>
      </w:pPr>
    </w:p>
    <w:p w14:paraId="60E4AEEE">
      <w:pPr>
        <w:spacing w:line="360" w:lineRule="auto"/>
        <w:jc w:val="left"/>
        <w:rPr>
          <w:rFonts w:hint="eastAsia" w:ascii="宋体" w:hAnsi="宋体"/>
          <w:sz w:val="24"/>
        </w:rPr>
      </w:pPr>
    </w:p>
    <w:p w14:paraId="237AE0EF">
      <w:pPr>
        <w:spacing w:line="360" w:lineRule="auto"/>
        <w:jc w:val="left"/>
        <w:rPr>
          <w:rFonts w:hint="eastAsia" w:ascii="宋体" w:hAnsi="宋体"/>
          <w:sz w:val="24"/>
        </w:rPr>
      </w:pPr>
    </w:p>
    <w:p w14:paraId="761D1C68">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3811559">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E140328">
      <w:pPr>
        <w:rPr>
          <w:rFonts w:hint="eastAsia" w:ascii="宋体" w:hAnsi="宋体"/>
          <w:b/>
          <w:sz w:val="28"/>
          <w:szCs w:val="28"/>
        </w:rPr>
      </w:pPr>
    </w:p>
    <w:p w14:paraId="62E98258">
      <w:pPr>
        <w:rPr>
          <w:rFonts w:hint="eastAsia" w:ascii="宋体" w:hAnsi="宋体"/>
          <w:b/>
          <w:sz w:val="28"/>
          <w:szCs w:val="28"/>
        </w:rPr>
      </w:pPr>
    </w:p>
    <w:p w14:paraId="1AB618D1">
      <w:pPr>
        <w:rPr>
          <w:rFonts w:hint="eastAsia" w:ascii="宋体" w:hAnsi="宋体"/>
          <w:b/>
          <w:sz w:val="28"/>
          <w:szCs w:val="28"/>
        </w:rPr>
      </w:pPr>
    </w:p>
    <w:p w14:paraId="5568A501">
      <w:pPr>
        <w:spacing w:line="360" w:lineRule="auto"/>
        <w:jc w:val="center"/>
        <w:rPr>
          <w:rFonts w:hint="eastAsia" w:ascii="宋体" w:hAnsi="宋体"/>
          <w:sz w:val="32"/>
          <w:szCs w:val="32"/>
        </w:rPr>
      </w:pPr>
      <w:r>
        <w:rPr>
          <w:rFonts w:hint="eastAsia" w:ascii="宋体" w:hAnsi="宋体"/>
          <w:b/>
          <w:sz w:val="32"/>
          <w:szCs w:val="32"/>
        </w:rPr>
        <w:t>投标人直接管理关系信息表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1005"/>
        <w:gridCol w:w="2659"/>
        <w:gridCol w:w="3924"/>
        <w:gridCol w:w="2064"/>
      </w:tblGrid>
      <w:tr w14:paraId="4D52DAEC">
        <w:tblPrEx>
          <w:tblCellMar>
            <w:top w:w="120" w:type="dxa"/>
            <w:left w:w="120" w:type="dxa"/>
            <w:bottom w:w="120" w:type="dxa"/>
            <w:right w:w="12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8C32E4A">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B85D749">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278F1D0">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40943EC">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10F118E4">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CBA225">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A7D91B">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088A0C">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29174B">
            <w:pPr>
              <w:spacing w:line="360" w:lineRule="auto"/>
              <w:jc w:val="center"/>
              <w:rPr>
                <w:rFonts w:hint="eastAsia" w:ascii="宋体" w:hAnsi="宋体" w:cs="宋体"/>
                <w:kern w:val="0"/>
                <w:sz w:val="24"/>
              </w:rPr>
            </w:pPr>
          </w:p>
        </w:tc>
      </w:tr>
      <w:tr w14:paraId="3A7CFB17">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A3062D">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E0663F">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97359A">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936277">
            <w:pPr>
              <w:spacing w:line="360" w:lineRule="auto"/>
              <w:jc w:val="center"/>
              <w:rPr>
                <w:rFonts w:hint="eastAsia" w:ascii="宋体" w:hAnsi="宋体" w:cs="宋体"/>
                <w:kern w:val="0"/>
                <w:sz w:val="24"/>
              </w:rPr>
            </w:pPr>
          </w:p>
        </w:tc>
      </w:tr>
      <w:tr w14:paraId="5CA834BF">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342716">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C7E535">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09F158">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115C3A">
            <w:pPr>
              <w:spacing w:line="360" w:lineRule="auto"/>
              <w:jc w:val="center"/>
              <w:rPr>
                <w:rFonts w:hint="eastAsia" w:ascii="宋体" w:hAnsi="宋体" w:cs="宋体"/>
                <w:kern w:val="0"/>
                <w:sz w:val="24"/>
              </w:rPr>
            </w:pPr>
          </w:p>
        </w:tc>
      </w:tr>
      <w:tr w14:paraId="701936BD">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E40E69">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012FCD">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31FD4A">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723264">
            <w:pPr>
              <w:spacing w:line="360" w:lineRule="auto"/>
              <w:jc w:val="center"/>
              <w:rPr>
                <w:rFonts w:hint="eastAsia" w:ascii="宋体" w:hAnsi="宋体" w:cs="宋体"/>
                <w:kern w:val="0"/>
                <w:sz w:val="24"/>
              </w:rPr>
            </w:pPr>
          </w:p>
        </w:tc>
      </w:tr>
    </w:tbl>
    <w:p w14:paraId="4541A9AA">
      <w:pPr>
        <w:spacing w:line="360" w:lineRule="auto"/>
        <w:jc w:val="left"/>
        <w:rPr>
          <w:rFonts w:hint="eastAsia" w:ascii="宋体" w:hAnsi="宋体"/>
          <w:sz w:val="24"/>
        </w:rPr>
      </w:pPr>
      <w:r>
        <w:rPr>
          <w:rFonts w:hint="eastAsia" w:ascii="宋体" w:hAnsi="宋体"/>
          <w:sz w:val="24"/>
        </w:rPr>
        <w:t>注：</w:t>
      </w:r>
    </w:p>
    <w:p w14:paraId="61252EA4">
      <w:pPr>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3A363B8B">
      <w:pPr>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53B5366C">
      <w:pPr>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770E7ABE">
      <w:pPr>
        <w:spacing w:line="360" w:lineRule="auto"/>
        <w:jc w:val="left"/>
        <w:rPr>
          <w:rFonts w:hint="eastAsia" w:ascii="宋体" w:hAnsi="宋体"/>
          <w:sz w:val="24"/>
        </w:rPr>
      </w:pPr>
    </w:p>
    <w:p w14:paraId="72F13545">
      <w:pPr>
        <w:spacing w:line="360" w:lineRule="auto"/>
        <w:jc w:val="left"/>
        <w:rPr>
          <w:rFonts w:hint="eastAsia" w:ascii="宋体" w:hAnsi="宋体"/>
          <w:sz w:val="24"/>
        </w:rPr>
      </w:pPr>
    </w:p>
    <w:p w14:paraId="41E78BF1">
      <w:pPr>
        <w:spacing w:line="360" w:lineRule="auto"/>
        <w:jc w:val="left"/>
        <w:rPr>
          <w:rFonts w:hint="eastAsia" w:ascii="宋体" w:hAnsi="宋体"/>
          <w:sz w:val="24"/>
        </w:rPr>
      </w:pPr>
    </w:p>
    <w:p w14:paraId="23148D5C">
      <w:pPr>
        <w:spacing w:line="360" w:lineRule="auto"/>
        <w:jc w:val="left"/>
        <w:rPr>
          <w:sz w:val="24"/>
        </w:rPr>
      </w:pPr>
    </w:p>
    <w:p w14:paraId="6C5E5687">
      <w:pPr>
        <w:spacing w:line="360" w:lineRule="auto"/>
        <w:jc w:val="left"/>
        <w:rPr>
          <w:sz w:val="24"/>
        </w:rPr>
      </w:pPr>
    </w:p>
    <w:p w14:paraId="49F6BBB3">
      <w:pPr>
        <w:spacing w:line="360" w:lineRule="auto"/>
        <w:jc w:val="left"/>
        <w:rPr>
          <w:sz w:val="24"/>
        </w:rPr>
      </w:pPr>
    </w:p>
    <w:p w14:paraId="0927FD65">
      <w:pPr>
        <w:spacing w:line="360" w:lineRule="auto"/>
        <w:jc w:val="left"/>
        <w:rPr>
          <w:rFonts w:hint="eastAsia" w:ascii="宋体" w:hAnsi="宋体"/>
          <w:sz w:val="24"/>
        </w:rPr>
      </w:pPr>
    </w:p>
    <w:p w14:paraId="0DFFCBC6">
      <w:pPr>
        <w:spacing w:line="360" w:lineRule="auto"/>
        <w:jc w:val="left"/>
        <w:rPr>
          <w:rFonts w:hint="eastAsia" w:ascii="宋体" w:hAnsi="宋体"/>
          <w:sz w:val="24"/>
        </w:rPr>
      </w:pPr>
    </w:p>
    <w:p w14:paraId="5AF0AC0C">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382AA6A">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ECC99BA">
      <w:pPr>
        <w:spacing w:before="50" w:after="165"/>
        <w:jc w:val="left"/>
        <w:rPr>
          <w:rFonts w:hint="eastAsia" w:ascii="宋体" w:hAnsi="宋体"/>
          <w:szCs w:val="21"/>
        </w:rPr>
      </w:pPr>
    </w:p>
    <w:p w14:paraId="17668083">
      <w:pPr>
        <w:spacing w:before="165" w:after="50"/>
        <w:jc w:val="left"/>
        <w:rPr>
          <w:rFonts w:hint="eastAsia" w:ascii="宋体" w:hAnsi="宋体"/>
          <w:b/>
          <w:sz w:val="24"/>
          <w:szCs w:val="20"/>
        </w:rPr>
      </w:pPr>
    </w:p>
    <w:p w14:paraId="501E22F8">
      <w:pPr>
        <w:spacing w:before="165" w:after="50"/>
        <w:jc w:val="left"/>
        <w:rPr>
          <w:rFonts w:hint="eastAsia" w:ascii="宋体" w:hAnsi="宋体"/>
          <w:b/>
          <w:sz w:val="24"/>
        </w:rPr>
      </w:pPr>
    </w:p>
    <w:p w14:paraId="1E0B438D">
      <w:pPr>
        <w:pStyle w:val="22"/>
      </w:pPr>
    </w:p>
    <w:p w14:paraId="524936F4">
      <w:pPr>
        <w:spacing w:before="165" w:after="50"/>
        <w:jc w:val="left"/>
        <w:rPr>
          <w:rFonts w:hint="eastAsia" w:ascii="宋体" w:hAnsi="宋体"/>
          <w:b/>
          <w:sz w:val="24"/>
          <w:szCs w:val="20"/>
        </w:rPr>
      </w:pPr>
      <w:r>
        <w:rPr>
          <w:rFonts w:hint="eastAsia" w:ascii="宋体" w:hAnsi="宋体"/>
          <w:b/>
          <w:sz w:val="24"/>
          <w:szCs w:val="20"/>
        </w:rPr>
        <w:t xml:space="preserve"> </w:t>
      </w:r>
    </w:p>
    <w:p w14:paraId="338A6193">
      <w:pPr>
        <w:spacing w:before="50" w:after="165"/>
        <w:jc w:val="center"/>
        <w:rPr>
          <w:rFonts w:hint="eastAsia" w:ascii="宋体" w:hAnsi="宋体"/>
          <w:b/>
          <w:sz w:val="32"/>
          <w:szCs w:val="32"/>
        </w:rPr>
      </w:pPr>
      <w:r>
        <w:rPr>
          <w:rFonts w:hint="eastAsia" w:ascii="宋体" w:hAnsi="宋体"/>
          <w:b/>
          <w:sz w:val="32"/>
          <w:szCs w:val="32"/>
        </w:rPr>
        <w:t>六、投标资格声明函</w:t>
      </w:r>
    </w:p>
    <w:p w14:paraId="75ABBCBF">
      <w:pPr>
        <w:tabs>
          <w:tab w:val="left" w:pos="7200"/>
        </w:tabs>
        <w:spacing w:line="360" w:lineRule="auto"/>
        <w:rPr>
          <w:rFonts w:hint="eastAsia" w:ascii="宋体" w:hAnsi="宋体" w:cs="宋体"/>
          <w:szCs w:val="21"/>
        </w:rPr>
      </w:pPr>
      <w:r>
        <w:rPr>
          <w:rFonts w:hint="eastAsia" w:ascii="宋体" w:hAnsi="宋体" w:cs="宋体"/>
          <w:szCs w:val="21"/>
        </w:rPr>
        <w:t>致：_</w:t>
      </w:r>
      <w:r>
        <w:rPr>
          <w:rFonts w:hint="eastAsia" w:ascii="宋体" w:hAnsi="宋体" w:cs="宋体"/>
          <w:szCs w:val="21"/>
          <w:u w:val="single"/>
        </w:rPr>
        <w:t xml:space="preserve">                      </w:t>
      </w:r>
      <w:r>
        <w:rPr>
          <w:rFonts w:hint="eastAsia" w:ascii="宋体" w:hAnsi="宋体" w:cs="宋体"/>
          <w:szCs w:val="21"/>
        </w:rPr>
        <w:t>（采购代理机构名称）</w:t>
      </w:r>
    </w:p>
    <w:p w14:paraId="42A6559C">
      <w:pPr>
        <w:spacing w:line="360" w:lineRule="auto"/>
        <w:ind w:firstLine="420" w:firstLineChars="200"/>
        <w:jc w:val="left"/>
        <w:rPr>
          <w:rFonts w:hint="eastAsia" w:ascii="宋体" w:hAnsi="宋体" w:cs="宋体"/>
          <w:szCs w:val="21"/>
        </w:rPr>
      </w:pPr>
      <w:r>
        <w:rPr>
          <w:rFonts w:hint="eastAsia" w:ascii="宋体" w:hAnsi="宋体" w:cs="宋体"/>
          <w:szCs w:val="21"/>
        </w:rPr>
        <w:t xml:space="preserve">我方愿意参加贵方组织的 </w:t>
      </w:r>
      <w:r>
        <w:rPr>
          <w:rFonts w:hint="eastAsia" w:ascii="宋体" w:hAnsi="宋体" w:cs="宋体"/>
          <w:szCs w:val="21"/>
          <w:u w:val="single"/>
        </w:rPr>
        <w:t xml:space="preserve"> (项目名称)              </w:t>
      </w:r>
      <w:r>
        <w:rPr>
          <w:rFonts w:hint="eastAsia" w:ascii="宋体" w:hAnsi="宋体" w:cs="宋体"/>
          <w:szCs w:val="21"/>
        </w:rPr>
        <w:t xml:space="preserve"> （项目编号：</w:t>
      </w:r>
      <w:r>
        <w:rPr>
          <w:rFonts w:hint="eastAsia" w:ascii="宋体" w:hAnsi="宋体" w:cs="宋体"/>
          <w:szCs w:val="21"/>
          <w:u w:val="single"/>
        </w:rPr>
        <w:t xml:space="preserve">           </w:t>
      </w:r>
      <w:r>
        <w:rPr>
          <w:rFonts w:hint="eastAsia" w:ascii="宋体" w:hAnsi="宋体" w:cs="宋体"/>
          <w:szCs w:val="21"/>
        </w:rPr>
        <w:t>）项目的投标，为便于贵方公正、择优地确定中标人，我方就本次投标有关事项郑重声明如下：</w:t>
      </w:r>
    </w:p>
    <w:p w14:paraId="6CA250DD">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r>
        <w:rPr>
          <w:rFonts w:hint="eastAsia" w:ascii="宋体" w:hAnsi="宋体" w:cs="宋体"/>
          <w:szCs w:val="21"/>
        </w:rPr>
        <w:t>。</w:t>
      </w:r>
    </w:p>
    <w:p w14:paraId="3424D0D2">
      <w:pPr>
        <w:spacing w:line="360" w:lineRule="auto"/>
        <w:ind w:firstLine="420" w:firstLineChars="200"/>
        <w:jc w:val="left"/>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20127975">
      <w:pPr>
        <w:spacing w:line="360" w:lineRule="auto"/>
        <w:ind w:firstLine="420" w:firstLineChars="200"/>
        <w:jc w:val="left"/>
        <w:rPr>
          <w:rFonts w:hint="eastAsia"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20FC02F4">
      <w:pPr>
        <w:spacing w:line="360" w:lineRule="auto"/>
        <w:ind w:firstLine="420" w:firstLineChars="200"/>
        <w:jc w:val="left"/>
        <w:rPr>
          <w:rFonts w:hint="eastAsia"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60545856">
      <w:pPr>
        <w:tabs>
          <w:tab w:val="left" w:pos="7200"/>
        </w:tabs>
        <w:ind w:firstLine="270" w:firstLineChars="150"/>
        <w:rPr>
          <w:rFonts w:hint="eastAsia" w:ascii="宋体" w:hAnsi="宋体" w:cs="宋体"/>
          <w:sz w:val="18"/>
          <w:szCs w:val="18"/>
        </w:rPr>
      </w:pPr>
      <w:r>
        <w:rPr>
          <w:rFonts w:hint="eastAsia" w:ascii="宋体" w:hAnsi="宋体" w:cs="宋体"/>
          <w:sz w:val="18"/>
          <w:szCs w:val="18"/>
        </w:rPr>
        <w:t>说明：</w:t>
      </w:r>
    </w:p>
    <w:p w14:paraId="2B2CC573">
      <w:pPr>
        <w:ind w:firstLine="360" w:firstLineChars="200"/>
        <w:jc w:val="left"/>
        <w:rPr>
          <w:rFonts w:hint="eastAsia"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B104AB9">
      <w:pPr>
        <w:ind w:firstLine="360" w:firstLineChars="200"/>
        <w:jc w:val="left"/>
        <w:rPr>
          <w:rFonts w:hint="eastAsia"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2F97EE3">
      <w:pPr>
        <w:spacing w:before="50" w:after="165"/>
        <w:jc w:val="left"/>
        <w:rPr>
          <w:rFonts w:hint="eastAsia" w:ascii="宋体" w:hAnsi="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1E386FB1">
      <w:pPr>
        <w:spacing w:before="50" w:after="331" w:line="360" w:lineRule="auto"/>
        <w:jc w:val="left"/>
        <w:rPr>
          <w:rFonts w:hint="eastAsia" w:ascii="宋体" w:hAnsi="宋体"/>
          <w:sz w:val="24"/>
        </w:rPr>
      </w:pPr>
      <w:r>
        <w:rPr>
          <w:rFonts w:hint="eastAsia" w:ascii="宋体" w:hAnsi="宋体"/>
          <w:sz w:val="24"/>
        </w:rPr>
        <w:t xml:space="preserve">                                     </w:t>
      </w:r>
    </w:p>
    <w:p w14:paraId="349A4A0A">
      <w:pPr>
        <w:spacing w:before="50" w:after="331" w:line="360" w:lineRule="auto"/>
        <w:ind w:left="7428" w:leftChars="2223" w:hanging="2760" w:hangingChars="1150"/>
        <w:jc w:val="left"/>
        <w:rPr>
          <w:rFonts w:hint="eastAsia" w:ascii="仿宋_GB2312" w:hAnsi="仿宋" w:eastAsia="仿宋_GB2312" w:cs="仿宋_GB2312"/>
          <w:kern w:val="0"/>
          <w:sz w:val="24"/>
          <w:lang w:val="zh-CN"/>
        </w:rPr>
      </w:pPr>
      <w:r>
        <w:rPr>
          <w:rFonts w:hint="eastAsia" w:ascii="宋体" w:hAnsi="宋体"/>
          <w:sz w:val="24"/>
        </w:rPr>
        <w:t xml:space="preserve">  </w:t>
      </w: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5D48EBB2">
      <w:pPr>
        <w:pStyle w:val="17"/>
        <w:spacing w:line="600" w:lineRule="exact"/>
        <w:jc w:val="center"/>
        <w:rPr>
          <w:rFonts w:ascii="Times New Roman" w:hAnsi="Times New Roman"/>
          <w:b/>
          <w:bCs/>
          <w:sz w:val="30"/>
          <w:szCs w:val="30"/>
        </w:rPr>
      </w:pPr>
    </w:p>
    <w:p w14:paraId="2F2FE8A1">
      <w:pPr>
        <w:pStyle w:val="17"/>
        <w:spacing w:line="600" w:lineRule="exact"/>
        <w:jc w:val="center"/>
        <w:rPr>
          <w:rFonts w:ascii="Times New Roman" w:hAnsi="Times New Roman"/>
          <w:b/>
          <w:bCs/>
          <w:sz w:val="30"/>
          <w:szCs w:val="30"/>
        </w:rPr>
      </w:pPr>
    </w:p>
    <w:p w14:paraId="3111CB53">
      <w:pPr>
        <w:rPr>
          <w:b/>
          <w:bCs/>
          <w:sz w:val="30"/>
          <w:szCs w:val="30"/>
        </w:rPr>
      </w:pPr>
    </w:p>
    <w:p w14:paraId="1889AAF3">
      <w:pPr>
        <w:spacing w:before="165" w:after="50"/>
        <w:jc w:val="left"/>
        <w:rPr>
          <w:rFonts w:hint="eastAsia" w:ascii="宋体" w:hAnsi="宋体"/>
          <w:b/>
          <w:sz w:val="24"/>
          <w:szCs w:val="20"/>
        </w:rPr>
      </w:pPr>
    </w:p>
    <w:p w14:paraId="26CEEC54">
      <w:pPr>
        <w:spacing w:before="50" w:after="165"/>
        <w:jc w:val="center"/>
        <w:rPr>
          <w:b/>
          <w:bCs/>
          <w:sz w:val="30"/>
          <w:szCs w:val="30"/>
        </w:rPr>
      </w:pPr>
      <w:r>
        <w:rPr>
          <w:rFonts w:hint="eastAsia" w:ascii="宋体" w:hAnsi="宋体"/>
          <w:b/>
          <w:sz w:val="32"/>
          <w:szCs w:val="32"/>
        </w:rPr>
        <w:t>七、中小企业声明函（格式）</w:t>
      </w:r>
    </w:p>
    <w:p w14:paraId="00EA0FEF">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中小企业声明函</w:t>
      </w:r>
    </w:p>
    <w:p w14:paraId="7D89E4C9">
      <w:pPr>
        <w:rPr>
          <w:spacing w:val="-4"/>
          <w:szCs w:val="21"/>
        </w:rPr>
      </w:pPr>
      <w:r>
        <w:rPr>
          <w:rFonts w:hint="eastAsia" w:hAnsi="宋体"/>
          <w:spacing w:val="-4"/>
          <w:szCs w:val="21"/>
        </w:rPr>
        <w:t>说明：</w:t>
      </w:r>
    </w:p>
    <w:p w14:paraId="1E796995">
      <w:pPr>
        <w:ind w:firstLine="404" w:firstLineChars="200"/>
        <w:rPr>
          <w:spacing w:val="-4"/>
          <w:szCs w:val="21"/>
        </w:rPr>
      </w:pPr>
      <w:r>
        <w:rPr>
          <w:spacing w:val="-4"/>
          <w:szCs w:val="21"/>
        </w:rPr>
        <w:t>1</w:t>
      </w:r>
      <w:r>
        <w:rPr>
          <w:rFonts w:hint="eastAsia" w:hAnsi="宋体"/>
          <w:spacing w:val="-4"/>
          <w:szCs w:val="21"/>
        </w:rPr>
        <w:t>、本声明函主要供参加政府采购活动的中小企业填写，非中小企业无需填写。</w:t>
      </w:r>
    </w:p>
    <w:p w14:paraId="41A2856D">
      <w:pPr>
        <w:ind w:firstLine="404" w:firstLineChars="200"/>
        <w:rPr>
          <w:rFonts w:hint="eastAsia" w:hAnsi="宋体"/>
          <w:spacing w:val="-4"/>
          <w:szCs w:val="21"/>
        </w:rPr>
      </w:pPr>
      <w:r>
        <w:rPr>
          <w:spacing w:val="-4"/>
          <w:szCs w:val="21"/>
        </w:rPr>
        <w:t>2</w:t>
      </w:r>
      <w:r>
        <w:rPr>
          <w:rFonts w:hint="eastAsia" w:hAnsi="宋体"/>
          <w:spacing w:val="-4"/>
          <w:szCs w:val="21"/>
        </w:rPr>
        <w:t>、小型、微型企业提供中型企业提供的货物的，视同为中型企业。</w:t>
      </w:r>
    </w:p>
    <w:p w14:paraId="193A1590">
      <w:pPr>
        <w:ind w:firstLine="404" w:firstLineChars="200"/>
        <w:rPr>
          <w:rFonts w:hint="eastAsia" w:hAnsi="宋体"/>
          <w:spacing w:val="-4"/>
          <w:szCs w:val="21"/>
        </w:rPr>
      </w:pPr>
    </w:p>
    <w:p w14:paraId="1AE6F752">
      <w:pPr>
        <w:pStyle w:val="13"/>
        <w:spacing w:line="360" w:lineRule="auto"/>
        <w:ind w:left="-426" w:leftChars="-203" w:right="142" w:firstLine="420" w:firstLineChars="200"/>
        <w:contextualSpacing/>
        <w:rPr>
          <w:rFonts w:hint="eastAsia" w:ascii="宋体" w:hAnsi="宋体"/>
          <w:kern w:val="24"/>
        </w:rPr>
      </w:pPr>
      <w:r>
        <w:rPr>
          <w:rFonts w:hint="eastAsia" w:ascii="宋体" w:hAnsi="宋体"/>
          <w:kern w:val="24"/>
        </w:rPr>
        <w:t>本公司（联合体）郑重声明，根据《政府采购促进中小企业发展管理办法》（财库﹝2020﹞46号）的规定，本公司（联合体）参加</w:t>
      </w:r>
      <w:r>
        <w:rPr>
          <w:rFonts w:hint="eastAsia" w:ascii="宋体" w:hAnsi="宋体"/>
          <w:szCs w:val="21"/>
          <w:u w:val="single"/>
        </w:rPr>
        <w:t>南宁市疾病预防控制中心</w:t>
      </w:r>
      <w:r>
        <w:rPr>
          <w:rFonts w:hint="eastAsia" w:ascii="宋体" w:hAnsi="宋体"/>
          <w:kern w:val="24"/>
        </w:rPr>
        <w:t>的</w:t>
      </w:r>
      <w:r>
        <w:rPr>
          <w:rFonts w:hint="eastAsia" w:ascii="宋体" w:hAnsi="宋体"/>
          <w:kern w:val="24"/>
          <w:u w:val="single"/>
        </w:rPr>
        <w:t>通用重点传染病监测相关试剂耗材</w:t>
      </w:r>
      <w:r>
        <w:rPr>
          <w:rFonts w:hint="eastAsia" w:ascii="宋体" w:hAnsi="宋体"/>
          <w:kern w:val="24"/>
        </w:rPr>
        <w:t>采购活动，提供的货物全部由符合政策要求的中小企业制造。相关企业（含联合体中的中小企业、签订分包意向协议的中小企业）的具体情况如下：</w:t>
      </w:r>
    </w:p>
    <w:p w14:paraId="01A9B99E">
      <w:pPr>
        <w:tabs>
          <w:tab w:val="left" w:pos="1384"/>
          <w:tab w:val="left" w:pos="4562"/>
          <w:tab w:val="left" w:pos="6803"/>
        </w:tabs>
        <w:spacing w:line="360" w:lineRule="auto"/>
        <w:ind w:left="-426" w:right="-58" w:firstLine="655"/>
        <w:contextualSpacing/>
        <w:rPr>
          <w:rFonts w:hint="eastAsia" w:ascii="宋体" w:hAnsi="宋体"/>
          <w:kern w:val="24"/>
          <w:szCs w:val="21"/>
        </w:rPr>
      </w:pPr>
      <w:r>
        <w:rPr>
          <w:rFonts w:hint="eastAsia" w:ascii="宋体" w:hAnsi="宋体"/>
          <w:kern w:val="24"/>
          <w:szCs w:val="21"/>
        </w:rPr>
        <w:t>1.</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62B5E376">
      <w:pPr>
        <w:tabs>
          <w:tab w:val="left" w:pos="1065"/>
          <w:tab w:val="left" w:pos="6477"/>
        </w:tabs>
        <w:spacing w:line="360" w:lineRule="auto"/>
        <w:ind w:left="-426" w:right="-58" w:firstLine="655"/>
        <w:contextualSpacing/>
        <w:rPr>
          <w:rFonts w:hint="eastAsia" w:ascii="宋体" w:hAnsi="宋体"/>
          <w:kern w:val="24"/>
          <w:szCs w:val="21"/>
        </w:rPr>
      </w:pPr>
      <w:r>
        <w:rPr>
          <w:rFonts w:hint="eastAsia" w:ascii="宋体" w:hAnsi="宋体"/>
          <w:kern w:val="24"/>
          <w:szCs w:val="21"/>
        </w:rPr>
        <w:t>2.</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548CB8E3">
      <w:pPr>
        <w:pStyle w:val="13"/>
        <w:spacing w:line="360" w:lineRule="auto"/>
        <w:ind w:left="142" w:right="142"/>
        <w:contextualSpacing/>
        <w:rPr>
          <w:rFonts w:hint="eastAsia" w:ascii="宋体" w:hAnsi="宋体"/>
          <w:kern w:val="24"/>
          <w:szCs w:val="21"/>
        </w:rPr>
      </w:pPr>
      <w:r>
        <w:rPr>
          <w:rFonts w:hint="eastAsia" w:ascii="宋体" w:hAnsi="宋体"/>
          <w:kern w:val="24"/>
          <w:szCs w:val="21"/>
        </w:rPr>
        <w:t xml:space="preserve">…… </w:t>
      </w:r>
    </w:p>
    <w:p w14:paraId="2A03D890">
      <w:pPr>
        <w:pStyle w:val="13"/>
        <w:spacing w:line="360" w:lineRule="auto"/>
        <w:ind w:left="-405" w:leftChars="-193" w:right="142" w:firstLine="396" w:firstLineChars="189"/>
        <w:contextualSpacing/>
        <w:rPr>
          <w:rFonts w:hint="eastAsia" w:ascii="宋体" w:hAnsi="宋体"/>
          <w:kern w:val="24"/>
        </w:rPr>
      </w:pPr>
      <w:r>
        <w:rPr>
          <w:rFonts w:hint="eastAsia" w:ascii="宋体" w:hAnsi="宋体"/>
          <w:kern w:val="24"/>
        </w:rPr>
        <w:t>以上企业，不属于大企业的分支机构，不存在控股股东为大企业的情形，也不存在与大企业的负责人为同一人的情形。</w:t>
      </w:r>
    </w:p>
    <w:p w14:paraId="6FD325B9">
      <w:pPr>
        <w:pStyle w:val="13"/>
        <w:spacing w:line="360" w:lineRule="auto"/>
        <w:ind w:left="-426" w:right="142" w:firstLine="567"/>
        <w:contextualSpacing/>
        <w:rPr>
          <w:rFonts w:hint="eastAsia" w:ascii="宋体" w:hAnsi="宋体"/>
          <w:kern w:val="24"/>
        </w:rPr>
      </w:pPr>
      <w:r>
        <w:rPr>
          <w:rFonts w:hint="eastAsia" w:ascii="宋体" w:hAnsi="宋体"/>
          <w:kern w:val="24"/>
        </w:rPr>
        <w:t>本企业对上述声明内容的真实性负责。如有虚假，将依法承担相应责任。</w:t>
      </w:r>
    </w:p>
    <w:p w14:paraId="238E3072">
      <w:pPr>
        <w:spacing w:line="360" w:lineRule="auto"/>
        <w:ind w:firstLine="420" w:firstLineChars="200"/>
        <w:rPr>
          <w:rFonts w:hint="eastAsia" w:ascii="宋体" w:hAnsi="宋体"/>
          <w:szCs w:val="21"/>
        </w:rPr>
      </w:pPr>
    </w:p>
    <w:p w14:paraId="7003695D">
      <w:pPr>
        <w:spacing w:line="360" w:lineRule="auto"/>
        <w:ind w:firstLine="420" w:firstLineChars="200"/>
        <w:rPr>
          <w:rFonts w:hint="eastAsia" w:ascii="宋体" w:hAnsi="宋体"/>
          <w:szCs w:val="21"/>
        </w:rPr>
      </w:pPr>
    </w:p>
    <w:p w14:paraId="5EADF6B9">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BA34435">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99F7CF3">
      <w:pPr>
        <w:spacing w:line="360" w:lineRule="auto"/>
        <w:ind w:firstLine="420" w:firstLineChars="200"/>
        <w:rPr>
          <w:rFonts w:hint="eastAsia" w:ascii="宋体" w:hAnsi="宋体"/>
          <w:szCs w:val="21"/>
        </w:rPr>
      </w:pPr>
    </w:p>
    <w:p w14:paraId="2AA90BF0">
      <w:pPr>
        <w:spacing w:before="50" w:after="165" w:line="360" w:lineRule="auto"/>
        <w:jc w:val="left"/>
        <w:rPr>
          <w:rFonts w:hint="eastAsia" w:hAnsi="宋体" w:cs="宋体"/>
          <w:sz w:val="20"/>
        </w:rPr>
      </w:pPr>
      <w:r>
        <w:rPr>
          <w:rFonts w:hint="eastAsia" w:hAnsi="宋体" w:cs="宋体"/>
          <w:sz w:val="20"/>
        </w:rPr>
        <w:t>注：</w:t>
      </w:r>
    </w:p>
    <w:p w14:paraId="1D4FF692">
      <w:pPr>
        <w:spacing w:before="50" w:after="165" w:line="360" w:lineRule="auto"/>
        <w:ind w:left="660" w:hanging="360"/>
        <w:jc w:val="left"/>
        <w:rPr>
          <w:sz w:val="20"/>
        </w:rPr>
      </w:pPr>
      <w:r>
        <w:rPr>
          <w:rFonts w:hint="eastAsia"/>
          <w:sz w:val="20"/>
        </w:rPr>
        <w:t>从业人员、营业收入、资产总额填报上一年度数据，无上一年度数据的新成立企业可不填报。</w:t>
      </w:r>
    </w:p>
    <w:p w14:paraId="2014B9F0">
      <w:pPr>
        <w:spacing w:before="50" w:after="165"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6B8C8FF3">
      <w:pPr>
        <w:spacing w:line="360" w:lineRule="auto"/>
        <w:ind w:right="420" w:firstLine="480" w:firstLineChars="200"/>
        <w:rPr>
          <w:rFonts w:hint="eastAsia" w:ascii="仿宋_GB2312" w:hAnsi="仿宋" w:eastAsia="仿宋_GB2312" w:cs="仿宋_GB2312"/>
          <w:sz w:val="24"/>
        </w:rPr>
      </w:pPr>
    </w:p>
    <w:p w14:paraId="03B09D06">
      <w:pPr>
        <w:spacing w:line="360" w:lineRule="auto"/>
        <w:jc w:val="center"/>
        <w:rPr>
          <w:rFonts w:hint="eastAsia" w:ascii="宋体" w:hAnsi="宋体" w:cs="宋体"/>
          <w:b/>
          <w:sz w:val="30"/>
          <w:szCs w:val="30"/>
        </w:rPr>
      </w:pPr>
      <w:r>
        <w:rPr>
          <w:rFonts w:hint="eastAsia" w:ascii="宋体" w:hAnsi="宋体" w:cs="宋体"/>
          <w:b/>
          <w:sz w:val="30"/>
          <w:szCs w:val="30"/>
        </w:rPr>
        <w:t>残疾人福利性单位声明函（格式）</w:t>
      </w:r>
    </w:p>
    <w:p w14:paraId="34C5DE64">
      <w:pPr>
        <w:spacing w:line="360" w:lineRule="auto"/>
        <w:jc w:val="center"/>
        <w:rPr>
          <w:rFonts w:hint="eastAsia" w:ascii="宋体" w:hAnsi="宋体" w:cs="宋体"/>
          <w:b/>
          <w:sz w:val="30"/>
          <w:szCs w:val="30"/>
        </w:rPr>
      </w:pPr>
    </w:p>
    <w:p w14:paraId="1F7B2AEE">
      <w:pPr>
        <w:spacing w:line="360" w:lineRule="auto"/>
        <w:jc w:val="left"/>
        <w:rPr>
          <w:rFonts w:hint="eastAsia" w:ascii="宋体" w:hAnsi="宋体" w:cs="宋体"/>
          <w:sz w:val="24"/>
        </w:rPr>
      </w:pPr>
      <w:r>
        <w:rPr>
          <w:rFonts w:hint="eastAsia" w:ascii="宋体" w:hAnsi="宋体" w:cs="宋体"/>
          <w:sz w:val="30"/>
          <w:szCs w:val="30"/>
        </w:rPr>
        <w:t xml:space="preserve">   </w:t>
      </w:r>
      <w:r>
        <w:rPr>
          <w:rFonts w:hint="eastAsia" w:ascii="宋体" w:hAnsi="宋体" w:cs="宋体"/>
          <w:sz w:val="24"/>
        </w:rPr>
        <w:t>本公司郑重声明，根据《财政部 民政部 中国残疾人联合会关于促进残疾人就业政府采购政策的通知》（财库〔2017〕 141号）的规定，本公司为符合条件的残疾人福利性单位，且本公司参加</w:t>
      </w:r>
      <w:r>
        <w:rPr>
          <w:rFonts w:hint="eastAsia" w:ascii="宋体" w:hAnsi="宋体" w:cs="宋体"/>
          <w:sz w:val="24"/>
          <w:u w:val="single"/>
        </w:rPr>
        <w:t xml:space="preserve"> 南宁市疾病预防控制中心 </w:t>
      </w:r>
      <w:r>
        <w:rPr>
          <w:rFonts w:hint="eastAsia" w:ascii="宋体" w:hAnsi="宋体" w:cs="宋体"/>
          <w:sz w:val="24"/>
        </w:rPr>
        <w:t>单位的</w:t>
      </w:r>
      <w:r>
        <w:rPr>
          <w:rFonts w:hint="eastAsia" w:ascii="宋体" w:hAnsi="宋体" w:cs="宋体"/>
          <w:sz w:val="24"/>
          <w:u w:val="single"/>
        </w:rPr>
        <w:t xml:space="preserve"> 通用重点传染病监测相关试剂耗材 </w:t>
      </w:r>
      <w:r>
        <w:rPr>
          <w:rFonts w:hint="eastAsia" w:ascii="宋体" w:hAnsi="宋体" w:cs="宋体"/>
          <w:sz w:val="24"/>
        </w:rPr>
        <w:t>项目采购活动提供本公司制造的货物（由本公司承担工程/提供服务），或者提供其他残疾人福利性单位制造的货物（不包括使用非残疾人福利性单位注册商标的货物）。</w:t>
      </w:r>
    </w:p>
    <w:p w14:paraId="66543157">
      <w:pPr>
        <w:spacing w:line="360" w:lineRule="auto"/>
        <w:ind w:firstLine="480" w:firstLineChars="200"/>
        <w:jc w:val="left"/>
        <w:rPr>
          <w:rFonts w:hint="eastAsia" w:ascii="宋体" w:hAnsi="宋体" w:cs="宋体"/>
          <w:sz w:val="24"/>
        </w:rPr>
      </w:pPr>
      <w:r>
        <w:rPr>
          <w:rFonts w:hint="eastAsia" w:ascii="宋体" w:hAnsi="宋体" w:cs="宋体"/>
          <w:sz w:val="24"/>
        </w:rPr>
        <w:t>本公司对上述声明的真实性负责。如有虚假，将依法承担相应责任。</w:t>
      </w:r>
    </w:p>
    <w:p w14:paraId="1CAF341D">
      <w:pPr>
        <w:spacing w:line="360" w:lineRule="auto"/>
        <w:jc w:val="left"/>
        <w:rPr>
          <w:rFonts w:hint="eastAsia" w:ascii="宋体" w:hAnsi="宋体" w:cs="宋体"/>
          <w:b/>
          <w:szCs w:val="21"/>
        </w:rPr>
      </w:pPr>
    </w:p>
    <w:p w14:paraId="30078CE8">
      <w:pPr>
        <w:spacing w:line="360" w:lineRule="auto"/>
        <w:ind w:left="4832" w:leftChars="1785" w:hanging="1084" w:hangingChars="600"/>
        <w:rPr>
          <w:rFonts w:hint="eastAsia" w:ascii="仿宋_GB2312" w:hAnsi="仿宋" w:eastAsia="仿宋_GB2312" w:cs="仿宋_GB2312"/>
          <w:kern w:val="0"/>
          <w:sz w:val="24"/>
        </w:rPr>
      </w:pPr>
      <w:r>
        <w:rPr>
          <w:rFonts w:hint="eastAsia" w:ascii="宋体" w:hAnsi="宋体" w:cs="宋体"/>
          <w:b/>
          <w:sz w:val="18"/>
          <w:szCs w:val="18"/>
        </w:rPr>
        <w:t xml:space="preserve">                                                                    </w:t>
      </w:r>
      <w:r>
        <w:rPr>
          <w:rFonts w:hint="eastAsia" w:ascii="仿宋_GB2312" w:hAnsi="仿宋" w:eastAsia="仿宋_GB2312" w:cs="仿宋_GB2312"/>
          <w:kern w:val="0"/>
          <w:sz w:val="24"/>
          <w:lang w:val="zh-CN"/>
        </w:rPr>
        <w:t>投标人名称(电子签章)：</w:t>
      </w:r>
    </w:p>
    <w:p w14:paraId="1D4D47C1">
      <w:pPr>
        <w:spacing w:line="360" w:lineRule="auto"/>
        <w:ind w:firstLine="5160" w:firstLineChars="2150"/>
        <w:rPr>
          <w:rFonts w:hint="eastAsia" w:ascii="宋体" w:hAnsi="宋体" w:cs="宋体"/>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A8B844E">
      <w:pPr>
        <w:spacing w:line="360" w:lineRule="auto"/>
        <w:ind w:left="5132" w:leftChars="1979" w:hanging="976" w:hangingChars="488"/>
        <w:rPr>
          <w:rFonts w:hint="eastAsia" w:ascii="宋体" w:hAnsi="宋体" w:cs="宋体"/>
          <w:sz w:val="20"/>
          <w:szCs w:val="20"/>
        </w:rPr>
      </w:pPr>
    </w:p>
    <w:p w14:paraId="01BC0CD5">
      <w:pPr>
        <w:spacing w:line="360" w:lineRule="auto"/>
        <w:ind w:right="420" w:firstLine="480" w:firstLineChars="200"/>
        <w:rPr>
          <w:rFonts w:hint="eastAsia"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5C745B7"/>
    <w:p w14:paraId="2F011BA2">
      <w:pPr>
        <w:spacing w:before="50" w:after="165" w:line="360" w:lineRule="auto"/>
        <w:jc w:val="left"/>
        <w:rPr>
          <w:sz w:val="20"/>
        </w:rPr>
        <w:sectPr>
          <w:pgSz w:w="11906" w:h="16838"/>
          <w:pgMar w:top="1134" w:right="1134" w:bottom="1134" w:left="1134" w:header="720" w:footer="720" w:gutter="0"/>
          <w:cols w:space="720" w:num="1"/>
          <w:docGrid w:type="lines" w:linePitch="331" w:charSpace="0"/>
        </w:sectPr>
      </w:pPr>
    </w:p>
    <w:p w14:paraId="4F719AEB">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八、符合特定资格条件（如有）的有关证明材料</w:t>
      </w:r>
    </w:p>
    <w:p w14:paraId="5B81C277">
      <w:pPr>
        <w:pStyle w:val="17"/>
        <w:spacing w:line="600" w:lineRule="exact"/>
        <w:jc w:val="center"/>
        <w:rPr>
          <w:rFonts w:ascii="Times New Roman" w:hAnsi="Times New Roman"/>
          <w:b/>
          <w:bCs/>
          <w:sz w:val="30"/>
          <w:szCs w:val="30"/>
        </w:rPr>
      </w:pPr>
    </w:p>
    <w:p w14:paraId="3F5E9958">
      <w:pPr>
        <w:pStyle w:val="17"/>
        <w:spacing w:line="600" w:lineRule="exact"/>
        <w:jc w:val="center"/>
        <w:rPr>
          <w:rFonts w:ascii="Times New Roman" w:hAnsi="Times New Roman"/>
          <w:b/>
          <w:bCs/>
          <w:sz w:val="30"/>
          <w:szCs w:val="30"/>
        </w:rPr>
      </w:pPr>
    </w:p>
    <w:p w14:paraId="697FF994">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4EAE4E2">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B5FBCAD">
      <w:pPr>
        <w:pStyle w:val="17"/>
        <w:spacing w:line="600" w:lineRule="exact"/>
        <w:jc w:val="center"/>
        <w:rPr>
          <w:rFonts w:ascii="Times New Roman" w:hAnsi="Times New Roman"/>
          <w:b/>
          <w:bCs/>
          <w:sz w:val="30"/>
          <w:szCs w:val="30"/>
        </w:rPr>
      </w:pPr>
    </w:p>
    <w:p w14:paraId="23A523CF">
      <w:pPr>
        <w:rPr>
          <w:b/>
          <w:bCs/>
          <w:sz w:val="30"/>
          <w:szCs w:val="30"/>
        </w:rPr>
      </w:pPr>
    </w:p>
    <w:p w14:paraId="35187477">
      <w:pPr>
        <w:rPr>
          <w:b/>
          <w:bCs/>
          <w:sz w:val="30"/>
          <w:szCs w:val="30"/>
        </w:rPr>
      </w:pPr>
    </w:p>
    <w:p w14:paraId="18F13BA7">
      <w:pPr>
        <w:pStyle w:val="129"/>
      </w:pPr>
    </w:p>
    <w:p w14:paraId="1AABDE3E">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九、除招标文件规定必须提供以外，投标人认为需要提供的其他证明材料</w:t>
      </w:r>
    </w:p>
    <w:p w14:paraId="5223FFB2">
      <w:pPr>
        <w:pStyle w:val="17"/>
        <w:spacing w:line="600" w:lineRule="exact"/>
        <w:jc w:val="center"/>
        <w:rPr>
          <w:rFonts w:ascii="Times New Roman" w:hAnsi="Times New Roman"/>
          <w:b/>
          <w:bCs/>
          <w:sz w:val="30"/>
          <w:szCs w:val="30"/>
        </w:rPr>
      </w:pPr>
    </w:p>
    <w:p w14:paraId="50051E9B">
      <w:pPr>
        <w:pStyle w:val="17"/>
        <w:spacing w:line="600" w:lineRule="exact"/>
        <w:jc w:val="center"/>
        <w:rPr>
          <w:rFonts w:ascii="Times New Roman" w:hAnsi="Times New Roman"/>
          <w:b/>
          <w:bCs/>
          <w:sz w:val="30"/>
          <w:szCs w:val="30"/>
        </w:rPr>
      </w:pPr>
    </w:p>
    <w:p w14:paraId="2F5AFDBB">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DAD90CE">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D5A50A7">
      <w:pPr>
        <w:pStyle w:val="17"/>
        <w:spacing w:line="600" w:lineRule="exact"/>
        <w:jc w:val="center"/>
        <w:rPr>
          <w:rFonts w:ascii="Times New Roman" w:hAnsi="Times New Roman"/>
        </w:rPr>
      </w:pPr>
    </w:p>
    <w:p w14:paraId="4DC19035">
      <w:pPr>
        <w:autoSpaceDE w:val="0"/>
        <w:autoSpaceDN w:val="0"/>
        <w:spacing w:line="360" w:lineRule="auto"/>
        <w:jc w:val="left"/>
        <w:rPr>
          <w:rFonts w:hint="eastAsia" w:hAnsi="宋体"/>
          <w:szCs w:val="21"/>
        </w:rPr>
        <w:sectPr>
          <w:pgSz w:w="11906" w:h="16838"/>
          <w:pgMar w:top="1134" w:right="1134" w:bottom="1134" w:left="1134" w:header="720" w:footer="720" w:gutter="0"/>
          <w:cols w:space="720" w:num="1"/>
          <w:docGrid w:type="lines" w:linePitch="331" w:charSpace="0"/>
        </w:sectPr>
      </w:pPr>
    </w:p>
    <w:p w14:paraId="6DE97EAF">
      <w:pPr>
        <w:pStyle w:val="17"/>
        <w:jc w:val="center"/>
        <w:outlineLvl w:val="1"/>
        <w:rPr>
          <w:rFonts w:hint="eastAsia" w:hAnsi="宋体"/>
          <w:b/>
          <w:bCs/>
          <w:sz w:val="28"/>
          <w:szCs w:val="28"/>
        </w:rPr>
      </w:pPr>
      <w:bookmarkStart w:id="304" w:name="_Toc80093013"/>
      <w:bookmarkStart w:id="305" w:name="_Toc19686838"/>
      <w:r>
        <w:rPr>
          <w:rFonts w:hint="eastAsia" w:hAnsi="宋体"/>
          <w:b/>
          <w:bCs/>
          <w:sz w:val="28"/>
          <w:szCs w:val="28"/>
        </w:rPr>
        <w:t>第三节 商务文件格式</w:t>
      </w:r>
      <w:bookmarkEnd w:id="304"/>
      <w:bookmarkEnd w:id="305"/>
    </w:p>
    <w:p w14:paraId="3D9C4512">
      <w:pPr>
        <w:spacing w:before="165" w:after="50"/>
        <w:rPr>
          <w:rFonts w:hint="eastAsia" w:ascii="宋体" w:hAnsi="宋体"/>
          <w:sz w:val="30"/>
          <w:szCs w:val="20"/>
        </w:rPr>
      </w:pPr>
    </w:p>
    <w:p w14:paraId="601DDA0F">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 xml:space="preserve">             电子投标文件</w:t>
      </w:r>
    </w:p>
    <w:p w14:paraId="0EF43A97">
      <w:pPr>
        <w:spacing w:before="165" w:after="50"/>
        <w:rPr>
          <w:rFonts w:hint="eastAsia" w:ascii="宋体" w:hAnsi="宋体"/>
          <w:sz w:val="24"/>
          <w:szCs w:val="20"/>
        </w:rPr>
      </w:pPr>
    </w:p>
    <w:p w14:paraId="35540589">
      <w:pPr>
        <w:spacing w:before="165" w:after="50"/>
        <w:jc w:val="center"/>
        <w:rPr>
          <w:rFonts w:hint="eastAsia" w:ascii="宋体" w:hAnsi="宋体"/>
          <w:b/>
          <w:sz w:val="24"/>
          <w:szCs w:val="20"/>
        </w:rPr>
      </w:pPr>
      <w:r>
        <w:rPr>
          <w:rFonts w:hint="eastAsia" w:ascii="宋体" w:hAnsi="宋体"/>
          <w:b/>
          <w:sz w:val="32"/>
          <w:szCs w:val="32"/>
        </w:rPr>
        <w:t>商务文件（封面）</w:t>
      </w:r>
    </w:p>
    <w:p w14:paraId="5D610611">
      <w:pPr>
        <w:spacing w:before="165" w:after="50"/>
        <w:rPr>
          <w:rFonts w:hint="eastAsia" w:ascii="宋体" w:hAnsi="宋体"/>
          <w:bCs/>
          <w:sz w:val="24"/>
          <w:szCs w:val="20"/>
        </w:rPr>
      </w:pPr>
    </w:p>
    <w:p w14:paraId="3C8E6EFE">
      <w:pPr>
        <w:spacing w:before="165" w:after="50"/>
        <w:ind w:firstLine="540" w:firstLineChars="225"/>
        <w:rPr>
          <w:rFonts w:hint="eastAsia" w:ascii="宋体" w:hAnsi="宋体"/>
          <w:bCs/>
          <w:sz w:val="24"/>
        </w:rPr>
      </w:pPr>
      <w:r>
        <w:rPr>
          <w:rFonts w:hint="eastAsia" w:ascii="宋体" w:hAnsi="宋体"/>
          <w:bCs/>
          <w:sz w:val="24"/>
        </w:rPr>
        <w:t>项目名称：</w:t>
      </w:r>
    </w:p>
    <w:p w14:paraId="775BC810">
      <w:pPr>
        <w:spacing w:before="165" w:after="50"/>
        <w:ind w:firstLine="540" w:firstLineChars="225"/>
        <w:rPr>
          <w:rFonts w:hint="eastAsia" w:ascii="宋体" w:hAnsi="宋体"/>
          <w:bCs/>
          <w:sz w:val="24"/>
          <w:szCs w:val="20"/>
        </w:rPr>
      </w:pPr>
    </w:p>
    <w:p w14:paraId="6B37C550">
      <w:pPr>
        <w:spacing w:before="165" w:after="50"/>
        <w:ind w:firstLine="540" w:firstLineChars="225"/>
        <w:rPr>
          <w:rFonts w:hint="eastAsia" w:ascii="宋体" w:hAnsi="宋体"/>
          <w:bCs/>
          <w:sz w:val="24"/>
        </w:rPr>
      </w:pPr>
      <w:r>
        <w:rPr>
          <w:rFonts w:hint="eastAsia" w:ascii="宋体" w:hAnsi="宋体"/>
          <w:bCs/>
          <w:sz w:val="24"/>
        </w:rPr>
        <w:t>项目编号：</w:t>
      </w:r>
    </w:p>
    <w:p w14:paraId="55B7C65B">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58B64CC7">
      <w:pPr>
        <w:spacing w:before="165" w:after="50"/>
        <w:ind w:firstLine="540" w:firstLineChars="225"/>
        <w:rPr>
          <w:rFonts w:hint="eastAsia" w:ascii="宋体" w:hAnsi="宋体"/>
          <w:bCs/>
          <w:sz w:val="24"/>
        </w:rPr>
      </w:pPr>
      <w:r>
        <w:rPr>
          <w:rFonts w:hint="eastAsia" w:ascii="宋体" w:hAnsi="宋体"/>
          <w:bCs/>
          <w:sz w:val="24"/>
        </w:rPr>
        <w:t>所投分标：</w:t>
      </w:r>
    </w:p>
    <w:p w14:paraId="0716C532">
      <w:pPr>
        <w:spacing w:before="165" w:after="50"/>
        <w:ind w:firstLine="540" w:firstLineChars="225"/>
        <w:rPr>
          <w:rFonts w:hint="eastAsia" w:ascii="宋体" w:hAnsi="宋体"/>
          <w:bCs/>
          <w:sz w:val="24"/>
          <w:szCs w:val="20"/>
        </w:rPr>
      </w:pPr>
    </w:p>
    <w:p w14:paraId="3228B924">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4256FF9A">
      <w:pPr>
        <w:pStyle w:val="8"/>
        <w:spacing w:before="50" w:after="50"/>
        <w:ind w:firstLine="540" w:firstLineChars="225"/>
        <w:rPr>
          <w:rFonts w:hint="eastAsia" w:ascii="宋体" w:hAnsi="宋体"/>
          <w:bCs/>
          <w:sz w:val="24"/>
          <w:szCs w:val="24"/>
        </w:rPr>
      </w:pPr>
    </w:p>
    <w:p w14:paraId="60899DCB">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7861BD49">
      <w:pPr>
        <w:pStyle w:val="8"/>
        <w:spacing w:before="50" w:after="50"/>
        <w:ind w:firstLine="960" w:firstLineChars="400"/>
        <w:rPr>
          <w:rFonts w:hint="eastAsia" w:ascii="宋体" w:hAnsi="宋体"/>
          <w:bCs/>
          <w:sz w:val="24"/>
          <w:szCs w:val="24"/>
        </w:rPr>
      </w:pPr>
    </w:p>
    <w:p w14:paraId="1DE060F2">
      <w:pPr>
        <w:spacing w:before="165" w:after="50"/>
        <w:ind w:firstLine="645"/>
        <w:rPr>
          <w:rFonts w:hint="eastAsia" w:ascii="宋体" w:hAnsi="宋体"/>
          <w:sz w:val="24"/>
        </w:rPr>
      </w:pPr>
      <w:r>
        <w:rPr>
          <w:rFonts w:hint="eastAsia" w:ascii="宋体" w:hAnsi="宋体"/>
          <w:sz w:val="24"/>
        </w:rPr>
        <w:t xml:space="preserve">                        年  月  日</w:t>
      </w:r>
    </w:p>
    <w:p w14:paraId="198AFE84">
      <w:pPr>
        <w:spacing w:before="165" w:after="50"/>
        <w:rPr>
          <w:rFonts w:hint="eastAsia" w:ascii="宋体" w:hAnsi="宋体"/>
          <w:sz w:val="24"/>
          <w:szCs w:val="20"/>
        </w:rPr>
      </w:pPr>
      <w:r>
        <w:rPr>
          <w:rFonts w:ascii="宋体" w:hAnsi="宋体"/>
          <w:sz w:val="24"/>
          <w:szCs w:val="20"/>
        </w:rPr>
        <w:t xml:space="preserve"> </w:t>
      </w:r>
    </w:p>
    <w:p w14:paraId="05CB21F9">
      <w:pPr>
        <w:spacing w:line="360" w:lineRule="auto"/>
        <w:ind w:right="420"/>
        <w:rPr>
          <w:rFonts w:hint="eastAsia" w:ascii="宋体" w:hAnsi="宋体"/>
          <w:sz w:val="24"/>
          <w:szCs w:val="20"/>
        </w:rPr>
      </w:pPr>
    </w:p>
    <w:p w14:paraId="532F8C2D">
      <w:pPr>
        <w:spacing w:line="360" w:lineRule="auto"/>
        <w:ind w:right="420"/>
        <w:rPr>
          <w:rFonts w:hint="eastAsia" w:ascii="宋体" w:hAnsi="宋体"/>
          <w:sz w:val="24"/>
          <w:szCs w:val="20"/>
        </w:rPr>
      </w:pPr>
    </w:p>
    <w:p w14:paraId="3561B772">
      <w:pPr>
        <w:spacing w:line="360" w:lineRule="auto"/>
        <w:ind w:right="420"/>
        <w:rPr>
          <w:rFonts w:hint="eastAsia" w:ascii="宋体" w:hAnsi="宋体"/>
          <w:sz w:val="24"/>
          <w:szCs w:val="20"/>
        </w:rPr>
      </w:pPr>
    </w:p>
    <w:p w14:paraId="0173F84D">
      <w:pPr>
        <w:spacing w:line="360" w:lineRule="auto"/>
        <w:ind w:right="420"/>
        <w:rPr>
          <w:rFonts w:hint="eastAsia" w:ascii="宋体" w:hAnsi="宋体"/>
          <w:sz w:val="24"/>
          <w:szCs w:val="20"/>
        </w:rPr>
      </w:pPr>
    </w:p>
    <w:p w14:paraId="67303627">
      <w:pPr>
        <w:spacing w:line="360" w:lineRule="auto"/>
        <w:ind w:right="420"/>
        <w:rPr>
          <w:rFonts w:hint="eastAsia" w:ascii="宋体" w:hAnsi="宋体"/>
          <w:sz w:val="24"/>
          <w:szCs w:val="20"/>
        </w:rPr>
      </w:pPr>
    </w:p>
    <w:p w14:paraId="025D7F0D">
      <w:pPr>
        <w:spacing w:line="360" w:lineRule="auto"/>
        <w:ind w:right="420"/>
        <w:rPr>
          <w:rFonts w:hint="eastAsia" w:ascii="宋体" w:hAnsi="宋体"/>
          <w:sz w:val="24"/>
          <w:szCs w:val="20"/>
        </w:rPr>
      </w:pPr>
    </w:p>
    <w:p w14:paraId="6FC330A0">
      <w:pPr>
        <w:spacing w:line="360" w:lineRule="auto"/>
        <w:ind w:right="420"/>
        <w:rPr>
          <w:rFonts w:hint="eastAsia" w:ascii="宋体" w:hAnsi="宋体"/>
          <w:sz w:val="24"/>
          <w:szCs w:val="20"/>
        </w:rPr>
      </w:pPr>
    </w:p>
    <w:p w14:paraId="1F512E81">
      <w:pPr>
        <w:spacing w:line="360" w:lineRule="auto"/>
        <w:ind w:right="420"/>
        <w:rPr>
          <w:rFonts w:hint="eastAsia" w:ascii="宋体" w:hAnsi="宋体"/>
          <w:sz w:val="24"/>
          <w:szCs w:val="20"/>
        </w:rPr>
      </w:pPr>
    </w:p>
    <w:p w14:paraId="3DDD187C">
      <w:pPr>
        <w:spacing w:line="360" w:lineRule="auto"/>
        <w:ind w:right="420"/>
        <w:rPr>
          <w:rFonts w:hint="eastAsia" w:ascii="宋体" w:hAnsi="宋体"/>
          <w:sz w:val="24"/>
          <w:szCs w:val="20"/>
        </w:rPr>
      </w:pPr>
    </w:p>
    <w:p w14:paraId="27C3CF30">
      <w:pPr>
        <w:spacing w:line="360" w:lineRule="auto"/>
        <w:ind w:right="420"/>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 xml:space="preserve"> </w:t>
      </w:r>
    </w:p>
    <w:p w14:paraId="488E7973">
      <w:pPr>
        <w:pStyle w:val="13"/>
      </w:pPr>
    </w:p>
    <w:p w14:paraId="0D8ED06F">
      <w:pPr>
        <w:rPr>
          <w:rFonts w:hint="eastAsia" w:ascii="仿宋_GB2312" w:hAnsi="仿宋" w:eastAsia="仿宋_GB2312" w:cs="仿宋_GB2312"/>
          <w:b/>
          <w:kern w:val="0"/>
          <w:sz w:val="24"/>
        </w:rPr>
      </w:pPr>
    </w:p>
    <w:p w14:paraId="7B37DC28">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53C5F475">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一、无串标行为承诺函………………………………………………………（页码）</w:t>
      </w:r>
    </w:p>
    <w:p w14:paraId="21481356">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二、法定代表人身份证明及法定代表人有效身份证正反面复印件………（页码）</w:t>
      </w:r>
    </w:p>
    <w:p w14:paraId="3249BCBA">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三、法定代表人授权委托书（如有委托时）………………………………（页码）</w:t>
      </w:r>
    </w:p>
    <w:p w14:paraId="70354A76">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四、</w:t>
      </w:r>
      <w:r>
        <w:rPr>
          <w:rFonts w:hint="eastAsia" w:ascii="仿宋" w:hAnsi="仿宋" w:eastAsia="仿宋" w:cs="仿宋"/>
          <w:sz w:val="24"/>
          <w:lang w:val="zh-CN"/>
        </w:rPr>
        <w:t>商务条款偏离表………………………………</w:t>
      </w:r>
      <w:r>
        <w:rPr>
          <w:rFonts w:hint="eastAsia" w:ascii="仿宋" w:hAnsi="仿宋" w:eastAsia="仿宋" w:cs="仿宋"/>
          <w:sz w:val="24"/>
        </w:rPr>
        <w:t>…………………………（页码）</w:t>
      </w:r>
    </w:p>
    <w:p w14:paraId="4BC34951">
      <w:pPr>
        <w:spacing w:line="360" w:lineRule="auto"/>
        <w:ind w:left="2" w:firstLine="480" w:firstLineChars="200"/>
        <w:rPr>
          <w:rFonts w:hint="eastAsia" w:ascii="仿宋" w:hAnsi="仿宋" w:eastAsia="仿宋" w:cs="仿宋"/>
          <w:sz w:val="24"/>
        </w:rPr>
      </w:pPr>
      <w:bookmarkStart w:id="306" w:name="OLE_LINK6"/>
      <w:bookmarkStart w:id="307" w:name="OLE_LINK7"/>
      <w:bookmarkStart w:id="308" w:name="OLE_LINK5"/>
      <w:r>
        <w:rPr>
          <w:rFonts w:hint="eastAsia" w:ascii="仿宋" w:hAnsi="仿宋" w:eastAsia="仿宋" w:cs="仿宋"/>
          <w:sz w:val="24"/>
        </w:rPr>
        <w:t>五、投标人情况介绍</w:t>
      </w:r>
      <w:r>
        <w:rPr>
          <w:rFonts w:hint="eastAsia" w:ascii="仿宋" w:hAnsi="仿宋" w:eastAsia="仿宋" w:cs="仿宋"/>
          <w:sz w:val="24"/>
          <w:lang w:val="zh-CN"/>
        </w:rPr>
        <w:t>………………………………</w:t>
      </w:r>
      <w:r>
        <w:rPr>
          <w:rFonts w:hint="eastAsia" w:ascii="仿宋" w:hAnsi="仿宋" w:eastAsia="仿宋" w:cs="仿宋"/>
          <w:sz w:val="24"/>
        </w:rPr>
        <w:t>…………………………（页码）</w:t>
      </w:r>
    </w:p>
    <w:p w14:paraId="1A96D6FE">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六、投标人类似业绩的证明文件（如有要求）</w:t>
      </w:r>
      <w:r>
        <w:rPr>
          <w:rFonts w:hint="eastAsia" w:ascii="仿宋" w:hAnsi="仿宋" w:eastAsia="仿宋" w:cs="仿宋"/>
          <w:sz w:val="24"/>
          <w:lang w:val="zh-CN"/>
        </w:rPr>
        <w:t>……………………………</w:t>
      </w:r>
      <w:r>
        <w:rPr>
          <w:rFonts w:hint="eastAsia" w:ascii="仿宋" w:hAnsi="仿宋" w:eastAsia="仿宋" w:cs="仿宋"/>
          <w:sz w:val="24"/>
        </w:rPr>
        <w:t>（页码）</w:t>
      </w:r>
      <w:bookmarkEnd w:id="306"/>
      <w:bookmarkEnd w:id="307"/>
    </w:p>
    <w:p w14:paraId="40C01BDF">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七、售后服务方案</w:t>
      </w:r>
      <w:r>
        <w:rPr>
          <w:rFonts w:hint="eastAsia" w:ascii="仿宋" w:hAnsi="仿宋" w:eastAsia="仿宋" w:cs="仿宋"/>
          <w:sz w:val="24"/>
          <w:lang w:val="zh-CN"/>
        </w:rPr>
        <w:t>……………………………………………………………</w:t>
      </w:r>
      <w:r>
        <w:rPr>
          <w:rFonts w:hint="eastAsia" w:ascii="仿宋" w:hAnsi="仿宋" w:eastAsia="仿宋" w:cs="仿宋"/>
          <w:sz w:val="24"/>
        </w:rPr>
        <w:t>（页码）</w:t>
      </w:r>
    </w:p>
    <w:p w14:paraId="13688B4C">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八、其他商务文件或说明</w:t>
      </w:r>
      <w:r>
        <w:rPr>
          <w:rFonts w:hint="eastAsia" w:ascii="仿宋" w:hAnsi="仿宋" w:eastAsia="仿宋" w:cs="仿宋"/>
          <w:sz w:val="24"/>
          <w:lang w:val="zh-CN"/>
        </w:rPr>
        <w:t>……………………………………………………</w:t>
      </w:r>
      <w:r>
        <w:rPr>
          <w:rFonts w:hint="eastAsia" w:ascii="仿宋" w:hAnsi="仿宋" w:eastAsia="仿宋" w:cs="仿宋"/>
          <w:sz w:val="24"/>
        </w:rPr>
        <w:t>（页码）</w:t>
      </w:r>
    </w:p>
    <w:bookmarkEnd w:id="308"/>
    <w:p w14:paraId="00D53ED6">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087F864D">
      <w:pPr>
        <w:spacing w:line="360" w:lineRule="auto"/>
        <w:ind w:firstLine="420" w:firstLineChars="200"/>
        <w:jc w:val="left"/>
        <w:rPr>
          <w:rFonts w:hint="eastAsia" w:ascii="仿宋" w:hAnsi="仿宋" w:eastAsia="仿宋" w:cs="仿宋"/>
        </w:rPr>
        <w:sectPr>
          <w:pgSz w:w="11906" w:h="16838"/>
          <w:pgMar w:top="1134" w:right="1134" w:bottom="1134" w:left="1134" w:header="720" w:footer="720" w:gutter="0"/>
          <w:cols w:space="720" w:num="1"/>
          <w:docGrid w:type="lines" w:linePitch="331" w:charSpace="0"/>
        </w:sectPr>
      </w:pPr>
    </w:p>
    <w:p w14:paraId="309F089D">
      <w:pPr>
        <w:spacing w:before="120" w:after="50"/>
        <w:ind w:left="420"/>
        <w:jc w:val="center"/>
        <w:rPr>
          <w:b/>
          <w:bCs/>
          <w:sz w:val="30"/>
          <w:szCs w:val="30"/>
        </w:rPr>
      </w:pPr>
      <w:r>
        <w:rPr>
          <w:rFonts w:hint="eastAsia"/>
          <w:b/>
          <w:bCs/>
          <w:sz w:val="30"/>
          <w:szCs w:val="30"/>
        </w:rPr>
        <w:t>一、无串通投标行为的承诺函</w:t>
      </w:r>
    </w:p>
    <w:p w14:paraId="2890612A">
      <w:pPr>
        <w:spacing w:before="120" w:after="50"/>
        <w:ind w:left="420"/>
        <w:jc w:val="center"/>
        <w:rPr>
          <w:rFonts w:hint="eastAsia" w:ascii="宋体" w:hAnsi="宋体"/>
          <w:b/>
          <w:sz w:val="32"/>
          <w:szCs w:val="32"/>
        </w:rPr>
      </w:pPr>
      <w:r>
        <w:rPr>
          <w:rFonts w:hint="eastAsia" w:ascii="宋体" w:hAnsi="宋体"/>
          <w:b/>
          <w:sz w:val="32"/>
          <w:szCs w:val="32"/>
        </w:rPr>
        <w:t>投标人参加本项目无围标串标行为的承诺函</w:t>
      </w:r>
    </w:p>
    <w:p w14:paraId="09A43C4D">
      <w:pPr>
        <w:spacing w:before="120" w:after="50"/>
        <w:rPr>
          <w:rFonts w:hint="eastAsia" w:ascii="宋体" w:hAnsi="宋体"/>
          <w:b/>
          <w:szCs w:val="21"/>
        </w:rPr>
      </w:pPr>
    </w:p>
    <w:p w14:paraId="673D8104">
      <w:pPr>
        <w:spacing w:before="120" w:after="50" w:line="360" w:lineRule="auto"/>
        <w:jc w:val="left"/>
        <w:rPr>
          <w:rFonts w:hint="eastAsia" w:ascii="宋体" w:hAnsi="宋体"/>
          <w:b/>
          <w:szCs w:val="21"/>
        </w:rPr>
      </w:pPr>
      <w:r>
        <w:rPr>
          <w:rFonts w:hint="eastAsia" w:ascii="宋体" w:hAnsi="宋体"/>
          <w:b/>
          <w:szCs w:val="21"/>
        </w:rPr>
        <w:t>一、我方承诺无下列相互串通投标的情形：</w:t>
      </w:r>
    </w:p>
    <w:p w14:paraId="3836A0BA">
      <w:pPr>
        <w:spacing w:before="120" w:after="50" w:line="360" w:lineRule="auto"/>
        <w:ind w:firstLine="411" w:firstLineChars="196"/>
        <w:jc w:val="left"/>
        <w:rPr>
          <w:rFonts w:hint="eastAsia" w:ascii="宋体" w:hAnsi="宋体"/>
          <w:szCs w:val="21"/>
        </w:rPr>
      </w:pPr>
      <w:r>
        <w:rPr>
          <w:rFonts w:hint="eastAsia" w:ascii="宋体" w:hAnsi="宋体"/>
          <w:szCs w:val="21"/>
        </w:rPr>
        <w:t>1.不同投标人的投标文件由同一单位或者个人编制；或者不同投标人报名的IP地址一致的；</w:t>
      </w:r>
    </w:p>
    <w:p w14:paraId="186A8231">
      <w:pPr>
        <w:spacing w:before="120" w:after="50" w:line="360" w:lineRule="auto"/>
        <w:ind w:firstLine="411" w:firstLineChars="196"/>
        <w:jc w:val="left"/>
        <w:rPr>
          <w:rFonts w:hint="eastAsia" w:ascii="宋体" w:hAnsi="宋体"/>
          <w:szCs w:val="21"/>
        </w:rPr>
      </w:pPr>
      <w:r>
        <w:rPr>
          <w:rFonts w:hint="eastAsia" w:ascii="宋体" w:hAnsi="宋体"/>
          <w:szCs w:val="21"/>
        </w:rPr>
        <w:t>2.不同投标人委托同一单位或者个人办理投标事宜；</w:t>
      </w:r>
    </w:p>
    <w:p w14:paraId="23943160">
      <w:pPr>
        <w:spacing w:before="120" w:after="50" w:line="360" w:lineRule="auto"/>
        <w:ind w:firstLine="411" w:firstLineChars="196"/>
        <w:jc w:val="left"/>
        <w:rPr>
          <w:rFonts w:hint="eastAsia" w:ascii="宋体" w:hAnsi="宋体"/>
          <w:szCs w:val="21"/>
        </w:rPr>
      </w:pPr>
      <w:r>
        <w:rPr>
          <w:rFonts w:hint="eastAsia" w:ascii="宋体" w:hAnsi="宋体"/>
          <w:szCs w:val="21"/>
        </w:rPr>
        <w:t>3.不同的投标人的投标文件载明的项目管理员为同一个人；</w:t>
      </w:r>
    </w:p>
    <w:p w14:paraId="3FEB24D5">
      <w:pPr>
        <w:spacing w:before="120" w:after="50" w:line="360" w:lineRule="auto"/>
        <w:ind w:firstLine="411" w:firstLineChars="196"/>
        <w:jc w:val="left"/>
        <w:rPr>
          <w:rFonts w:hint="eastAsia" w:ascii="宋体" w:hAnsi="宋体"/>
          <w:szCs w:val="21"/>
        </w:rPr>
      </w:pPr>
      <w:r>
        <w:rPr>
          <w:rFonts w:hint="eastAsia" w:ascii="宋体" w:hAnsi="宋体"/>
          <w:szCs w:val="21"/>
        </w:rPr>
        <w:t>4.不同投标人的投标文件异常一致或者投标报价呈规律性差异；</w:t>
      </w:r>
    </w:p>
    <w:p w14:paraId="0B3D2932">
      <w:pPr>
        <w:spacing w:before="120" w:after="50" w:line="360" w:lineRule="auto"/>
        <w:ind w:firstLine="411" w:firstLineChars="196"/>
        <w:jc w:val="left"/>
        <w:rPr>
          <w:rFonts w:hint="eastAsia" w:ascii="宋体" w:hAnsi="宋体"/>
          <w:szCs w:val="21"/>
        </w:rPr>
      </w:pPr>
      <w:r>
        <w:rPr>
          <w:rFonts w:hint="eastAsia" w:ascii="宋体" w:hAnsi="宋体"/>
          <w:szCs w:val="21"/>
        </w:rPr>
        <w:t>5.不同投标人的投标文件相互混装；</w:t>
      </w:r>
    </w:p>
    <w:p w14:paraId="5BDB4D97">
      <w:pPr>
        <w:spacing w:before="120" w:after="50" w:line="360" w:lineRule="auto"/>
        <w:ind w:firstLine="411" w:firstLineChars="196"/>
        <w:jc w:val="left"/>
        <w:rPr>
          <w:rFonts w:hint="eastAsia" w:ascii="宋体" w:hAnsi="宋体"/>
          <w:szCs w:val="21"/>
        </w:rPr>
      </w:pPr>
      <w:r>
        <w:rPr>
          <w:rFonts w:hint="eastAsia" w:ascii="宋体" w:hAnsi="宋体"/>
          <w:szCs w:val="21"/>
        </w:rPr>
        <w:t>6.不同投标人的投标保证金从同一单位或者个人账户转出。</w:t>
      </w:r>
    </w:p>
    <w:p w14:paraId="07580366">
      <w:pPr>
        <w:spacing w:before="120" w:after="50" w:line="360" w:lineRule="auto"/>
        <w:jc w:val="left"/>
        <w:rPr>
          <w:rFonts w:hint="eastAsia" w:ascii="宋体" w:hAnsi="宋体"/>
          <w:szCs w:val="21"/>
        </w:rPr>
      </w:pPr>
      <w:r>
        <w:rPr>
          <w:rFonts w:hint="eastAsia" w:ascii="宋体" w:hAnsi="宋体"/>
          <w:b/>
          <w:szCs w:val="21"/>
        </w:rPr>
        <w:t>二、我方承诺无下列恶意串通的情形：</w:t>
      </w:r>
    </w:p>
    <w:p w14:paraId="687E514D">
      <w:pPr>
        <w:spacing w:before="120" w:after="50" w:line="360" w:lineRule="auto"/>
        <w:ind w:firstLine="411" w:firstLineChars="196"/>
        <w:jc w:val="left"/>
        <w:rPr>
          <w:rFonts w:hint="eastAsia"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01791411">
      <w:pPr>
        <w:spacing w:before="120" w:after="50" w:line="360" w:lineRule="auto"/>
        <w:ind w:firstLine="411" w:firstLineChars="196"/>
        <w:jc w:val="left"/>
        <w:rPr>
          <w:rFonts w:hint="eastAsia" w:ascii="宋体" w:hAnsi="宋体"/>
          <w:szCs w:val="21"/>
        </w:rPr>
      </w:pPr>
      <w:r>
        <w:rPr>
          <w:rFonts w:hint="eastAsia" w:ascii="宋体" w:hAnsi="宋体"/>
          <w:szCs w:val="21"/>
        </w:rPr>
        <w:t>2.投标人按照采购人或者采购代理机构的授意撤换、修改投标文件或者投标文件；</w:t>
      </w:r>
    </w:p>
    <w:p w14:paraId="24AD1678">
      <w:pPr>
        <w:spacing w:before="120" w:after="50" w:line="360" w:lineRule="auto"/>
        <w:ind w:firstLine="411" w:firstLineChars="196"/>
        <w:jc w:val="left"/>
        <w:rPr>
          <w:rFonts w:hint="eastAsia" w:ascii="宋体" w:hAnsi="宋体"/>
          <w:szCs w:val="21"/>
        </w:rPr>
      </w:pPr>
      <w:r>
        <w:rPr>
          <w:rFonts w:hint="eastAsia" w:ascii="宋体" w:hAnsi="宋体"/>
          <w:szCs w:val="21"/>
        </w:rPr>
        <w:t>3.投标人之间协商报价、技术方案等投标文件或者投标文件的实质性内容；</w:t>
      </w:r>
    </w:p>
    <w:p w14:paraId="0C535B3B">
      <w:pPr>
        <w:spacing w:before="120" w:after="50" w:line="360" w:lineRule="auto"/>
        <w:ind w:firstLine="411" w:firstLineChars="196"/>
        <w:jc w:val="left"/>
        <w:rPr>
          <w:rFonts w:hint="eastAsia" w:ascii="宋体" w:hAnsi="宋体"/>
          <w:szCs w:val="21"/>
        </w:rPr>
      </w:pPr>
      <w:r>
        <w:rPr>
          <w:rFonts w:hint="eastAsia" w:ascii="宋体" w:hAnsi="宋体"/>
          <w:szCs w:val="21"/>
        </w:rPr>
        <w:t>4.属于同一集团、协会、商会等组织成员的投标人按照该组织要求协同参加政府采购活动；</w:t>
      </w:r>
    </w:p>
    <w:p w14:paraId="1A04F001">
      <w:pPr>
        <w:spacing w:before="120" w:after="50" w:line="360" w:lineRule="auto"/>
        <w:ind w:firstLine="411" w:firstLineChars="196"/>
        <w:jc w:val="left"/>
        <w:rPr>
          <w:rFonts w:hint="eastAsia"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0C3B6702">
      <w:pPr>
        <w:spacing w:before="120" w:after="50" w:line="360" w:lineRule="auto"/>
        <w:ind w:firstLine="411" w:firstLineChars="196"/>
        <w:jc w:val="left"/>
        <w:rPr>
          <w:rFonts w:hint="eastAsia" w:ascii="宋体" w:hAnsi="宋体"/>
          <w:szCs w:val="21"/>
        </w:rPr>
      </w:pPr>
      <w:r>
        <w:rPr>
          <w:rFonts w:hint="eastAsia" w:ascii="宋体" w:hAnsi="宋体"/>
          <w:szCs w:val="21"/>
        </w:rPr>
        <w:t>6.投标人之间商定部分投标人放弃参加政府采购活动或者放弃中标；</w:t>
      </w:r>
    </w:p>
    <w:p w14:paraId="78A795FE">
      <w:pPr>
        <w:spacing w:before="120" w:after="50" w:line="360" w:lineRule="auto"/>
        <w:ind w:firstLine="411" w:firstLineChars="196"/>
        <w:jc w:val="left"/>
        <w:rPr>
          <w:rFonts w:hint="eastAsia"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1C1F1843">
      <w:pPr>
        <w:spacing w:before="120" w:after="50" w:line="360" w:lineRule="auto"/>
        <w:ind w:firstLine="413" w:firstLineChars="196"/>
        <w:jc w:val="left"/>
        <w:rPr>
          <w:rFonts w:hint="eastAsia" w:ascii="宋体" w:hAnsi="宋体"/>
          <w:b/>
          <w:szCs w:val="21"/>
        </w:rPr>
      </w:pPr>
      <w:r>
        <w:rPr>
          <w:rFonts w:hint="eastAsia" w:ascii="宋体" w:hAnsi="宋体"/>
          <w:b/>
          <w:szCs w:val="21"/>
        </w:rPr>
        <w:t>以上情形一经核查属实，我方愿意承担一切后果，并不再寻求任何旨在减轻或者免除法律责任的辩解。</w:t>
      </w:r>
    </w:p>
    <w:p w14:paraId="5D082DC4">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6BD1BAEF">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C268756">
      <w:pPr>
        <w:pStyle w:val="17"/>
        <w:spacing w:before="295" w:after="295" w:line="360" w:lineRule="auto"/>
        <w:jc w:val="center"/>
        <w:rPr>
          <w:rFonts w:hint="eastAsia" w:hAnsi="宋体"/>
          <w:b/>
          <w:sz w:val="24"/>
        </w:rPr>
      </w:pPr>
      <w:r>
        <w:rPr>
          <w:rFonts w:hAnsi="宋体"/>
          <w:b/>
          <w:sz w:val="24"/>
        </w:rPr>
        <w:br w:type="page"/>
      </w:r>
      <w:r>
        <w:rPr>
          <w:rFonts w:hint="eastAsia"/>
          <w:b/>
          <w:bCs/>
          <w:sz w:val="30"/>
          <w:szCs w:val="30"/>
        </w:rPr>
        <w:t>二、法定代表人身份证明</w:t>
      </w:r>
    </w:p>
    <w:p w14:paraId="239364BF">
      <w:pPr>
        <w:spacing w:before="240" w:after="120"/>
        <w:ind w:left="540"/>
        <w:jc w:val="center"/>
        <w:rPr>
          <w:rFonts w:ascii="宋体" w:hAnsi="Courier New"/>
          <w:b/>
          <w:sz w:val="32"/>
          <w:szCs w:val="32"/>
        </w:rPr>
      </w:pPr>
    </w:p>
    <w:p w14:paraId="555E86A4">
      <w:pPr>
        <w:spacing w:before="240" w:after="120"/>
        <w:ind w:left="540"/>
        <w:jc w:val="center"/>
        <w:rPr>
          <w:rFonts w:hint="eastAsia" w:ascii="黑体" w:hAnsi="宋体" w:eastAsia="黑体"/>
          <w:sz w:val="32"/>
          <w:szCs w:val="32"/>
        </w:rPr>
      </w:pPr>
      <w:r>
        <w:rPr>
          <w:rFonts w:hint="eastAsia" w:ascii="宋体" w:hAnsi="Courier New"/>
          <w:b/>
          <w:sz w:val="32"/>
          <w:szCs w:val="32"/>
        </w:rPr>
        <w:t>法定代表人身份证明</w:t>
      </w:r>
    </w:p>
    <w:p w14:paraId="4C8FB5AE">
      <w:pPr>
        <w:spacing w:line="500" w:lineRule="exact"/>
        <w:ind w:left="540"/>
        <w:rPr>
          <w:rFonts w:hint="eastAsia" w:ascii="宋体" w:hAnsi="宋体"/>
          <w:sz w:val="24"/>
        </w:rPr>
      </w:pPr>
      <w:r>
        <w:rPr>
          <w:rFonts w:hint="eastAsia" w:ascii="宋体" w:hAnsi="宋体"/>
          <w:sz w:val="24"/>
        </w:rPr>
        <w:t>投 标 人：</w:t>
      </w:r>
      <w:r>
        <w:rPr>
          <w:rFonts w:hint="eastAsia" w:ascii="宋体" w:hAnsi="宋体"/>
          <w:sz w:val="24"/>
          <w:u w:val="single"/>
        </w:rPr>
        <w:t xml:space="preserve">                                                        </w:t>
      </w:r>
    </w:p>
    <w:p w14:paraId="6CFA4062">
      <w:pPr>
        <w:spacing w:line="500" w:lineRule="exact"/>
        <w:ind w:left="54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14:paraId="63FE38F6">
      <w:pPr>
        <w:spacing w:line="500" w:lineRule="exact"/>
        <w:ind w:left="54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3E43C203">
      <w:pPr>
        <w:spacing w:line="500" w:lineRule="exact"/>
        <w:ind w:left="540"/>
        <w:rPr>
          <w:rFonts w:hint="eastAsia"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683527F9">
      <w:pPr>
        <w:spacing w:line="500" w:lineRule="exact"/>
        <w:ind w:left="540"/>
        <w:rPr>
          <w:rFonts w:hint="eastAsia"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235E18C3">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21FBDC28">
      <w:pPr>
        <w:spacing w:line="500" w:lineRule="exact"/>
        <w:ind w:left="540"/>
        <w:rPr>
          <w:rFonts w:hint="eastAsia" w:ascii="宋体" w:hAnsi="宋体"/>
          <w:sz w:val="24"/>
        </w:rPr>
      </w:pPr>
      <w:r>
        <w:rPr>
          <w:rFonts w:hint="eastAsia" w:ascii="宋体" w:hAnsi="宋体"/>
          <w:sz w:val="24"/>
        </w:rPr>
        <w:t>特此证明。</w:t>
      </w:r>
    </w:p>
    <w:p w14:paraId="49EB2245">
      <w:pPr>
        <w:spacing w:line="500" w:lineRule="exact"/>
        <w:ind w:left="540"/>
        <w:rPr>
          <w:rFonts w:hint="eastAsia" w:ascii="宋体" w:hAnsi="宋体"/>
          <w:sz w:val="24"/>
        </w:rPr>
      </w:pPr>
    </w:p>
    <w:p w14:paraId="5B005A41">
      <w:pPr>
        <w:spacing w:line="500" w:lineRule="exact"/>
        <w:ind w:left="540"/>
        <w:rPr>
          <w:rFonts w:hint="eastAsia" w:ascii="宋体" w:hAnsi="宋体"/>
          <w:sz w:val="24"/>
        </w:rPr>
      </w:pPr>
    </w:p>
    <w:p w14:paraId="5916C008">
      <w:pPr>
        <w:spacing w:line="500" w:lineRule="exact"/>
        <w:ind w:left="540"/>
        <w:rPr>
          <w:rFonts w:hint="eastAsia" w:ascii="宋体" w:hAnsi="宋体"/>
          <w:sz w:val="24"/>
        </w:rPr>
      </w:pPr>
      <w:r>
        <w:rPr>
          <w:rFonts w:hint="eastAsia" w:ascii="宋体" w:hAnsi="宋体"/>
          <w:sz w:val="24"/>
        </w:rPr>
        <w:t>附件：法定代表人有效身份证正反面复印件</w:t>
      </w:r>
    </w:p>
    <w:p w14:paraId="281C931A">
      <w:pPr>
        <w:spacing w:line="500" w:lineRule="exact"/>
        <w:ind w:left="540"/>
        <w:rPr>
          <w:rFonts w:hint="eastAsia" w:ascii="宋体" w:hAnsi="宋体"/>
          <w:sz w:val="24"/>
        </w:rPr>
      </w:pPr>
    </w:p>
    <w:p w14:paraId="1857808E">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43996E2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CB38893">
      <w:pPr>
        <w:spacing w:before="120" w:after="50"/>
        <w:jc w:val="center"/>
        <w:rPr>
          <w:rFonts w:hint="eastAsia" w:ascii="宋体" w:hAnsi="宋体"/>
          <w:b/>
          <w:sz w:val="24"/>
        </w:rPr>
      </w:pPr>
    </w:p>
    <w:p w14:paraId="5E43AC60">
      <w:pPr>
        <w:spacing w:before="120" w:after="50"/>
        <w:ind w:firstLine="600" w:firstLineChars="250"/>
        <w:jc w:val="left"/>
        <w:rPr>
          <w:rFonts w:hint="eastAsia" w:ascii="宋体" w:hAnsi="宋体"/>
          <w:sz w:val="24"/>
        </w:rPr>
      </w:pPr>
      <w:r>
        <w:rPr>
          <w:rFonts w:hint="eastAsia" w:ascii="宋体" w:hAnsi="宋体"/>
          <w:sz w:val="24"/>
        </w:rPr>
        <w:t>注：自然人投标的无需提供</w:t>
      </w:r>
    </w:p>
    <w:p w14:paraId="17917496">
      <w:pPr>
        <w:spacing w:before="120" w:after="50"/>
        <w:ind w:firstLine="600" w:firstLineChars="250"/>
        <w:jc w:val="left"/>
        <w:rPr>
          <w:rFonts w:hint="eastAsia" w:ascii="宋体" w:hAnsi="宋体"/>
          <w:sz w:val="24"/>
        </w:rPr>
      </w:pPr>
    </w:p>
    <w:p w14:paraId="3392C179">
      <w:pPr>
        <w:spacing w:before="120" w:after="50"/>
        <w:ind w:firstLine="602" w:firstLineChars="250"/>
        <w:jc w:val="left"/>
        <w:rPr>
          <w:rFonts w:hint="eastAsia" w:ascii="宋体" w:hAnsi="宋体"/>
          <w:b/>
          <w:sz w:val="24"/>
          <w:szCs w:val="20"/>
        </w:rPr>
      </w:pPr>
    </w:p>
    <w:tbl>
      <w:tblPr>
        <w:tblStyle w:val="33"/>
        <w:tblpPr w:leftFromText="180" w:rightFromText="180" w:vertAnchor="text" w:horzAnchor="margin" w:tblpY="116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508F7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2" w:hRule="atLeast"/>
        </w:trPr>
        <w:tc>
          <w:tcPr>
            <w:tcW w:w="9320" w:type="dxa"/>
          </w:tcPr>
          <w:p w14:paraId="3B441A0B">
            <w:pPr>
              <w:spacing w:line="360" w:lineRule="auto"/>
              <w:rPr>
                <w:rFonts w:ascii="宋体"/>
                <w:b/>
                <w:sz w:val="24"/>
              </w:rPr>
            </w:pPr>
          </w:p>
          <w:p w14:paraId="3120C528">
            <w:pPr>
              <w:spacing w:line="360" w:lineRule="auto"/>
              <w:rPr>
                <w:rFonts w:ascii="宋体"/>
                <w:b/>
                <w:sz w:val="24"/>
              </w:rPr>
            </w:pPr>
            <w:r>
              <w:rPr>
                <w:rFonts w:hint="eastAsia" w:ascii="宋体"/>
                <w:b/>
                <w:sz w:val="24"/>
              </w:rPr>
              <w:t>法定代表身份证复印件粘帖处（正、反面）</w:t>
            </w:r>
          </w:p>
        </w:tc>
      </w:tr>
    </w:tbl>
    <w:p w14:paraId="6427E817">
      <w:pPr>
        <w:spacing w:before="295" w:after="295" w:line="360" w:lineRule="auto"/>
        <w:jc w:val="center"/>
        <w:rPr>
          <w:rFonts w:hint="eastAsia" w:ascii="宋体" w:hAnsi="宋体"/>
          <w:b/>
          <w:sz w:val="24"/>
          <w:szCs w:val="20"/>
        </w:rPr>
      </w:pPr>
      <w:r>
        <w:rPr>
          <w:rFonts w:hint="eastAsia" w:ascii="宋体" w:hAnsi="宋体"/>
          <w:b/>
          <w:sz w:val="24"/>
          <w:szCs w:val="20"/>
        </w:rPr>
        <w:t>附件：</w:t>
      </w:r>
      <w:r>
        <w:rPr>
          <w:rFonts w:ascii="宋体" w:hAnsi="宋体"/>
          <w:b/>
          <w:sz w:val="24"/>
          <w:szCs w:val="20"/>
        </w:rPr>
        <w:br w:type="page"/>
      </w:r>
      <w:r>
        <w:rPr>
          <w:rFonts w:hint="eastAsia"/>
          <w:b/>
          <w:bCs/>
          <w:sz w:val="30"/>
          <w:szCs w:val="30"/>
        </w:rPr>
        <w:t>三、法定代表人授权委托书（如有委托时）</w:t>
      </w:r>
    </w:p>
    <w:p w14:paraId="45802DAF">
      <w:pPr>
        <w:spacing w:before="120" w:after="50"/>
        <w:jc w:val="center"/>
        <w:rPr>
          <w:rFonts w:hint="eastAsia" w:ascii="宋体" w:hAnsi="宋体"/>
          <w:b/>
          <w:sz w:val="24"/>
        </w:rPr>
      </w:pPr>
      <w:r>
        <w:rPr>
          <w:rFonts w:hint="eastAsia" w:ascii="宋体" w:hAnsi="宋体"/>
          <w:b/>
          <w:sz w:val="32"/>
          <w:szCs w:val="32"/>
        </w:rPr>
        <w:t>法定代表人授权委托书</w:t>
      </w:r>
    </w:p>
    <w:p w14:paraId="09F59C51">
      <w:pPr>
        <w:spacing w:line="440" w:lineRule="exact"/>
        <w:ind w:firstLine="420" w:firstLineChars="200"/>
        <w:rPr>
          <w:szCs w:val="20"/>
        </w:rPr>
      </w:pPr>
      <w:r>
        <w:rPr>
          <w:rFonts w:hint="eastAsia"/>
          <w:szCs w:val="20"/>
        </w:rPr>
        <w:t>致：</w:t>
      </w:r>
      <w:r>
        <w:rPr>
          <w:szCs w:val="20"/>
          <w:u w:val="single"/>
        </w:rPr>
        <w:t xml:space="preserve">                      </w:t>
      </w:r>
      <w:r>
        <w:rPr>
          <w:rFonts w:hint="eastAsia"/>
          <w:szCs w:val="20"/>
        </w:rPr>
        <w:t>（采购代理机构名称）</w:t>
      </w:r>
    </w:p>
    <w:p w14:paraId="3A5CBECC">
      <w:pPr>
        <w:spacing w:line="440" w:lineRule="exact"/>
        <w:ind w:firstLine="420" w:firstLineChars="200"/>
        <w:rPr>
          <w:szCs w:val="20"/>
        </w:rPr>
      </w:pPr>
      <w:r>
        <w:rPr>
          <w:rFonts w:hint="eastAsia"/>
          <w:szCs w:val="20"/>
        </w:rPr>
        <w:t>本人</w:t>
      </w:r>
      <w:r>
        <w:rPr>
          <w:szCs w:val="20"/>
          <w:u w:val="single"/>
        </w:rPr>
        <w:t xml:space="preserve">        </w:t>
      </w:r>
      <w:r>
        <w:rPr>
          <w:rFonts w:hint="eastAsia"/>
          <w:szCs w:val="20"/>
        </w:rPr>
        <w:t>（姓名）系</w:t>
      </w:r>
      <w:r>
        <w:rPr>
          <w:szCs w:val="20"/>
          <w:u w:val="single"/>
        </w:rPr>
        <w:t xml:space="preserve">                 </w:t>
      </w:r>
      <w:r>
        <w:rPr>
          <w:rFonts w:hint="eastAsia"/>
          <w:szCs w:val="20"/>
        </w:rPr>
        <w:t>（投标人名称）的法定代表人，现授权我单位在职正式员工</w:t>
      </w:r>
      <w:r>
        <w:rPr>
          <w:szCs w:val="20"/>
          <w:u w:val="single"/>
        </w:rPr>
        <w:t xml:space="preserve">        </w:t>
      </w:r>
      <w:r>
        <w:rPr>
          <w:rFonts w:hint="eastAsia"/>
          <w:szCs w:val="20"/>
        </w:rPr>
        <w:t>（姓名和职务）为我方代理人。代理人根据授权，以我方名义签署、澄清、说明、补正、递交、撤回、修改贵方组织的</w:t>
      </w:r>
      <w:r>
        <w:rPr>
          <w:rFonts w:hint="eastAsia" w:ascii="宋体" w:hAnsi="Courier New"/>
          <w:szCs w:val="20"/>
          <w:u w:val="single"/>
        </w:rPr>
        <w:t xml:space="preserve">                </w:t>
      </w:r>
      <w:r>
        <w:rPr>
          <w:rFonts w:hint="eastAsia" w:ascii="宋体" w:hAnsi="Courier New"/>
          <w:szCs w:val="20"/>
        </w:rPr>
        <w:t>项目（项目编号：</w:t>
      </w:r>
      <w:r>
        <w:rPr>
          <w:rFonts w:hint="eastAsia" w:ascii="宋体" w:hAnsi="宋体"/>
          <w:szCs w:val="20"/>
          <w:u w:val="single"/>
        </w:rPr>
        <w:t xml:space="preserve">             </w:t>
      </w:r>
      <w:r>
        <w:rPr>
          <w:rFonts w:hint="eastAsia" w:ascii="宋体" w:hAnsi="Courier New"/>
          <w:szCs w:val="20"/>
        </w:rPr>
        <w:t>）</w:t>
      </w:r>
      <w:r>
        <w:rPr>
          <w:rFonts w:hint="eastAsia"/>
          <w:szCs w:val="20"/>
        </w:rPr>
        <w:t>的投标文件、签订合同和处理一切有关事宜，其法律后果由我方承担。</w:t>
      </w:r>
    </w:p>
    <w:p w14:paraId="17722F50">
      <w:pPr>
        <w:spacing w:line="440" w:lineRule="exact"/>
        <w:ind w:firstLine="420" w:firstLineChars="200"/>
        <w:rPr>
          <w:szCs w:val="20"/>
        </w:rPr>
      </w:pPr>
      <w:r>
        <w:rPr>
          <w:rFonts w:hint="eastAsia"/>
          <w:szCs w:val="20"/>
        </w:rPr>
        <w:t>本授权书于</w:t>
      </w:r>
      <w:r>
        <w:rPr>
          <w:rFonts w:hint="eastAsia" w:ascii="宋体" w:hAnsi="Courier New"/>
          <w:spacing w:val="10"/>
          <w:sz w:val="24"/>
          <w:szCs w:val="20"/>
          <w:u w:val="single"/>
        </w:rPr>
        <w:t xml:space="preserve">    </w:t>
      </w:r>
      <w:r>
        <w:rPr>
          <w:rFonts w:hint="eastAsia"/>
          <w:szCs w:val="20"/>
        </w:rPr>
        <w:t>年</w:t>
      </w:r>
      <w:r>
        <w:rPr>
          <w:rFonts w:hint="eastAsia" w:ascii="宋体" w:hAnsi="Courier New"/>
          <w:spacing w:val="10"/>
          <w:sz w:val="24"/>
          <w:szCs w:val="20"/>
          <w:u w:val="single"/>
        </w:rPr>
        <w:t xml:space="preserve">    </w:t>
      </w:r>
      <w:r>
        <w:rPr>
          <w:rFonts w:hint="eastAsia"/>
          <w:szCs w:val="20"/>
        </w:rPr>
        <w:t>月</w:t>
      </w:r>
      <w:r>
        <w:rPr>
          <w:rFonts w:hint="eastAsia" w:ascii="宋体" w:hAnsi="Courier New"/>
          <w:spacing w:val="10"/>
          <w:sz w:val="24"/>
          <w:szCs w:val="20"/>
          <w:u w:val="single"/>
        </w:rPr>
        <w:t xml:space="preserve">    </w:t>
      </w:r>
      <w:r>
        <w:rPr>
          <w:rFonts w:hint="eastAsia"/>
          <w:szCs w:val="20"/>
        </w:rPr>
        <w:t>日签字生效，委托期限：</w:t>
      </w:r>
      <w:r>
        <w:rPr>
          <w:rFonts w:hint="eastAsia" w:ascii="宋体" w:hAnsi="Courier New"/>
          <w:spacing w:val="10"/>
          <w:sz w:val="24"/>
          <w:szCs w:val="20"/>
          <w:u w:val="single"/>
        </w:rPr>
        <w:t xml:space="preserve">    </w:t>
      </w:r>
      <w:r>
        <w:rPr>
          <w:rFonts w:hint="eastAsia"/>
          <w:szCs w:val="20"/>
        </w:rPr>
        <w:t>。</w:t>
      </w:r>
    </w:p>
    <w:p w14:paraId="1D1B4BAB">
      <w:pPr>
        <w:spacing w:line="360" w:lineRule="auto"/>
        <w:ind w:firstLine="420"/>
        <w:rPr>
          <w:szCs w:val="20"/>
        </w:rPr>
      </w:pPr>
      <w:r>
        <w:rPr>
          <w:rFonts w:hint="eastAsia"/>
          <w:szCs w:val="20"/>
        </w:rPr>
        <w:t>代理人无转委托权。</w:t>
      </w:r>
    </w:p>
    <w:p w14:paraId="6EE86BCD">
      <w:pPr>
        <w:spacing w:line="360" w:lineRule="auto"/>
        <w:ind w:firstLine="420"/>
        <w:rPr>
          <w:szCs w:val="20"/>
        </w:rPr>
      </w:pPr>
    </w:p>
    <w:p w14:paraId="59942DB7">
      <w:pPr>
        <w:spacing w:line="360" w:lineRule="auto"/>
        <w:ind w:firstLine="420"/>
        <w:rPr>
          <w:szCs w:val="20"/>
          <w:u w:val="single"/>
        </w:rPr>
      </w:pPr>
      <w:r>
        <w:rPr>
          <w:rFonts w:hint="eastAsia"/>
          <w:szCs w:val="20"/>
        </w:rPr>
        <w:t>投标人（或联合体投标</w:t>
      </w:r>
      <w:r>
        <w:rPr>
          <w:rFonts w:hint="eastAsia" w:ascii="宋体" w:hAnsi="Courier New" w:cs="宋体"/>
          <w:kern w:val="0"/>
          <w:szCs w:val="21"/>
        </w:rPr>
        <w:t>牵头人名称</w:t>
      </w:r>
      <w:r>
        <w:rPr>
          <w:rFonts w:hint="eastAsia"/>
          <w:szCs w:val="20"/>
        </w:rPr>
        <w:t>）（盖单位公章）：</w:t>
      </w:r>
      <w:r>
        <w:rPr>
          <w:szCs w:val="20"/>
          <w:u w:val="single"/>
        </w:rPr>
        <w:t xml:space="preserve">                                    </w:t>
      </w:r>
    </w:p>
    <w:p w14:paraId="50545661">
      <w:pPr>
        <w:spacing w:line="360" w:lineRule="auto"/>
        <w:ind w:firstLine="420"/>
        <w:rPr>
          <w:szCs w:val="20"/>
          <w:u w:val="single"/>
        </w:rPr>
      </w:pPr>
      <w:r>
        <w:rPr>
          <w:rFonts w:hint="eastAsia"/>
          <w:szCs w:val="20"/>
        </w:rPr>
        <w:t>法定代表人（签字）：</w:t>
      </w:r>
      <w:r>
        <w:rPr>
          <w:szCs w:val="20"/>
          <w:u w:val="single"/>
        </w:rPr>
        <w:t xml:space="preserve">                                </w:t>
      </w:r>
    </w:p>
    <w:p w14:paraId="35321AC6">
      <w:pPr>
        <w:spacing w:line="360" w:lineRule="auto"/>
        <w:ind w:firstLine="420"/>
        <w:rPr>
          <w:szCs w:val="20"/>
          <w:u w:val="single"/>
        </w:rPr>
      </w:pPr>
      <w:r>
        <w:rPr>
          <w:rFonts w:hint="eastAsia"/>
          <w:szCs w:val="20"/>
        </w:rPr>
        <w:t>法定代表人身份证号码：</w:t>
      </w:r>
      <w:r>
        <w:rPr>
          <w:szCs w:val="20"/>
          <w:u w:val="single"/>
        </w:rPr>
        <w:t xml:space="preserve">                                   </w:t>
      </w:r>
    </w:p>
    <w:p w14:paraId="130A2627">
      <w:pPr>
        <w:spacing w:line="360" w:lineRule="auto"/>
        <w:ind w:firstLine="420" w:firstLineChars="200"/>
        <w:rPr>
          <w:szCs w:val="20"/>
        </w:rPr>
      </w:pPr>
      <w:r>
        <w:rPr>
          <w:rFonts w:hint="eastAsia"/>
          <w:szCs w:val="20"/>
        </w:rPr>
        <w:t>委托代理人（签字）：</w:t>
      </w:r>
      <w:r>
        <w:rPr>
          <w:szCs w:val="20"/>
          <w:u w:val="single"/>
        </w:rPr>
        <w:t xml:space="preserve">                                </w:t>
      </w:r>
    </w:p>
    <w:p w14:paraId="7C507906">
      <w:pPr>
        <w:spacing w:line="360" w:lineRule="auto"/>
        <w:ind w:firstLine="420"/>
        <w:rPr>
          <w:szCs w:val="20"/>
          <w:u w:val="single"/>
        </w:rPr>
      </w:pPr>
      <w:r>
        <w:rPr>
          <w:rFonts w:hint="eastAsia"/>
          <w:szCs w:val="20"/>
        </w:rPr>
        <w:t>委托代理人身份证号码：</w:t>
      </w:r>
      <w:r>
        <w:rPr>
          <w:szCs w:val="20"/>
          <w:u w:val="single"/>
        </w:rPr>
        <w:t xml:space="preserve">                                   </w:t>
      </w:r>
    </w:p>
    <w:p w14:paraId="5C172322">
      <w:pPr>
        <w:spacing w:line="360" w:lineRule="auto"/>
        <w:ind w:firstLine="420"/>
        <w:rPr>
          <w:szCs w:val="20"/>
          <w:u w:val="single"/>
        </w:rPr>
      </w:pPr>
      <w:r>
        <w:rPr>
          <w:rFonts w:hint="eastAsia" w:ascii="宋体" w:hAnsi="Courier New" w:cs="宋体"/>
          <w:kern w:val="0"/>
          <w:szCs w:val="21"/>
        </w:rPr>
        <w:t>成员一名称：</w:t>
      </w:r>
      <w:r>
        <w:rPr>
          <w:rFonts w:hint="eastAsia"/>
          <w:szCs w:val="20"/>
        </w:rPr>
        <w:t>（盖单位公章）：</w:t>
      </w:r>
      <w:r>
        <w:rPr>
          <w:szCs w:val="20"/>
          <w:u w:val="single"/>
        </w:rPr>
        <w:t xml:space="preserve">                                    </w:t>
      </w:r>
    </w:p>
    <w:p w14:paraId="3E85BDD9">
      <w:pPr>
        <w:spacing w:line="360" w:lineRule="auto"/>
        <w:ind w:firstLine="420"/>
        <w:rPr>
          <w:szCs w:val="20"/>
          <w:u w:val="single"/>
        </w:rPr>
      </w:pPr>
      <w:r>
        <w:rPr>
          <w:rFonts w:hint="eastAsia"/>
          <w:szCs w:val="20"/>
        </w:rPr>
        <w:t>法定代表人（签字）：</w:t>
      </w:r>
      <w:r>
        <w:rPr>
          <w:szCs w:val="20"/>
          <w:u w:val="single"/>
        </w:rPr>
        <w:t xml:space="preserve">                                </w:t>
      </w:r>
    </w:p>
    <w:p w14:paraId="3E73CA96">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成员二名称：</w:t>
      </w:r>
      <w:r>
        <w:rPr>
          <w:rFonts w:hint="eastAsia" w:ascii="宋体" w:cs="宋体"/>
          <w:kern w:val="0"/>
          <w:szCs w:val="21"/>
          <w:u w:val="single"/>
        </w:rPr>
        <w:t xml:space="preserve">                                       </w:t>
      </w:r>
      <w:r>
        <w:rPr>
          <w:rFonts w:hint="eastAsia" w:ascii="宋体" w:cs="宋体"/>
          <w:kern w:val="0"/>
          <w:szCs w:val="21"/>
        </w:rPr>
        <w:t>（盖单位公章）</w:t>
      </w:r>
    </w:p>
    <w:p w14:paraId="507E8EBD">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w:t>
      </w:r>
      <w:r>
        <w:rPr>
          <w:rFonts w:hint="eastAsia" w:ascii="宋体" w:cs="宋体"/>
          <w:kern w:val="0"/>
          <w:szCs w:val="21"/>
          <w:u w:val="single"/>
        </w:rPr>
        <w:t xml:space="preserve">                         </w:t>
      </w:r>
      <w:r>
        <w:rPr>
          <w:rFonts w:hint="eastAsia" w:ascii="宋体" w:cs="宋体"/>
          <w:kern w:val="0"/>
          <w:szCs w:val="21"/>
        </w:rPr>
        <w:t>（签字）</w:t>
      </w:r>
    </w:p>
    <w:p w14:paraId="338DBEA5">
      <w:pPr>
        <w:ind w:firstLine="420" w:firstLineChars="200"/>
        <w:rPr>
          <w:rFonts w:ascii="宋体" w:hAnsi="Courier New"/>
          <w:szCs w:val="20"/>
        </w:rPr>
      </w:pPr>
      <w:r>
        <w:rPr>
          <w:rFonts w:hint="eastAsia" w:ascii="宋体" w:hAnsi="Courier New"/>
          <w:szCs w:val="20"/>
        </w:rPr>
        <w:t>......</w:t>
      </w:r>
    </w:p>
    <w:p w14:paraId="1EEE388B">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注：</w:t>
      </w:r>
    </w:p>
    <w:p w14:paraId="0D29907A">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26EFE6AF">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5460DB49">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4463FDE">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396A271E">
      <w:pPr>
        <w:spacing w:line="360" w:lineRule="auto"/>
        <w:rPr>
          <w:rFonts w:ascii="宋体"/>
          <w:b/>
          <w:sz w:val="24"/>
        </w:rPr>
      </w:pPr>
    </w:p>
    <w:p w14:paraId="0614A3AD">
      <w:pPr>
        <w:spacing w:line="360" w:lineRule="auto"/>
        <w:rPr>
          <w:b/>
          <w:sz w:val="24"/>
        </w:rPr>
      </w:pPr>
      <w:r>
        <w:rPr>
          <w:rFonts w:hint="eastAsia" w:ascii="宋体"/>
          <w:b/>
          <w:sz w:val="24"/>
        </w:rPr>
        <w:t>附件：</w:t>
      </w:r>
    </w:p>
    <w:tbl>
      <w:tblPr>
        <w:tblStyle w:val="33"/>
        <w:tblpPr w:leftFromText="180" w:rightFromText="180" w:vertAnchor="text" w:horzAnchor="margin" w:tblpY="2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029DF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1" w:hRule="atLeast"/>
        </w:trPr>
        <w:tc>
          <w:tcPr>
            <w:tcW w:w="9320" w:type="dxa"/>
          </w:tcPr>
          <w:p w14:paraId="35CC631E">
            <w:pPr>
              <w:spacing w:line="360" w:lineRule="auto"/>
              <w:rPr>
                <w:rFonts w:ascii="宋体"/>
                <w:b/>
                <w:sz w:val="24"/>
              </w:rPr>
            </w:pPr>
          </w:p>
          <w:p w14:paraId="205B8C37">
            <w:pPr>
              <w:spacing w:line="360" w:lineRule="auto"/>
              <w:rPr>
                <w:rFonts w:ascii="宋体"/>
                <w:b/>
                <w:sz w:val="24"/>
              </w:rPr>
            </w:pPr>
            <w:r>
              <w:rPr>
                <w:rFonts w:hint="eastAsia" w:ascii="宋体"/>
                <w:b/>
                <w:sz w:val="24"/>
              </w:rPr>
              <w:t>全权代表身份证复印件粘帖处（正、反面）</w:t>
            </w:r>
          </w:p>
        </w:tc>
      </w:tr>
    </w:tbl>
    <w:p w14:paraId="4320990D">
      <w:pPr>
        <w:spacing w:before="50" w:after="120" w:line="360" w:lineRule="auto"/>
        <w:jc w:val="left"/>
        <w:rPr>
          <w:rFonts w:hint="eastAsia" w:ascii="仿宋_GB2312" w:hAnsi="仿宋_GB2312" w:eastAsia="仿宋_GB2312" w:cs="仿宋_GB2312"/>
          <w:szCs w:val="21"/>
        </w:rPr>
      </w:pPr>
    </w:p>
    <w:p w14:paraId="53C2D624">
      <w:pPr>
        <w:pStyle w:val="17"/>
        <w:spacing w:before="295" w:after="295" w:line="360" w:lineRule="auto"/>
        <w:jc w:val="center"/>
        <w:rPr>
          <w:b/>
          <w:bCs/>
          <w:sz w:val="30"/>
          <w:szCs w:val="30"/>
        </w:rPr>
      </w:pPr>
      <w:r>
        <w:rPr>
          <w:rFonts w:hAnsi="宋体"/>
          <w:sz w:val="24"/>
          <w:szCs w:val="24"/>
        </w:rPr>
        <w:t xml:space="preserve"> </w:t>
      </w:r>
      <w:r>
        <w:rPr>
          <w:rFonts w:hAnsi="宋体"/>
          <w:sz w:val="24"/>
          <w:szCs w:val="24"/>
        </w:rPr>
        <w:br w:type="page"/>
      </w:r>
      <w:r>
        <w:rPr>
          <w:rFonts w:hint="eastAsia"/>
          <w:b/>
          <w:bCs/>
          <w:sz w:val="30"/>
          <w:szCs w:val="30"/>
        </w:rPr>
        <w:t>四、商务条款偏离表</w:t>
      </w:r>
    </w:p>
    <w:p w14:paraId="37E22619">
      <w:pPr>
        <w:jc w:val="center"/>
        <w:rPr>
          <w:rFonts w:hint="eastAsia" w:ascii="宋体" w:hAnsi="宋体"/>
          <w:b/>
          <w:sz w:val="24"/>
          <w:szCs w:val="20"/>
        </w:rPr>
      </w:pPr>
      <w:r>
        <w:rPr>
          <w:rFonts w:hint="eastAsia" w:ascii="宋体" w:hAnsi="宋体"/>
          <w:sz w:val="30"/>
          <w:szCs w:val="20"/>
        </w:rPr>
        <w:t>(注：按项目需求表具体项目修改)</w:t>
      </w:r>
    </w:p>
    <w:p w14:paraId="666611F7">
      <w:pPr>
        <w:spacing w:before="50"/>
        <w:jc w:val="left"/>
        <w:rPr>
          <w:rFonts w:hint="eastAsia" w:ascii="宋体" w:hAnsi="宋体"/>
          <w:sz w:val="24"/>
        </w:rPr>
      </w:pPr>
    </w:p>
    <w:p w14:paraId="7AF18C9B">
      <w:pPr>
        <w:pStyle w:val="17"/>
        <w:spacing w:line="360" w:lineRule="auto"/>
        <w:ind w:left="-424" w:leftChars="-202" w:firstLine="846"/>
        <w:rPr>
          <w:rFonts w:hint="eastAsia" w:hAnsi="宋体"/>
          <w:sz w:val="24"/>
          <w:szCs w:val="24"/>
        </w:rPr>
      </w:pPr>
      <w:r>
        <w:rPr>
          <w:rFonts w:hint="eastAsia" w:ascii="Times New Roman" w:hAnsi="Times New Roman"/>
        </w:rPr>
        <w:t>请逐条对应本项目招标文件第二章“货物需求一览表”中“商务条款”的要求，详细填写相应的具体内容。“偏离说明”一栏应当选择“正偏离”、“负偏离”或“无偏离”进行填写。</w:t>
      </w:r>
    </w:p>
    <w:tbl>
      <w:tblPr>
        <w:tblStyle w:val="33"/>
        <w:tblpPr w:leftFromText="180" w:rightFromText="180" w:vertAnchor="text" w:horzAnchor="margin" w:tblpXSpec="center" w:tblpY="9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3926"/>
        <w:gridCol w:w="3589"/>
        <w:gridCol w:w="1274"/>
      </w:tblGrid>
      <w:tr w14:paraId="1C450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91" w:type="dxa"/>
            <w:tcBorders>
              <w:top w:val="single" w:color="auto" w:sz="4" w:space="0"/>
              <w:left w:val="single" w:color="auto" w:sz="4" w:space="0"/>
              <w:bottom w:val="single" w:color="auto" w:sz="4" w:space="0"/>
              <w:right w:val="single" w:color="auto" w:sz="4" w:space="0"/>
            </w:tcBorders>
            <w:vAlign w:val="center"/>
          </w:tcPr>
          <w:p w14:paraId="2D2BF649">
            <w:pPr>
              <w:spacing w:line="340" w:lineRule="exact"/>
              <w:jc w:val="center"/>
              <w:rPr>
                <w:rFonts w:hint="eastAsia"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2F1A00F2">
            <w:pPr>
              <w:spacing w:line="340" w:lineRule="exact"/>
              <w:jc w:val="center"/>
              <w:rPr>
                <w:rFonts w:hint="eastAsia"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7BF5F2AE">
            <w:pPr>
              <w:spacing w:line="340" w:lineRule="exact"/>
              <w:jc w:val="center"/>
              <w:rPr>
                <w:rFonts w:hint="eastAsia"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6016BCC3">
            <w:pPr>
              <w:spacing w:line="340" w:lineRule="exact"/>
              <w:jc w:val="center"/>
              <w:rPr>
                <w:rFonts w:hint="eastAsia" w:ascii="宋体" w:hAnsi="宋体"/>
                <w:szCs w:val="21"/>
              </w:rPr>
            </w:pPr>
            <w:r>
              <w:rPr>
                <w:rFonts w:hint="eastAsia" w:ascii="宋体" w:hAnsi="宋体"/>
                <w:szCs w:val="21"/>
              </w:rPr>
              <w:t>偏离说明</w:t>
            </w:r>
          </w:p>
        </w:tc>
      </w:tr>
      <w:tr w14:paraId="0B836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55179597">
            <w:pPr>
              <w:spacing w:line="340" w:lineRule="exact"/>
              <w:rPr>
                <w:rFonts w:hint="eastAsia"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29B5B12B">
            <w:pPr>
              <w:spacing w:line="340" w:lineRule="exact"/>
              <w:rPr>
                <w:rFonts w:hint="eastAsia" w:ascii="宋体" w:hAnsi="宋体"/>
                <w:szCs w:val="21"/>
              </w:rPr>
            </w:pPr>
            <w:r>
              <w:rPr>
                <w:rFonts w:hint="eastAsia" w:ascii="宋体" w:hAnsi="宋体"/>
                <w:szCs w:val="21"/>
              </w:rPr>
              <w:t>1  ……</w:t>
            </w:r>
          </w:p>
          <w:p w14:paraId="1483F9E9">
            <w:pPr>
              <w:spacing w:line="340" w:lineRule="exact"/>
              <w:rPr>
                <w:rFonts w:hint="eastAsia" w:ascii="宋体" w:hAnsi="宋体"/>
                <w:szCs w:val="21"/>
              </w:rPr>
            </w:pPr>
            <w:r>
              <w:rPr>
                <w:rFonts w:hint="eastAsia" w:ascii="宋体" w:hAnsi="宋体"/>
                <w:szCs w:val="21"/>
              </w:rPr>
              <w:t>2  ……</w:t>
            </w:r>
          </w:p>
          <w:p w14:paraId="6AFC403A">
            <w:pPr>
              <w:spacing w:line="340" w:lineRule="exact"/>
              <w:rPr>
                <w:rFonts w:hint="eastAsia" w:ascii="宋体" w:hAnsi="宋体"/>
                <w:szCs w:val="21"/>
              </w:rPr>
            </w:pPr>
            <w:r>
              <w:rPr>
                <w:rFonts w:hint="eastAsia" w:ascii="宋体" w:hAnsi="宋体"/>
                <w:szCs w:val="21"/>
              </w:rPr>
              <w:t>3  ……</w:t>
            </w:r>
          </w:p>
          <w:p w14:paraId="16AC8C8F">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2EB77EBE">
            <w:pPr>
              <w:spacing w:line="340" w:lineRule="exact"/>
              <w:rPr>
                <w:rFonts w:hint="eastAsia" w:ascii="宋体" w:hAnsi="宋体"/>
                <w:szCs w:val="21"/>
              </w:rPr>
            </w:pPr>
            <w:r>
              <w:rPr>
                <w:rFonts w:hint="eastAsia" w:ascii="宋体" w:hAnsi="宋体"/>
                <w:szCs w:val="21"/>
              </w:rPr>
              <w:t>1  ……</w:t>
            </w:r>
          </w:p>
          <w:p w14:paraId="47F5459E">
            <w:pPr>
              <w:spacing w:line="340" w:lineRule="exact"/>
              <w:rPr>
                <w:rFonts w:hint="eastAsia" w:ascii="宋体" w:hAnsi="宋体"/>
                <w:szCs w:val="21"/>
              </w:rPr>
            </w:pPr>
            <w:r>
              <w:rPr>
                <w:rFonts w:hint="eastAsia" w:ascii="宋体" w:hAnsi="宋体"/>
                <w:szCs w:val="21"/>
              </w:rPr>
              <w:t>2  ……</w:t>
            </w:r>
          </w:p>
          <w:p w14:paraId="08115494">
            <w:pPr>
              <w:spacing w:line="340" w:lineRule="exact"/>
              <w:rPr>
                <w:rFonts w:hint="eastAsia" w:ascii="宋体" w:hAnsi="宋体"/>
                <w:szCs w:val="21"/>
              </w:rPr>
            </w:pPr>
            <w:r>
              <w:rPr>
                <w:rFonts w:hint="eastAsia" w:ascii="宋体" w:hAnsi="宋体"/>
                <w:szCs w:val="21"/>
              </w:rPr>
              <w:t>3  ……</w:t>
            </w:r>
          </w:p>
          <w:p w14:paraId="6649A0EC">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33A6FCB9">
            <w:pPr>
              <w:spacing w:line="300" w:lineRule="exact"/>
              <w:rPr>
                <w:rFonts w:hint="eastAsia" w:ascii="宋体" w:hAnsi="宋体"/>
                <w:szCs w:val="21"/>
              </w:rPr>
            </w:pPr>
            <w:r>
              <w:rPr>
                <w:rFonts w:hint="eastAsia" w:ascii="宋体" w:hAnsi="宋体"/>
                <w:szCs w:val="21"/>
              </w:rPr>
              <w:t>正偏离（负偏离或无偏离）</w:t>
            </w:r>
          </w:p>
        </w:tc>
      </w:tr>
      <w:tr w14:paraId="04215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5A7A535F">
            <w:pPr>
              <w:spacing w:line="340" w:lineRule="exact"/>
              <w:rPr>
                <w:rFonts w:hint="eastAsia"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41771496">
            <w:pPr>
              <w:spacing w:line="340" w:lineRule="exact"/>
              <w:rPr>
                <w:rFonts w:hint="eastAsia" w:ascii="宋体" w:hAnsi="宋体"/>
                <w:szCs w:val="21"/>
              </w:rPr>
            </w:pPr>
            <w:r>
              <w:rPr>
                <w:rFonts w:hint="eastAsia" w:ascii="宋体" w:hAnsi="宋体"/>
                <w:szCs w:val="21"/>
              </w:rPr>
              <w:t>1  ……</w:t>
            </w:r>
          </w:p>
          <w:p w14:paraId="28E232EA">
            <w:pPr>
              <w:spacing w:line="340" w:lineRule="exact"/>
              <w:rPr>
                <w:rFonts w:hint="eastAsia" w:ascii="宋体" w:hAnsi="宋体"/>
                <w:szCs w:val="21"/>
              </w:rPr>
            </w:pPr>
            <w:r>
              <w:rPr>
                <w:rFonts w:hint="eastAsia" w:ascii="宋体" w:hAnsi="宋体"/>
                <w:szCs w:val="21"/>
              </w:rPr>
              <w:t>2  ……</w:t>
            </w:r>
          </w:p>
          <w:p w14:paraId="7F296F69">
            <w:pPr>
              <w:spacing w:line="340" w:lineRule="exact"/>
              <w:rPr>
                <w:rFonts w:hint="eastAsia" w:ascii="宋体" w:hAnsi="宋体"/>
                <w:szCs w:val="21"/>
              </w:rPr>
            </w:pPr>
            <w:r>
              <w:rPr>
                <w:rFonts w:hint="eastAsia" w:ascii="宋体" w:hAnsi="宋体"/>
                <w:szCs w:val="21"/>
              </w:rPr>
              <w:t>3  ……</w:t>
            </w:r>
          </w:p>
          <w:p w14:paraId="4138104D">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1442B862">
            <w:pPr>
              <w:spacing w:line="340" w:lineRule="exact"/>
              <w:rPr>
                <w:rFonts w:hint="eastAsia" w:ascii="宋体" w:hAnsi="宋体"/>
                <w:szCs w:val="21"/>
              </w:rPr>
            </w:pPr>
            <w:r>
              <w:rPr>
                <w:rFonts w:hint="eastAsia" w:ascii="宋体" w:hAnsi="宋体"/>
                <w:szCs w:val="21"/>
              </w:rPr>
              <w:t>1  ……</w:t>
            </w:r>
          </w:p>
          <w:p w14:paraId="52F870BC">
            <w:pPr>
              <w:spacing w:line="340" w:lineRule="exact"/>
              <w:rPr>
                <w:rFonts w:hint="eastAsia" w:ascii="宋体" w:hAnsi="宋体"/>
                <w:szCs w:val="21"/>
              </w:rPr>
            </w:pPr>
            <w:r>
              <w:rPr>
                <w:rFonts w:hint="eastAsia" w:ascii="宋体" w:hAnsi="宋体"/>
                <w:szCs w:val="21"/>
              </w:rPr>
              <w:t>2  ……</w:t>
            </w:r>
          </w:p>
          <w:p w14:paraId="099C982F">
            <w:pPr>
              <w:spacing w:line="340" w:lineRule="exact"/>
              <w:rPr>
                <w:rFonts w:hint="eastAsia" w:ascii="宋体" w:hAnsi="宋体"/>
                <w:szCs w:val="21"/>
              </w:rPr>
            </w:pPr>
            <w:r>
              <w:rPr>
                <w:rFonts w:hint="eastAsia" w:ascii="宋体" w:hAnsi="宋体"/>
                <w:szCs w:val="21"/>
              </w:rPr>
              <w:t>3  ……</w:t>
            </w:r>
          </w:p>
          <w:p w14:paraId="315D484D">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5E1035BD">
            <w:pPr>
              <w:spacing w:line="300" w:lineRule="exact"/>
              <w:rPr>
                <w:rFonts w:hint="eastAsia" w:ascii="宋体" w:hAnsi="宋体"/>
                <w:szCs w:val="21"/>
              </w:rPr>
            </w:pPr>
            <w:r>
              <w:rPr>
                <w:rFonts w:hint="eastAsia" w:ascii="宋体" w:hAnsi="宋体"/>
                <w:szCs w:val="21"/>
              </w:rPr>
              <w:t>正偏离（负偏离或无偏离）</w:t>
            </w:r>
          </w:p>
        </w:tc>
      </w:tr>
      <w:tr w14:paraId="040F4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1D2CF78E">
            <w:pPr>
              <w:spacing w:line="340" w:lineRule="exact"/>
              <w:rPr>
                <w:rFonts w:hint="eastAsia"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33B1FB99">
            <w:pPr>
              <w:spacing w:line="340" w:lineRule="exact"/>
              <w:rPr>
                <w:rFonts w:hint="eastAsia" w:ascii="宋体" w:hAnsi="宋体"/>
                <w:szCs w:val="21"/>
              </w:rPr>
            </w:pPr>
            <w:r>
              <w:rPr>
                <w:rFonts w:hint="eastAsia" w:ascii="宋体" w:hAnsi="宋体"/>
                <w:szCs w:val="21"/>
              </w:rPr>
              <w:t>1  ……</w:t>
            </w:r>
          </w:p>
          <w:p w14:paraId="287061F1">
            <w:pPr>
              <w:spacing w:line="340" w:lineRule="exact"/>
              <w:rPr>
                <w:rFonts w:hint="eastAsia" w:ascii="宋体" w:hAnsi="宋体"/>
                <w:szCs w:val="21"/>
              </w:rPr>
            </w:pPr>
            <w:r>
              <w:rPr>
                <w:rFonts w:hint="eastAsia" w:ascii="宋体" w:hAnsi="宋体"/>
                <w:szCs w:val="21"/>
              </w:rPr>
              <w:t>2  ……</w:t>
            </w:r>
          </w:p>
          <w:p w14:paraId="038158C2">
            <w:pPr>
              <w:spacing w:line="340" w:lineRule="exact"/>
              <w:rPr>
                <w:rFonts w:hint="eastAsia" w:ascii="宋体" w:hAnsi="宋体"/>
                <w:szCs w:val="21"/>
              </w:rPr>
            </w:pPr>
            <w:r>
              <w:rPr>
                <w:rFonts w:hint="eastAsia" w:ascii="宋体" w:hAnsi="宋体"/>
                <w:szCs w:val="21"/>
              </w:rPr>
              <w:t>3  ……</w:t>
            </w:r>
          </w:p>
          <w:p w14:paraId="751C8C7C">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4CCC7013">
            <w:pPr>
              <w:spacing w:line="340" w:lineRule="exact"/>
              <w:rPr>
                <w:rFonts w:hint="eastAsia" w:ascii="宋体" w:hAnsi="宋体"/>
                <w:szCs w:val="21"/>
              </w:rPr>
            </w:pPr>
            <w:r>
              <w:rPr>
                <w:rFonts w:hint="eastAsia" w:ascii="宋体" w:hAnsi="宋体"/>
                <w:szCs w:val="21"/>
              </w:rPr>
              <w:t>1  ……</w:t>
            </w:r>
          </w:p>
          <w:p w14:paraId="6A7EEE6C">
            <w:pPr>
              <w:spacing w:line="340" w:lineRule="exact"/>
              <w:rPr>
                <w:rFonts w:hint="eastAsia" w:ascii="宋体" w:hAnsi="宋体"/>
                <w:szCs w:val="21"/>
              </w:rPr>
            </w:pPr>
            <w:r>
              <w:rPr>
                <w:rFonts w:hint="eastAsia" w:ascii="宋体" w:hAnsi="宋体"/>
                <w:szCs w:val="21"/>
              </w:rPr>
              <w:t>2  ……</w:t>
            </w:r>
          </w:p>
          <w:p w14:paraId="04423408">
            <w:pPr>
              <w:spacing w:line="340" w:lineRule="exact"/>
              <w:rPr>
                <w:rFonts w:hint="eastAsia" w:ascii="宋体" w:hAnsi="宋体"/>
                <w:szCs w:val="21"/>
              </w:rPr>
            </w:pPr>
            <w:r>
              <w:rPr>
                <w:rFonts w:hint="eastAsia" w:ascii="宋体" w:hAnsi="宋体"/>
                <w:szCs w:val="21"/>
              </w:rPr>
              <w:t>3  ……</w:t>
            </w:r>
          </w:p>
          <w:p w14:paraId="4C020041">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43E3811D">
            <w:pPr>
              <w:spacing w:line="300" w:lineRule="exact"/>
              <w:rPr>
                <w:rFonts w:hint="eastAsia" w:ascii="宋体" w:hAnsi="宋体"/>
                <w:szCs w:val="21"/>
              </w:rPr>
            </w:pPr>
            <w:r>
              <w:rPr>
                <w:rFonts w:hint="eastAsia" w:ascii="宋体" w:hAnsi="宋体"/>
                <w:szCs w:val="21"/>
              </w:rPr>
              <w:t>正偏离（负偏离或无偏离）</w:t>
            </w:r>
          </w:p>
        </w:tc>
      </w:tr>
      <w:tr w14:paraId="149D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6D313800">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2F937A42">
      <w:pPr>
        <w:pStyle w:val="17"/>
        <w:spacing w:line="360" w:lineRule="auto"/>
        <w:ind w:left="-708" w:leftChars="-337"/>
        <w:rPr>
          <w:rFonts w:ascii="Times New Roman" w:hAnsi="Times New Roman"/>
        </w:rPr>
      </w:pPr>
    </w:p>
    <w:p w14:paraId="4D670B82">
      <w:pPr>
        <w:pStyle w:val="17"/>
        <w:spacing w:line="360" w:lineRule="auto"/>
        <w:ind w:left="-708" w:leftChars="-337"/>
        <w:rPr>
          <w:rFonts w:hint="eastAsia" w:hAnsi="宋体" w:cs="宋体"/>
        </w:rPr>
      </w:pPr>
      <w:r>
        <w:rPr>
          <w:rFonts w:hint="eastAsia" w:hAnsi="宋体" w:cs="宋体"/>
        </w:rPr>
        <w:t>注：</w:t>
      </w:r>
    </w:p>
    <w:p w14:paraId="3F6ADEDC">
      <w:pPr>
        <w:pStyle w:val="17"/>
        <w:spacing w:line="360" w:lineRule="auto"/>
        <w:ind w:left="-708" w:leftChars="-337" w:firstLine="420" w:firstLineChars="200"/>
        <w:rPr>
          <w:rFonts w:hint="eastAsia" w:hAnsi="宋体" w:cs="宋体"/>
        </w:rPr>
      </w:pPr>
      <w:r>
        <w:rPr>
          <w:rFonts w:hint="eastAsia" w:hAnsi="宋体" w:cs="宋体"/>
        </w:rPr>
        <w:t>1.表格内容均需按要求填写并盖章。</w:t>
      </w:r>
    </w:p>
    <w:p w14:paraId="38ABEAD5">
      <w:pPr>
        <w:pStyle w:val="17"/>
        <w:spacing w:line="360" w:lineRule="auto"/>
        <w:ind w:left="-603" w:leftChars="-287" w:firstLine="315" w:firstLineChars="150"/>
        <w:rPr>
          <w:rFonts w:hint="eastAsia"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6FE5496D">
      <w:pPr>
        <w:pStyle w:val="17"/>
        <w:spacing w:line="360" w:lineRule="auto"/>
        <w:ind w:left="-708" w:leftChars="-337" w:firstLine="420" w:firstLineChars="200"/>
        <w:rPr>
          <w:rFonts w:hint="eastAsia" w:hAnsi="宋体" w:cs="宋体"/>
        </w:rPr>
      </w:pPr>
      <w:r>
        <w:rPr>
          <w:rFonts w:hint="eastAsia" w:hAnsi="宋体" w:cs="宋体"/>
        </w:rPr>
        <w:t>3.当投标文件的商务内容低于招标文件要求时，投标人应当如实写明“负偏离”，否则视为虚假应标。</w:t>
      </w:r>
    </w:p>
    <w:p w14:paraId="625955B1">
      <w:pPr>
        <w:pStyle w:val="17"/>
        <w:spacing w:line="360" w:lineRule="auto"/>
        <w:ind w:left="-708" w:leftChars="-337" w:firstLine="420" w:firstLineChars="200"/>
        <w:rPr>
          <w:rFonts w:hint="eastAsia" w:hAnsi="宋体"/>
          <w:szCs w:val="21"/>
        </w:rPr>
      </w:pPr>
      <w:r>
        <w:rPr>
          <w:rFonts w:hint="eastAsia" w:hAnsi="宋体" w:cs="宋体"/>
          <w:szCs w:val="21"/>
        </w:rPr>
        <w:t>4.采购需求中带“▲”及“★”的条款，也要分别在本表“投标文件的商务需求”、“投标文件承诺的商务条款”中标记。</w:t>
      </w:r>
      <w:r>
        <w:rPr>
          <w:rFonts w:hAnsi="宋体"/>
          <w:szCs w:val="21"/>
        </w:rPr>
        <w:t xml:space="preserve">  </w:t>
      </w:r>
    </w:p>
    <w:p w14:paraId="6330137C">
      <w:pPr>
        <w:pStyle w:val="17"/>
        <w:spacing w:line="360" w:lineRule="auto"/>
        <w:ind w:left="-708" w:leftChars="-337" w:firstLine="420" w:firstLineChars="200"/>
        <w:rPr>
          <w:rFonts w:hint="eastAsia" w:hAnsi="宋体"/>
          <w:szCs w:val="21"/>
        </w:rPr>
      </w:pPr>
    </w:p>
    <w:p w14:paraId="38C65FF7">
      <w:pPr>
        <w:pStyle w:val="17"/>
        <w:spacing w:line="360" w:lineRule="auto"/>
        <w:ind w:left="-708" w:leftChars="-337"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01CCA1F">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A2898CC">
      <w:pPr>
        <w:pStyle w:val="24"/>
        <w:rPr>
          <w:rFonts w:hint="eastAsia" w:ascii="宋体" w:hAnsi="宋体"/>
          <w:szCs w:val="21"/>
        </w:rPr>
      </w:pPr>
    </w:p>
    <w:p w14:paraId="1C013564">
      <w:pPr>
        <w:spacing w:before="165" w:after="50"/>
        <w:ind w:firstLine="602" w:firstLineChars="200"/>
        <w:rPr>
          <w:b/>
          <w:bCs/>
          <w:sz w:val="30"/>
          <w:szCs w:val="30"/>
        </w:rPr>
      </w:pPr>
      <w:r>
        <w:rPr>
          <w:rFonts w:hint="eastAsia"/>
          <w:b/>
          <w:bCs/>
          <w:sz w:val="30"/>
          <w:szCs w:val="30"/>
        </w:rPr>
        <w:t>五、投标人情况介绍</w:t>
      </w:r>
    </w:p>
    <w:p w14:paraId="0D5349F2">
      <w:pPr>
        <w:spacing w:line="360" w:lineRule="auto"/>
        <w:ind w:firstLine="4048" w:firstLineChars="1687"/>
        <w:rPr>
          <w:rFonts w:hint="eastAsia" w:ascii="仿宋_GB2312" w:hAnsi="仿宋" w:eastAsia="仿宋_GB2312" w:cs="仿宋_GB2312"/>
          <w:kern w:val="0"/>
          <w:sz w:val="24"/>
        </w:rPr>
      </w:pPr>
      <w:r>
        <w:rPr>
          <w:rFonts w:hint="eastAsia" w:ascii="宋体" w:hAnsi="宋体"/>
          <w:sz w:val="24"/>
        </w:rPr>
        <w:t>（格式自拟）</w:t>
      </w:r>
    </w:p>
    <w:p w14:paraId="397FE31F">
      <w:pPr>
        <w:spacing w:line="360" w:lineRule="auto"/>
        <w:ind w:firstLine="4935" w:firstLineChars="2350"/>
        <w:rPr>
          <w:rFonts w:hint="eastAsia" w:hAnsi="宋体"/>
          <w:szCs w:val="21"/>
        </w:rPr>
      </w:pPr>
      <w:r>
        <w:rPr>
          <w:rFonts w:hAnsi="宋体"/>
          <w:szCs w:val="21"/>
        </w:rPr>
        <w:t xml:space="preserve"> </w:t>
      </w:r>
    </w:p>
    <w:p w14:paraId="6482B8E7">
      <w:pPr>
        <w:spacing w:line="360" w:lineRule="auto"/>
        <w:ind w:firstLine="4935" w:firstLineChars="2350"/>
        <w:rPr>
          <w:rFonts w:hint="eastAsia" w:hAnsi="宋体"/>
          <w:szCs w:val="21"/>
        </w:rPr>
      </w:pPr>
    </w:p>
    <w:p w14:paraId="26279846">
      <w:pPr>
        <w:spacing w:line="360" w:lineRule="auto"/>
        <w:ind w:firstLine="4935" w:firstLineChars="2350"/>
        <w:rPr>
          <w:rFonts w:hint="eastAsia" w:hAnsi="宋体"/>
          <w:szCs w:val="21"/>
        </w:rPr>
      </w:pPr>
    </w:p>
    <w:p w14:paraId="5DA6704B">
      <w:pPr>
        <w:spacing w:line="360" w:lineRule="auto"/>
        <w:ind w:firstLine="4935" w:firstLineChars="2350"/>
        <w:rPr>
          <w:rFonts w:hint="eastAsia" w:hAnsi="宋体"/>
          <w:szCs w:val="21"/>
        </w:rPr>
      </w:pPr>
    </w:p>
    <w:p w14:paraId="0D9978A4">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619D51F9">
      <w:pPr>
        <w:spacing w:before="165" w:after="50"/>
        <w:ind w:firstLine="480" w:firstLineChars="200"/>
        <w:jc w:val="center"/>
        <w:rPr>
          <w:b/>
          <w:bCs/>
          <w:sz w:val="30"/>
          <w:szCs w:val="30"/>
        </w:rPr>
        <w:sectPr>
          <w:footerReference r:id="rId13" w:type="first"/>
          <w:headerReference r:id="rId10" w:type="default"/>
          <w:footerReference r:id="rId11" w:type="default"/>
          <w:footerReference r:id="rId12" w:type="even"/>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754ECE9">
      <w:pPr>
        <w:spacing w:before="165" w:after="50"/>
        <w:ind w:firstLine="602" w:firstLineChars="200"/>
        <w:jc w:val="center"/>
        <w:rPr>
          <w:b/>
          <w:bCs/>
          <w:sz w:val="30"/>
          <w:szCs w:val="30"/>
        </w:rPr>
      </w:pPr>
      <w:r>
        <w:rPr>
          <w:rFonts w:hint="eastAsia"/>
          <w:b/>
          <w:bCs/>
          <w:sz w:val="30"/>
          <w:szCs w:val="30"/>
        </w:rPr>
        <w:t>六、投标人类似的业绩证明文件（如有要求）</w:t>
      </w:r>
    </w:p>
    <w:p w14:paraId="7FC0D1F4">
      <w:pPr>
        <w:pStyle w:val="26"/>
        <w:ind w:left="480" w:hanging="480"/>
        <w:rPr>
          <w:rFonts w:hint="eastAsia" w:ascii="宋体" w:hAnsi="宋体"/>
          <w:sz w:val="24"/>
        </w:rPr>
      </w:pPr>
    </w:p>
    <w:p w14:paraId="18E3DB6A">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:相关项目业绩一览表（投标人同类设备合同或中标通知书复印件）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790"/>
        <w:gridCol w:w="3630"/>
        <w:gridCol w:w="1820"/>
        <w:gridCol w:w="1655"/>
        <w:gridCol w:w="1655"/>
        <w:gridCol w:w="2407"/>
      </w:tblGrid>
      <w:tr w14:paraId="205D9D4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790" w:type="dxa"/>
            <w:vMerge w:val="restart"/>
            <w:tcBorders>
              <w:top w:val="single" w:color="auto" w:sz="4" w:space="0"/>
              <w:left w:val="single" w:color="auto" w:sz="4" w:space="0"/>
              <w:bottom w:val="single" w:color="auto" w:sz="4" w:space="0"/>
              <w:right w:val="single" w:color="auto" w:sz="4" w:space="0"/>
            </w:tcBorders>
            <w:vAlign w:val="center"/>
          </w:tcPr>
          <w:p w14:paraId="16768A72">
            <w:pPr>
              <w:spacing w:line="240" w:lineRule="exact"/>
              <w:jc w:val="center"/>
              <w:rPr>
                <w:rFonts w:hint="eastAsia" w:ascii="宋体" w:hAnsi="宋体"/>
                <w:sz w:val="24"/>
              </w:rPr>
            </w:pPr>
            <w:r>
              <w:rPr>
                <w:rFonts w:hint="eastAsia" w:ascii="宋体" w:hAnsi="宋体"/>
                <w:sz w:val="24"/>
              </w:rPr>
              <w:t>采购人名称</w:t>
            </w:r>
          </w:p>
        </w:tc>
        <w:tc>
          <w:tcPr>
            <w:tcW w:w="3630" w:type="dxa"/>
            <w:vMerge w:val="restart"/>
            <w:tcBorders>
              <w:top w:val="single" w:color="auto" w:sz="4" w:space="0"/>
              <w:left w:val="single" w:color="auto" w:sz="4" w:space="0"/>
              <w:bottom w:val="single" w:color="auto" w:sz="4" w:space="0"/>
              <w:right w:val="single" w:color="auto" w:sz="4" w:space="0"/>
            </w:tcBorders>
            <w:vAlign w:val="center"/>
          </w:tcPr>
          <w:p w14:paraId="03F34B76">
            <w:pPr>
              <w:spacing w:line="240" w:lineRule="exact"/>
              <w:jc w:val="center"/>
              <w:rPr>
                <w:rFonts w:hint="eastAsia" w:ascii="宋体" w:hAnsi="宋体"/>
                <w:sz w:val="24"/>
              </w:rPr>
            </w:pPr>
            <w:r>
              <w:rPr>
                <w:rFonts w:hint="eastAsia" w:ascii="宋体" w:hAnsi="宋体"/>
                <w:sz w:val="24"/>
              </w:rPr>
              <w:t>项目名称</w:t>
            </w:r>
          </w:p>
        </w:tc>
        <w:tc>
          <w:tcPr>
            <w:tcW w:w="1820" w:type="dxa"/>
            <w:vMerge w:val="restart"/>
            <w:tcBorders>
              <w:top w:val="single" w:color="auto" w:sz="4" w:space="0"/>
              <w:left w:val="single" w:color="auto" w:sz="4" w:space="0"/>
              <w:bottom w:val="single" w:color="auto" w:sz="4" w:space="0"/>
              <w:right w:val="single" w:color="auto" w:sz="4" w:space="0"/>
            </w:tcBorders>
            <w:vAlign w:val="center"/>
          </w:tcPr>
          <w:p w14:paraId="2CB33491">
            <w:pPr>
              <w:spacing w:line="240" w:lineRule="exact"/>
              <w:jc w:val="center"/>
              <w:rPr>
                <w:rFonts w:hint="eastAsia" w:ascii="宋体" w:hAnsi="宋体"/>
                <w:sz w:val="24"/>
              </w:rPr>
            </w:pPr>
            <w:r>
              <w:rPr>
                <w:rFonts w:hint="eastAsia" w:ascii="宋体" w:hAnsi="宋体"/>
                <w:sz w:val="24"/>
              </w:rPr>
              <w:t>合同</w:t>
            </w:r>
          </w:p>
          <w:p w14:paraId="78EEC3F0">
            <w:pPr>
              <w:spacing w:line="240" w:lineRule="exact"/>
              <w:jc w:val="center"/>
              <w:rPr>
                <w:rFonts w:hint="eastAsia" w:ascii="宋体" w:hAnsi="宋体"/>
                <w:sz w:val="24"/>
              </w:rPr>
            </w:pPr>
            <w:r>
              <w:rPr>
                <w:rFonts w:hint="eastAsia" w:ascii="宋体" w:hAnsi="宋体"/>
                <w:sz w:val="24"/>
              </w:rPr>
              <w:t>金额</w:t>
            </w:r>
          </w:p>
          <w:p w14:paraId="249A05CD">
            <w:pPr>
              <w:spacing w:line="240" w:lineRule="exact"/>
              <w:jc w:val="center"/>
              <w:rPr>
                <w:rFonts w:hint="eastAsia" w:ascii="宋体" w:hAnsi="宋体"/>
                <w:sz w:val="24"/>
              </w:rPr>
            </w:pPr>
            <w:r>
              <w:rPr>
                <w:rFonts w:hint="eastAsia" w:ascii="宋体" w:hAnsi="宋体"/>
                <w:sz w:val="24"/>
              </w:rPr>
              <w:t>（万元）</w:t>
            </w:r>
          </w:p>
        </w:tc>
        <w:tc>
          <w:tcPr>
            <w:tcW w:w="3310" w:type="dxa"/>
            <w:gridSpan w:val="2"/>
            <w:tcBorders>
              <w:top w:val="single" w:color="auto" w:sz="4" w:space="0"/>
              <w:left w:val="single" w:color="auto" w:sz="4" w:space="0"/>
              <w:bottom w:val="single" w:color="auto" w:sz="4" w:space="0"/>
              <w:right w:val="single" w:color="auto" w:sz="4" w:space="0"/>
            </w:tcBorders>
            <w:vAlign w:val="center"/>
          </w:tcPr>
          <w:p w14:paraId="6D8A8D42">
            <w:pPr>
              <w:spacing w:line="360" w:lineRule="auto"/>
              <w:jc w:val="center"/>
              <w:rPr>
                <w:rFonts w:hint="eastAsia" w:ascii="宋体" w:hAnsi="宋体"/>
                <w:sz w:val="24"/>
              </w:rPr>
            </w:pPr>
            <w:r>
              <w:rPr>
                <w:rFonts w:hint="eastAsia" w:ascii="宋体" w:hAnsi="宋体"/>
                <w:sz w:val="24"/>
              </w:rPr>
              <w:t>附件在投标文件中页码</w:t>
            </w:r>
          </w:p>
        </w:tc>
        <w:tc>
          <w:tcPr>
            <w:tcW w:w="2407" w:type="dxa"/>
            <w:vMerge w:val="restart"/>
            <w:tcBorders>
              <w:top w:val="single" w:color="auto" w:sz="4" w:space="0"/>
              <w:left w:val="single" w:color="auto" w:sz="4" w:space="0"/>
              <w:bottom w:val="single" w:color="auto" w:sz="4" w:space="0"/>
              <w:right w:val="single" w:color="auto" w:sz="4" w:space="0"/>
            </w:tcBorders>
            <w:vAlign w:val="center"/>
          </w:tcPr>
          <w:p w14:paraId="4B408533">
            <w:pPr>
              <w:spacing w:line="360" w:lineRule="auto"/>
              <w:jc w:val="center"/>
              <w:rPr>
                <w:rFonts w:hint="eastAsia" w:ascii="宋体" w:hAnsi="宋体"/>
                <w:sz w:val="24"/>
              </w:rPr>
            </w:pPr>
            <w:r>
              <w:rPr>
                <w:rFonts w:hint="eastAsia" w:ascii="宋体" w:hAnsi="宋体"/>
                <w:sz w:val="24"/>
              </w:rPr>
              <w:t>采购人联系人及</w:t>
            </w:r>
          </w:p>
          <w:p w14:paraId="137E92BC">
            <w:pPr>
              <w:spacing w:line="360" w:lineRule="auto"/>
              <w:jc w:val="center"/>
              <w:rPr>
                <w:rFonts w:hint="eastAsia" w:ascii="宋体" w:hAnsi="宋体"/>
                <w:sz w:val="24"/>
              </w:rPr>
            </w:pPr>
            <w:r>
              <w:rPr>
                <w:rFonts w:hint="eastAsia" w:ascii="宋体" w:hAnsi="宋体"/>
                <w:sz w:val="24"/>
              </w:rPr>
              <w:t>联系电话</w:t>
            </w:r>
          </w:p>
        </w:tc>
      </w:tr>
      <w:tr w14:paraId="5EA5BB5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828" w:hRule="atLeast"/>
        </w:trPr>
        <w:tc>
          <w:tcPr>
            <w:tcW w:w="2790" w:type="dxa"/>
            <w:vMerge w:val="continue"/>
            <w:tcBorders>
              <w:top w:val="single" w:color="auto" w:sz="4" w:space="0"/>
              <w:left w:val="single" w:color="auto" w:sz="4" w:space="0"/>
              <w:bottom w:val="single" w:color="auto" w:sz="4" w:space="0"/>
              <w:right w:val="single" w:color="auto" w:sz="4" w:space="0"/>
            </w:tcBorders>
            <w:vAlign w:val="center"/>
          </w:tcPr>
          <w:p w14:paraId="0AF5B0DD">
            <w:pPr>
              <w:jc w:val="left"/>
              <w:rPr>
                <w:rFonts w:hint="eastAsia" w:ascii="宋体" w:hAnsi="宋体"/>
                <w:sz w:val="24"/>
              </w:rPr>
            </w:pPr>
          </w:p>
        </w:tc>
        <w:tc>
          <w:tcPr>
            <w:tcW w:w="3630" w:type="dxa"/>
            <w:vMerge w:val="continue"/>
            <w:tcBorders>
              <w:top w:val="single" w:color="auto" w:sz="4" w:space="0"/>
              <w:left w:val="single" w:color="auto" w:sz="4" w:space="0"/>
              <w:bottom w:val="single" w:color="auto" w:sz="4" w:space="0"/>
              <w:right w:val="single" w:color="auto" w:sz="4" w:space="0"/>
            </w:tcBorders>
            <w:vAlign w:val="center"/>
          </w:tcPr>
          <w:p w14:paraId="44F9AA87">
            <w:pPr>
              <w:jc w:val="left"/>
              <w:rPr>
                <w:rFonts w:hint="eastAsia" w:ascii="宋体" w:hAnsi="宋体"/>
                <w:sz w:val="24"/>
              </w:rPr>
            </w:pPr>
          </w:p>
        </w:tc>
        <w:tc>
          <w:tcPr>
            <w:tcW w:w="1820" w:type="dxa"/>
            <w:vMerge w:val="continue"/>
            <w:tcBorders>
              <w:top w:val="single" w:color="auto" w:sz="4" w:space="0"/>
              <w:left w:val="single" w:color="auto" w:sz="4" w:space="0"/>
              <w:bottom w:val="single" w:color="auto" w:sz="4" w:space="0"/>
              <w:right w:val="single" w:color="auto" w:sz="4" w:space="0"/>
            </w:tcBorders>
            <w:vAlign w:val="center"/>
          </w:tcPr>
          <w:p w14:paraId="21DAF2FA">
            <w:pPr>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vAlign w:val="center"/>
          </w:tcPr>
          <w:p w14:paraId="6E18F946">
            <w:pPr>
              <w:spacing w:line="240" w:lineRule="exact"/>
              <w:jc w:val="center"/>
              <w:rPr>
                <w:rFonts w:hint="eastAsia" w:ascii="宋体" w:hAnsi="宋体"/>
                <w:sz w:val="24"/>
              </w:rPr>
            </w:pPr>
            <w:r>
              <w:rPr>
                <w:rFonts w:hint="eastAsia" w:ascii="宋体" w:hAnsi="宋体"/>
                <w:sz w:val="24"/>
              </w:rPr>
              <w:t>合同</w:t>
            </w:r>
          </w:p>
        </w:tc>
        <w:tc>
          <w:tcPr>
            <w:tcW w:w="1655" w:type="dxa"/>
            <w:tcBorders>
              <w:top w:val="single" w:color="auto" w:sz="4" w:space="0"/>
              <w:left w:val="single" w:color="auto" w:sz="4" w:space="0"/>
              <w:bottom w:val="single" w:color="auto" w:sz="4" w:space="0"/>
              <w:right w:val="single" w:color="auto" w:sz="4" w:space="0"/>
            </w:tcBorders>
            <w:vAlign w:val="center"/>
          </w:tcPr>
          <w:p w14:paraId="26AD3BF1">
            <w:pPr>
              <w:spacing w:line="360" w:lineRule="auto"/>
              <w:jc w:val="center"/>
              <w:rPr>
                <w:rFonts w:hint="eastAsia" w:ascii="宋体" w:hAnsi="宋体"/>
                <w:sz w:val="24"/>
              </w:rPr>
            </w:pPr>
            <w:r>
              <w:rPr>
                <w:rFonts w:hint="eastAsia" w:ascii="宋体" w:hAnsi="宋体"/>
                <w:sz w:val="24"/>
              </w:rPr>
              <w:t>中标通知书</w:t>
            </w:r>
          </w:p>
        </w:tc>
        <w:tc>
          <w:tcPr>
            <w:tcW w:w="2407" w:type="dxa"/>
            <w:vMerge w:val="continue"/>
            <w:tcBorders>
              <w:top w:val="single" w:color="auto" w:sz="4" w:space="0"/>
              <w:left w:val="single" w:color="auto" w:sz="4" w:space="0"/>
              <w:bottom w:val="single" w:color="auto" w:sz="4" w:space="0"/>
              <w:right w:val="single" w:color="auto" w:sz="4" w:space="0"/>
            </w:tcBorders>
            <w:vAlign w:val="center"/>
          </w:tcPr>
          <w:p w14:paraId="76BF9CA5">
            <w:pPr>
              <w:spacing w:line="360" w:lineRule="auto"/>
              <w:jc w:val="left"/>
              <w:rPr>
                <w:rFonts w:hint="eastAsia" w:ascii="宋体" w:hAnsi="宋体"/>
                <w:sz w:val="24"/>
              </w:rPr>
            </w:pPr>
          </w:p>
        </w:tc>
      </w:tr>
      <w:tr w14:paraId="67CCA6B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790" w:type="dxa"/>
            <w:tcBorders>
              <w:top w:val="single" w:color="auto" w:sz="4" w:space="0"/>
              <w:left w:val="single" w:color="auto" w:sz="4" w:space="0"/>
              <w:bottom w:val="single" w:color="auto" w:sz="4" w:space="0"/>
              <w:right w:val="single" w:color="auto" w:sz="4" w:space="0"/>
            </w:tcBorders>
          </w:tcPr>
          <w:p w14:paraId="12622B15">
            <w:pPr>
              <w:spacing w:line="24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BB17DFC">
            <w:pPr>
              <w:spacing w:line="24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799D2A50">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75F2D3A">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F97E353">
            <w:pPr>
              <w:spacing w:line="24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352A9772">
            <w:pPr>
              <w:spacing w:line="240" w:lineRule="exact"/>
              <w:jc w:val="left"/>
              <w:rPr>
                <w:rFonts w:hint="eastAsia" w:ascii="宋体" w:hAnsi="宋体"/>
                <w:sz w:val="24"/>
              </w:rPr>
            </w:pPr>
          </w:p>
        </w:tc>
      </w:tr>
      <w:tr w14:paraId="7BFA7AE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205F3689">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1EA58239">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5977C3B4">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681A7B5D">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5A7F6F5">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4E75A2CF">
            <w:pPr>
              <w:spacing w:before="50" w:after="165" w:line="400" w:lineRule="exact"/>
              <w:jc w:val="left"/>
              <w:rPr>
                <w:rFonts w:hint="eastAsia" w:ascii="宋体" w:hAnsi="宋体"/>
                <w:sz w:val="24"/>
              </w:rPr>
            </w:pPr>
          </w:p>
        </w:tc>
      </w:tr>
      <w:tr w14:paraId="2832BC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790" w:type="dxa"/>
            <w:tcBorders>
              <w:top w:val="single" w:color="auto" w:sz="4" w:space="0"/>
              <w:left w:val="single" w:color="auto" w:sz="4" w:space="0"/>
              <w:bottom w:val="single" w:color="auto" w:sz="4" w:space="0"/>
              <w:right w:val="single" w:color="auto" w:sz="4" w:space="0"/>
            </w:tcBorders>
          </w:tcPr>
          <w:p w14:paraId="50C07414">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092A0137">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4497E3F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E7E66F8">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18BC7A0">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228B6A37">
            <w:pPr>
              <w:spacing w:before="50" w:after="165" w:line="400" w:lineRule="exact"/>
              <w:jc w:val="left"/>
              <w:rPr>
                <w:rFonts w:hint="eastAsia" w:ascii="宋体" w:hAnsi="宋体"/>
                <w:sz w:val="24"/>
              </w:rPr>
            </w:pPr>
          </w:p>
        </w:tc>
      </w:tr>
      <w:tr w14:paraId="0F4D24A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3AC345AA">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C22C05D">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68CF7286">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C53B34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F099A22">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06EE3227">
            <w:pPr>
              <w:spacing w:before="50" w:after="165" w:line="400" w:lineRule="exact"/>
              <w:jc w:val="left"/>
              <w:rPr>
                <w:rFonts w:hint="eastAsia" w:ascii="宋体" w:hAnsi="宋体"/>
                <w:sz w:val="24"/>
              </w:rPr>
            </w:pPr>
          </w:p>
        </w:tc>
      </w:tr>
      <w:tr w14:paraId="0209B04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790" w:type="dxa"/>
            <w:tcBorders>
              <w:top w:val="single" w:color="auto" w:sz="4" w:space="0"/>
              <w:left w:val="single" w:color="auto" w:sz="4" w:space="0"/>
              <w:bottom w:val="single" w:color="auto" w:sz="4" w:space="0"/>
              <w:right w:val="single" w:color="auto" w:sz="4" w:space="0"/>
            </w:tcBorders>
          </w:tcPr>
          <w:p w14:paraId="70A68B4F">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624289B3">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115C3D12">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B2CF361">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14A37440">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00C89A3C">
            <w:pPr>
              <w:spacing w:before="50" w:after="165" w:line="400" w:lineRule="exact"/>
              <w:jc w:val="left"/>
              <w:rPr>
                <w:rFonts w:hint="eastAsia" w:ascii="宋体" w:hAnsi="宋体"/>
                <w:sz w:val="24"/>
              </w:rPr>
            </w:pPr>
          </w:p>
        </w:tc>
      </w:tr>
    </w:tbl>
    <w:p w14:paraId="022B5C50">
      <w:pPr>
        <w:pStyle w:val="17"/>
        <w:spacing w:line="360" w:lineRule="auto"/>
        <w:ind w:left="72"/>
        <w:rPr>
          <w:rFonts w:ascii="Times New Roman" w:hAnsi="Times New Roman"/>
        </w:rPr>
      </w:pPr>
      <w:r>
        <w:rPr>
          <w:rFonts w:hint="eastAsia" w:ascii="Times New Roman" w:hAnsi="Times New Roman"/>
        </w:rPr>
        <w:t>注：投标人可按上述的格式自行编制</w:t>
      </w:r>
    </w:p>
    <w:p w14:paraId="41303C02">
      <w:pPr>
        <w:spacing w:line="360" w:lineRule="auto"/>
        <w:ind w:firstLine="4935" w:firstLineChars="2350"/>
        <w:rPr>
          <w:rFonts w:hint="eastAsia" w:hAnsi="宋体"/>
          <w:szCs w:val="21"/>
        </w:rPr>
      </w:pPr>
      <w:r>
        <w:rPr>
          <w:rFonts w:hAnsi="宋体"/>
          <w:szCs w:val="21"/>
        </w:rPr>
        <w:t xml:space="preserve"> </w:t>
      </w:r>
    </w:p>
    <w:p w14:paraId="4461D330">
      <w:pPr>
        <w:spacing w:line="360" w:lineRule="auto"/>
        <w:ind w:firstLine="4935" w:firstLineChars="2350"/>
        <w:rPr>
          <w:rFonts w:hint="eastAsia" w:hAnsi="宋体"/>
          <w:szCs w:val="21"/>
        </w:rPr>
      </w:pPr>
    </w:p>
    <w:p w14:paraId="18821385">
      <w:pPr>
        <w:spacing w:line="360" w:lineRule="auto"/>
        <w:ind w:firstLine="10080" w:firstLineChars="480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51C5FEF">
      <w:pPr>
        <w:spacing w:line="360" w:lineRule="auto"/>
        <w:ind w:firstLine="10320" w:firstLineChars="4300"/>
        <w:rPr>
          <w:rFonts w:hint="eastAsia" w:ascii="仿宋_GB2312" w:hAnsi="仿宋" w:eastAsia="仿宋_GB2312" w:cs="仿宋_GB2312"/>
          <w:kern w:val="0"/>
          <w:sz w:val="24"/>
          <w:lang w:val="zh-CN"/>
        </w:rPr>
        <w:sectPr>
          <w:footerReference r:id="rId17" w:type="first"/>
          <w:headerReference r:id="rId14" w:type="default"/>
          <w:footerReference r:id="rId15" w:type="default"/>
          <w:footerReference r:id="rId16" w:type="even"/>
          <w:pgSz w:w="16838" w:h="11906" w:orient="landscape"/>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6031FF0">
      <w:pPr>
        <w:spacing w:before="165" w:after="50"/>
        <w:ind w:firstLine="602" w:firstLineChars="200"/>
        <w:jc w:val="left"/>
        <w:rPr>
          <w:b/>
          <w:bCs/>
          <w:sz w:val="30"/>
          <w:szCs w:val="30"/>
        </w:rPr>
      </w:pPr>
      <w:bookmarkStart w:id="309" w:name="_Toc80093014"/>
      <w:bookmarkStart w:id="310" w:name="_Toc19686839"/>
      <w:r>
        <w:rPr>
          <w:rFonts w:hint="eastAsia"/>
          <w:b/>
          <w:bCs/>
          <w:sz w:val="30"/>
          <w:szCs w:val="30"/>
        </w:rPr>
        <w:t>七</w:t>
      </w:r>
      <w:r>
        <w:rPr>
          <w:rFonts w:hint="eastAsia"/>
          <w:b/>
          <w:bCs/>
          <w:sz w:val="30"/>
          <w:szCs w:val="30"/>
          <w:lang w:val="zh-CN"/>
        </w:rPr>
        <w:t>、售后服务方案（</w:t>
      </w:r>
      <w:r>
        <w:rPr>
          <w:rFonts w:hint="eastAsia"/>
          <w:b/>
          <w:bCs/>
          <w:sz w:val="30"/>
          <w:szCs w:val="30"/>
        </w:rPr>
        <w:t>必须提供</w:t>
      </w:r>
      <w:r>
        <w:rPr>
          <w:rFonts w:hint="eastAsia"/>
          <w:b/>
          <w:bCs/>
          <w:sz w:val="30"/>
          <w:szCs w:val="30"/>
          <w:lang w:val="zh-CN"/>
        </w:rPr>
        <w:t>）</w:t>
      </w:r>
    </w:p>
    <w:p w14:paraId="3B766A37">
      <w:pPr>
        <w:autoSpaceDE w:val="0"/>
        <w:autoSpaceDN w:val="0"/>
        <w:spacing w:line="360" w:lineRule="auto"/>
        <w:jc w:val="center"/>
        <w:rPr>
          <w:rFonts w:hint="eastAsia" w:ascii="仿宋" w:hAnsi="仿宋" w:eastAsia="仿宋" w:cs="仿宋"/>
          <w:sz w:val="24"/>
        </w:rPr>
      </w:pPr>
    </w:p>
    <w:p w14:paraId="0588BE6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37D97C6">
      <w:pPr>
        <w:spacing w:before="165" w:after="50"/>
        <w:ind w:left="142"/>
        <w:jc w:val="center"/>
        <w:rPr>
          <w:rFonts w:hint="eastAsia" w:ascii="仿宋" w:hAnsi="仿宋" w:eastAsia="仿宋" w:cs="仿宋"/>
          <w:b/>
          <w:sz w:val="32"/>
          <w:szCs w:val="32"/>
        </w:rPr>
      </w:pPr>
      <w:r>
        <w:rPr>
          <w:rFonts w:hint="eastAsia" w:ascii="仿宋" w:hAnsi="仿宋" w:eastAsia="仿宋" w:cs="仿宋"/>
          <w:b/>
          <w:sz w:val="32"/>
          <w:szCs w:val="32"/>
        </w:rPr>
        <w:t>1、售后服务承诺</w:t>
      </w:r>
    </w:p>
    <w:p w14:paraId="783D77B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2637"/>
        <w:gridCol w:w="1234"/>
        <w:gridCol w:w="1403"/>
        <w:gridCol w:w="2231"/>
        <w:gridCol w:w="1420"/>
      </w:tblGrid>
      <w:tr w14:paraId="7A138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933" w:type="dxa"/>
          </w:tcPr>
          <w:p w14:paraId="1B43E64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637" w:type="dxa"/>
          </w:tcPr>
          <w:p w14:paraId="22CDC59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234" w:type="dxa"/>
          </w:tcPr>
          <w:p w14:paraId="530EB9B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403" w:type="dxa"/>
          </w:tcPr>
          <w:p w14:paraId="361C4C6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231" w:type="dxa"/>
          </w:tcPr>
          <w:p w14:paraId="35BE5A5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货物技术人员数量</w:t>
            </w:r>
          </w:p>
        </w:tc>
        <w:tc>
          <w:tcPr>
            <w:tcW w:w="1420" w:type="dxa"/>
          </w:tcPr>
          <w:p w14:paraId="2326445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5A3A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33" w:type="dxa"/>
          </w:tcPr>
          <w:p w14:paraId="1109493B">
            <w:pPr>
              <w:autoSpaceDE w:val="0"/>
              <w:autoSpaceDN w:val="0"/>
              <w:spacing w:line="360" w:lineRule="auto"/>
              <w:jc w:val="center"/>
              <w:rPr>
                <w:rFonts w:hint="eastAsia" w:ascii="仿宋" w:hAnsi="仿宋" w:eastAsia="仿宋" w:cs="仿宋"/>
                <w:sz w:val="24"/>
              </w:rPr>
            </w:pPr>
          </w:p>
        </w:tc>
        <w:tc>
          <w:tcPr>
            <w:tcW w:w="2637" w:type="dxa"/>
          </w:tcPr>
          <w:p w14:paraId="685B6377">
            <w:pPr>
              <w:autoSpaceDE w:val="0"/>
              <w:autoSpaceDN w:val="0"/>
              <w:spacing w:line="360" w:lineRule="auto"/>
              <w:jc w:val="center"/>
              <w:rPr>
                <w:rFonts w:hint="eastAsia" w:ascii="仿宋" w:hAnsi="仿宋" w:eastAsia="仿宋" w:cs="仿宋"/>
                <w:sz w:val="24"/>
              </w:rPr>
            </w:pPr>
          </w:p>
        </w:tc>
        <w:tc>
          <w:tcPr>
            <w:tcW w:w="1234" w:type="dxa"/>
          </w:tcPr>
          <w:p w14:paraId="30241282">
            <w:pPr>
              <w:autoSpaceDE w:val="0"/>
              <w:autoSpaceDN w:val="0"/>
              <w:spacing w:line="360" w:lineRule="auto"/>
              <w:jc w:val="center"/>
              <w:rPr>
                <w:rFonts w:hint="eastAsia" w:ascii="仿宋" w:hAnsi="仿宋" w:eastAsia="仿宋" w:cs="仿宋"/>
                <w:sz w:val="24"/>
              </w:rPr>
            </w:pPr>
          </w:p>
        </w:tc>
        <w:tc>
          <w:tcPr>
            <w:tcW w:w="1403" w:type="dxa"/>
          </w:tcPr>
          <w:p w14:paraId="3E7D7464">
            <w:pPr>
              <w:autoSpaceDE w:val="0"/>
              <w:autoSpaceDN w:val="0"/>
              <w:spacing w:line="360" w:lineRule="auto"/>
              <w:jc w:val="center"/>
              <w:rPr>
                <w:rFonts w:hint="eastAsia" w:ascii="仿宋" w:hAnsi="仿宋" w:eastAsia="仿宋" w:cs="仿宋"/>
                <w:sz w:val="24"/>
              </w:rPr>
            </w:pPr>
          </w:p>
        </w:tc>
        <w:tc>
          <w:tcPr>
            <w:tcW w:w="2231" w:type="dxa"/>
          </w:tcPr>
          <w:p w14:paraId="3B351A3C">
            <w:pPr>
              <w:autoSpaceDE w:val="0"/>
              <w:autoSpaceDN w:val="0"/>
              <w:spacing w:line="360" w:lineRule="auto"/>
              <w:jc w:val="center"/>
              <w:rPr>
                <w:rFonts w:hint="eastAsia" w:ascii="仿宋" w:hAnsi="仿宋" w:eastAsia="仿宋" w:cs="仿宋"/>
                <w:sz w:val="24"/>
              </w:rPr>
            </w:pPr>
          </w:p>
        </w:tc>
        <w:tc>
          <w:tcPr>
            <w:tcW w:w="1420" w:type="dxa"/>
          </w:tcPr>
          <w:p w14:paraId="12E8F7EA">
            <w:pPr>
              <w:autoSpaceDE w:val="0"/>
              <w:autoSpaceDN w:val="0"/>
              <w:spacing w:line="360" w:lineRule="auto"/>
              <w:jc w:val="center"/>
              <w:rPr>
                <w:rFonts w:hint="eastAsia" w:ascii="仿宋" w:hAnsi="仿宋" w:eastAsia="仿宋" w:cs="仿宋"/>
                <w:sz w:val="24"/>
              </w:rPr>
            </w:pPr>
          </w:p>
        </w:tc>
      </w:tr>
      <w:tr w14:paraId="4657B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933" w:type="dxa"/>
          </w:tcPr>
          <w:p w14:paraId="12354B46">
            <w:pPr>
              <w:autoSpaceDE w:val="0"/>
              <w:autoSpaceDN w:val="0"/>
              <w:spacing w:line="360" w:lineRule="auto"/>
              <w:jc w:val="center"/>
              <w:rPr>
                <w:rFonts w:hint="eastAsia" w:ascii="仿宋" w:hAnsi="仿宋" w:eastAsia="仿宋" w:cs="仿宋"/>
                <w:sz w:val="24"/>
              </w:rPr>
            </w:pPr>
          </w:p>
        </w:tc>
        <w:tc>
          <w:tcPr>
            <w:tcW w:w="2637" w:type="dxa"/>
          </w:tcPr>
          <w:p w14:paraId="7AD2C125">
            <w:pPr>
              <w:autoSpaceDE w:val="0"/>
              <w:autoSpaceDN w:val="0"/>
              <w:spacing w:line="360" w:lineRule="auto"/>
              <w:jc w:val="center"/>
              <w:rPr>
                <w:rFonts w:hint="eastAsia" w:ascii="仿宋" w:hAnsi="仿宋" w:eastAsia="仿宋" w:cs="仿宋"/>
                <w:sz w:val="24"/>
              </w:rPr>
            </w:pPr>
          </w:p>
        </w:tc>
        <w:tc>
          <w:tcPr>
            <w:tcW w:w="1234" w:type="dxa"/>
          </w:tcPr>
          <w:p w14:paraId="06C4B642">
            <w:pPr>
              <w:autoSpaceDE w:val="0"/>
              <w:autoSpaceDN w:val="0"/>
              <w:spacing w:line="360" w:lineRule="auto"/>
              <w:jc w:val="center"/>
              <w:rPr>
                <w:rFonts w:hint="eastAsia" w:ascii="仿宋" w:hAnsi="仿宋" w:eastAsia="仿宋" w:cs="仿宋"/>
                <w:sz w:val="24"/>
              </w:rPr>
            </w:pPr>
          </w:p>
        </w:tc>
        <w:tc>
          <w:tcPr>
            <w:tcW w:w="1403" w:type="dxa"/>
          </w:tcPr>
          <w:p w14:paraId="3556B45D">
            <w:pPr>
              <w:autoSpaceDE w:val="0"/>
              <w:autoSpaceDN w:val="0"/>
              <w:spacing w:line="360" w:lineRule="auto"/>
              <w:jc w:val="center"/>
              <w:rPr>
                <w:rFonts w:hint="eastAsia" w:ascii="仿宋" w:hAnsi="仿宋" w:eastAsia="仿宋" w:cs="仿宋"/>
                <w:sz w:val="24"/>
              </w:rPr>
            </w:pPr>
          </w:p>
        </w:tc>
        <w:tc>
          <w:tcPr>
            <w:tcW w:w="2231" w:type="dxa"/>
          </w:tcPr>
          <w:p w14:paraId="58D7460D">
            <w:pPr>
              <w:autoSpaceDE w:val="0"/>
              <w:autoSpaceDN w:val="0"/>
              <w:spacing w:line="360" w:lineRule="auto"/>
              <w:jc w:val="center"/>
              <w:rPr>
                <w:rFonts w:hint="eastAsia" w:ascii="仿宋" w:hAnsi="仿宋" w:eastAsia="仿宋" w:cs="仿宋"/>
                <w:sz w:val="24"/>
              </w:rPr>
            </w:pPr>
          </w:p>
        </w:tc>
        <w:tc>
          <w:tcPr>
            <w:tcW w:w="1420" w:type="dxa"/>
          </w:tcPr>
          <w:p w14:paraId="00B7F239">
            <w:pPr>
              <w:autoSpaceDE w:val="0"/>
              <w:autoSpaceDN w:val="0"/>
              <w:spacing w:line="360" w:lineRule="auto"/>
              <w:jc w:val="center"/>
              <w:rPr>
                <w:rFonts w:hint="eastAsia" w:ascii="仿宋" w:hAnsi="仿宋" w:eastAsia="仿宋" w:cs="仿宋"/>
                <w:sz w:val="24"/>
              </w:rPr>
            </w:pPr>
          </w:p>
        </w:tc>
      </w:tr>
      <w:tr w14:paraId="4E4F0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933" w:type="dxa"/>
          </w:tcPr>
          <w:p w14:paraId="2376C362">
            <w:pPr>
              <w:autoSpaceDE w:val="0"/>
              <w:autoSpaceDN w:val="0"/>
              <w:spacing w:line="360" w:lineRule="auto"/>
              <w:jc w:val="center"/>
              <w:rPr>
                <w:rFonts w:hint="eastAsia" w:ascii="仿宋" w:hAnsi="仿宋" w:eastAsia="仿宋" w:cs="仿宋"/>
                <w:sz w:val="24"/>
              </w:rPr>
            </w:pPr>
          </w:p>
        </w:tc>
        <w:tc>
          <w:tcPr>
            <w:tcW w:w="2637" w:type="dxa"/>
          </w:tcPr>
          <w:p w14:paraId="59E3493F">
            <w:pPr>
              <w:autoSpaceDE w:val="0"/>
              <w:autoSpaceDN w:val="0"/>
              <w:spacing w:line="360" w:lineRule="auto"/>
              <w:jc w:val="center"/>
              <w:rPr>
                <w:rFonts w:hint="eastAsia" w:ascii="仿宋" w:hAnsi="仿宋" w:eastAsia="仿宋" w:cs="仿宋"/>
                <w:sz w:val="24"/>
              </w:rPr>
            </w:pPr>
          </w:p>
        </w:tc>
        <w:tc>
          <w:tcPr>
            <w:tcW w:w="1234" w:type="dxa"/>
          </w:tcPr>
          <w:p w14:paraId="6E5A4DB7">
            <w:pPr>
              <w:autoSpaceDE w:val="0"/>
              <w:autoSpaceDN w:val="0"/>
              <w:spacing w:line="360" w:lineRule="auto"/>
              <w:jc w:val="center"/>
              <w:rPr>
                <w:rFonts w:hint="eastAsia" w:ascii="仿宋" w:hAnsi="仿宋" w:eastAsia="仿宋" w:cs="仿宋"/>
                <w:sz w:val="24"/>
              </w:rPr>
            </w:pPr>
          </w:p>
        </w:tc>
        <w:tc>
          <w:tcPr>
            <w:tcW w:w="1403" w:type="dxa"/>
          </w:tcPr>
          <w:p w14:paraId="5D43AE9C">
            <w:pPr>
              <w:autoSpaceDE w:val="0"/>
              <w:autoSpaceDN w:val="0"/>
              <w:spacing w:line="360" w:lineRule="auto"/>
              <w:jc w:val="center"/>
              <w:rPr>
                <w:rFonts w:hint="eastAsia" w:ascii="仿宋" w:hAnsi="仿宋" w:eastAsia="仿宋" w:cs="仿宋"/>
                <w:sz w:val="24"/>
              </w:rPr>
            </w:pPr>
          </w:p>
        </w:tc>
        <w:tc>
          <w:tcPr>
            <w:tcW w:w="2231" w:type="dxa"/>
          </w:tcPr>
          <w:p w14:paraId="67C2F7BE">
            <w:pPr>
              <w:autoSpaceDE w:val="0"/>
              <w:autoSpaceDN w:val="0"/>
              <w:spacing w:line="360" w:lineRule="auto"/>
              <w:jc w:val="center"/>
              <w:rPr>
                <w:rFonts w:hint="eastAsia" w:ascii="仿宋" w:hAnsi="仿宋" w:eastAsia="仿宋" w:cs="仿宋"/>
                <w:sz w:val="24"/>
              </w:rPr>
            </w:pPr>
          </w:p>
        </w:tc>
        <w:tc>
          <w:tcPr>
            <w:tcW w:w="1420" w:type="dxa"/>
          </w:tcPr>
          <w:p w14:paraId="67AF02C1">
            <w:pPr>
              <w:autoSpaceDE w:val="0"/>
              <w:autoSpaceDN w:val="0"/>
              <w:spacing w:line="360" w:lineRule="auto"/>
              <w:jc w:val="center"/>
              <w:rPr>
                <w:rFonts w:hint="eastAsia" w:ascii="仿宋" w:hAnsi="仿宋" w:eastAsia="仿宋" w:cs="仿宋"/>
                <w:sz w:val="24"/>
              </w:rPr>
            </w:pPr>
          </w:p>
        </w:tc>
      </w:tr>
    </w:tbl>
    <w:p w14:paraId="5ECC868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1B684173">
      <w:pPr>
        <w:autoSpaceDE w:val="0"/>
        <w:autoSpaceDN w:val="0"/>
        <w:spacing w:line="360" w:lineRule="auto"/>
        <w:rPr>
          <w:rFonts w:hint="eastAsia" w:ascii="仿宋" w:hAnsi="仿宋" w:eastAsia="仿宋" w:cs="仿宋"/>
          <w:kern w:val="0"/>
          <w:sz w:val="24"/>
        </w:rPr>
      </w:pPr>
    </w:p>
    <w:p w14:paraId="7DDABCCA">
      <w:pPr>
        <w:autoSpaceDE w:val="0"/>
        <w:autoSpaceDN w:val="0"/>
        <w:spacing w:line="360" w:lineRule="auto"/>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33"/>
        <w:tblW w:w="0" w:type="auto"/>
        <w:jc w:val="center"/>
        <w:tblLayout w:type="fixed"/>
        <w:tblCellMar>
          <w:top w:w="0" w:type="dxa"/>
          <w:left w:w="108" w:type="dxa"/>
          <w:bottom w:w="0" w:type="dxa"/>
          <w:right w:w="108" w:type="dxa"/>
        </w:tblCellMar>
      </w:tblPr>
      <w:tblGrid>
        <w:gridCol w:w="646"/>
        <w:gridCol w:w="746"/>
        <w:gridCol w:w="787"/>
        <w:gridCol w:w="793"/>
        <w:gridCol w:w="767"/>
        <w:gridCol w:w="832"/>
        <w:gridCol w:w="1080"/>
        <w:gridCol w:w="1080"/>
        <w:gridCol w:w="1260"/>
        <w:gridCol w:w="900"/>
        <w:gridCol w:w="1111"/>
      </w:tblGrid>
      <w:tr w14:paraId="1FEF6B77">
        <w:tblPrEx>
          <w:tblCellMar>
            <w:top w:w="0" w:type="dxa"/>
            <w:left w:w="108" w:type="dxa"/>
            <w:bottom w:w="0" w:type="dxa"/>
            <w:right w:w="108" w:type="dxa"/>
          </w:tblCellMar>
        </w:tblPrEx>
        <w:trPr>
          <w:trHeight w:val="1129"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14:paraId="6DF086D7">
            <w:pPr>
              <w:autoSpaceDE w:val="0"/>
              <w:autoSpaceDN w:val="0"/>
              <w:jc w:val="center"/>
              <w:rPr>
                <w:rFonts w:hint="eastAsia" w:ascii="仿宋" w:hAnsi="仿宋" w:eastAsia="仿宋" w:cs="仿宋"/>
                <w:sz w:val="24"/>
              </w:rPr>
            </w:pPr>
            <w:r>
              <w:rPr>
                <w:rFonts w:hint="eastAsia" w:ascii="仿宋" w:hAnsi="仿宋" w:eastAsia="仿宋" w:cs="仿宋"/>
                <w:sz w:val="24"/>
              </w:rPr>
              <w:t>序号</w:t>
            </w:r>
          </w:p>
          <w:p w14:paraId="54419943">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36C8A16F">
            <w:pPr>
              <w:autoSpaceDE w:val="0"/>
              <w:autoSpaceDN w:val="0"/>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90E5506">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793" w:type="dxa"/>
            <w:tcBorders>
              <w:top w:val="single" w:color="auto" w:sz="6" w:space="0"/>
              <w:left w:val="single" w:color="auto" w:sz="6" w:space="0"/>
              <w:bottom w:val="single" w:color="auto" w:sz="6" w:space="0"/>
              <w:right w:val="single" w:color="auto" w:sz="6" w:space="0"/>
            </w:tcBorders>
            <w:vAlign w:val="center"/>
          </w:tcPr>
          <w:p w14:paraId="1CFFF5F0">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767" w:type="dxa"/>
            <w:tcBorders>
              <w:top w:val="single" w:color="auto" w:sz="6" w:space="0"/>
              <w:left w:val="single" w:color="auto" w:sz="6" w:space="0"/>
              <w:bottom w:val="single" w:color="auto" w:sz="6" w:space="0"/>
              <w:right w:val="single" w:color="auto" w:sz="6" w:space="0"/>
            </w:tcBorders>
            <w:vAlign w:val="center"/>
          </w:tcPr>
          <w:p w14:paraId="2A78CFA9">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832" w:type="dxa"/>
            <w:tcBorders>
              <w:top w:val="single" w:color="auto" w:sz="6" w:space="0"/>
              <w:left w:val="single" w:color="auto" w:sz="6" w:space="0"/>
              <w:bottom w:val="single" w:color="auto" w:sz="6" w:space="0"/>
              <w:right w:val="single" w:color="auto" w:sz="6" w:space="0"/>
            </w:tcBorders>
            <w:vAlign w:val="center"/>
          </w:tcPr>
          <w:p w14:paraId="63ADDBEB">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082D5A3">
            <w:pPr>
              <w:autoSpaceDE w:val="0"/>
              <w:autoSpaceDN w:val="0"/>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018D8D9">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2E65806">
            <w:pPr>
              <w:autoSpaceDE w:val="0"/>
              <w:autoSpaceDN w:val="0"/>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242BB2">
            <w:pPr>
              <w:autoSpaceDE w:val="0"/>
              <w:autoSpaceDN w:val="0"/>
              <w:jc w:val="center"/>
              <w:rPr>
                <w:rFonts w:hint="eastAsia" w:ascii="仿宋" w:hAnsi="仿宋" w:eastAsia="仿宋" w:cs="仿宋"/>
                <w:sz w:val="24"/>
              </w:rPr>
            </w:pPr>
            <w:r>
              <w:rPr>
                <w:rFonts w:hint="eastAsia" w:ascii="仿宋" w:hAnsi="仿宋" w:eastAsia="仿宋" w:cs="仿宋"/>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7A2D7B08">
            <w:pPr>
              <w:autoSpaceDE w:val="0"/>
              <w:autoSpaceDN w:val="0"/>
              <w:jc w:val="center"/>
              <w:rPr>
                <w:rFonts w:hint="eastAsia" w:ascii="仿宋" w:hAnsi="仿宋" w:eastAsia="仿宋" w:cs="仿宋"/>
                <w:sz w:val="24"/>
              </w:rPr>
            </w:pPr>
            <w:r>
              <w:rPr>
                <w:rFonts w:hint="eastAsia" w:ascii="仿宋" w:hAnsi="仿宋" w:eastAsia="仿宋" w:cs="仿宋"/>
                <w:sz w:val="24"/>
              </w:rPr>
              <w:t>到达现场时间</w:t>
            </w:r>
          </w:p>
        </w:tc>
      </w:tr>
      <w:tr w14:paraId="08C31637">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110D9B66">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F1B965C">
            <w:pPr>
              <w:autoSpaceDE w:val="0"/>
              <w:autoSpaceDN w:val="0"/>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58D53D5">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20C1900A">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78C32207">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3B1808D8">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E82A8C3">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F1E5F6">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DC45CC2">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8ABA2AB">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760D62DF">
            <w:pPr>
              <w:autoSpaceDE w:val="0"/>
              <w:autoSpaceDN w:val="0"/>
              <w:rPr>
                <w:rFonts w:hint="eastAsia" w:ascii="仿宋" w:hAnsi="仿宋" w:eastAsia="仿宋" w:cs="仿宋"/>
                <w:sz w:val="24"/>
              </w:rPr>
            </w:pPr>
          </w:p>
        </w:tc>
      </w:tr>
      <w:tr w14:paraId="0DDAF51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10E3CFB">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B24F74D">
            <w:pPr>
              <w:autoSpaceDE w:val="0"/>
              <w:autoSpaceDN w:val="0"/>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7E5EF15">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7630A57D">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75E57CD0">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5189A5C2">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8BAB19">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9BDC68">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EEC5A58">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B303B88">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2489BC87">
            <w:pPr>
              <w:autoSpaceDE w:val="0"/>
              <w:autoSpaceDN w:val="0"/>
              <w:rPr>
                <w:rFonts w:hint="eastAsia" w:ascii="仿宋" w:hAnsi="仿宋" w:eastAsia="仿宋" w:cs="仿宋"/>
                <w:sz w:val="24"/>
              </w:rPr>
            </w:pPr>
          </w:p>
        </w:tc>
      </w:tr>
    </w:tbl>
    <w:p w14:paraId="1792AF84">
      <w:pPr>
        <w:spacing w:before="120"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（七）其他（根据采购需求内容由投标人自行决定是否还有其他内容）</w:t>
      </w:r>
    </w:p>
    <w:p w14:paraId="7D95DFE5">
      <w:pPr>
        <w:spacing w:before="165" w:after="50"/>
        <w:ind w:left="142"/>
        <w:jc w:val="center"/>
        <w:rPr>
          <w:rFonts w:hint="eastAsia" w:ascii="仿宋" w:hAnsi="仿宋" w:eastAsia="仿宋" w:cs="仿宋"/>
          <w:b/>
          <w:sz w:val="32"/>
          <w:szCs w:val="32"/>
        </w:rPr>
      </w:pPr>
    </w:p>
    <w:p w14:paraId="041979E6">
      <w:pPr>
        <w:spacing w:before="165" w:line="360" w:lineRule="auto"/>
        <w:ind w:right="480" w:firstLine="3967" w:firstLineChars="1653"/>
        <w:rPr>
          <w:rFonts w:hint="eastAsia" w:ascii="仿宋" w:hAnsi="仿宋" w:eastAsia="仿宋" w:cs="仿宋"/>
          <w:sz w:val="24"/>
        </w:rPr>
      </w:pPr>
    </w:p>
    <w:p w14:paraId="63F3239E">
      <w:pPr>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投标人名称(电子签章)：</w:t>
      </w:r>
    </w:p>
    <w:p w14:paraId="4802AF7B">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E495D39">
      <w:pPr>
        <w:pStyle w:val="17"/>
        <w:jc w:val="center"/>
        <w:rPr>
          <w:rFonts w:hint="eastAsia" w:hAnsi="宋体"/>
          <w:b/>
          <w:bCs/>
          <w:sz w:val="28"/>
          <w:szCs w:val="28"/>
        </w:rPr>
      </w:pPr>
    </w:p>
    <w:p w14:paraId="7F3FE017"/>
    <w:p w14:paraId="6F1E4955"/>
    <w:p w14:paraId="5ED2BF17"/>
    <w:p w14:paraId="4663A3F7"/>
    <w:p w14:paraId="20F3E56C"/>
    <w:p w14:paraId="495D2D92">
      <w:pPr>
        <w:pStyle w:val="17"/>
        <w:jc w:val="center"/>
        <w:outlineLvl w:val="1"/>
        <w:rPr>
          <w:rFonts w:hint="eastAsia" w:hAnsi="宋体"/>
          <w:b/>
          <w:bCs/>
          <w:sz w:val="28"/>
          <w:szCs w:val="28"/>
        </w:rPr>
      </w:pPr>
      <w:r>
        <w:rPr>
          <w:rFonts w:hint="eastAsia" w:hAnsi="宋体"/>
          <w:b/>
          <w:bCs/>
          <w:sz w:val="28"/>
          <w:szCs w:val="28"/>
        </w:rPr>
        <w:t>第四节 技术文件格式</w:t>
      </w:r>
      <w:bookmarkEnd w:id="309"/>
      <w:bookmarkEnd w:id="310"/>
    </w:p>
    <w:p w14:paraId="65F341FE">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215FA528">
      <w:pPr>
        <w:spacing w:before="165" w:after="50"/>
        <w:rPr>
          <w:rFonts w:hint="eastAsia" w:ascii="宋体" w:hAnsi="宋体"/>
          <w:sz w:val="24"/>
          <w:szCs w:val="20"/>
        </w:rPr>
      </w:pPr>
    </w:p>
    <w:p w14:paraId="5D065C2C">
      <w:pPr>
        <w:spacing w:before="165" w:after="50"/>
        <w:jc w:val="center"/>
        <w:rPr>
          <w:rFonts w:hint="eastAsia" w:ascii="宋体" w:hAnsi="宋体"/>
          <w:b/>
          <w:bCs/>
          <w:sz w:val="32"/>
          <w:szCs w:val="32"/>
        </w:rPr>
      </w:pPr>
    </w:p>
    <w:p w14:paraId="35E2A98B">
      <w:pPr>
        <w:spacing w:before="165" w:after="50"/>
        <w:jc w:val="center"/>
        <w:rPr>
          <w:rFonts w:hint="eastAsia" w:ascii="宋体" w:hAnsi="宋体"/>
          <w:b/>
          <w:bCs/>
          <w:sz w:val="32"/>
          <w:szCs w:val="32"/>
        </w:rPr>
      </w:pPr>
    </w:p>
    <w:p w14:paraId="120CA57F">
      <w:pPr>
        <w:spacing w:before="165" w:after="50"/>
        <w:jc w:val="center"/>
        <w:rPr>
          <w:rFonts w:hint="eastAsia" w:ascii="宋体" w:hAnsi="宋体"/>
          <w:b/>
          <w:bCs/>
          <w:sz w:val="32"/>
          <w:szCs w:val="32"/>
        </w:rPr>
      </w:pPr>
    </w:p>
    <w:p w14:paraId="04A9981F">
      <w:pPr>
        <w:spacing w:before="165" w:after="50"/>
        <w:jc w:val="center"/>
        <w:rPr>
          <w:rFonts w:hint="eastAsia" w:ascii="宋体" w:hAnsi="宋体"/>
          <w:b/>
          <w:bCs/>
          <w:sz w:val="32"/>
          <w:szCs w:val="32"/>
        </w:rPr>
      </w:pPr>
      <w:r>
        <w:rPr>
          <w:rFonts w:hint="eastAsia" w:ascii="宋体" w:hAnsi="宋体"/>
          <w:b/>
          <w:bCs/>
          <w:sz w:val="32"/>
          <w:szCs w:val="32"/>
        </w:rPr>
        <w:t>技术文件（封面）</w:t>
      </w:r>
    </w:p>
    <w:p w14:paraId="5FEC53E2">
      <w:pPr>
        <w:spacing w:before="165" w:after="50"/>
        <w:rPr>
          <w:rFonts w:hint="eastAsia" w:ascii="宋体" w:hAnsi="宋体"/>
          <w:bCs/>
          <w:sz w:val="24"/>
          <w:szCs w:val="20"/>
        </w:rPr>
      </w:pPr>
    </w:p>
    <w:p w14:paraId="02490EE2">
      <w:pPr>
        <w:spacing w:before="165" w:after="50" w:line="400" w:lineRule="exact"/>
        <w:ind w:firstLine="360" w:firstLineChars="150"/>
        <w:rPr>
          <w:rFonts w:hint="eastAsia" w:ascii="宋体" w:hAnsi="宋体"/>
          <w:bCs/>
          <w:sz w:val="24"/>
          <w:szCs w:val="20"/>
        </w:rPr>
      </w:pPr>
      <w:r>
        <w:rPr>
          <w:rFonts w:hint="eastAsia" w:ascii="宋体" w:hAnsi="宋体"/>
          <w:bCs/>
          <w:sz w:val="24"/>
        </w:rPr>
        <w:t xml:space="preserve">项目名称： </w:t>
      </w:r>
    </w:p>
    <w:p w14:paraId="3C48F6E3">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0400A657">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3C19F159">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5C1E5D10">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51153DE9">
      <w:pPr>
        <w:spacing w:before="165" w:after="50"/>
        <w:ind w:firstLine="645"/>
        <w:jc w:val="center"/>
        <w:rPr>
          <w:rFonts w:hint="eastAsia" w:ascii="宋体" w:hAnsi="宋体"/>
          <w:sz w:val="24"/>
        </w:rPr>
      </w:pPr>
      <w:r>
        <w:rPr>
          <w:rFonts w:hint="eastAsia" w:ascii="宋体" w:hAnsi="宋体"/>
          <w:sz w:val="24"/>
        </w:rPr>
        <w:t xml:space="preserve">                        年    月    日</w:t>
      </w:r>
    </w:p>
    <w:p w14:paraId="5209221F">
      <w:pPr>
        <w:spacing w:before="165" w:after="50"/>
        <w:ind w:firstLine="645"/>
        <w:jc w:val="center"/>
        <w:rPr>
          <w:rFonts w:hint="eastAsia" w:ascii="宋体" w:hAnsi="宋体"/>
          <w:sz w:val="24"/>
          <w:szCs w:val="20"/>
        </w:rPr>
      </w:pPr>
    </w:p>
    <w:p w14:paraId="0446A8C7">
      <w:pPr>
        <w:jc w:val="center"/>
        <w:rPr>
          <w:rFonts w:hint="eastAsia" w:ascii="仿宋" w:hAnsi="仿宋" w:eastAsia="仿宋" w:cs="仿宋"/>
          <w:b/>
          <w:kern w:val="0"/>
          <w:sz w:val="28"/>
          <w:szCs w:val="28"/>
        </w:rPr>
      </w:pPr>
      <w:r>
        <w:rPr>
          <w:rFonts w:ascii="宋体" w:hAnsi="宋体"/>
          <w:b/>
          <w:bCs/>
          <w:sz w:val="24"/>
        </w:rPr>
        <w:br w:type="page"/>
      </w:r>
      <w:r>
        <w:rPr>
          <w:rFonts w:hint="eastAsia" w:ascii="仿宋" w:hAnsi="仿宋" w:eastAsia="仿宋" w:cs="仿宋"/>
          <w:b/>
          <w:kern w:val="0"/>
          <w:sz w:val="28"/>
          <w:szCs w:val="28"/>
        </w:rPr>
        <w:t>技术文件目录</w:t>
      </w:r>
    </w:p>
    <w:p w14:paraId="0015B612">
      <w:pPr>
        <w:pStyle w:val="80"/>
        <w:spacing w:line="360" w:lineRule="auto"/>
        <w:rPr>
          <w:rFonts w:hint="eastAsia" w:ascii="仿宋" w:eastAsia="仿宋" w:cs="仿宋"/>
        </w:rPr>
      </w:pPr>
      <w:r>
        <w:rPr>
          <w:rFonts w:hint="eastAsia" w:ascii="仿宋" w:eastAsia="仿宋" w:cs="仿宋"/>
        </w:rPr>
        <w:t>一、技术需求偏离表……………………………………………………………（页码）</w:t>
      </w:r>
    </w:p>
    <w:p w14:paraId="103D94C5">
      <w:pPr>
        <w:pStyle w:val="80"/>
        <w:spacing w:line="360" w:lineRule="auto"/>
        <w:rPr>
          <w:rFonts w:hint="eastAsia" w:ascii="仿宋" w:eastAsia="仿宋" w:cs="仿宋"/>
        </w:rPr>
      </w:pPr>
      <w:r>
        <w:rPr>
          <w:rFonts w:hint="eastAsia" w:ascii="仿宋" w:eastAsia="仿宋" w:cs="仿宋"/>
        </w:rPr>
        <w:t>二、项目实施方案………………………………………………………………（页码）</w:t>
      </w:r>
    </w:p>
    <w:p w14:paraId="32509659">
      <w:pPr>
        <w:pStyle w:val="80"/>
        <w:spacing w:line="360" w:lineRule="auto"/>
        <w:rPr>
          <w:rFonts w:hint="eastAsia" w:ascii="仿宋" w:eastAsia="仿宋" w:cs="仿宋"/>
        </w:rPr>
      </w:pPr>
      <w:r>
        <w:rPr>
          <w:rFonts w:hint="eastAsia" w:ascii="仿宋" w:eastAsia="仿宋" w:cs="仿宋"/>
        </w:rPr>
        <w:t>三、对本项目总体要求的理解（如有要求）…………………………………（页码）</w:t>
      </w:r>
    </w:p>
    <w:p w14:paraId="774E7391">
      <w:pPr>
        <w:pStyle w:val="80"/>
        <w:spacing w:line="360" w:lineRule="auto"/>
        <w:rPr>
          <w:rFonts w:hint="eastAsia" w:ascii="仿宋" w:eastAsia="仿宋" w:cs="仿宋"/>
        </w:rPr>
      </w:pPr>
      <w:r>
        <w:rPr>
          <w:rFonts w:hint="eastAsia" w:ascii="仿宋" w:eastAsia="仿宋" w:cs="仿宋"/>
        </w:rPr>
        <w:t>四、</w:t>
      </w:r>
      <w:r>
        <w:rPr>
          <w:rFonts w:hint="eastAsia" w:ascii="仿宋" w:eastAsia="仿宋" w:cs="仿宋"/>
          <w:lang w:val="zh-CN"/>
        </w:rPr>
        <w:t>产品出产标准及质量检测报告……………………</w:t>
      </w:r>
      <w:r>
        <w:rPr>
          <w:rFonts w:hint="eastAsia" w:ascii="仿宋" w:eastAsia="仿宋" w:cs="仿宋"/>
        </w:rPr>
        <w:t>………………………（页码）</w:t>
      </w:r>
    </w:p>
    <w:p w14:paraId="21CFF846">
      <w:pPr>
        <w:pStyle w:val="80"/>
        <w:spacing w:line="360" w:lineRule="auto"/>
        <w:rPr>
          <w:rFonts w:hint="eastAsia" w:ascii="仿宋" w:eastAsia="仿宋" w:cs="仿宋"/>
        </w:rPr>
      </w:pPr>
      <w:r>
        <w:rPr>
          <w:rFonts w:hint="eastAsia" w:ascii="仿宋" w:eastAsia="仿宋" w:cs="仿宋"/>
        </w:rPr>
        <w:t>五、优惠条件及特殊承诺（如有要求）</w:t>
      </w:r>
      <w:r>
        <w:rPr>
          <w:rFonts w:hint="eastAsia" w:ascii="仿宋" w:eastAsia="仿宋" w:cs="仿宋"/>
          <w:lang w:val="zh-CN"/>
        </w:rPr>
        <w:t>…………………………</w:t>
      </w:r>
      <w:r>
        <w:rPr>
          <w:rFonts w:hint="eastAsia" w:ascii="仿宋" w:eastAsia="仿宋" w:cs="仿宋"/>
        </w:rPr>
        <w:t>……………（页码）</w:t>
      </w:r>
    </w:p>
    <w:p w14:paraId="650A59C4">
      <w:pPr>
        <w:pStyle w:val="80"/>
        <w:spacing w:line="360" w:lineRule="auto"/>
        <w:rPr>
          <w:rFonts w:hint="eastAsia" w:ascii="仿宋" w:eastAsia="仿宋" w:cs="仿宋"/>
        </w:rPr>
      </w:pPr>
      <w:r>
        <w:rPr>
          <w:rFonts w:hint="eastAsia" w:ascii="仿宋" w:eastAsia="仿宋" w:cs="仿宋"/>
        </w:rPr>
        <w:t>六、对项目的合理化建议和改进措施</w:t>
      </w:r>
      <w:r>
        <w:rPr>
          <w:rFonts w:hint="eastAsia" w:ascii="仿宋" w:eastAsia="仿宋" w:cs="仿宋"/>
          <w:lang w:val="zh-CN"/>
        </w:rPr>
        <w:t>…………………………………………</w:t>
      </w:r>
      <w:r>
        <w:rPr>
          <w:rFonts w:hint="eastAsia" w:ascii="仿宋" w:eastAsia="仿宋" w:cs="仿宋"/>
        </w:rPr>
        <w:t>（页码）</w:t>
      </w:r>
    </w:p>
    <w:p w14:paraId="45FCE764">
      <w:pPr>
        <w:pStyle w:val="80"/>
        <w:spacing w:line="360" w:lineRule="auto"/>
        <w:rPr>
          <w:rFonts w:hint="eastAsia" w:ascii="仿宋" w:eastAsia="仿宋" w:cs="仿宋"/>
        </w:rPr>
      </w:pPr>
      <w:r>
        <w:rPr>
          <w:rFonts w:hint="eastAsia" w:ascii="仿宋" w:eastAsia="仿宋" w:cs="仿宋"/>
        </w:rPr>
        <w:t>七、认为需要的其他技术文件或说明（如有）</w:t>
      </w:r>
      <w:r>
        <w:rPr>
          <w:rFonts w:hint="eastAsia" w:ascii="仿宋" w:eastAsia="仿宋" w:cs="仿宋"/>
          <w:lang w:val="zh-CN"/>
        </w:rPr>
        <w:t>………………………………</w:t>
      </w:r>
      <w:r>
        <w:rPr>
          <w:rFonts w:hint="eastAsia" w:ascii="仿宋" w:eastAsia="仿宋" w:cs="仿宋"/>
        </w:rPr>
        <w:t>（页码）</w:t>
      </w:r>
    </w:p>
    <w:p w14:paraId="101AFAF1">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667D5521">
      <w:pPr>
        <w:spacing w:before="165" w:after="50"/>
        <w:ind w:left="143" w:leftChars="68" w:firstLine="472" w:firstLineChars="196"/>
        <w:jc w:val="left"/>
        <w:rPr>
          <w:rFonts w:hint="eastAsia" w:ascii="宋体" w:hAnsi="宋体"/>
          <w:b/>
          <w:sz w:val="24"/>
        </w:rPr>
      </w:pPr>
    </w:p>
    <w:p w14:paraId="46C43DFA">
      <w:pPr>
        <w:spacing w:before="165" w:after="50"/>
        <w:ind w:left="143" w:leftChars="68" w:firstLine="472" w:firstLineChars="196"/>
        <w:jc w:val="left"/>
        <w:rPr>
          <w:rFonts w:hint="eastAsia" w:ascii="宋体" w:hAnsi="宋体"/>
          <w:b/>
          <w:sz w:val="24"/>
        </w:rPr>
      </w:pPr>
      <w:r>
        <w:rPr>
          <w:rFonts w:ascii="宋体" w:hAnsi="宋体"/>
          <w:b/>
          <w:sz w:val="24"/>
        </w:rPr>
        <w:br w:type="page"/>
      </w:r>
    </w:p>
    <w:p w14:paraId="412C89DE">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一、技术需求偏离表</w:t>
      </w:r>
    </w:p>
    <w:p w14:paraId="247A4EC8">
      <w:pPr>
        <w:pStyle w:val="17"/>
        <w:spacing w:line="440" w:lineRule="exact"/>
        <w:ind w:firstLine="420" w:firstLineChars="200"/>
      </w:pPr>
    </w:p>
    <w:p w14:paraId="1A0B9222">
      <w:pPr>
        <w:pStyle w:val="17"/>
        <w:spacing w:line="600" w:lineRule="exact"/>
        <w:ind w:firstLine="480" w:firstLineChars="200"/>
        <w:rPr>
          <w:rFonts w:hint="eastAsia" w:hAnsi="宋体"/>
          <w:sz w:val="24"/>
          <w:szCs w:val="24"/>
        </w:rPr>
      </w:pPr>
      <w:r>
        <w:rPr>
          <w:rFonts w:hint="eastAsia" w:hAnsi="宋体" w:cs="宋体"/>
          <w:sz w:val="24"/>
          <w:szCs w:val="24"/>
        </w:rPr>
        <w:t>请根据所投货物的实际技术参数，</w:t>
      </w:r>
      <w:r>
        <w:rPr>
          <w:rFonts w:hint="eastAsia" w:hAnsi="宋体" w:cs="宋体"/>
          <w:b/>
          <w:sz w:val="28"/>
          <w:szCs w:val="28"/>
        </w:rPr>
        <w:t>逐条对应</w:t>
      </w:r>
      <w:r>
        <w:rPr>
          <w:rFonts w:hint="eastAsia" w:hAnsi="宋体" w:cs="宋体"/>
          <w:sz w:val="24"/>
          <w:szCs w:val="24"/>
        </w:rPr>
        <w:t>本项目招标文件第二章“货物需求一览表”中的</w:t>
      </w:r>
      <w:r>
        <w:rPr>
          <w:rFonts w:hint="eastAsia" w:hAnsi="宋体" w:cs="宋体"/>
          <w:b/>
          <w:sz w:val="28"/>
          <w:szCs w:val="28"/>
        </w:rPr>
        <w:t>采购清单及货物参数</w:t>
      </w:r>
      <w:r>
        <w:rPr>
          <w:rFonts w:hint="eastAsia" w:hAnsi="宋体" w:cs="宋体"/>
          <w:sz w:val="24"/>
          <w:szCs w:val="24"/>
        </w:rPr>
        <w:t>详细填写相应的具体内容。“偏离说明”一栏应当选择“正偏离”、“负偏离”或“无偏离”进行填写</w:t>
      </w:r>
      <w:r>
        <w:rPr>
          <w:rFonts w:hint="eastAsia" w:hAnsi="宋体"/>
          <w:sz w:val="24"/>
          <w:szCs w:val="24"/>
        </w:rPr>
        <w:t>。</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4DDC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2668D9B6">
            <w:pPr>
              <w:rPr>
                <w:rFonts w:hint="eastAsia"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362DDEDB">
            <w:pPr>
              <w:jc w:val="center"/>
              <w:rPr>
                <w:rFonts w:hint="eastAsia"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21988CDE">
            <w:pPr>
              <w:jc w:val="center"/>
              <w:rPr>
                <w:rFonts w:hint="eastAsia"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73FEB796">
            <w:pPr>
              <w:rPr>
                <w:rFonts w:hint="eastAsia" w:ascii="宋体" w:hAnsi="宋体"/>
                <w:szCs w:val="21"/>
              </w:rPr>
            </w:pPr>
            <w:r>
              <w:rPr>
                <w:rFonts w:hint="eastAsia" w:ascii="宋体" w:hAnsi="宋体"/>
                <w:szCs w:val="21"/>
              </w:rPr>
              <w:t>偏离说明</w:t>
            </w:r>
          </w:p>
        </w:tc>
      </w:tr>
      <w:tr w14:paraId="2E20B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0D39F7C6">
            <w:pPr>
              <w:widowControl/>
              <w:jc w:val="left"/>
              <w:rPr>
                <w:rFonts w:hint="eastAsia"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C13D84">
            <w:pPr>
              <w:jc w:val="center"/>
              <w:rPr>
                <w:rFonts w:hint="eastAsia" w:ascii="宋体" w:hAnsi="宋体"/>
                <w:szCs w:val="21"/>
              </w:rPr>
            </w:pPr>
            <w:r>
              <w:rPr>
                <w:rFonts w:hint="eastAsia" w:ascii="宋体" w:hAnsi="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68F13832">
            <w:pPr>
              <w:jc w:val="center"/>
              <w:rPr>
                <w:rFonts w:hint="eastAsia" w:ascii="宋体" w:hAnsi="宋体"/>
                <w:szCs w:val="21"/>
              </w:rPr>
            </w:pPr>
            <w:r>
              <w:rPr>
                <w:rFonts w:hint="eastAsia" w:ascii="宋体" w:hAnsi="宋体"/>
                <w:szCs w:val="21"/>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2FFBB950">
            <w:pPr>
              <w:jc w:val="center"/>
              <w:rPr>
                <w:rFonts w:hint="eastAsia" w:ascii="宋体" w:hAnsi="宋体"/>
                <w:szCs w:val="21"/>
              </w:rPr>
            </w:pPr>
            <w:r>
              <w:rPr>
                <w:rFonts w:hint="eastAsia" w:ascii="宋体" w:hAnsi="宋体"/>
                <w:szCs w:val="21"/>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6C21FD94">
            <w:pPr>
              <w:jc w:val="center"/>
              <w:rPr>
                <w:rFonts w:hint="eastAsia" w:ascii="宋体" w:hAnsi="宋体"/>
                <w:szCs w:val="21"/>
              </w:rPr>
            </w:pPr>
            <w:r>
              <w:rPr>
                <w:rFonts w:hint="eastAsia" w:ascii="宋体" w:hAnsi="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1D8DBE36">
            <w:pPr>
              <w:widowControl/>
              <w:jc w:val="left"/>
              <w:rPr>
                <w:rFonts w:hint="eastAsia" w:ascii="宋体" w:hAnsi="宋体"/>
                <w:szCs w:val="21"/>
              </w:rPr>
            </w:pPr>
          </w:p>
        </w:tc>
      </w:tr>
      <w:tr w14:paraId="0A2C4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13340D7">
            <w:pPr>
              <w:rPr>
                <w:rFonts w:hint="eastAsia"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0ADA2539">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9CDB57F">
            <w:pPr>
              <w:rPr>
                <w:rFonts w:hint="eastAsia" w:ascii="宋体" w:hAnsi="宋体"/>
                <w:szCs w:val="21"/>
              </w:rPr>
            </w:pPr>
            <w:r>
              <w:rPr>
                <w:rFonts w:ascii="宋体" w:hAnsi="宋体"/>
                <w:szCs w:val="21"/>
              </w:rPr>
              <w:t>1  ……</w:t>
            </w:r>
          </w:p>
          <w:p w14:paraId="131B9094">
            <w:pPr>
              <w:rPr>
                <w:rFonts w:hint="eastAsia" w:ascii="宋体" w:hAnsi="宋体"/>
                <w:szCs w:val="21"/>
              </w:rPr>
            </w:pPr>
            <w:r>
              <w:rPr>
                <w:rFonts w:ascii="宋体" w:hAnsi="宋体"/>
                <w:szCs w:val="21"/>
              </w:rPr>
              <w:t>2  ……</w:t>
            </w:r>
          </w:p>
          <w:p w14:paraId="55F89622">
            <w:pPr>
              <w:rPr>
                <w:rFonts w:hint="eastAsia" w:ascii="宋体" w:hAnsi="宋体"/>
                <w:szCs w:val="21"/>
              </w:rPr>
            </w:pPr>
            <w:r>
              <w:rPr>
                <w:rFonts w:ascii="宋体" w:hAnsi="宋体"/>
                <w:szCs w:val="21"/>
              </w:rPr>
              <w:t>3  ……</w:t>
            </w:r>
          </w:p>
          <w:p w14:paraId="3E3C24E9">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0E0B1375">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2E532BB2">
            <w:pPr>
              <w:rPr>
                <w:rFonts w:hint="eastAsia" w:ascii="宋体" w:hAnsi="宋体"/>
                <w:szCs w:val="21"/>
              </w:rPr>
            </w:pPr>
            <w:r>
              <w:rPr>
                <w:rFonts w:ascii="宋体" w:hAnsi="宋体"/>
                <w:szCs w:val="21"/>
              </w:rPr>
              <w:t>1  ……</w:t>
            </w:r>
          </w:p>
          <w:p w14:paraId="5C3F2C8C">
            <w:pPr>
              <w:rPr>
                <w:rFonts w:hint="eastAsia" w:ascii="宋体" w:hAnsi="宋体"/>
                <w:szCs w:val="21"/>
              </w:rPr>
            </w:pPr>
            <w:r>
              <w:rPr>
                <w:rFonts w:ascii="宋体" w:hAnsi="宋体"/>
                <w:szCs w:val="21"/>
              </w:rPr>
              <w:t>2  ……</w:t>
            </w:r>
          </w:p>
          <w:p w14:paraId="474E0B9F">
            <w:pPr>
              <w:rPr>
                <w:rFonts w:hint="eastAsia" w:ascii="宋体" w:hAnsi="宋体"/>
                <w:szCs w:val="21"/>
              </w:rPr>
            </w:pPr>
            <w:r>
              <w:rPr>
                <w:rFonts w:ascii="宋体" w:hAnsi="宋体"/>
                <w:szCs w:val="21"/>
              </w:rPr>
              <w:t>3  ……</w:t>
            </w:r>
          </w:p>
          <w:p w14:paraId="3359AED8">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BE58E4D">
            <w:pPr>
              <w:rPr>
                <w:rFonts w:hint="eastAsia" w:ascii="宋体" w:hAnsi="宋体"/>
                <w:szCs w:val="21"/>
              </w:rPr>
            </w:pPr>
            <w:r>
              <w:rPr>
                <w:rFonts w:hint="eastAsia" w:ascii="宋体" w:hAnsi="宋体"/>
                <w:szCs w:val="21"/>
              </w:rPr>
              <w:t>正偏离（负偏离或无偏离）</w:t>
            </w:r>
          </w:p>
        </w:tc>
      </w:tr>
      <w:tr w14:paraId="73BE2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C15B280">
            <w:pPr>
              <w:rPr>
                <w:rFonts w:hint="eastAsia"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0AFCC14B">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1BE2C424">
            <w:pPr>
              <w:rPr>
                <w:rFonts w:hint="eastAsia" w:ascii="宋体" w:hAnsi="宋体"/>
                <w:szCs w:val="21"/>
              </w:rPr>
            </w:pPr>
            <w:r>
              <w:rPr>
                <w:rFonts w:ascii="宋体" w:hAnsi="宋体"/>
                <w:szCs w:val="21"/>
              </w:rPr>
              <w:t>1  ……</w:t>
            </w:r>
          </w:p>
          <w:p w14:paraId="7E528E51">
            <w:pPr>
              <w:rPr>
                <w:rFonts w:hint="eastAsia" w:ascii="宋体" w:hAnsi="宋体"/>
                <w:szCs w:val="21"/>
              </w:rPr>
            </w:pPr>
            <w:r>
              <w:rPr>
                <w:rFonts w:ascii="宋体" w:hAnsi="宋体"/>
                <w:szCs w:val="21"/>
              </w:rPr>
              <w:t>2  ……</w:t>
            </w:r>
          </w:p>
          <w:p w14:paraId="6A7646CA">
            <w:pPr>
              <w:rPr>
                <w:rFonts w:hint="eastAsia" w:ascii="宋体" w:hAnsi="宋体"/>
                <w:szCs w:val="21"/>
              </w:rPr>
            </w:pPr>
            <w:r>
              <w:rPr>
                <w:rFonts w:ascii="宋体" w:hAnsi="宋体"/>
                <w:szCs w:val="21"/>
              </w:rPr>
              <w:t>3  ……</w:t>
            </w:r>
          </w:p>
          <w:p w14:paraId="292238CB">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64518751">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6426F299">
            <w:pPr>
              <w:rPr>
                <w:rFonts w:hint="eastAsia" w:ascii="宋体" w:hAnsi="宋体"/>
                <w:szCs w:val="21"/>
              </w:rPr>
            </w:pPr>
            <w:r>
              <w:rPr>
                <w:rFonts w:ascii="宋体" w:hAnsi="宋体"/>
                <w:szCs w:val="21"/>
              </w:rPr>
              <w:t>1  ……</w:t>
            </w:r>
          </w:p>
          <w:p w14:paraId="510DF275">
            <w:pPr>
              <w:rPr>
                <w:rFonts w:hint="eastAsia" w:ascii="宋体" w:hAnsi="宋体"/>
                <w:szCs w:val="21"/>
              </w:rPr>
            </w:pPr>
            <w:r>
              <w:rPr>
                <w:rFonts w:ascii="宋体" w:hAnsi="宋体"/>
                <w:szCs w:val="21"/>
              </w:rPr>
              <w:t>2  ……</w:t>
            </w:r>
          </w:p>
          <w:p w14:paraId="2215A9AB">
            <w:pPr>
              <w:rPr>
                <w:rFonts w:hint="eastAsia" w:ascii="宋体" w:hAnsi="宋体"/>
                <w:szCs w:val="21"/>
              </w:rPr>
            </w:pPr>
            <w:r>
              <w:rPr>
                <w:rFonts w:ascii="宋体" w:hAnsi="宋体"/>
                <w:szCs w:val="21"/>
              </w:rPr>
              <w:t>3  ……</w:t>
            </w:r>
          </w:p>
          <w:p w14:paraId="311B3D13">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7136909B">
            <w:pPr>
              <w:rPr>
                <w:rFonts w:hint="eastAsia" w:ascii="宋体" w:hAnsi="宋体"/>
                <w:szCs w:val="21"/>
              </w:rPr>
            </w:pPr>
            <w:r>
              <w:rPr>
                <w:rFonts w:hint="eastAsia" w:ascii="宋体" w:hAnsi="宋体"/>
                <w:szCs w:val="21"/>
              </w:rPr>
              <w:t>正偏离（负偏离或无偏离）</w:t>
            </w:r>
          </w:p>
        </w:tc>
      </w:tr>
      <w:tr w14:paraId="3F935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D8F6813">
            <w:pPr>
              <w:rPr>
                <w:rFonts w:hint="eastAsia"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05FAFB67">
            <w:pPr>
              <w:rPr>
                <w:rFonts w:hint="eastAsia"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654D62C0">
            <w:pPr>
              <w:rPr>
                <w:rFonts w:hint="eastAsia"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1DF172AB">
            <w:pPr>
              <w:rPr>
                <w:rFonts w:hint="eastAsia"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4B60B0D2">
            <w:pPr>
              <w:rPr>
                <w:rFonts w:hint="eastAsia"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0FF5C33F">
            <w:pPr>
              <w:rPr>
                <w:rFonts w:hint="eastAsia" w:ascii="宋体" w:hAnsi="宋体"/>
                <w:szCs w:val="21"/>
              </w:rPr>
            </w:pPr>
          </w:p>
        </w:tc>
      </w:tr>
      <w:tr w14:paraId="42749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236F68C2">
            <w:pPr>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3CA8FA7A">
      <w:pPr>
        <w:pStyle w:val="17"/>
        <w:spacing w:line="360" w:lineRule="auto"/>
        <w:rPr>
          <w:rFonts w:hint="eastAsia" w:hAnsi="宋体" w:cs="宋体"/>
          <w:szCs w:val="21"/>
        </w:rPr>
      </w:pPr>
      <w:r>
        <w:rPr>
          <w:rFonts w:hint="eastAsia" w:hAnsi="宋体" w:cs="宋体"/>
          <w:szCs w:val="21"/>
        </w:rPr>
        <w:t>注：</w:t>
      </w:r>
    </w:p>
    <w:p w14:paraId="479E2DF8">
      <w:pPr>
        <w:pStyle w:val="17"/>
        <w:spacing w:line="360" w:lineRule="auto"/>
        <w:rPr>
          <w:rFonts w:hint="eastAsia" w:hAnsi="宋体" w:cs="宋体"/>
          <w:szCs w:val="21"/>
        </w:rPr>
      </w:pPr>
      <w:r>
        <w:rPr>
          <w:rFonts w:hint="eastAsia" w:hAnsi="宋体" w:cs="宋体"/>
          <w:szCs w:val="21"/>
        </w:rPr>
        <w:t>1.表格内容均需按要求填写并盖章。</w:t>
      </w:r>
    </w:p>
    <w:p w14:paraId="343A6D9F">
      <w:pPr>
        <w:pStyle w:val="17"/>
        <w:spacing w:line="360" w:lineRule="auto"/>
        <w:rPr>
          <w:rFonts w:hint="eastAsia" w:hAnsi="宋体" w:cs="宋体"/>
          <w:szCs w:val="21"/>
        </w:rPr>
      </w:pPr>
      <w:r>
        <w:rPr>
          <w:rFonts w:hint="eastAsia" w:hAnsi="宋体" w:cs="宋体"/>
          <w:bCs/>
          <w:szCs w:val="21"/>
        </w:rPr>
        <w:t>2.当投标文件的货物内容低于招标文件要求时，投标人应当如实写明“负偏离”，否则视为虚假应标。</w:t>
      </w:r>
    </w:p>
    <w:p w14:paraId="675DA7D0">
      <w:pPr>
        <w:spacing w:line="360" w:lineRule="auto"/>
        <w:rPr>
          <w:rFonts w:hint="eastAsia" w:ascii="仿宋_GB2312" w:hAnsi="仿宋" w:cs="仿宋_GB2312"/>
          <w:kern w:val="0"/>
          <w:sz w:val="24"/>
          <w:lang w:val="zh-CN"/>
        </w:rPr>
      </w:pPr>
      <w:r>
        <w:rPr>
          <w:rFonts w:hint="eastAsia" w:hAnsi="宋体" w:cs="宋体"/>
        </w:rPr>
        <w:t>3.</w:t>
      </w:r>
      <w:r>
        <w:rPr>
          <w:rFonts w:hint="eastAsia" w:hAnsi="宋体" w:cs="宋体"/>
          <w:szCs w:val="21"/>
        </w:rPr>
        <w:t>采购需求中带“▲”及“★”的条款，也要分别在本表“货物参数”、“所提供货物的内容”中标记。</w:t>
      </w:r>
    </w:p>
    <w:p w14:paraId="675D551F">
      <w:pPr>
        <w:spacing w:line="360" w:lineRule="auto"/>
        <w:rPr>
          <w:rFonts w:hint="eastAsia" w:ascii="仿宋_GB2312" w:hAnsi="仿宋" w:eastAsia="仿宋_GB2312" w:cs="仿宋_GB2312"/>
          <w:kern w:val="0"/>
          <w:sz w:val="24"/>
          <w:lang w:val="zh-CN"/>
        </w:rPr>
      </w:pPr>
    </w:p>
    <w:p w14:paraId="7C279452">
      <w:pPr>
        <w:spacing w:line="360" w:lineRule="auto"/>
        <w:rPr>
          <w:rFonts w:hint="eastAsia" w:ascii="仿宋_GB2312" w:hAnsi="仿宋" w:eastAsia="仿宋_GB2312" w:cs="仿宋_GB2312"/>
          <w:kern w:val="0"/>
          <w:sz w:val="24"/>
          <w:lang w:val="zh-CN"/>
        </w:rPr>
      </w:pPr>
    </w:p>
    <w:p w14:paraId="7F8C501C">
      <w:pPr>
        <w:spacing w:line="360" w:lineRule="auto"/>
        <w:jc w:val="center"/>
        <w:rPr>
          <w:rFonts w:hint="eastAsia"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投标人名称(电子签章)：</w:t>
      </w:r>
    </w:p>
    <w:p w14:paraId="5F5B9305">
      <w:pPr>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4A04BA6">
      <w:pPr>
        <w:spacing w:before="165" w:after="50"/>
        <w:ind w:left="143" w:leftChars="68" w:firstLine="600" w:firstLineChars="200"/>
        <w:jc w:val="right"/>
        <w:rPr>
          <w:rFonts w:hint="eastAsia" w:ascii="宋体" w:hAnsi="宋体"/>
          <w:sz w:val="30"/>
          <w:szCs w:val="20"/>
        </w:rPr>
        <w:sectPr>
          <w:footerReference r:id="rId21" w:type="first"/>
          <w:headerReference r:id="rId18" w:type="default"/>
          <w:footerReference r:id="rId19" w:type="default"/>
          <w:footerReference r:id="rId20" w:type="even"/>
          <w:pgSz w:w="11906" w:h="16838"/>
          <w:pgMar w:top="1134" w:right="1134" w:bottom="1134" w:left="1134" w:header="720" w:footer="720" w:gutter="0"/>
          <w:cols w:space="720" w:num="1"/>
          <w:docGrid w:type="lines" w:linePitch="331" w:charSpace="0"/>
        </w:sectPr>
      </w:pPr>
    </w:p>
    <w:p w14:paraId="747FC4D7">
      <w:pPr>
        <w:spacing w:before="165" w:after="50"/>
        <w:ind w:left="142"/>
        <w:jc w:val="center"/>
        <w:rPr>
          <w:rFonts w:hint="eastAsia" w:ascii="宋体" w:hAnsi="宋体"/>
          <w:b/>
          <w:sz w:val="32"/>
          <w:szCs w:val="32"/>
        </w:rPr>
      </w:pPr>
      <w:r>
        <w:rPr>
          <w:rFonts w:hint="eastAsia" w:ascii="宋体" w:hAnsi="宋体"/>
          <w:b/>
          <w:sz w:val="32"/>
          <w:szCs w:val="32"/>
        </w:rPr>
        <w:t>二、项目实施方案</w:t>
      </w:r>
    </w:p>
    <w:p w14:paraId="5000A5F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E2408D3">
      <w:pPr>
        <w:rPr>
          <w:rFonts w:hint="eastAsia" w:ascii="仿宋" w:hAnsi="仿宋" w:eastAsia="仿宋" w:cs="仿宋"/>
          <w:b/>
          <w:bCs/>
          <w:kern w:val="0"/>
          <w:sz w:val="24"/>
          <w:lang w:val="zh-CN"/>
        </w:rPr>
      </w:pPr>
    </w:p>
    <w:p w14:paraId="249225FA">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（一）项目前期准备</w:t>
      </w:r>
    </w:p>
    <w:p w14:paraId="2A5FDA3D">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C42EE19">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（二）项目实施计划</w:t>
      </w:r>
    </w:p>
    <w:p w14:paraId="60AB09B2">
      <w:pPr>
        <w:rPr>
          <w:rFonts w:hint="eastAsia" w:ascii="仿宋" w:hAnsi="仿宋" w:eastAsia="仿宋" w:cs="仿宋"/>
          <w:b/>
          <w:bCs/>
          <w:kern w:val="0"/>
          <w:sz w:val="24"/>
          <w:lang w:val="zh-CN"/>
        </w:rPr>
      </w:pPr>
      <w:bookmarkStart w:id="311" w:name="_Toc78473822"/>
      <w:r>
        <w:rPr>
          <w:rFonts w:hint="eastAsia" w:ascii="仿宋" w:hAnsi="仿宋" w:eastAsia="仿宋" w:cs="仿宋"/>
          <w:b/>
          <w:bCs/>
          <w:kern w:val="0"/>
          <w:sz w:val="24"/>
          <w:lang w:val="zh-CN"/>
        </w:rPr>
        <w:t>附表:项目实施进度计划表</w:t>
      </w:r>
      <w:r>
        <w:rPr>
          <w:rFonts w:hint="eastAsia" w:ascii="仿宋" w:hAnsi="仿宋" w:eastAsia="仿宋" w:cs="仿宋"/>
          <w:b/>
          <w:sz w:val="24"/>
        </w:rPr>
        <w:t>(以生效日算起)</w:t>
      </w:r>
      <w:bookmarkEnd w:id="311"/>
      <w:r>
        <w:rPr>
          <w:rFonts w:hint="eastAsia" w:ascii="仿宋" w:hAnsi="仿宋" w:eastAsia="仿宋" w:cs="仿宋"/>
          <w:b/>
          <w:sz w:val="24"/>
        </w:rPr>
        <w:t xml:space="preserve"> </w:t>
      </w:r>
    </w:p>
    <w:tbl>
      <w:tblPr>
        <w:tblStyle w:val="33"/>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D16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vAlign w:val="center"/>
          </w:tcPr>
          <w:p w14:paraId="7D70708E">
            <w:pPr>
              <w:spacing w:line="360" w:lineRule="auto"/>
              <w:rPr>
                <w:rFonts w:hint="eastAsia" w:ascii="仿宋" w:hAnsi="仿宋" w:eastAsia="仿宋" w:cs="仿宋"/>
                <w:sz w:val="24"/>
              </w:rPr>
            </w:pPr>
            <w:r>
              <w:rPr>
                <w:rFonts w:hint="eastAsia" w:ascii="仿宋" w:hAnsi="仿宋" w:eastAsia="仿宋" w:cs="仿宋"/>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6" name="组合 6"/>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7" name="__TH_L2"/>
                              <wps:cNvCnPr/>
                              <wps:spPr bwMode="auto">
                                <a:xfrm>
                                  <a:off x="0" y="0"/>
                                  <a:ext cx="1178" cy="1860"/>
                                </a:xfrm>
                                <a:prstGeom prst="line">
                                  <a:avLst/>
                                </a:prstGeom>
                                <a:noFill/>
                                <a:ln w="6350">
                                  <a:solidFill>
                                    <a:srgbClr val="000000"/>
                                  </a:solidFill>
                                  <a:round/>
                                </a:ln>
                                <a:effectLst/>
                              </wps:spPr>
                              <wps:bodyPr/>
                            </wps:wsp>
                            <wps:wsp>
                              <wps:cNvPr id="16" name="__TH_B113"/>
                              <wps:cNvSpPr txBox="1">
                                <a:spLocks noChangeArrowheads="1"/>
                              </wps:cNvSpPr>
                              <wps:spPr bwMode="auto">
                                <a:xfrm>
                                  <a:off x="455" y="122"/>
                                  <a:ext cx="253" cy="263"/>
                                </a:xfrm>
                                <a:prstGeom prst="rect">
                                  <a:avLst/>
                                </a:prstGeom>
                                <a:noFill/>
                                <a:ln>
                                  <a:noFill/>
                                </a:ln>
                                <a:effectLst/>
                              </wps:spPr>
                              <wps:txbx>
                                <w:txbxContent>
                                  <w:p w14:paraId="456D7B8B">
                                    <w:pPr>
                                      <w:snapToGrid w:val="0"/>
                                    </w:pPr>
                                    <w:r>
                                      <w:t>工</w:t>
                                    </w:r>
                                  </w:p>
                                </w:txbxContent>
                              </wps:txbx>
                              <wps:bodyPr rot="0" vert="horz" wrap="square" lIns="0" tIns="0" rIns="0" bIns="0" anchor="t" anchorCtr="0" upright="1">
                                <a:noAutofit/>
                              </wps:bodyPr>
                            </wps:wsp>
                            <wps:wsp>
                              <wps:cNvPr id="17" name="__TH_B124"/>
                              <wps:cNvSpPr txBox="1">
                                <a:spLocks noChangeArrowheads="1"/>
                              </wps:cNvSpPr>
                              <wps:spPr bwMode="auto">
                                <a:xfrm>
                                  <a:off x="643" y="419"/>
                                  <a:ext cx="253" cy="263"/>
                                </a:xfrm>
                                <a:prstGeom prst="rect">
                                  <a:avLst/>
                                </a:prstGeom>
                                <a:noFill/>
                                <a:ln>
                                  <a:noFill/>
                                </a:ln>
                                <a:effectLst/>
                              </wps:spPr>
                              <wps:txbx>
                                <w:txbxContent>
                                  <w:p w14:paraId="57AF1FD2">
                                    <w:pPr>
                                      <w:snapToGrid w:val="0"/>
                                    </w:pPr>
                                    <w:r>
                                      <w:t>作</w:t>
                                    </w:r>
                                  </w:p>
                                </w:txbxContent>
                              </wps:txbx>
                              <wps:bodyPr rot="0" vert="horz" wrap="square" lIns="0" tIns="0" rIns="0" bIns="0" anchor="t" anchorCtr="0" upright="1">
                                <a:noAutofit/>
                              </wps:bodyPr>
                            </wps:wsp>
                            <wps:wsp>
                              <wps:cNvPr id="18" name="__TH_B135"/>
                              <wps:cNvSpPr txBox="1">
                                <a:spLocks noChangeArrowheads="1"/>
                              </wps:cNvSpPr>
                              <wps:spPr bwMode="auto">
                                <a:xfrm>
                                  <a:off x="831" y="717"/>
                                  <a:ext cx="253" cy="262"/>
                                </a:xfrm>
                                <a:prstGeom prst="rect">
                                  <a:avLst/>
                                </a:prstGeom>
                                <a:noFill/>
                                <a:ln>
                                  <a:noFill/>
                                </a:ln>
                                <a:effectLst/>
                              </wps:spPr>
                              <wps:txbx>
                                <w:txbxContent>
                                  <w:p w14:paraId="2FAE023A">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9ctcntgAAAAIAQAADwAAAAAAAAABACAAAAAiAAAAZHJzL2Rvd25yZXYueG1sUEsB&#10;AhQAFAAAAAgAh07iQMNWNGMSAwAARwsAAA4AAAAAAAAAAQAgAAAAJwEAAGRycy9lMm9Eb2MueG1s&#10;UEsFBgAAAAAGAAYAWQEAAKsGAAAAAA==&#10;">
                      <o:lock v:ext="edit" aspectratio="f"/>
                      <v:line id="__TH_L2" o:spid="_x0000_s1026" o:spt="20" style="position:absolute;left:0;top:0;height:1860;width:1178;"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56D7B8B">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7AF1FD2">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AE023A">
                              <w:pPr>
                                <w:snapToGrid w:val="0"/>
                              </w:pPr>
                              <w:r>
                                <w:t>日</w:t>
                              </w:r>
                            </w:p>
                          </w:txbxContent>
                        </v:textbox>
                      </v:shape>
                    </v:group>
                  </w:pict>
                </mc:Fallback>
              </mc:AlternateContent>
            </w:r>
          </w:p>
          <w:p w14:paraId="11F53EB9">
            <w:pPr>
              <w:spacing w:line="360" w:lineRule="auto"/>
              <w:rPr>
                <w:rFonts w:hint="eastAsia" w:ascii="仿宋" w:hAnsi="仿宋" w:eastAsia="仿宋" w:cs="仿宋"/>
                <w:sz w:val="24"/>
              </w:rPr>
            </w:pPr>
          </w:p>
          <w:p w14:paraId="4C82321F">
            <w:pPr>
              <w:spacing w:line="360" w:lineRule="auto"/>
              <w:rPr>
                <w:rFonts w:hint="eastAsia" w:ascii="仿宋" w:hAnsi="仿宋" w:eastAsia="仿宋" w:cs="仿宋"/>
                <w:sz w:val="24"/>
              </w:rPr>
            </w:pPr>
          </w:p>
          <w:p w14:paraId="5646E498">
            <w:pPr>
              <w:spacing w:line="360" w:lineRule="auto"/>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3B0B5A11">
            <w:pPr>
              <w:spacing w:line="360" w:lineRule="auto"/>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30F9E3D0">
            <w:pPr>
              <w:spacing w:line="360" w:lineRule="auto"/>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64371A7A">
            <w:pPr>
              <w:spacing w:line="360" w:lineRule="auto"/>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0F3E8E83">
            <w:pPr>
              <w:spacing w:line="360" w:lineRule="auto"/>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30361FF5">
            <w:pPr>
              <w:spacing w:line="360" w:lineRule="auto"/>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039C1119">
            <w:pPr>
              <w:spacing w:line="360" w:lineRule="auto"/>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73377907">
            <w:pPr>
              <w:spacing w:line="360" w:lineRule="auto"/>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14B8110C">
            <w:pPr>
              <w:spacing w:line="360" w:lineRule="auto"/>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76E254ED">
            <w:pPr>
              <w:spacing w:line="360" w:lineRule="auto"/>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1F213ED9">
            <w:pPr>
              <w:spacing w:line="360" w:lineRule="auto"/>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1E03DFDE">
            <w:pPr>
              <w:spacing w:line="360" w:lineRule="auto"/>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4F427D7B">
            <w:pPr>
              <w:spacing w:line="360" w:lineRule="auto"/>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320D9F0F">
            <w:pPr>
              <w:spacing w:line="360" w:lineRule="auto"/>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1868881F">
            <w:pPr>
              <w:spacing w:line="360" w:lineRule="auto"/>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05E86A40">
            <w:pPr>
              <w:spacing w:line="360" w:lineRule="auto"/>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042E4D66">
            <w:pPr>
              <w:spacing w:line="360" w:lineRule="auto"/>
              <w:rPr>
                <w:rFonts w:hint="eastAsia" w:ascii="仿宋" w:hAnsi="仿宋" w:eastAsia="仿宋" w:cs="仿宋"/>
                <w:sz w:val="24"/>
              </w:rPr>
            </w:pPr>
            <w:r>
              <w:rPr>
                <w:rFonts w:hint="eastAsia" w:ascii="仿宋" w:hAnsi="仿宋" w:eastAsia="仿宋" w:cs="仿宋"/>
                <w:sz w:val="24"/>
              </w:rPr>
              <w:t>…</w:t>
            </w:r>
          </w:p>
        </w:tc>
      </w:tr>
      <w:tr w14:paraId="09D7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108788">
            <w:pPr>
              <w:spacing w:line="360" w:lineRule="auto"/>
              <w:rPr>
                <w:rFonts w:hint="eastAsia" w:ascii="仿宋" w:hAnsi="仿宋" w:eastAsia="仿宋" w:cs="仿宋"/>
                <w:sz w:val="24"/>
              </w:rPr>
            </w:pPr>
          </w:p>
        </w:tc>
        <w:tc>
          <w:tcPr>
            <w:tcW w:w="552" w:type="dxa"/>
          </w:tcPr>
          <w:p w14:paraId="50ECC346">
            <w:pPr>
              <w:spacing w:line="360" w:lineRule="auto"/>
              <w:rPr>
                <w:rFonts w:hint="eastAsia" w:ascii="仿宋" w:hAnsi="仿宋" w:eastAsia="仿宋" w:cs="仿宋"/>
                <w:sz w:val="24"/>
              </w:rPr>
            </w:pPr>
          </w:p>
        </w:tc>
        <w:tc>
          <w:tcPr>
            <w:tcW w:w="552" w:type="dxa"/>
          </w:tcPr>
          <w:p w14:paraId="0B365A0E">
            <w:pPr>
              <w:spacing w:line="360" w:lineRule="auto"/>
              <w:rPr>
                <w:rFonts w:hint="eastAsia" w:ascii="仿宋" w:hAnsi="仿宋" w:eastAsia="仿宋" w:cs="仿宋"/>
                <w:sz w:val="24"/>
              </w:rPr>
            </w:pPr>
          </w:p>
        </w:tc>
        <w:tc>
          <w:tcPr>
            <w:tcW w:w="552" w:type="dxa"/>
          </w:tcPr>
          <w:p w14:paraId="360D96BA">
            <w:pPr>
              <w:spacing w:line="360" w:lineRule="auto"/>
              <w:rPr>
                <w:rFonts w:hint="eastAsia" w:ascii="仿宋" w:hAnsi="仿宋" w:eastAsia="仿宋" w:cs="仿宋"/>
                <w:sz w:val="24"/>
              </w:rPr>
            </w:pPr>
          </w:p>
        </w:tc>
        <w:tc>
          <w:tcPr>
            <w:tcW w:w="552" w:type="dxa"/>
          </w:tcPr>
          <w:p w14:paraId="15A9DAEB">
            <w:pPr>
              <w:spacing w:line="360" w:lineRule="auto"/>
              <w:rPr>
                <w:rFonts w:hint="eastAsia" w:ascii="仿宋" w:hAnsi="仿宋" w:eastAsia="仿宋" w:cs="仿宋"/>
                <w:sz w:val="24"/>
              </w:rPr>
            </w:pPr>
          </w:p>
        </w:tc>
        <w:tc>
          <w:tcPr>
            <w:tcW w:w="552" w:type="dxa"/>
          </w:tcPr>
          <w:p w14:paraId="3F51E7A6">
            <w:pPr>
              <w:spacing w:line="360" w:lineRule="auto"/>
              <w:rPr>
                <w:rFonts w:hint="eastAsia" w:ascii="仿宋" w:hAnsi="仿宋" w:eastAsia="仿宋" w:cs="仿宋"/>
                <w:sz w:val="24"/>
              </w:rPr>
            </w:pPr>
          </w:p>
        </w:tc>
        <w:tc>
          <w:tcPr>
            <w:tcW w:w="552" w:type="dxa"/>
          </w:tcPr>
          <w:p w14:paraId="2F66629C">
            <w:pPr>
              <w:spacing w:line="360" w:lineRule="auto"/>
              <w:rPr>
                <w:rFonts w:hint="eastAsia" w:ascii="仿宋" w:hAnsi="仿宋" w:eastAsia="仿宋" w:cs="仿宋"/>
                <w:sz w:val="24"/>
              </w:rPr>
            </w:pPr>
          </w:p>
        </w:tc>
        <w:tc>
          <w:tcPr>
            <w:tcW w:w="553" w:type="dxa"/>
          </w:tcPr>
          <w:p w14:paraId="6D98DC21">
            <w:pPr>
              <w:spacing w:line="360" w:lineRule="auto"/>
              <w:rPr>
                <w:rFonts w:hint="eastAsia" w:ascii="仿宋" w:hAnsi="仿宋" w:eastAsia="仿宋" w:cs="仿宋"/>
                <w:sz w:val="24"/>
              </w:rPr>
            </w:pPr>
          </w:p>
        </w:tc>
        <w:tc>
          <w:tcPr>
            <w:tcW w:w="553" w:type="dxa"/>
          </w:tcPr>
          <w:p w14:paraId="6BF2DE0C">
            <w:pPr>
              <w:spacing w:line="360" w:lineRule="auto"/>
              <w:rPr>
                <w:rFonts w:hint="eastAsia" w:ascii="仿宋" w:hAnsi="仿宋" w:eastAsia="仿宋" w:cs="仿宋"/>
                <w:sz w:val="24"/>
              </w:rPr>
            </w:pPr>
          </w:p>
        </w:tc>
        <w:tc>
          <w:tcPr>
            <w:tcW w:w="553" w:type="dxa"/>
          </w:tcPr>
          <w:p w14:paraId="3772725C">
            <w:pPr>
              <w:spacing w:line="360" w:lineRule="auto"/>
              <w:rPr>
                <w:rFonts w:hint="eastAsia" w:ascii="仿宋" w:hAnsi="仿宋" w:eastAsia="仿宋" w:cs="仿宋"/>
                <w:sz w:val="24"/>
              </w:rPr>
            </w:pPr>
          </w:p>
        </w:tc>
        <w:tc>
          <w:tcPr>
            <w:tcW w:w="553" w:type="dxa"/>
          </w:tcPr>
          <w:p w14:paraId="08A3289A">
            <w:pPr>
              <w:spacing w:line="360" w:lineRule="auto"/>
              <w:rPr>
                <w:rFonts w:hint="eastAsia" w:ascii="仿宋" w:hAnsi="仿宋" w:eastAsia="仿宋" w:cs="仿宋"/>
                <w:sz w:val="24"/>
              </w:rPr>
            </w:pPr>
          </w:p>
        </w:tc>
        <w:tc>
          <w:tcPr>
            <w:tcW w:w="553" w:type="dxa"/>
          </w:tcPr>
          <w:p w14:paraId="0D26BDC0">
            <w:pPr>
              <w:spacing w:line="360" w:lineRule="auto"/>
              <w:rPr>
                <w:rFonts w:hint="eastAsia" w:ascii="仿宋" w:hAnsi="仿宋" w:eastAsia="仿宋" w:cs="仿宋"/>
                <w:sz w:val="24"/>
              </w:rPr>
            </w:pPr>
          </w:p>
        </w:tc>
        <w:tc>
          <w:tcPr>
            <w:tcW w:w="553" w:type="dxa"/>
          </w:tcPr>
          <w:p w14:paraId="35435AE9">
            <w:pPr>
              <w:spacing w:line="360" w:lineRule="auto"/>
              <w:rPr>
                <w:rFonts w:hint="eastAsia" w:ascii="仿宋" w:hAnsi="仿宋" w:eastAsia="仿宋" w:cs="仿宋"/>
                <w:sz w:val="24"/>
              </w:rPr>
            </w:pPr>
          </w:p>
        </w:tc>
        <w:tc>
          <w:tcPr>
            <w:tcW w:w="553" w:type="dxa"/>
          </w:tcPr>
          <w:p w14:paraId="6E243AFF">
            <w:pPr>
              <w:spacing w:line="360" w:lineRule="auto"/>
              <w:rPr>
                <w:rFonts w:hint="eastAsia" w:ascii="仿宋" w:hAnsi="仿宋" w:eastAsia="仿宋" w:cs="仿宋"/>
                <w:sz w:val="24"/>
              </w:rPr>
            </w:pPr>
          </w:p>
        </w:tc>
        <w:tc>
          <w:tcPr>
            <w:tcW w:w="553" w:type="dxa"/>
          </w:tcPr>
          <w:p w14:paraId="39620034">
            <w:pPr>
              <w:spacing w:line="360" w:lineRule="auto"/>
              <w:rPr>
                <w:rFonts w:hint="eastAsia" w:ascii="仿宋" w:hAnsi="仿宋" w:eastAsia="仿宋" w:cs="仿宋"/>
                <w:sz w:val="24"/>
              </w:rPr>
            </w:pPr>
          </w:p>
        </w:tc>
        <w:tc>
          <w:tcPr>
            <w:tcW w:w="553" w:type="dxa"/>
          </w:tcPr>
          <w:p w14:paraId="0B19D49E">
            <w:pPr>
              <w:spacing w:line="360" w:lineRule="auto"/>
              <w:rPr>
                <w:rFonts w:hint="eastAsia" w:ascii="仿宋" w:hAnsi="仿宋" w:eastAsia="仿宋" w:cs="仿宋"/>
                <w:sz w:val="24"/>
              </w:rPr>
            </w:pPr>
          </w:p>
        </w:tc>
        <w:tc>
          <w:tcPr>
            <w:tcW w:w="553" w:type="dxa"/>
          </w:tcPr>
          <w:p w14:paraId="237903EA">
            <w:pPr>
              <w:spacing w:line="360" w:lineRule="auto"/>
              <w:rPr>
                <w:rFonts w:hint="eastAsia" w:ascii="仿宋" w:hAnsi="仿宋" w:eastAsia="仿宋" w:cs="仿宋"/>
                <w:sz w:val="24"/>
              </w:rPr>
            </w:pPr>
          </w:p>
        </w:tc>
      </w:tr>
      <w:tr w14:paraId="6954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469653">
            <w:pPr>
              <w:spacing w:line="360" w:lineRule="auto"/>
              <w:rPr>
                <w:rFonts w:hint="eastAsia" w:ascii="仿宋" w:hAnsi="仿宋" w:eastAsia="仿宋" w:cs="仿宋"/>
                <w:sz w:val="24"/>
              </w:rPr>
            </w:pPr>
          </w:p>
        </w:tc>
        <w:tc>
          <w:tcPr>
            <w:tcW w:w="552" w:type="dxa"/>
          </w:tcPr>
          <w:p w14:paraId="7EB49E62">
            <w:pPr>
              <w:spacing w:line="360" w:lineRule="auto"/>
              <w:rPr>
                <w:rFonts w:hint="eastAsia" w:ascii="仿宋" w:hAnsi="仿宋" w:eastAsia="仿宋" w:cs="仿宋"/>
                <w:sz w:val="24"/>
              </w:rPr>
            </w:pPr>
          </w:p>
        </w:tc>
        <w:tc>
          <w:tcPr>
            <w:tcW w:w="552" w:type="dxa"/>
          </w:tcPr>
          <w:p w14:paraId="631E9B4F">
            <w:pPr>
              <w:spacing w:line="360" w:lineRule="auto"/>
              <w:rPr>
                <w:rFonts w:hint="eastAsia" w:ascii="仿宋" w:hAnsi="仿宋" w:eastAsia="仿宋" w:cs="仿宋"/>
                <w:sz w:val="24"/>
              </w:rPr>
            </w:pPr>
          </w:p>
        </w:tc>
        <w:tc>
          <w:tcPr>
            <w:tcW w:w="552" w:type="dxa"/>
          </w:tcPr>
          <w:p w14:paraId="1A25A36A">
            <w:pPr>
              <w:spacing w:line="360" w:lineRule="auto"/>
              <w:rPr>
                <w:rFonts w:hint="eastAsia" w:ascii="仿宋" w:hAnsi="仿宋" w:eastAsia="仿宋" w:cs="仿宋"/>
                <w:sz w:val="24"/>
              </w:rPr>
            </w:pPr>
          </w:p>
        </w:tc>
        <w:tc>
          <w:tcPr>
            <w:tcW w:w="552" w:type="dxa"/>
          </w:tcPr>
          <w:p w14:paraId="6E5F563B">
            <w:pPr>
              <w:spacing w:line="360" w:lineRule="auto"/>
              <w:rPr>
                <w:rFonts w:hint="eastAsia" w:ascii="仿宋" w:hAnsi="仿宋" w:eastAsia="仿宋" w:cs="仿宋"/>
                <w:sz w:val="24"/>
              </w:rPr>
            </w:pPr>
          </w:p>
        </w:tc>
        <w:tc>
          <w:tcPr>
            <w:tcW w:w="552" w:type="dxa"/>
          </w:tcPr>
          <w:p w14:paraId="72342417">
            <w:pPr>
              <w:spacing w:line="360" w:lineRule="auto"/>
              <w:rPr>
                <w:rFonts w:hint="eastAsia" w:ascii="仿宋" w:hAnsi="仿宋" w:eastAsia="仿宋" w:cs="仿宋"/>
                <w:sz w:val="24"/>
              </w:rPr>
            </w:pPr>
          </w:p>
        </w:tc>
        <w:tc>
          <w:tcPr>
            <w:tcW w:w="552" w:type="dxa"/>
          </w:tcPr>
          <w:p w14:paraId="23C477D1">
            <w:pPr>
              <w:spacing w:line="360" w:lineRule="auto"/>
              <w:rPr>
                <w:rFonts w:hint="eastAsia" w:ascii="仿宋" w:hAnsi="仿宋" w:eastAsia="仿宋" w:cs="仿宋"/>
                <w:sz w:val="24"/>
              </w:rPr>
            </w:pPr>
          </w:p>
        </w:tc>
        <w:tc>
          <w:tcPr>
            <w:tcW w:w="553" w:type="dxa"/>
          </w:tcPr>
          <w:p w14:paraId="74702F8C">
            <w:pPr>
              <w:spacing w:line="360" w:lineRule="auto"/>
              <w:rPr>
                <w:rFonts w:hint="eastAsia" w:ascii="仿宋" w:hAnsi="仿宋" w:eastAsia="仿宋" w:cs="仿宋"/>
                <w:sz w:val="24"/>
              </w:rPr>
            </w:pPr>
          </w:p>
        </w:tc>
        <w:tc>
          <w:tcPr>
            <w:tcW w:w="553" w:type="dxa"/>
          </w:tcPr>
          <w:p w14:paraId="0EC46E3C">
            <w:pPr>
              <w:spacing w:line="360" w:lineRule="auto"/>
              <w:rPr>
                <w:rFonts w:hint="eastAsia" w:ascii="仿宋" w:hAnsi="仿宋" w:eastAsia="仿宋" w:cs="仿宋"/>
                <w:sz w:val="24"/>
              </w:rPr>
            </w:pPr>
          </w:p>
        </w:tc>
        <w:tc>
          <w:tcPr>
            <w:tcW w:w="553" w:type="dxa"/>
          </w:tcPr>
          <w:p w14:paraId="6854B64A">
            <w:pPr>
              <w:spacing w:line="360" w:lineRule="auto"/>
              <w:rPr>
                <w:rFonts w:hint="eastAsia" w:ascii="仿宋" w:hAnsi="仿宋" w:eastAsia="仿宋" w:cs="仿宋"/>
                <w:sz w:val="24"/>
              </w:rPr>
            </w:pPr>
          </w:p>
        </w:tc>
        <w:tc>
          <w:tcPr>
            <w:tcW w:w="553" w:type="dxa"/>
          </w:tcPr>
          <w:p w14:paraId="10101229">
            <w:pPr>
              <w:spacing w:line="360" w:lineRule="auto"/>
              <w:rPr>
                <w:rFonts w:hint="eastAsia" w:ascii="仿宋" w:hAnsi="仿宋" w:eastAsia="仿宋" w:cs="仿宋"/>
                <w:sz w:val="24"/>
              </w:rPr>
            </w:pPr>
          </w:p>
        </w:tc>
        <w:tc>
          <w:tcPr>
            <w:tcW w:w="553" w:type="dxa"/>
          </w:tcPr>
          <w:p w14:paraId="744E6929">
            <w:pPr>
              <w:spacing w:line="360" w:lineRule="auto"/>
              <w:rPr>
                <w:rFonts w:hint="eastAsia" w:ascii="仿宋" w:hAnsi="仿宋" w:eastAsia="仿宋" w:cs="仿宋"/>
                <w:sz w:val="24"/>
              </w:rPr>
            </w:pPr>
          </w:p>
        </w:tc>
        <w:tc>
          <w:tcPr>
            <w:tcW w:w="553" w:type="dxa"/>
          </w:tcPr>
          <w:p w14:paraId="68DF09DA">
            <w:pPr>
              <w:spacing w:line="360" w:lineRule="auto"/>
              <w:rPr>
                <w:rFonts w:hint="eastAsia" w:ascii="仿宋" w:hAnsi="仿宋" w:eastAsia="仿宋" w:cs="仿宋"/>
                <w:sz w:val="24"/>
              </w:rPr>
            </w:pPr>
          </w:p>
        </w:tc>
        <w:tc>
          <w:tcPr>
            <w:tcW w:w="553" w:type="dxa"/>
          </w:tcPr>
          <w:p w14:paraId="6A1FFDE5">
            <w:pPr>
              <w:spacing w:line="360" w:lineRule="auto"/>
              <w:rPr>
                <w:rFonts w:hint="eastAsia" w:ascii="仿宋" w:hAnsi="仿宋" w:eastAsia="仿宋" w:cs="仿宋"/>
                <w:sz w:val="24"/>
              </w:rPr>
            </w:pPr>
          </w:p>
        </w:tc>
        <w:tc>
          <w:tcPr>
            <w:tcW w:w="553" w:type="dxa"/>
          </w:tcPr>
          <w:p w14:paraId="750F3AD4">
            <w:pPr>
              <w:spacing w:line="360" w:lineRule="auto"/>
              <w:rPr>
                <w:rFonts w:hint="eastAsia" w:ascii="仿宋" w:hAnsi="仿宋" w:eastAsia="仿宋" w:cs="仿宋"/>
                <w:sz w:val="24"/>
              </w:rPr>
            </w:pPr>
          </w:p>
        </w:tc>
        <w:tc>
          <w:tcPr>
            <w:tcW w:w="553" w:type="dxa"/>
          </w:tcPr>
          <w:p w14:paraId="182470FE">
            <w:pPr>
              <w:spacing w:line="360" w:lineRule="auto"/>
              <w:rPr>
                <w:rFonts w:hint="eastAsia" w:ascii="仿宋" w:hAnsi="仿宋" w:eastAsia="仿宋" w:cs="仿宋"/>
                <w:sz w:val="24"/>
              </w:rPr>
            </w:pPr>
          </w:p>
        </w:tc>
        <w:tc>
          <w:tcPr>
            <w:tcW w:w="553" w:type="dxa"/>
          </w:tcPr>
          <w:p w14:paraId="2E505930">
            <w:pPr>
              <w:spacing w:line="360" w:lineRule="auto"/>
              <w:rPr>
                <w:rFonts w:hint="eastAsia" w:ascii="仿宋" w:hAnsi="仿宋" w:eastAsia="仿宋" w:cs="仿宋"/>
                <w:sz w:val="24"/>
              </w:rPr>
            </w:pPr>
          </w:p>
        </w:tc>
      </w:tr>
      <w:tr w14:paraId="2C61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865665">
            <w:pPr>
              <w:spacing w:line="360" w:lineRule="auto"/>
              <w:rPr>
                <w:rFonts w:hint="eastAsia" w:ascii="仿宋" w:hAnsi="仿宋" w:eastAsia="仿宋" w:cs="仿宋"/>
                <w:sz w:val="24"/>
              </w:rPr>
            </w:pPr>
          </w:p>
        </w:tc>
        <w:tc>
          <w:tcPr>
            <w:tcW w:w="552" w:type="dxa"/>
          </w:tcPr>
          <w:p w14:paraId="7B8D2408">
            <w:pPr>
              <w:spacing w:line="360" w:lineRule="auto"/>
              <w:rPr>
                <w:rFonts w:hint="eastAsia" w:ascii="仿宋" w:hAnsi="仿宋" w:eastAsia="仿宋" w:cs="仿宋"/>
                <w:sz w:val="24"/>
              </w:rPr>
            </w:pPr>
          </w:p>
        </w:tc>
        <w:tc>
          <w:tcPr>
            <w:tcW w:w="552" w:type="dxa"/>
          </w:tcPr>
          <w:p w14:paraId="5BAD518B">
            <w:pPr>
              <w:spacing w:line="360" w:lineRule="auto"/>
              <w:rPr>
                <w:rFonts w:hint="eastAsia" w:ascii="仿宋" w:hAnsi="仿宋" w:eastAsia="仿宋" w:cs="仿宋"/>
                <w:sz w:val="24"/>
              </w:rPr>
            </w:pPr>
          </w:p>
        </w:tc>
        <w:tc>
          <w:tcPr>
            <w:tcW w:w="552" w:type="dxa"/>
          </w:tcPr>
          <w:p w14:paraId="45B1330F">
            <w:pPr>
              <w:spacing w:line="360" w:lineRule="auto"/>
              <w:rPr>
                <w:rFonts w:hint="eastAsia" w:ascii="仿宋" w:hAnsi="仿宋" w:eastAsia="仿宋" w:cs="仿宋"/>
                <w:sz w:val="24"/>
              </w:rPr>
            </w:pPr>
          </w:p>
        </w:tc>
        <w:tc>
          <w:tcPr>
            <w:tcW w:w="552" w:type="dxa"/>
          </w:tcPr>
          <w:p w14:paraId="53AB2370">
            <w:pPr>
              <w:spacing w:line="360" w:lineRule="auto"/>
              <w:rPr>
                <w:rFonts w:hint="eastAsia" w:ascii="仿宋" w:hAnsi="仿宋" w:eastAsia="仿宋" w:cs="仿宋"/>
                <w:sz w:val="24"/>
              </w:rPr>
            </w:pPr>
          </w:p>
        </w:tc>
        <w:tc>
          <w:tcPr>
            <w:tcW w:w="552" w:type="dxa"/>
          </w:tcPr>
          <w:p w14:paraId="2E2FCF10">
            <w:pPr>
              <w:spacing w:line="360" w:lineRule="auto"/>
              <w:rPr>
                <w:rFonts w:hint="eastAsia" w:ascii="仿宋" w:hAnsi="仿宋" w:eastAsia="仿宋" w:cs="仿宋"/>
                <w:sz w:val="24"/>
              </w:rPr>
            </w:pPr>
          </w:p>
        </w:tc>
        <w:tc>
          <w:tcPr>
            <w:tcW w:w="552" w:type="dxa"/>
          </w:tcPr>
          <w:p w14:paraId="19B2811F">
            <w:pPr>
              <w:spacing w:line="360" w:lineRule="auto"/>
              <w:rPr>
                <w:rFonts w:hint="eastAsia" w:ascii="仿宋" w:hAnsi="仿宋" w:eastAsia="仿宋" w:cs="仿宋"/>
                <w:sz w:val="24"/>
              </w:rPr>
            </w:pPr>
          </w:p>
        </w:tc>
        <w:tc>
          <w:tcPr>
            <w:tcW w:w="553" w:type="dxa"/>
          </w:tcPr>
          <w:p w14:paraId="20D650A6">
            <w:pPr>
              <w:spacing w:line="360" w:lineRule="auto"/>
              <w:rPr>
                <w:rFonts w:hint="eastAsia" w:ascii="仿宋" w:hAnsi="仿宋" w:eastAsia="仿宋" w:cs="仿宋"/>
                <w:sz w:val="24"/>
              </w:rPr>
            </w:pPr>
          </w:p>
        </w:tc>
        <w:tc>
          <w:tcPr>
            <w:tcW w:w="553" w:type="dxa"/>
          </w:tcPr>
          <w:p w14:paraId="0E29AD0F">
            <w:pPr>
              <w:spacing w:line="360" w:lineRule="auto"/>
              <w:rPr>
                <w:rFonts w:hint="eastAsia" w:ascii="仿宋" w:hAnsi="仿宋" w:eastAsia="仿宋" w:cs="仿宋"/>
                <w:sz w:val="24"/>
              </w:rPr>
            </w:pPr>
          </w:p>
        </w:tc>
        <w:tc>
          <w:tcPr>
            <w:tcW w:w="553" w:type="dxa"/>
          </w:tcPr>
          <w:p w14:paraId="3907A0D9">
            <w:pPr>
              <w:spacing w:line="360" w:lineRule="auto"/>
              <w:rPr>
                <w:rFonts w:hint="eastAsia" w:ascii="仿宋" w:hAnsi="仿宋" w:eastAsia="仿宋" w:cs="仿宋"/>
                <w:sz w:val="24"/>
              </w:rPr>
            </w:pPr>
          </w:p>
        </w:tc>
        <w:tc>
          <w:tcPr>
            <w:tcW w:w="553" w:type="dxa"/>
          </w:tcPr>
          <w:p w14:paraId="0DA1999A">
            <w:pPr>
              <w:spacing w:line="360" w:lineRule="auto"/>
              <w:rPr>
                <w:rFonts w:hint="eastAsia" w:ascii="仿宋" w:hAnsi="仿宋" w:eastAsia="仿宋" w:cs="仿宋"/>
                <w:sz w:val="24"/>
              </w:rPr>
            </w:pPr>
          </w:p>
        </w:tc>
        <w:tc>
          <w:tcPr>
            <w:tcW w:w="553" w:type="dxa"/>
          </w:tcPr>
          <w:p w14:paraId="25E949EC">
            <w:pPr>
              <w:spacing w:line="360" w:lineRule="auto"/>
              <w:rPr>
                <w:rFonts w:hint="eastAsia" w:ascii="仿宋" w:hAnsi="仿宋" w:eastAsia="仿宋" w:cs="仿宋"/>
                <w:sz w:val="24"/>
              </w:rPr>
            </w:pPr>
          </w:p>
        </w:tc>
        <w:tc>
          <w:tcPr>
            <w:tcW w:w="553" w:type="dxa"/>
          </w:tcPr>
          <w:p w14:paraId="0FC3D8E1">
            <w:pPr>
              <w:spacing w:line="360" w:lineRule="auto"/>
              <w:rPr>
                <w:rFonts w:hint="eastAsia" w:ascii="仿宋" w:hAnsi="仿宋" w:eastAsia="仿宋" w:cs="仿宋"/>
                <w:sz w:val="24"/>
              </w:rPr>
            </w:pPr>
          </w:p>
        </w:tc>
        <w:tc>
          <w:tcPr>
            <w:tcW w:w="553" w:type="dxa"/>
          </w:tcPr>
          <w:p w14:paraId="144E2D88">
            <w:pPr>
              <w:spacing w:line="360" w:lineRule="auto"/>
              <w:rPr>
                <w:rFonts w:hint="eastAsia" w:ascii="仿宋" w:hAnsi="仿宋" w:eastAsia="仿宋" w:cs="仿宋"/>
                <w:sz w:val="24"/>
              </w:rPr>
            </w:pPr>
          </w:p>
        </w:tc>
        <w:tc>
          <w:tcPr>
            <w:tcW w:w="553" w:type="dxa"/>
          </w:tcPr>
          <w:p w14:paraId="28AB6D50">
            <w:pPr>
              <w:spacing w:line="360" w:lineRule="auto"/>
              <w:rPr>
                <w:rFonts w:hint="eastAsia" w:ascii="仿宋" w:hAnsi="仿宋" w:eastAsia="仿宋" w:cs="仿宋"/>
                <w:sz w:val="24"/>
              </w:rPr>
            </w:pPr>
          </w:p>
        </w:tc>
        <w:tc>
          <w:tcPr>
            <w:tcW w:w="553" w:type="dxa"/>
          </w:tcPr>
          <w:p w14:paraId="3F4F3C33">
            <w:pPr>
              <w:spacing w:line="360" w:lineRule="auto"/>
              <w:rPr>
                <w:rFonts w:hint="eastAsia" w:ascii="仿宋" w:hAnsi="仿宋" w:eastAsia="仿宋" w:cs="仿宋"/>
                <w:sz w:val="24"/>
              </w:rPr>
            </w:pPr>
          </w:p>
        </w:tc>
        <w:tc>
          <w:tcPr>
            <w:tcW w:w="553" w:type="dxa"/>
          </w:tcPr>
          <w:p w14:paraId="46315B4F">
            <w:pPr>
              <w:spacing w:line="360" w:lineRule="auto"/>
              <w:rPr>
                <w:rFonts w:hint="eastAsia" w:ascii="仿宋" w:hAnsi="仿宋" w:eastAsia="仿宋" w:cs="仿宋"/>
                <w:sz w:val="24"/>
              </w:rPr>
            </w:pPr>
          </w:p>
        </w:tc>
      </w:tr>
      <w:tr w14:paraId="7641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E2AE3D">
            <w:pPr>
              <w:spacing w:line="360" w:lineRule="auto"/>
              <w:rPr>
                <w:rFonts w:hint="eastAsia" w:ascii="仿宋" w:hAnsi="仿宋" w:eastAsia="仿宋" w:cs="仿宋"/>
                <w:sz w:val="24"/>
              </w:rPr>
            </w:pPr>
          </w:p>
        </w:tc>
        <w:tc>
          <w:tcPr>
            <w:tcW w:w="552" w:type="dxa"/>
          </w:tcPr>
          <w:p w14:paraId="3A1E6A67">
            <w:pPr>
              <w:spacing w:line="360" w:lineRule="auto"/>
              <w:rPr>
                <w:rFonts w:hint="eastAsia" w:ascii="仿宋" w:hAnsi="仿宋" w:eastAsia="仿宋" w:cs="仿宋"/>
                <w:sz w:val="24"/>
              </w:rPr>
            </w:pPr>
          </w:p>
        </w:tc>
        <w:tc>
          <w:tcPr>
            <w:tcW w:w="552" w:type="dxa"/>
          </w:tcPr>
          <w:p w14:paraId="4A618E27">
            <w:pPr>
              <w:spacing w:line="360" w:lineRule="auto"/>
              <w:rPr>
                <w:rFonts w:hint="eastAsia" w:ascii="仿宋" w:hAnsi="仿宋" w:eastAsia="仿宋" w:cs="仿宋"/>
                <w:sz w:val="24"/>
              </w:rPr>
            </w:pPr>
          </w:p>
        </w:tc>
        <w:tc>
          <w:tcPr>
            <w:tcW w:w="552" w:type="dxa"/>
          </w:tcPr>
          <w:p w14:paraId="0E4AF2C3">
            <w:pPr>
              <w:spacing w:line="360" w:lineRule="auto"/>
              <w:rPr>
                <w:rFonts w:hint="eastAsia" w:ascii="仿宋" w:hAnsi="仿宋" w:eastAsia="仿宋" w:cs="仿宋"/>
                <w:sz w:val="24"/>
              </w:rPr>
            </w:pPr>
          </w:p>
        </w:tc>
        <w:tc>
          <w:tcPr>
            <w:tcW w:w="552" w:type="dxa"/>
          </w:tcPr>
          <w:p w14:paraId="540F4452">
            <w:pPr>
              <w:spacing w:line="360" w:lineRule="auto"/>
              <w:rPr>
                <w:rFonts w:hint="eastAsia" w:ascii="仿宋" w:hAnsi="仿宋" w:eastAsia="仿宋" w:cs="仿宋"/>
                <w:sz w:val="24"/>
              </w:rPr>
            </w:pPr>
          </w:p>
        </w:tc>
        <w:tc>
          <w:tcPr>
            <w:tcW w:w="552" w:type="dxa"/>
          </w:tcPr>
          <w:p w14:paraId="2DB944C1">
            <w:pPr>
              <w:spacing w:line="360" w:lineRule="auto"/>
              <w:rPr>
                <w:rFonts w:hint="eastAsia" w:ascii="仿宋" w:hAnsi="仿宋" w:eastAsia="仿宋" w:cs="仿宋"/>
                <w:sz w:val="24"/>
              </w:rPr>
            </w:pPr>
          </w:p>
        </w:tc>
        <w:tc>
          <w:tcPr>
            <w:tcW w:w="552" w:type="dxa"/>
          </w:tcPr>
          <w:p w14:paraId="651C2FE7">
            <w:pPr>
              <w:spacing w:line="360" w:lineRule="auto"/>
              <w:rPr>
                <w:rFonts w:hint="eastAsia" w:ascii="仿宋" w:hAnsi="仿宋" w:eastAsia="仿宋" w:cs="仿宋"/>
                <w:sz w:val="24"/>
              </w:rPr>
            </w:pPr>
          </w:p>
        </w:tc>
        <w:tc>
          <w:tcPr>
            <w:tcW w:w="553" w:type="dxa"/>
          </w:tcPr>
          <w:p w14:paraId="3C99AA28">
            <w:pPr>
              <w:spacing w:line="360" w:lineRule="auto"/>
              <w:rPr>
                <w:rFonts w:hint="eastAsia" w:ascii="仿宋" w:hAnsi="仿宋" w:eastAsia="仿宋" w:cs="仿宋"/>
                <w:sz w:val="24"/>
              </w:rPr>
            </w:pPr>
          </w:p>
        </w:tc>
        <w:tc>
          <w:tcPr>
            <w:tcW w:w="553" w:type="dxa"/>
          </w:tcPr>
          <w:p w14:paraId="069972EA">
            <w:pPr>
              <w:spacing w:line="360" w:lineRule="auto"/>
              <w:rPr>
                <w:rFonts w:hint="eastAsia" w:ascii="仿宋" w:hAnsi="仿宋" w:eastAsia="仿宋" w:cs="仿宋"/>
                <w:sz w:val="24"/>
              </w:rPr>
            </w:pPr>
          </w:p>
        </w:tc>
        <w:tc>
          <w:tcPr>
            <w:tcW w:w="553" w:type="dxa"/>
          </w:tcPr>
          <w:p w14:paraId="58BF9BEB">
            <w:pPr>
              <w:spacing w:line="360" w:lineRule="auto"/>
              <w:rPr>
                <w:rFonts w:hint="eastAsia" w:ascii="仿宋" w:hAnsi="仿宋" w:eastAsia="仿宋" w:cs="仿宋"/>
                <w:sz w:val="24"/>
              </w:rPr>
            </w:pPr>
          </w:p>
        </w:tc>
        <w:tc>
          <w:tcPr>
            <w:tcW w:w="553" w:type="dxa"/>
          </w:tcPr>
          <w:p w14:paraId="468B0886">
            <w:pPr>
              <w:spacing w:line="360" w:lineRule="auto"/>
              <w:rPr>
                <w:rFonts w:hint="eastAsia" w:ascii="仿宋" w:hAnsi="仿宋" w:eastAsia="仿宋" w:cs="仿宋"/>
                <w:sz w:val="24"/>
              </w:rPr>
            </w:pPr>
          </w:p>
        </w:tc>
        <w:tc>
          <w:tcPr>
            <w:tcW w:w="553" w:type="dxa"/>
          </w:tcPr>
          <w:p w14:paraId="5914F291">
            <w:pPr>
              <w:spacing w:line="360" w:lineRule="auto"/>
              <w:rPr>
                <w:rFonts w:hint="eastAsia" w:ascii="仿宋" w:hAnsi="仿宋" w:eastAsia="仿宋" w:cs="仿宋"/>
                <w:sz w:val="24"/>
              </w:rPr>
            </w:pPr>
          </w:p>
        </w:tc>
        <w:tc>
          <w:tcPr>
            <w:tcW w:w="553" w:type="dxa"/>
          </w:tcPr>
          <w:p w14:paraId="436DB6A3">
            <w:pPr>
              <w:spacing w:line="360" w:lineRule="auto"/>
              <w:rPr>
                <w:rFonts w:hint="eastAsia" w:ascii="仿宋" w:hAnsi="仿宋" w:eastAsia="仿宋" w:cs="仿宋"/>
                <w:sz w:val="24"/>
              </w:rPr>
            </w:pPr>
          </w:p>
        </w:tc>
        <w:tc>
          <w:tcPr>
            <w:tcW w:w="553" w:type="dxa"/>
          </w:tcPr>
          <w:p w14:paraId="1CE94B0E">
            <w:pPr>
              <w:spacing w:line="360" w:lineRule="auto"/>
              <w:rPr>
                <w:rFonts w:hint="eastAsia" w:ascii="仿宋" w:hAnsi="仿宋" w:eastAsia="仿宋" w:cs="仿宋"/>
                <w:sz w:val="24"/>
              </w:rPr>
            </w:pPr>
          </w:p>
        </w:tc>
        <w:tc>
          <w:tcPr>
            <w:tcW w:w="553" w:type="dxa"/>
          </w:tcPr>
          <w:p w14:paraId="35F15EF7">
            <w:pPr>
              <w:spacing w:line="360" w:lineRule="auto"/>
              <w:rPr>
                <w:rFonts w:hint="eastAsia" w:ascii="仿宋" w:hAnsi="仿宋" w:eastAsia="仿宋" w:cs="仿宋"/>
                <w:sz w:val="24"/>
              </w:rPr>
            </w:pPr>
          </w:p>
        </w:tc>
        <w:tc>
          <w:tcPr>
            <w:tcW w:w="553" w:type="dxa"/>
          </w:tcPr>
          <w:p w14:paraId="2C9CD6FC">
            <w:pPr>
              <w:spacing w:line="360" w:lineRule="auto"/>
              <w:rPr>
                <w:rFonts w:hint="eastAsia" w:ascii="仿宋" w:hAnsi="仿宋" w:eastAsia="仿宋" w:cs="仿宋"/>
                <w:sz w:val="24"/>
              </w:rPr>
            </w:pPr>
          </w:p>
        </w:tc>
        <w:tc>
          <w:tcPr>
            <w:tcW w:w="553" w:type="dxa"/>
          </w:tcPr>
          <w:p w14:paraId="1FDFCB13">
            <w:pPr>
              <w:spacing w:line="360" w:lineRule="auto"/>
              <w:rPr>
                <w:rFonts w:hint="eastAsia" w:ascii="仿宋" w:hAnsi="仿宋" w:eastAsia="仿宋" w:cs="仿宋"/>
                <w:sz w:val="24"/>
              </w:rPr>
            </w:pPr>
          </w:p>
        </w:tc>
      </w:tr>
    </w:tbl>
    <w:p w14:paraId="5A4A2B92">
      <w:pPr>
        <w:snapToGrid w:val="0"/>
        <w:spacing w:line="360" w:lineRule="auto"/>
        <w:rPr>
          <w:rFonts w:hint="eastAsia" w:ascii="仿宋" w:hAnsi="仿宋" w:eastAsia="仿宋" w:cs="仿宋"/>
          <w:szCs w:val="21"/>
        </w:rPr>
      </w:pPr>
      <w:r>
        <w:rPr>
          <w:rFonts w:hint="eastAsia" w:ascii="仿宋" w:hAnsi="仿宋" w:eastAsia="仿宋" w:cs="仿宋"/>
          <w:b/>
          <w:sz w:val="24"/>
        </w:rPr>
        <w:t>注：投标人可按上述时间表的格式自行编制切合实际的具体时间表。</w:t>
      </w:r>
      <w:r>
        <w:rPr>
          <w:rFonts w:hint="eastAsia" w:ascii="仿宋" w:hAnsi="仿宋" w:eastAsia="仿宋" w:cs="仿宋"/>
          <w:szCs w:val="21"/>
        </w:rPr>
        <w:t xml:space="preserve"> </w:t>
      </w:r>
    </w:p>
    <w:p w14:paraId="352FEACD">
      <w:pPr>
        <w:snapToGrid w:val="0"/>
        <w:spacing w:line="360" w:lineRule="auto"/>
        <w:ind w:firstLine="472" w:firstLineChars="196"/>
        <w:rPr>
          <w:rFonts w:hint="eastAsia" w:ascii="仿宋" w:hAnsi="仿宋" w:eastAsia="仿宋" w:cs="仿宋"/>
          <w:b/>
          <w:bCs/>
          <w:kern w:val="0"/>
          <w:sz w:val="24"/>
          <w:lang w:val="zh-CN"/>
        </w:rPr>
      </w:pPr>
    </w:p>
    <w:p w14:paraId="13F11114">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（三）项目实施人员一览表</w:t>
      </w:r>
    </w:p>
    <w:p w14:paraId="5829CABF">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17159B4F">
      <w:pPr>
        <w:rPr>
          <w:rFonts w:hint="eastAsia" w:ascii="仿宋" w:hAnsi="仿宋" w:eastAsia="仿宋" w:cs="仿宋"/>
          <w:sz w:val="24"/>
        </w:rPr>
      </w:pPr>
      <w:r>
        <w:rPr>
          <w:rFonts w:hint="eastAsia" w:ascii="仿宋" w:hAnsi="仿宋" w:eastAsia="仿宋" w:cs="仿宋"/>
          <w:sz w:val="24"/>
        </w:rPr>
        <w:t>所投分标：</w:t>
      </w:r>
      <w:r>
        <w:rPr>
          <w:rFonts w:hint="eastAsia" w:ascii="仿宋" w:hAnsi="仿宋" w:eastAsia="仿宋" w:cs="仿宋"/>
          <w:sz w:val="24"/>
          <w:u w:val="single"/>
        </w:rPr>
        <w:t xml:space="preserve">     </w:t>
      </w:r>
      <w:r>
        <w:rPr>
          <w:rFonts w:hint="eastAsia" w:ascii="仿宋" w:hAnsi="仿宋" w:eastAsia="仿宋" w:cs="仿宋"/>
          <w:sz w:val="24"/>
        </w:rPr>
        <w:t>分标</w:t>
      </w:r>
    </w:p>
    <w:p w14:paraId="25262FFB">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33"/>
        <w:tblW w:w="0" w:type="auto"/>
        <w:tblInd w:w="0" w:type="dxa"/>
        <w:tblLayout w:type="fixed"/>
        <w:tblCellMar>
          <w:top w:w="0" w:type="dxa"/>
          <w:left w:w="108" w:type="dxa"/>
          <w:bottom w:w="0" w:type="dxa"/>
          <w:right w:w="108" w:type="dxa"/>
        </w:tblCellMar>
      </w:tblPr>
      <w:tblGrid>
        <w:gridCol w:w="2212"/>
        <w:gridCol w:w="1381"/>
        <w:gridCol w:w="1352"/>
        <w:gridCol w:w="4452"/>
      </w:tblGrid>
      <w:tr w14:paraId="3B963C5B">
        <w:tblPrEx>
          <w:tblCellMar>
            <w:top w:w="0" w:type="dxa"/>
            <w:left w:w="108" w:type="dxa"/>
            <w:bottom w:w="0" w:type="dxa"/>
            <w:right w:w="108" w:type="dxa"/>
          </w:tblCellMar>
        </w:tblPrEx>
        <w:trPr>
          <w:trHeight w:val="1280" w:hRule="atLeast"/>
        </w:trPr>
        <w:tc>
          <w:tcPr>
            <w:tcW w:w="2212" w:type="dxa"/>
            <w:tcBorders>
              <w:top w:val="single" w:color="auto" w:sz="6" w:space="0"/>
              <w:left w:val="single" w:color="auto" w:sz="6" w:space="0"/>
              <w:bottom w:val="single" w:color="auto" w:sz="6" w:space="0"/>
              <w:right w:val="single" w:color="auto" w:sz="6" w:space="0"/>
            </w:tcBorders>
            <w:vAlign w:val="center"/>
          </w:tcPr>
          <w:p w14:paraId="2E6C42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81" w:type="dxa"/>
            <w:tcBorders>
              <w:top w:val="single" w:color="auto" w:sz="6" w:space="0"/>
              <w:left w:val="single" w:color="auto" w:sz="6" w:space="0"/>
              <w:bottom w:val="single" w:color="auto" w:sz="6" w:space="0"/>
              <w:right w:val="single" w:color="auto" w:sz="4" w:space="0"/>
            </w:tcBorders>
            <w:shd w:val="clear" w:color="auto" w:fill="B3B3B3"/>
            <w:vAlign w:val="center"/>
          </w:tcPr>
          <w:p w14:paraId="4AD33B9C">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2207027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452" w:type="dxa"/>
            <w:tcBorders>
              <w:top w:val="single" w:color="auto" w:sz="6" w:space="0"/>
              <w:left w:val="single" w:color="auto" w:sz="6" w:space="0"/>
              <w:bottom w:val="single" w:color="auto" w:sz="6" w:space="0"/>
              <w:right w:val="single" w:color="auto" w:sz="6" w:space="0"/>
            </w:tcBorders>
            <w:vAlign w:val="center"/>
          </w:tcPr>
          <w:p w14:paraId="374369C6">
            <w:pPr>
              <w:autoSpaceDE w:val="0"/>
              <w:autoSpaceDN w:val="0"/>
              <w:spacing w:line="360" w:lineRule="auto"/>
              <w:rPr>
                <w:rFonts w:hint="eastAsia" w:ascii="仿宋" w:hAnsi="仿宋" w:eastAsia="仿宋" w:cs="仿宋"/>
                <w:sz w:val="24"/>
              </w:rPr>
            </w:pPr>
            <w:r>
              <w:rPr>
                <w:rFonts w:hint="eastAsia" w:ascii="仿宋" w:hAnsi="仿宋" w:eastAsia="仿宋" w:cs="仿宋"/>
                <w:sz w:val="24"/>
              </w:rPr>
              <w:t>投标截止时间前三年业绩及承担的主要工作情况，曾担任项目经理的项目应列明细</w:t>
            </w:r>
          </w:p>
        </w:tc>
      </w:tr>
      <w:tr w14:paraId="1B034331">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79956E0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81" w:type="dxa"/>
            <w:tcBorders>
              <w:top w:val="single" w:color="auto" w:sz="6" w:space="0"/>
              <w:left w:val="single" w:color="auto" w:sz="6" w:space="0"/>
              <w:bottom w:val="single" w:color="auto" w:sz="6" w:space="0"/>
              <w:right w:val="single" w:color="auto" w:sz="4" w:space="0"/>
            </w:tcBorders>
            <w:vAlign w:val="center"/>
          </w:tcPr>
          <w:p w14:paraId="6BA666DD">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72DF58AA">
            <w:pPr>
              <w:autoSpaceDE w:val="0"/>
              <w:autoSpaceDN w:val="0"/>
              <w:spacing w:line="360" w:lineRule="auto"/>
              <w:jc w:val="center"/>
              <w:rPr>
                <w:rFonts w:hint="eastAsia" w:ascii="仿宋" w:hAnsi="仿宋" w:eastAsia="仿宋" w:cs="仿宋"/>
                <w:sz w:val="24"/>
              </w:rPr>
            </w:pPr>
          </w:p>
        </w:tc>
        <w:tc>
          <w:tcPr>
            <w:tcW w:w="4452" w:type="dxa"/>
            <w:vMerge w:val="restart"/>
            <w:tcBorders>
              <w:top w:val="single" w:color="auto" w:sz="6" w:space="0"/>
              <w:left w:val="single" w:color="auto" w:sz="6" w:space="0"/>
              <w:bottom w:val="single" w:color="auto" w:sz="6" w:space="0"/>
              <w:right w:val="single" w:color="auto" w:sz="6" w:space="0"/>
            </w:tcBorders>
            <w:vAlign w:val="center"/>
          </w:tcPr>
          <w:p w14:paraId="3AE05977">
            <w:pPr>
              <w:autoSpaceDE w:val="0"/>
              <w:autoSpaceDN w:val="0"/>
              <w:spacing w:line="360" w:lineRule="auto"/>
              <w:jc w:val="center"/>
              <w:rPr>
                <w:rFonts w:hint="eastAsia" w:ascii="仿宋" w:hAnsi="仿宋" w:eastAsia="仿宋" w:cs="仿宋"/>
                <w:sz w:val="24"/>
              </w:rPr>
            </w:pPr>
          </w:p>
        </w:tc>
      </w:tr>
      <w:tr w14:paraId="3A916D22">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1E0FB0C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81" w:type="dxa"/>
            <w:tcBorders>
              <w:top w:val="single" w:color="auto" w:sz="6" w:space="0"/>
              <w:left w:val="single" w:color="auto" w:sz="6" w:space="0"/>
              <w:bottom w:val="single" w:color="auto" w:sz="6" w:space="0"/>
              <w:right w:val="single" w:color="auto" w:sz="4" w:space="0"/>
            </w:tcBorders>
            <w:vAlign w:val="center"/>
          </w:tcPr>
          <w:p w14:paraId="565BC9FC">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3A679651">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11306408">
            <w:pPr>
              <w:autoSpaceDE w:val="0"/>
              <w:autoSpaceDN w:val="0"/>
              <w:spacing w:line="360" w:lineRule="auto"/>
              <w:jc w:val="center"/>
              <w:rPr>
                <w:rFonts w:hint="eastAsia" w:ascii="仿宋" w:hAnsi="仿宋" w:eastAsia="仿宋" w:cs="仿宋"/>
                <w:sz w:val="24"/>
              </w:rPr>
            </w:pPr>
          </w:p>
        </w:tc>
      </w:tr>
      <w:tr w14:paraId="69FEBA40">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32BBA5F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81" w:type="dxa"/>
            <w:tcBorders>
              <w:top w:val="single" w:color="auto" w:sz="6" w:space="0"/>
              <w:left w:val="single" w:color="auto" w:sz="6" w:space="0"/>
              <w:bottom w:val="single" w:color="auto" w:sz="6" w:space="0"/>
              <w:right w:val="single" w:color="auto" w:sz="4" w:space="0"/>
            </w:tcBorders>
            <w:vAlign w:val="center"/>
          </w:tcPr>
          <w:p w14:paraId="5D1ECE24">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DD9AB77">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18E40611">
            <w:pPr>
              <w:autoSpaceDE w:val="0"/>
              <w:autoSpaceDN w:val="0"/>
              <w:spacing w:line="360" w:lineRule="auto"/>
              <w:jc w:val="center"/>
              <w:rPr>
                <w:rFonts w:hint="eastAsia" w:ascii="仿宋" w:hAnsi="仿宋" w:eastAsia="仿宋" w:cs="仿宋"/>
                <w:sz w:val="24"/>
              </w:rPr>
            </w:pPr>
          </w:p>
        </w:tc>
      </w:tr>
      <w:tr w14:paraId="772CB51E">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6F21115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81" w:type="dxa"/>
            <w:tcBorders>
              <w:top w:val="single" w:color="auto" w:sz="6" w:space="0"/>
              <w:left w:val="single" w:color="auto" w:sz="6" w:space="0"/>
              <w:bottom w:val="single" w:color="auto" w:sz="6" w:space="0"/>
              <w:right w:val="single" w:color="auto" w:sz="4" w:space="0"/>
            </w:tcBorders>
            <w:vAlign w:val="center"/>
          </w:tcPr>
          <w:p w14:paraId="35B34CA3">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1E818B86">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45837452">
            <w:pPr>
              <w:autoSpaceDE w:val="0"/>
              <w:autoSpaceDN w:val="0"/>
              <w:spacing w:line="360" w:lineRule="auto"/>
              <w:jc w:val="center"/>
              <w:rPr>
                <w:rFonts w:hint="eastAsia" w:ascii="仿宋" w:hAnsi="仿宋" w:eastAsia="仿宋" w:cs="仿宋"/>
                <w:sz w:val="24"/>
              </w:rPr>
            </w:pPr>
          </w:p>
        </w:tc>
      </w:tr>
      <w:tr w14:paraId="2A315E75">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4B8AD7F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81" w:type="dxa"/>
            <w:tcBorders>
              <w:top w:val="single" w:color="auto" w:sz="6" w:space="0"/>
              <w:left w:val="single" w:color="auto" w:sz="6" w:space="0"/>
              <w:bottom w:val="single" w:color="auto" w:sz="6" w:space="0"/>
              <w:right w:val="single" w:color="auto" w:sz="4" w:space="0"/>
            </w:tcBorders>
            <w:vAlign w:val="center"/>
          </w:tcPr>
          <w:p w14:paraId="28BA02D0">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3E146E41">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78564590">
            <w:pPr>
              <w:autoSpaceDE w:val="0"/>
              <w:autoSpaceDN w:val="0"/>
              <w:spacing w:line="360" w:lineRule="auto"/>
              <w:jc w:val="center"/>
              <w:rPr>
                <w:rFonts w:hint="eastAsia" w:ascii="仿宋" w:hAnsi="仿宋" w:eastAsia="仿宋" w:cs="仿宋"/>
                <w:sz w:val="24"/>
              </w:rPr>
            </w:pPr>
          </w:p>
        </w:tc>
      </w:tr>
      <w:tr w14:paraId="1916FBC0">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1F83D17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81" w:type="dxa"/>
            <w:tcBorders>
              <w:top w:val="single" w:color="auto" w:sz="6" w:space="0"/>
              <w:left w:val="single" w:color="auto" w:sz="6" w:space="0"/>
              <w:bottom w:val="single" w:color="auto" w:sz="6" w:space="0"/>
              <w:right w:val="single" w:color="auto" w:sz="4" w:space="0"/>
            </w:tcBorders>
            <w:vAlign w:val="center"/>
          </w:tcPr>
          <w:p w14:paraId="48089125">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A8968A4">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389AD981">
            <w:pPr>
              <w:autoSpaceDE w:val="0"/>
              <w:autoSpaceDN w:val="0"/>
              <w:spacing w:line="360" w:lineRule="auto"/>
              <w:jc w:val="center"/>
              <w:rPr>
                <w:rFonts w:hint="eastAsia" w:ascii="仿宋" w:hAnsi="仿宋" w:eastAsia="仿宋" w:cs="仿宋"/>
                <w:sz w:val="24"/>
              </w:rPr>
            </w:pPr>
          </w:p>
        </w:tc>
      </w:tr>
      <w:tr w14:paraId="347C8B48">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5BCBFC2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81" w:type="dxa"/>
            <w:tcBorders>
              <w:top w:val="single" w:color="auto" w:sz="6" w:space="0"/>
              <w:left w:val="single" w:color="auto" w:sz="6" w:space="0"/>
              <w:bottom w:val="single" w:color="auto" w:sz="6" w:space="0"/>
              <w:right w:val="single" w:color="auto" w:sz="4" w:space="0"/>
            </w:tcBorders>
            <w:vAlign w:val="center"/>
          </w:tcPr>
          <w:p w14:paraId="244A9587">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2CF56BCC">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7492BE33">
            <w:pPr>
              <w:autoSpaceDE w:val="0"/>
              <w:autoSpaceDN w:val="0"/>
              <w:spacing w:line="360" w:lineRule="auto"/>
              <w:jc w:val="center"/>
              <w:rPr>
                <w:rFonts w:hint="eastAsia" w:ascii="仿宋" w:hAnsi="仿宋" w:eastAsia="仿宋" w:cs="仿宋"/>
                <w:sz w:val="24"/>
              </w:rPr>
            </w:pPr>
          </w:p>
        </w:tc>
      </w:tr>
      <w:tr w14:paraId="1AF2DA8E">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5299D72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81" w:type="dxa"/>
            <w:tcBorders>
              <w:top w:val="single" w:color="auto" w:sz="6" w:space="0"/>
              <w:left w:val="single" w:color="auto" w:sz="6" w:space="0"/>
              <w:bottom w:val="single" w:color="auto" w:sz="6" w:space="0"/>
              <w:right w:val="single" w:color="auto" w:sz="4" w:space="0"/>
            </w:tcBorders>
            <w:vAlign w:val="center"/>
          </w:tcPr>
          <w:p w14:paraId="1EBC8276">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11277F7C">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E27EFA7">
            <w:pPr>
              <w:autoSpaceDE w:val="0"/>
              <w:autoSpaceDN w:val="0"/>
              <w:spacing w:line="360" w:lineRule="auto"/>
              <w:jc w:val="center"/>
              <w:rPr>
                <w:rFonts w:hint="eastAsia" w:ascii="仿宋" w:hAnsi="仿宋" w:eastAsia="仿宋" w:cs="仿宋"/>
                <w:sz w:val="24"/>
              </w:rPr>
            </w:pPr>
          </w:p>
        </w:tc>
      </w:tr>
      <w:tr w14:paraId="2914ECD3">
        <w:tblPrEx>
          <w:tblCellMar>
            <w:top w:w="0" w:type="dxa"/>
            <w:left w:w="108" w:type="dxa"/>
            <w:bottom w:w="0" w:type="dxa"/>
            <w:right w:w="108" w:type="dxa"/>
          </w:tblCellMar>
        </w:tblPrEx>
        <w:trPr>
          <w:cantSplit/>
          <w:trHeight w:val="448" w:hRule="atLeast"/>
        </w:trPr>
        <w:tc>
          <w:tcPr>
            <w:tcW w:w="2212" w:type="dxa"/>
            <w:tcBorders>
              <w:top w:val="single" w:color="auto" w:sz="6" w:space="0"/>
              <w:left w:val="single" w:color="auto" w:sz="6" w:space="0"/>
              <w:bottom w:val="single" w:color="auto" w:sz="6" w:space="0"/>
              <w:right w:val="single" w:color="auto" w:sz="6" w:space="0"/>
            </w:tcBorders>
            <w:vAlign w:val="center"/>
          </w:tcPr>
          <w:p w14:paraId="489001B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81" w:type="dxa"/>
            <w:tcBorders>
              <w:top w:val="single" w:color="auto" w:sz="6" w:space="0"/>
              <w:left w:val="single" w:color="auto" w:sz="6" w:space="0"/>
              <w:bottom w:val="single" w:color="auto" w:sz="6" w:space="0"/>
              <w:right w:val="single" w:color="auto" w:sz="4" w:space="0"/>
            </w:tcBorders>
            <w:vAlign w:val="center"/>
          </w:tcPr>
          <w:p w14:paraId="5B85BE62">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557A19EF">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21C0E431">
            <w:pPr>
              <w:autoSpaceDE w:val="0"/>
              <w:autoSpaceDN w:val="0"/>
              <w:spacing w:line="360" w:lineRule="auto"/>
              <w:jc w:val="center"/>
              <w:rPr>
                <w:rFonts w:hint="eastAsia" w:ascii="仿宋" w:hAnsi="仿宋" w:eastAsia="仿宋" w:cs="仿宋"/>
                <w:sz w:val="24"/>
              </w:rPr>
            </w:pPr>
          </w:p>
        </w:tc>
      </w:tr>
    </w:tbl>
    <w:p w14:paraId="3E6D51A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A81F71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3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585A03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E44044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F25C9B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BC89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A4985C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E805F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58DB00B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8DE41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6695238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7466F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35FC86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2D579F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17C1D4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7FE68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61D37E0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8D39BE">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2D47C7C">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0933100">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158AAE5">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DF2D39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82BC6F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31ECA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665FEF0">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B0102F9">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1CC758F">
            <w:pPr>
              <w:autoSpaceDE w:val="0"/>
              <w:autoSpaceDN w:val="0"/>
              <w:spacing w:line="360" w:lineRule="auto"/>
              <w:rPr>
                <w:rFonts w:hint="eastAsia" w:ascii="仿宋" w:hAnsi="仿宋" w:eastAsia="仿宋" w:cs="仿宋"/>
                <w:sz w:val="24"/>
              </w:rPr>
            </w:pPr>
          </w:p>
        </w:tc>
      </w:tr>
      <w:tr w14:paraId="6330A0E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3B99DAA">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47BDEA2">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F2DDD10">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721A685">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97C4042">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922072">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326880">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FCC5413">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24774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F8D95B1">
            <w:pPr>
              <w:autoSpaceDE w:val="0"/>
              <w:autoSpaceDN w:val="0"/>
              <w:spacing w:line="360" w:lineRule="auto"/>
              <w:rPr>
                <w:rFonts w:hint="eastAsia" w:ascii="仿宋" w:hAnsi="仿宋" w:eastAsia="仿宋" w:cs="仿宋"/>
                <w:sz w:val="24"/>
              </w:rPr>
            </w:pPr>
          </w:p>
        </w:tc>
      </w:tr>
    </w:tbl>
    <w:p w14:paraId="45C28F99">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0ACB3C14">
      <w:pPr>
        <w:snapToGrid w:val="0"/>
        <w:spacing w:line="360" w:lineRule="auto"/>
        <w:ind w:firstLine="472" w:firstLineChars="196"/>
        <w:rPr>
          <w:rFonts w:hint="eastAsia" w:ascii="仿宋" w:hAnsi="仿宋" w:eastAsia="仿宋" w:cs="仿宋"/>
          <w:b/>
          <w:bCs/>
          <w:kern w:val="0"/>
          <w:sz w:val="24"/>
          <w:lang w:val="zh-CN"/>
        </w:rPr>
      </w:pPr>
    </w:p>
    <w:p w14:paraId="4D1595C4">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（四）技术服务内容</w:t>
      </w:r>
    </w:p>
    <w:p w14:paraId="13A1FADB">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83D0080">
      <w:pPr>
        <w:snapToGrid w:val="0"/>
        <w:spacing w:line="360" w:lineRule="auto"/>
        <w:ind w:firstLine="472" w:firstLineChars="196"/>
        <w:rPr>
          <w:rFonts w:hint="eastAsia" w:ascii="仿宋" w:hAnsi="仿宋" w:eastAsia="仿宋" w:cs="仿宋"/>
          <w:b/>
          <w:bCs/>
          <w:kern w:val="0"/>
          <w:sz w:val="24"/>
          <w:lang w:val="zh-CN"/>
        </w:rPr>
      </w:pPr>
    </w:p>
    <w:p w14:paraId="69C41F9C">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（五）技术培训内容</w:t>
      </w:r>
    </w:p>
    <w:p w14:paraId="0A34CD6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729D763">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33"/>
        <w:tblW w:w="0" w:type="auto"/>
        <w:tblInd w:w="120" w:type="dxa"/>
        <w:tblLayout w:type="fixed"/>
        <w:tblCellMar>
          <w:top w:w="0" w:type="dxa"/>
          <w:left w:w="120" w:type="dxa"/>
          <w:bottom w:w="0" w:type="dxa"/>
          <w:right w:w="120" w:type="dxa"/>
        </w:tblCellMar>
      </w:tblPr>
      <w:tblGrid>
        <w:gridCol w:w="1407"/>
        <w:gridCol w:w="1560"/>
        <w:gridCol w:w="1200"/>
        <w:gridCol w:w="1290"/>
        <w:gridCol w:w="1365"/>
        <w:gridCol w:w="1200"/>
        <w:gridCol w:w="1335"/>
      </w:tblGrid>
      <w:tr w14:paraId="5DCF7A41">
        <w:tblPrEx>
          <w:tblCellMar>
            <w:top w:w="0" w:type="dxa"/>
            <w:left w:w="120" w:type="dxa"/>
            <w:bottom w:w="0" w:type="dxa"/>
            <w:right w:w="120" w:type="dxa"/>
          </w:tblCellMar>
        </w:tblPrEx>
        <w:trPr>
          <w:trHeight w:val="813" w:hRule="atLeast"/>
        </w:trPr>
        <w:tc>
          <w:tcPr>
            <w:tcW w:w="1407" w:type="dxa"/>
            <w:tcBorders>
              <w:top w:val="single" w:color="auto" w:sz="6" w:space="0"/>
              <w:left w:val="single" w:color="auto" w:sz="6" w:space="0"/>
              <w:bottom w:val="nil"/>
              <w:right w:val="nil"/>
            </w:tcBorders>
            <w:shd w:val="pct10" w:color="auto" w:fill="auto"/>
            <w:vAlign w:val="center"/>
          </w:tcPr>
          <w:p w14:paraId="15E7BAA8">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560" w:type="dxa"/>
            <w:tcBorders>
              <w:top w:val="single" w:color="auto" w:sz="6" w:space="0"/>
              <w:left w:val="single" w:color="auto" w:sz="6" w:space="0"/>
              <w:bottom w:val="nil"/>
              <w:right w:val="single" w:color="auto" w:sz="6" w:space="0"/>
            </w:tcBorders>
            <w:shd w:val="pct10" w:color="auto" w:fill="auto"/>
            <w:vAlign w:val="center"/>
          </w:tcPr>
          <w:p w14:paraId="5CC7F77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1200" w:type="dxa"/>
            <w:tcBorders>
              <w:top w:val="single" w:color="auto" w:sz="6" w:space="0"/>
              <w:left w:val="single" w:color="auto" w:sz="6" w:space="0"/>
              <w:bottom w:val="nil"/>
              <w:right w:val="nil"/>
            </w:tcBorders>
            <w:shd w:val="pct10" w:color="auto" w:fill="auto"/>
            <w:vAlign w:val="center"/>
          </w:tcPr>
          <w:p w14:paraId="2E46CEF4">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1290" w:type="dxa"/>
            <w:tcBorders>
              <w:top w:val="single" w:color="auto" w:sz="6" w:space="0"/>
              <w:left w:val="single" w:color="auto" w:sz="6" w:space="0"/>
              <w:bottom w:val="nil"/>
              <w:right w:val="nil"/>
            </w:tcBorders>
            <w:shd w:val="pct10" w:color="auto" w:fill="auto"/>
            <w:vAlign w:val="center"/>
          </w:tcPr>
          <w:p w14:paraId="0BB6DACA">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1365" w:type="dxa"/>
            <w:tcBorders>
              <w:top w:val="single" w:color="auto" w:sz="6" w:space="0"/>
              <w:left w:val="single" w:color="auto" w:sz="6" w:space="0"/>
              <w:bottom w:val="nil"/>
              <w:right w:val="nil"/>
            </w:tcBorders>
            <w:shd w:val="pct10" w:color="auto" w:fill="auto"/>
            <w:vAlign w:val="center"/>
          </w:tcPr>
          <w:p w14:paraId="3D0D574D">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200" w:type="dxa"/>
            <w:tcBorders>
              <w:top w:val="single" w:color="auto" w:sz="6" w:space="0"/>
              <w:left w:val="single" w:color="auto" w:sz="6" w:space="0"/>
              <w:bottom w:val="nil"/>
              <w:right w:val="nil"/>
            </w:tcBorders>
            <w:shd w:val="pct10" w:color="auto" w:fill="auto"/>
            <w:vAlign w:val="center"/>
          </w:tcPr>
          <w:p w14:paraId="4D4525A2">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335" w:type="dxa"/>
            <w:tcBorders>
              <w:top w:val="single" w:color="auto" w:sz="6" w:space="0"/>
              <w:left w:val="single" w:color="auto" w:sz="6" w:space="0"/>
              <w:bottom w:val="nil"/>
              <w:right w:val="single" w:color="auto" w:sz="6" w:space="0"/>
            </w:tcBorders>
            <w:shd w:val="pct10" w:color="auto" w:fill="auto"/>
            <w:vAlign w:val="center"/>
          </w:tcPr>
          <w:p w14:paraId="7D3754C6">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098E54A6">
        <w:tblPrEx>
          <w:tblCellMar>
            <w:top w:w="0" w:type="dxa"/>
            <w:left w:w="120" w:type="dxa"/>
            <w:bottom w:w="0" w:type="dxa"/>
            <w:right w:w="120" w:type="dxa"/>
          </w:tblCellMar>
        </w:tblPrEx>
        <w:trPr>
          <w:trHeight w:val="90" w:hRule="atLeast"/>
        </w:trPr>
        <w:tc>
          <w:tcPr>
            <w:tcW w:w="1407" w:type="dxa"/>
            <w:tcBorders>
              <w:top w:val="single" w:color="auto" w:sz="6" w:space="0"/>
              <w:left w:val="single" w:color="auto" w:sz="6" w:space="0"/>
              <w:bottom w:val="nil"/>
              <w:right w:val="nil"/>
            </w:tcBorders>
          </w:tcPr>
          <w:p w14:paraId="443754E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6B1A1C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253D1B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5A3B1CC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57C9036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62FB3A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56AB2F6F">
            <w:pPr>
              <w:suppressAutoHyphens/>
              <w:autoSpaceDE w:val="0"/>
              <w:autoSpaceDN w:val="0"/>
              <w:spacing w:line="360" w:lineRule="auto"/>
              <w:rPr>
                <w:rFonts w:hint="eastAsia" w:ascii="仿宋" w:hAnsi="仿宋" w:eastAsia="仿宋" w:cs="仿宋"/>
                <w:sz w:val="24"/>
              </w:rPr>
            </w:pPr>
          </w:p>
        </w:tc>
      </w:tr>
      <w:tr w14:paraId="0F630116">
        <w:tblPrEx>
          <w:tblCellMar>
            <w:top w:w="0" w:type="dxa"/>
            <w:left w:w="120" w:type="dxa"/>
            <w:bottom w:w="0" w:type="dxa"/>
            <w:right w:w="120" w:type="dxa"/>
          </w:tblCellMar>
        </w:tblPrEx>
        <w:trPr>
          <w:trHeight w:val="413" w:hRule="atLeast"/>
        </w:trPr>
        <w:tc>
          <w:tcPr>
            <w:tcW w:w="1407" w:type="dxa"/>
            <w:tcBorders>
              <w:top w:val="single" w:color="auto" w:sz="6" w:space="0"/>
              <w:left w:val="single" w:color="auto" w:sz="6" w:space="0"/>
              <w:bottom w:val="nil"/>
              <w:right w:val="nil"/>
            </w:tcBorders>
          </w:tcPr>
          <w:p w14:paraId="6EF8C6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12535D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23A945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5BAE497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2B6DBDB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70A0888C">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5E723910">
            <w:pPr>
              <w:suppressAutoHyphens/>
              <w:autoSpaceDE w:val="0"/>
              <w:autoSpaceDN w:val="0"/>
              <w:spacing w:line="360" w:lineRule="auto"/>
              <w:rPr>
                <w:rFonts w:hint="eastAsia" w:ascii="仿宋" w:hAnsi="仿宋" w:eastAsia="仿宋" w:cs="仿宋"/>
                <w:sz w:val="24"/>
              </w:rPr>
            </w:pPr>
          </w:p>
        </w:tc>
      </w:tr>
      <w:tr w14:paraId="19E7AFAE">
        <w:tblPrEx>
          <w:tblCellMar>
            <w:top w:w="0" w:type="dxa"/>
            <w:left w:w="120" w:type="dxa"/>
            <w:bottom w:w="0" w:type="dxa"/>
            <w:right w:w="120" w:type="dxa"/>
          </w:tblCellMar>
        </w:tblPrEx>
        <w:trPr>
          <w:trHeight w:val="425" w:hRule="atLeast"/>
        </w:trPr>
        <w:tc>
          <w:tcPr>
            <w:tcW w:w="1407" w:type="dxa"/>
            <w:tcBorders>
              <w:top w:val="single" w:color="auto" w:sz="6" w:space="0"/>
              <w:left w:val="single" w:color="auto" w:sz="6" w:space="0"/>
              <w:bottom w:val="single" w:color="auto" w:sz="6" w:space="0"/>
              <w:right w:val="single" w:color="auto" w:sz="6" w:space="0"/>
            </w:tcBorders>
            <w:vAlign w:val="center"/>
          </w:tcPr>
          <w:p w14:paraId="46182B3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560" w:type="dxa"/>
            <w:tcBorders>
              <w:top w:val="single" w:color="auto" w:sz="6" w:space="0"/>
              <w:left w:val="single" w:color="auto" w:sz="6" w:space="0"/>
              <w:bottom w:val="single" w:color="auto" w:sz="6" w:space="0"/>
              <w:right w:val="single" w:color="auto" w:sz="6" w:space="0"/>
            </w:tcBorders>
          </w:tcPr>
          <w:p w14:paraId="1B09BC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4FDC2E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single" w:color="auto" w:sz="6" w:space="0"/>
              <w:right w:val="single" w:color="auto" w:sz="6" w:space="0"/>
            </w:tcBorders>
          </w:tcPr>
          <w:p w14:paraId="6800A8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single" w:color="auto" w:sz="6" w:space="0"/>
              <w:right w:val="single" w:color="auto" w:sz="6" w:space="0"/>
            </w:tcBorders>
          </w:tcPr>
          <w:p w14:paraId="1C30D08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28DB4E99">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single" w:color="auto" w:sz="6" w:space="0"/>
              <w:right w:val="single" w:color="auto" w:sz="6" w:space="0"/>
            </w:tcBorders>
          </w:tcPr>
          <w:p w14:paraId="1D2337A0">
            <w:pPr>
              <w:suppressAutoHyphens/>
              <w:autoSpaceDE w:val="0"/>
              <w:autoSpaceDN w:val="0"/>
              <w:spacing w:line="360" w:lineRule="auto"/>
              <w:rPr>
                <w:rFonts w:hint="eastAsia" w:ascii="仿宋" w:hAnsi="仿宋" w:eastAsia="仿宋" w:cs="仿宋"/>
                <w:sz w:val="24"/>
              </w:rPr>
            </w:pPr>
          </w:p>
        </w:tc>
      </w:tr>
    </w:tbl>
    <w:p w14:paraId="2F06208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0229019">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339643F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116E881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235A3BBC">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5734959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9202453">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615E320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D5AF95C">
      <w:pPr>
        <w:spacing w:line="360" w:lineRule="auto"/>
        <w:ind w:firstLine="5160" w:firstLineChars="2150"/>
        <w:rPr>
          <w:rFonts w:hint="eastAsia" w:ascii="仿宋_GB2312" w:hAnsi="仿宋" w:eastAsia="仿宋_GB2312" w:cs="仿宋_GB2312"/>
          <w:kern w:val="0"/>
          <w:sz w:val="24"/>
          <w:lang w:val="zh-CN"/>
        </w:rPr>
      </w:pPr>
    </w:p>
    <w:p w14:paraId="0DCB46E0">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5AFA85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81A1DE4">
      <w:pPr>
        <w:pStyle w:val="129"/>
      </w:pPr>
    </w:p>
    <w:p w14:paraId="1255E65F">
      <w:pPr>
        <w:pStyle w:val="129"/>
      </w:pPr>
    </w:p>
    <w:p w14:paraId="5E776607">
      <w:pPr>
        <w:pStyle w:val="129"/>
      </w:pPr>
    </w:p>
    <w:p w14:paraId="0FAEF026">
      <w:pPr>
        <w:pStyle w:val="129"/>
      </w:pPr>
    </w:p>
    <w:p w14:paraId="5EA6EA41">
      <w:pPr>
        <w:pStyle w:val="129"/>
      </w:pPr>
    </w:p>
    <w:p w14:paraId="2AF30720">
      <w:pPr>
        <w:pStyle w:val="129"/>
      </w:pPr>
    </w:p>
    <w:p w14:paraId="2185F33B">
      <w:pPr>
        <w:pStyle w:val="129"/>
      </w:pPr>
    </w:p>
    <w:p w14:paraId="4C61988A">
      <w:pPr>
        <w:pStyle w:val="129"/>
      </w:pPr>
    </w:p>
    <w:p w14:paraId="0114512F">
      <w:pPr>
        <w:pStyle w:val="129"/>
      </w:pPr>
    </w:p>
    <w:p w14:paraId="277EADA6">
      <w:pPr>
        <w:pStyle w:val="129"/>
      </w:pPr>
    </w:p>
    <w:p w14:paraId="6FA2CA09">
      <w:pPr>
        <w:pStyle w:val="129"/>
      </w:pPr>
    </w:p>
    <w:p w14:paraId="3FE230DD">
      <w:pPr>
        <w:pStyle w:val="129"/>
      </w:pPr>
    </w:p>
    <w:p w14:paraId="542C843C">
      <w:pPr>
        <w:pStyle w:val="129"/>
      </w:pPr>
    </w:p>
    <w:p w14:paraId="6F5298C3">
      <w:pPr>
        <w:pStyle w:val="129"/>
      </w:pPr>
    </w:p>
    <w:p w14:paraId="39BCBD27">
      <w:pPr>
        <w:pStyle w:val="129"/>
      </w:pPr>
    </w:p>
    <w:p w14:paraId="0BD82C60">
      <w:pPr>
        <w:pStyle w:val="129"/>
      </w:pPr>
    </w:p>
    <w:p w14:paraId="7936775D">
      <w:pPr>
        <w:pStyle w:val="129"/>
      </w:pPr>
    </w:p>
    <w:p w14:paraId="668755FD">
      <w:pPr>
        <w:pStyle w:val="129"/>
      </w:pPr>
    </w:p>
    <w:p w14:paraId="57E2EDDB">
      <w:pPr>
        <w:pStyle w:val="129"/>
      </w:pPr>
    </w:p>
    <w:p w14:paraId="549CDBD1">
      <w:pPr>
        <w:pStyle w:val="129"/>
      </w:pPr>
    </w:p>
    <w:p w14:paraId="260A95E7">
      <w:pPr>
        <w:pStyle w:val="129"/>
      </w:pPr>
    </w:p>
    <w:p w14:paraId="7815AC9F">
      <w:pPr>
        <w:pStyle w:val="129"/>
      </w:pPr>
    </w:p>
    <w:p w14:paraId="382464F3">
      <w:pPr>
        <w:pStyle w:val="129"/>
      </w:pPr>
    </w:p>
    <w:p w14:paraId="78663DDB">
      <w:pPr>
        <w:spacing w:before="165" w:after="50"/>
        <w:ind w:left="142"/>
        <w:jc w:val="center"/>
        <w:rPr>
          <w:rFonts w:hint="eastAsia" w:ascii="宋体" w:hAnsi="宋体"/>
          <w:b/>
          <w:sz w:val="32"/>
          <w:szCs w:val="32"/>
        </w:rPr>
      </w:pPr>
      <w:r>
        <w:rPr>
          <w:rFonts w:hint="eastAsia" w:ascii="宋体" w:hAnsi="宋体"/>
          <w:b/>
          <w:sz w:val="32"/>
          <w:szCs w:val="32"/>
        </w:rPr>
        <w:t>三、对本项目总体要求和理解（如有要求）</w:t>
      </w:r>
    </w:p>
    <w:p w14:paraId="450C595B">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38F83687">
      <w:pPr>
        <w:spacing w:line="360" w:lineRule="auto"/>
        <w:ind w:firstLine="5160" w:firstLineChars="2150"/>
        <w:rPr>
          <w:rFonts w:hint="eastAsia" w:ascii="仿宋_GB2312" w:hAnsi="仿宋" w:eastAsia="仿宋_GB2312" w:cs="仿宋_GB2312"/>
          <w:kern w:val="0"/>
          <w:sz w:val="24"/>
          <w:lang w:val="zh-CN"/>
        </w:rPr>
      </w:pPr>
    </w:p>
    <w:p w14:paraId="09FE7850">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69413BB">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8D3FB70">
      <w:pPr>
        <w:spacing w:before="165" w:after="50"/>
        <w:ind w:left="142"/>
        <w:jc w:val="center"/>
        <w:rPr>
          <w:rFonts w:hint="eastAsia" w:ascii="宋体" w:hAnsi="宋体"/>
          <w:b/>
          <w:sz w:val="32"/>
          <w:szCs w:val="32"/>
        </w:rPr>
      </w:pPr>
    </w:p>
    <w:p w14:paraId="18ADC480">
      <w:pPr>
        <w:spacing w:before="165" w:after="50"/>
        <w:ind w:left="142"/>
        <w:jc w:val="center"/>
        <w:rPr>
          <w:rFonts w:hint="eastAsia" w:ascii="宋体" w:hAnsi="宋体"/>
          <w:b/>
          <w:sz w:val="32"/>
          <w:szCs w:val="32"/>
        </w:rPr>
      </w:pPr>
      <w:r>
        <w:rPr>
          <w:rFonts w:hint="eastAsia" w:ascii="宋体" w:hAnsi="宋体"/>
          <w:b/>
          <w:sz w:val="32"/>
          <w:szCs w:val="32"/>
        </w:rPr>
        <w:t>四、产品出厂标准、质量检测报告</w:t>
      </w:r>
    </w:p>
    <w:p w14:paraId="37EDA864">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75014CF6">
      <w:pPr>
        <w:spacing w:before="165" w:after="50"/>
        <w:ind w:left="142"/>
        <w:jc w:val="center"/>
        <w:rPr>
          <w:rFonts w:hint="eastAsia" w:ascii="宋体" w:hAnsi="宋体"/>
          <w:b/>
          <w:sz w:val="32"/>
          <w:szCs w:val="32"/>
        </w:rPr>
      </w:pPr>
    </w:p>
    <w:p w14:paraId="47572338">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01BBB8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6C29AA0">
      <w:pPr>
        <w:spacing w:line="360" w:lineRule="auto"/>
        <w:jc w:val="center"/>
        <w:rPr>
          <w:rFonts w:hint="eastAsia" w:ascii="宋体" w:hAnsi="宋体"/>
          <w:b/>
          <w:sz w:val="32"/>
          <w:szCs w:val="32"/>
        </w:rPr>
      </w:pPr>
      <w:r>
        <w:rPr>
          <w:rFonts w:hint="eastAsia" w:ascii="宋体" w:hAnsi="宋体"/>
          <w:b/>
          <w:sz w:val="32"/>
          <w:szCs w:val="32"/>
        </w:rPr>
        <w:t>五、优惠条件及特殊承诺</w:t>
      </w:r>
    </w:p>
    <w:p w14:paraId="01A664C0">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44FCE4CB">
      <w:pPr>
        <w:spacing w:line="360" w:lineRule="auto"/>
        <w:jc w:val="center"/>
        <w:rPr>
          <w:rFonts w:hint="eastAsia" w:ascii="仿宋_GB2312" w:hAnsi="仿宋" w:eastAsia="仿宋_GB2312" w:cs="仿宋_GB2312"/>
          <w:sz w:val="18"/>
          <w:szCs w:val="18"/>
        </w:rPr>
      </w:pPr>
    </w:p>
    <w:p w14:paraId="05921ECC">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7D4871F">
      <w:pPr>
        <w:spacing w:line="360" w:lineRule="auto"/>
        <w:ind w:firstLine="5160" w:firstLineChars="2150"/>
        <w:rPr>
          <w:rFonts w:hint="eastAsia" w:ascii="宋体" w:hAnsi="宋体"/>
          <w:b/>
          <w:sz w:val="32"/>
          <w:szCs w:val="32"/>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915F9D3">
      <w:pPr>
        <w:spacing w:before="165" w:after="50"/>
        <w:ind w:left="142"/>
        <w:jc w:val="center"/>
        <w:rPr>
          <w:rFonts w:hint="eastAsia" w:ascii="宋体" w:hAnsi="宋体"/>
          <w:b/>
          <w:sz w:val="32"/>
          <w:szCs w:val="32"/>
        </w:rPr>
      </w:pPr>
      <w:r>
        <w:rPr>
          <w:rFonts w:hint="eastAsia" w:ascii="宋体" w:hAnsi="宋体"/>
          <w:b/>
          <w:sz w:val="32"/>
          <w:szCs w:val="32"/>
        </w:rPr>
        <w:t>六、投标人对项目的合理化建议和改进措施</w:t>
      </w:r>
    </w:p>
    <w:p w14:paraId="7893204A">
      <w:pPr>
        <w:spacing w:line="360" w:lineRule="auto"/>
        <w:ind w:firstLine="4048" w:firstLineChars="1687"/>
        <w:rPr>
          <w:rFonts w:hint="eastAsia" w:ascii="仿宋_GB2312" w:hAnsi="仿宋" w:eastAsia="仿宋_GB2312" w:cs="仿宋_GB2312"/>
          <w:sz w:val="24"/>
        </w:rPr>
      </w:pPr>
      <w:r>
        <w:rPr>
          <w:rFonts w:hint="eastAsia" w:ascii="仿宋_GB2312" w:hAnsi="仿宋" w:eastAsia="仿宋_GB2312" w:cs="仿宋_GB2312"/>
          <w:sz w:val="24"/>
        </w:rPr>
        <w:t>（格式自拟）</w:t>
      </w:r>
    </w:p>
    <w:p w14:paraId="3827A558">
      <w:pPr>
        <w:spacing w:line="360" w:lineRule="auto"/>
        <w:ind w:firstLine="4935" w:firstLineChars="2350"/>
        <w:rPr>
          <w:rFonts w:hint="eastAsia" w:hAnsi="宋体"/>
          <w:szCs w:val="21"/>
        </w:rPr>
      </w:pPr>
      <w:r>
        <w:rPr>
          <w:rFonts w:hAnsi="宋体"/>
          <w:szCs w:val="21"/>
        </w:rPr>
        <w:t xml:space="preserve"> </w:t>
      </w:r>
    </w:p>
    <w:p w14:paraId="70373B6D">
      <w:pPr>
        <w:spacing w:line="360" w:lineRule="auto"/>
        <w:rPr>
          <w:rFonts w:hint="eastAsia" w:hAnsi="宋体"/>
          <w:szCs w:val="21"/>
        </w:rPr>
      </w:pPr>
    </w:p>
    <w:p w14:paraId="1BBD3D4F">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76B3EBB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7F79DBB">
      <w:pPr>
        <w:autoSpaceDE w:val="0"/>
        <w:autoSpaceDN w:val="0"/>
        <w:spacing w:line="360" w:lineRule="auto"/>
        <w:ind w:firstLine="120"/>
        <w:rPr>
          <w:rFonts w:hint="eastAsia" w:ascii="仿宋_GB2312" w:hAnsi="仿宋" w:eastAsia="仿宋_GB2312" w:cs="仿宋_GB2312"/>
          <w:sz w:val="24"/>
        </w:rPr>
      </w:pPr>
    </w:p>
    <w:p w14:paraId="0550BE26">
      <w:pPr>
        <w:pStyle w:val="22"/>
        <w:rPr>
          <w:rFonts w:hint="eastAsia" w:ascii="仿宋_GB2312" w:hAnsi="仿宋" w:eastAsia="仿宋_GB2312" w:cs="仿宋_GB2312"/>
          <w:sz w:val="24"/>
        </w:rPr>
      </w:pPr>
    </w:p>
    <w:p w14:paraId="5B0EAE16">
      <w:pPr>
        <w:pStyle w:val="22"/>
        <w:rPr>
          <w:rFonts w:hint="eastAsia" w:ascii="仿宋_GB2312" w:hAnsi="仿宋" w:eastAsia="仿宋_GB2312" w:cs="仿宋_GB2312"/>
          <w:sz w:val="24"/>
        </w:rPr>
      </w:pPr>
    </w:p>
    <w:p w14:paraId="3C416945">
      <w:pPr>
        <w:pStyle w:val="22"/>
        <w:rPr>
          <w:rFonts w:hint="eastAsia" w:ascii="仿宋_GB2312" w:hAnsi="仿宋" w:eastAsia="仿宋_GB2312" w:cs="仿宋_GB2312"/>
          <w:sz w:val="24"/>
        </w:rPr>
      </w:pPr>
    </w:p>
    <w:p w14:paraId="67B51663">
      <w:pPr>
        <w:spacing w:line="360" w:lineRule="auto"/>
        <w:jc w:val="center"/>
        <w:rPr>
          <w:rFonts w:hint="eastAsia" w:ascii="宋体" w:hAnsi="宋体"/>
          <w:b/>
          <w:sz w:val="32"/>
          <w:szCs w:val="32"/>
        </w:rPr>
      </w:pPr>
      <w:r>
        <w:rPr>
          <w:rFonts w:hint="eastAsia" w:ascii="宋体" w:hAnsi="宋体"/>
          <w:b/>
          <w:sz w:val="32"/>
          <w:szCs w:val="32"/>
        </w:rPr>
        <w:t>七、认为需要的其他技术文件或说明</w:t>
      </w:r>
    </w:p>
    <w:p w14:paraId="11425CF9">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33915DE5">
      <w:pPr>
        <w:spacing w:line="360" w:lineRule="auto"/>
        <w:jc w:val="center"/>
        <w:rPr>
          <w:rFonts w:hint="eastAsia" w:ascii="仿宋_GB2312" w:hAnsi="仿宋" w:eastAsia="仿宋_GB2312" w:cs="仿宋_GB2312"/>
          <w:sz w:val="24"/>
        </w:rPr>
      </w:pPr>
    </w:p>
    <w:p w14:paraId="19AC9A3B">
      <w:pPr>
        <w:autoSpaceDE w:val="0"/>
        <w:autoSpaceDN w:val="0"/>
        <w:spacing w:line="360" w:lineRule="auto"/>
        <w:ind w:firstLine="4800" w:firstLineChars="2000"/>
        <w:rPr>
          <w:rFonts w:hint="eastAsia"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040517C6">
      <w:pPr>
        <w:spacing w:before="165" w:after="50"/>
        <w:jc w:val="center"/>
        <w:rPr>
          <w:rFonts w:hint="eastAsia" w:ascii="宋体" w:hAnsi="宋体"/>
          <w:b/>
          <w:bCs/>
          <w:sz w:val="24"/>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21D54F2D">
      <w:pPr>
        <w:pStyle w:val="17"/>
        <w:jc w:val="center"/>
        <w:outlineLvl w:val="1"/>
        <w:rPr>
          <w:rFonts w:hint="eastAsia" w:hAnsi="宋体"/>
          <w:b/>
          <w:bCs/>
          <w:sz w:val="28"/>
          <w:szCs w:val="28"/>
        </w:rPr>
      </w:pPr>
      <w:bookmarkStart w:id="312" w:name="_Toc80093015"/>
      <w:r>
        <w:rPr>
          <w:rFonts w:hint="eastAsia" w:hAnsi="宋体"/>
          <w:b/>
          <w:bCs/>
          <w:sz w:val="28"/>
          <w:szCs w:val="28"/>
        </w:rPr>
        <w:t>第五节 报价文件格式</w:t>
      </w:r>
      <w:bookmarkEnd w:id="312"/>
    </w:p>
    <w:p w14:paraId="159DEBED">
      <w:pPr>
        <w:spacing w:before="165" w:after="50" w:line="400" w:lineRule="exact"/>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63766477">
      <w:pPr>
        <w:spacing w:before="165" w:after="50" w:line="400" w:lineRule="exact"/>
        <w:jc w:val="center"/>
        <w:rPr>
          <w:rFonts w:hint="eastAsia" w:ascii="宋体" w:hAnsi="宋体"/>
          <w:bCs/>
          <w:sz w:val="24"/>
          <w:szCs w:val="20"/>
        </w:rPr>
      </w:pPr>
    </w:p>
    <w:p w14:paraId="3B9CCD28">
      <w:pPr>
        <w:spacing w:before="165" w:after="50" w:line="400" w:lineRule="exact"/>
        <w:jc w:val="center"/>
        <w:rPr>
          <w:rFonts w:hint="eastAsia" w:ascii="宋体" w:hAnsi="宋体"/>
          <w:b/>
          <w:bCs/>
          <w:sz w:val="32"/>
          <w:szCs w:val="32"/>
        </w:rPr>
      </w:pPr>
      <w:r>
        <w:rPr>
          <w:rFonts w:hint="eastAsia" w:ascii="宋体" w:hAnsi="宋体"/>
          <w:b/>
          <w:bCs/>
          <w:sz w:val="32"/>
          <w:szCs w:val="32"/>
        </w:rPr>
        <w:t>报价文件（封面）</w:t>
      </w:r>
    </w:p>
    <w:p w14:paraId="1DEBA694">
      <w:pPr>
        <w:spacing w:before="165" w:after="50" w:line="400" w:lineRule="exact"/>
        <w:rPr>
          <w:rFonts w:hint="eastAsia" w:ascii="宋体" w:hAnsi="宋体"/>
          <w:bCs/>
          <w:sz w:val="24"/>
          <w:szCs w:val="20"/>
        </w:rPr>
      </w:pPr>
    </w:p>
    <w:p w14:paraId="13C1E4AF">
      <w:pPr>
        <w:spacing w:before="165" w:after="50" w:line="400" w:lineRule="exact"/>
        <w:rPr>
          <w:rFonts w:hint="eastAsia" w:ascii="宋体" w:hAnsi="宋体"/>
          <w:bCs/>
          <w:sz w:val="24"/>
          <w:szCs w:val="20"/>
        </w:rPr>
      </w:pPr>
    </w:p>
    <w:p w14:paraId="3932A12B">
      <w:pPr>
        <w:spacing w:before="165" w:after="50" w:line="400" w:lineRule="exact"/>
        <w:rPr>
          <w:rFonts w:hint="eastAsia" w:ascii="宋体" w:hAnsi="宋体"/>
          <w:bCs/>
          <w:sz w:val="24"/>
          <w:szCs w:val="20"/>
        </w:rPr>
      </w:pPr>
    </w:p>
    <w:p w14:paraId="6AEC415A">
      <w:pPr>
        <w:spacing w:before="165" w:after="50" w:line="400" w:lineRule="exact"/>
        <w:rPr>
          <w:rFonts w:hint="eastAsia" w:ascii="宋体" w:hAnsi="宋体"/>
          <w:bCs/>
          <w:sz w:val="24"/>
          <w:szCs w:val="20"/>
        </w:rPr>
      </w:pPr>
    </w:p>
    <w:p w14:paraId="712D5016">
      <w:pPr>
        <w:spacing w:before="165"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7AD3E94D">
      <w:pPr>
        <w:spacing w:before="165" w:after="50" w:line="400" w:lineRule="exact"/>
        <w:ind w:firstLine="360" w:firstLineChars="150"/>
        <w:rPr>
          <w:rFonts w:hint="eastAsia" w:ascii="宋体" w:hAnsi="宋体"/>
          <w:bCs/>
          <w:sz w:val="24"/>
        </w:rPr>
      </w:pPr>
    </w:p>
    <w:p w14:paraId="6E595402">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3314A9BF">
      <w:pPr>
        <w:spacing w:before="165" w:after="50" w:line="400" w:lineRule="exact"/>
        <w:ind w:firstLine="360" w:firstLineChars="150"/>
        <w:rPr>
          <w:rFonts w:hint="eastAsia" w:ascii="宋体" w:hAnsi="宋体"/>
          <w:bCs/>
          <w:sz w:val="24"/>
        </w:rPr>
      </w:pPr>
    </w:p>
    <w:p w14:paraId="1D83C22E">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0EC37A51">
      <w:pPr>
        <w:spacing w:before="165" w:after="50" w:line="400" w:lineRule="exact"/>
        <w:ind w:firstLine="360" w:firstLineChars="150"/>
        <w:rPr>
          <w:rFonts w:hint="eastAsia" w:ascii="宋体" w:hAnsi="宋体"/>
          <w:bCs/>
          <w:sz w:val="24"/>
        </w:rPr>
      </w:pPr>
    </w:p>
    <w:p w14:paraId="2B273998">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787FFC8C">
      <w:pPr>
        <w:spacing w:before="165" w:after="50" w:line="400" w:lineRule="exact"/>
        <w:ind w:firstLine="360" w:firstLineChars="150"/>
        <w:rPr>
          <w:rFonts w:hint="eastAsia" w:ascii="宋体" w:hAnsi="宋体"/>
          <w:bCs/>
          <w:sz w:val="24"/>
        </w:rPr>
      </w:pPr>
    </w:p>
    <w:p w14:paraId="1D228071">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6630E231">
      <w:pPr>
        <w:pStyle w:val="8"/>
        <w:spacing w:before="50" w:after="50" w:line="400" w:lineRule="exact"/>
        <w:ind w:firstLine="960" w:firstLineChars="400"/>
        <w:rPr>
          <w:rFonts w:hint="eastAsia" w:ascii="宋体" w:hAnsi="宋体"/>
          <w:bCs/>
          <w:sz w:val="24"/>
          <w:szCs w:val="24"/>
        </w:rPr>
      </w:pPr>
    </w:p>
    <w:p w14:paraId="59A1FB11">
      <w:pPr>
        <w:spacing w:before="165" w:after="50" w:line="400" w:lineRule="exact"/>
        <w:rPr>
          <w:rFonts w:hint="eastAsia" w:ascii="宋体" w:hAnsi="宋体"/>
          <w:sz w:val="24"/>
        </w:rPr>
        <w:sectPr>
          <w:pgSz w:w="11906" w:h="16838"/>
          <w:pgMar w:top="1134" w:right="1134" w:bottom="1134" w:left="1134" w:header="720" w:footer="720" w:gutter="0"/>
          <w:cols w:space="720" w:num="1"/>
          <w:docGrid w:type="lines" w:linePitch="331" w:charSpace="0"/>
        </w:sectPr>
      </w:pPr>
      <w:r>
        <w:rPr>
          <w:rFonts w:hint="eastAsia" w:ascii="宋体" w:hAnsi="宋体"/>
          <w:sz w:val="24"/>
        </w:rPr>
        <w:t xml:space="preserve">                                                       年  月  日</w:t>
      </w:r>
    </w:p>
    <w:p w14:paraId="16FFD085">
      <w:pPr>
        <w:rPr>
          <w:rFonts w:hint="eastAsia" w:ascii="宋体" w:hAnsi="宋体" w:cs="宋体"/>
        </w:rPr>
      </w:pPr>
    </w:p>
    <w:p w14:paraId="0B048A41">
      <w:pPr>
        <w:spacing w:before="165" w:after="50" w:line="400" w:lineRule="exact"/>
        <w:jc w:val="center"/>
        <w:rPr>
          <w:rFonts w:hint="eastAsia" w:ascii="宋体" w:hAnsi="宋体"/>
          <w:b/>
          <w:bCs/>
          <w:sz w:val="32"/>
          <w:szCs w:val="32"/>
        </w:rPr>
      </w:pPr>
      <w:r>
        <w:rPr>
          <w:rFonts w:hint="eastAsia" w:ascii="宋体" w:hAnsi="宋体"/>
          <w:b/>
          <w:bCs/>
          <w:sz w:val="32"/>
          <w:szCs w:val="32"/>
        </w:rPr>
        <w:t>报价文件目录</w:t>
      </w:r>
    </w:p>
    <w:p w14:paraId="45128C81">
      <w:pPr>
        <w:rPr>
          <w:rFonts w:hint="eastAsia" w:ascii="宋体" w:hAnsi="宋体" w:cs="宋体"/>
        </w:rPr>
      </w:pPr>
    </w:p>
    <w:p w14:paraId="6ED19ABA">
      <w:pPr>
        <w:rPr>
          <w:rFonts w:hint="eastAsia" w:ascii="仿宋" w:hAnsi="仿宋" w:eastAsia="仿宋" w:cs="仿宋"/>
          <w:kern w:val="0"/>
          <w:sz w:val="24"/>
        </w:rPr>
      </w:pPr>
      <w:r>
        <w:rPr>
          <w:rFonts w:hint="eastAsia" w:ascii="仿宋" w:hAnsi="仿宋" w:eastAsia="仿宋" w:cs="仿宋"/>
          <w:kern w:val="0"/>
          <w:sz w:val="24"/>
        </w:rPr>
        <w:t>一、投标函………………………………………………………（页码）</w:t>
      </w:r>
    </w:p>
    <w:p w14:paraId="14EA61D6">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二、开标一览表…………………………………………………（页码）</w:t>
      </w:r>
    </w:p>
    <w:p w14:paraId="0E87088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w:t>
      </w:r>
      <w:r>
        <w:rPr>
          <w:rFonts w:hint="eastAsia" w:ascii="仿宋" w:hAnsi="仿宋" w:eastAsia="仿宋" w:cs="仿宋"/>
          <w:color w:val="auto"/>
          <w:kern w:val="0"/>
          <w:sz w:val="24"/>
          <w:highlight w:val="none"/>
          <w:lang w:val="en-US" w:eastAsia="zh-CN"/>
        </w:rPr>
        <w:t>《关于符合本国产品标准的声明函》或者财政部会同有关部门规定的有关证明文件…………………………………………………………………（页码）</w:t>
      </w:r>
    </w:p>
    <w:p w14:paraId="28201FEA">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rPr>
        <w:t>投标人针对报价需要说明的其他文件和说明……………（页码）</w:t>
      </w:r>
    </w:p>
    <w:p w14:paraId="4651B178">
      <w:pPr>
        <w:spacing w:before="165" w:after="50" w:line="400" w:lineRule="exact"/>
        <w:ind w:firstLine="300" w:firstLineChars="100"/>
        <w:rPr>
          <w:rFonts w:hint="eastAsia" w:ascii="宋体" w:hAnsi="宋体"/>
          <w:sz w:val="30"/>
          <w:szCs w:val="20"/>
        </w:rPr>
      </w:pPr>
    </w:p>
    <w:p w14:paraId="054A2CF3">
      <w:pPr>
        <w:pStyle w:val="13"/>
        <w:sectPr>
          <w:pgSz w:w="11906" w:h="16838"/>
          <w:pgMar w:top="1134" w:right="1134" w:bottom="1134" w:left="1134" w:header="720" w:footer="720" w:gutter="0"/>
          <w:cols w:space="720" w:num="1"/>
          <w:docGrid w:type="lines" w:linePitch="331" w:charSpace="0"/>
        </w:sectPr>
      </w:pPr>
    </w:p>
    <w:p w14:paraId="5428C33C">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11C43661">
      <w:pPr>
        <w:pStyle w:val="17"/>
        <w:spacing w:line="440" w:lineRule="exact"/>
        <w:ind w:firstLine="420" w:firstLineChars="200"/>
        <w:rPr>
          <w:rFonts w:hint="eastAsia" w:hAnsi="宋体" w:cs="宋体"/>
        </w:rPr>
      </w:pPr>
      <w:r>
        <w:rPr>
          <w:rFonts w:hint="eastAsia" w:hAnsi="宋体" w:cs="宋体"/>
        </w:rPr>
        <w:t>致：</w:t>
      </w:r>
      <w:r>
        <w:rPr>
          <w:rFonts w:hint="eastAsia" w:hAnsi="宋体" w:cs="宋体"/>
          <w:u w:val="single"/>
        </w:rPr>
        <w:t xml:space="preserve">                      </w:t>
      </w:r>
      <w:r>
        <w:rPr>
          <w:rFonts w:hint="eastAsia" w:hAnsi="宋体" w:cs="宋体"/>
        </w:rPr>
        <w:t>（采购代理机构名称）</w:t>
      </w:r>
    </w:p>
    <w:p w14:paraId="6376A837">
      <w:pPr>
        <w:pStyle w:val="17"/>
        <w:spacing w:line="440" w:lineRule="exact"/>
        <w:ind w:firstLine="420" w:firstLineChars="200"/>
        <w:rPr>
          <w:rFonts w:hint="eastAsia"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3A4C795E">
      <w:pPr>
        <w:pStyle w:val="17"/>
        <w:spacing w:line="440" w:lineRule="exact"/>
        <w:ind w:firstLine="420" w:firstLineChars="200"/>
        <w:rPr>
          <w:rFonts w:hint="eastAsia" w:hAnsi="宋体" w:cs="宋体"/>
        </w:rPr>
      </w:pPr>
      <w:r>
        <w:rPr>
          <w:rFonts w:hint="eastAsia" w:hAnsi="宋体" w:cs="宋体"/>
        </w:rPr>
        <w:t>一、报价文件电子版一份（包含按投标人须知前附表要求提交的全部文件）；</w:t>
      </w:r>
    </w:p>
    <w:p w14:paraId="2C67B6B9">
      <w:pPr>
        <w:pStyle w:val="17"/>
        <w:spacing w:line="440" w:lineRule="exact"/>
        <w:ind w:firstLine="482"/>
        <w:rPr>
          <w:rFonts w:hint="eastAsia" w:hAnsi="宋体" w:cs="宋体"/>
        </w:rPr>
      </w:pPr>
      <w:r>
        <w:rPr>
          <w:rFonts w:hint="eastAsia" w:hAnsi="宋体" w:cs="宋体"/>
        </w:rPr>
        <w:t>二、资格文件电子版一份（包含按投标人须知前附表要求提交的全部文件）；</w:t>
      </w:r>
    </w:p>
    <w:p w14:paraId="703F77FF">
      <w:pPr>
        <w:pStyle w:val="17"/>
        <w:spacing w:line="440" w:lineRule="exact"/>
        <w:ind w:firstLine="482"/>
        <w:rPr>
          <w:rFonts w:hint="eastAsia" w:hAnsi="宋体" w:cs="宋体"/>
        </w:rPr>
      </w:pPr>
      <w:r>
        <w:rPr>
          <w:rFonts w:hint="eastAsia" w:hAnsi="宋体" w:cs="宋体"/>
        </w:rPr>
        <w:t>三、技术文件电子版一份（包含按投标人须知前附表要求提交的全部文件）；</w:t>
      </w:r>
    </w:p>
    <w:p w14:paraId="5ED2C49F">
      <w:pPr>
        <w:pStyle w:val="17"/>
        <w:spacing w:line="440" w:lineRule="exact"/>
        <w:ind w:firstLine="482"/>
        <w:rPr>
          <w:rFonts w:hint="eastAsia" w:hAnsi="宋体" w:cs="宋体"/>
        </w:rPr>
      </w:pPr>
      <w:r>
        <w:rPr>
          <w:rFonts w:hint="eastAsia" w:hAnsi="宋体" w:cs="宋体"/>
        </w:rPr>
        <w:t>四、商务文件电子版一份（包含按投标人须知前附表要求提交的全部文件）；</w:t>
      </w:r>
    </w:p>
    <w:p w14:paraId="17F60BA6">
      <w:pPr>
        <w:pStyle w:val="17"/>
        <w:spacing w:line="440" w:lineRule="exact"/>
        <w:ind w:firstLine="482"/>
        <w:rPr>
          <w:rFonts w:hint="eastAsia" w:hAnsi="宋体" w:cs="宋体"/>
        </w:rPr>
      </w:pPr>
      <w:r>
        <w:rPr>
          <w:rFonts w:hint="eastAsia" w:hAnsi="宋体" w:cs="宋体"/>
        </w:rPr>
        <w:t>据此函，签字人兹宣布：</w:t>
      </w:r>
    </w:p>
    <w:p w14:paraId="42F06533">
      <w:pPr>
        <w:pStyle w:val="17"/>
        <w:spacing w:line="440" w:lineRule="exact"/>
        <w:ind w:firstLine="420" w:firstLineChars="200"/>
        <w:rPr>
          <w:rFonts w:hint="eastAsia"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元)的投标总报价，交货期（无分标时填写）</w:t>
      </w:r>
      <w:r>
        <w:rPr>
          <w:rFonts w:hint="eastAsia" w:hAnsi="宋体" w:cs="宋体"/>
          <w:u w:val="single"/>
        </w:rPr>
        <w:t xml:space="preserve">              </w:t>
      </w:r>
      <w:r>
        <w:rPr>
          <w:rFonts w:hint="eastAsia" w:hAnsi="宋体" w:cs="宋体"/>
        </w:rPr>
        <w:t>，提供本项目招标文件第二章“货物需求”中的相应的采购内容。</w:t>
      </w:r>
    </w:p>
    <w:p w14:paraId="74E9FD1C">
      <w:pPr>
        <w:pStyle w:val="17"/>
        <w:spacing w:line="440" w:lineRule="exact"/>
        <w:ind w:firstLine="420" w:firstLineChars="200"/>
        <w:rPr>
          <w:rFonts w:hint="eastAsia" w:hAnsi="宋体" w:cs="宋体"/>
        </w:rPr>
      </w:pPr>
      <w:r>
        <w:rPr>
          <w:rFonts w:hint="eastAsia" w:hAnsi="宋体" w:cs="宋体"/>
        </w:rPr>
        <w:t>其中（有分标时填写）：</w:t>
      </w:r>
    </w:p>
    <w:p w14:paraId="170EA986">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0A50F22E">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71AC7B37">
      <w:pPr>
        <w:pStyle w:val="17"/>
        <w:spacing w:line="360" w:lineRule="exact"/>
        <w:ind w:firstLine="420" w:firstLineChars="200"/>
        <w:rPr>
          <w:rFonts w:hint="eastAsia" w:hAnsi="宋体" w:cs="宋体"/>
          <w:u w:val="single"/>
        </w:rPr>
      </w:pPr>
      <w:r>
        <w:rPr>
          <w:rFonts w:hint="eastAsia" w:hAnsi="宋体" w:cs="宋体"/>
        </w:rPr>
        <w:t>......</w:t>
      </w:r>
    </w:p>
    <w:p w14:paraId="0E1E07EA">
      <w:pPr>
        <w:pStyle w:val="17"/>
        <w:spacing w:line="360" w:lineRule="exact"/>
        <w:ind w:firstLine="420" w:firstLineChars="200"/>
        <w:rPr>
          <w:rFonts w:hint="eastAsia"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3CC48A7F">
      <w:pPr>
        <w:pStyle w:val="17"/>
        <w:spacing w:line="360" w:lineRule="exact"/>
        <w:ind w:firstLine="420" w:firstLineChars="200"/>
        <w:rPr>
          <w:rFonts w:hint="eastAsia" w:hAnsi="宋体" w:cs="宋体"/>
          <w:u w:val="single"/>
        </w:rPr>
      </w:pPr>
      <w:r>
        <w:rPr>
          <w:rFonts w:hint="eastAsia" w:hAnsi="宋体" w:cs="宋体"/>
        </w:rPr>
        <w:t>3、我方所递交的投标文件及有关资料都是内容完整、真实和准确的。</w:t>
      </w:r>
    </w:p>
    <w:p w14:paraId="3B469BF4">
      <w:pPr>
        <w:pStyle w:val="17"/>
        <w:spacing w:line="440" w:lineRule="exact"/>
        <w:ind w:firstLine="420" w:firstLineChars="200"/>
        <w:rPr>
          <w:rFonts w:hint="eastAsia" w:hAnsi="宋体" w:cs="宋体"/>
        </w:rPr>
      </w:pPr>
      <w:r>
        <w:rPr>
          <w:rFonts w:hAnsi="宋体" w:cs="宋体"/>
        </w:rPr>
        <w:t>4</w:t>
      </w:r>
      <w:r>
        <w:rPr>
          <w:rFonts w:hint="eastAsia" w:hAnsi="宋体" w:cs="宋体"/>
        </w:rPr>
        <w:t>、</w:t>
      </w:r>
      <w:r>
        <w:rPr>
          <w:rFonts w:hint="eastAsia" w:hAnsi="宋体" w:cs="宋体"/>
          <w:szCs w:val="21"/>
        </w:rPr>
        <w:t>如本项目采购内容涉及须符合国家强制规定的，我方承诺我方本次投标（包括资格条件和所投产品）均符合国家有关强制规定。</w:t>
      </w:r>
    </w:p>
    <w:p w14:paraId="2F4B913B">
      <w:pPr>
        <w:pStyle w:val="17"/>
        <w:spacing w:line="440" w:lineRule="exact"/>
        <w:ind w:firstLine="420" w:firstLineChars="200"/>
        <w:rPr>
          <w:rFonts w:hint="eastAsia" w:hAnsi="宋体" w:cs="宋体"/>
        </w:rPr>
      </w:pPr>
      <w:r>
        <w:rPr>
          <w:rFonts w:hAnsi="宋体" w:cs="宋体"/>
        </w:rPr>
        <w:t>5</w:t>
      </w:r>
      <w:r>
        <w:rPr>
          <w:rFonts w:hint="eastAsia" w:hAnsi="宋体" w:cs="宋体"/>
        </w:rPr>
        <w:t>、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2FE04370">
      <w:pPr>
        <w:pStyle w:val="17"/>
        <w:spacing w:line="440" w:lineRule="exact"/>
        <w:ind w:firstLine="420" w:firstLineChars="200"/>
        <w:rPr>
          <w:rFonts w:hint="eastAsia" w:hAnsi="宋体" w:cs="宋体"/>
        </w:rPr>
      </w:pPr>
      <w:r>
        <w:rPr>
          <w:rFonts w:hAnsi="宋体" w:cs="宋体"/>
        </w:rPr>
        <w:t>6</w:t>
      </w:r>
      <w:r>
        <w:rPr>
          <w:rFonts w:hint="eastAsia" w:hAnsi="宋体" w:cs="宋体"/>
        </w:rPr>
        <w:t>、我方已详细审核招标文件，我方知道必须放弃提出含糊不清或误解问题的权利。</w:t>
      </w:r>
    </w:p>
    <w:p w14:paraId="1B0BFBCD">
      <w:pPr>
        <w:pStyle w:val="17"/>
        <w:spacing w:line="440" w:lineRule="exact"/>
        <w:ind w:firstLine="420" w:firstLineChars="200"/>
        <w:rPr>
          <w:rFonts w:hint="eastAsia" w:hAnsi="宋体" w:cs="宋体"/>
        </w:rPr>
      </w:pPr>
      <w:r>
        <w:rPr>
          <w:rFonts w:hAnsi="宋体" w:cs="宋体"/>
        </w:rPr>
        <w:t>7</w:t>
      </w:r>
      <w:r>
        <w:rPr>
          <w:rFonts w:hint="eastAsia" w:hAnsi="宋体" w:cs="宋体"/>
        </w:rPr>
        <w:t>、我方同意应贵方要求提供与本投标有关的任何数据或资料。若贵方需要，我方愿意提供我方作出的一切承诺的证明材料。</w:t>
      </w:r>
    </w:p>
    <w:p w14:paraId="2F4A1D04">
      <w:pPr>
        <w:pStyle w:val="17"/>
        <w:spacing w:line="440" w:lineRule="exact"/>
        <w:ind w:firstLine="420" w:firstLineChars="200"/>
        <w:rPr>
          <w:rFonts w:hint="eastAsia" w:hAnsi="宋体" w:cs="宋体"/>
        </w:rPr>
      </w:pPr>
      <w:r>
        <w:rPr>
          <w:rFonts w:hAnsi="宋体" w:cs="宋体"/>
        </w:rPr>
        <w:t>8</w:t>
      </w:r>
      <w:r>
        <w:rPr>
          <w:rFonts w:hint="eastAsia" w:hAnsi="宋体" w:cs="宋体"/>
        </w:rPr>
        <w:t>、我方完全理解贵方不一定接受投标报价最低的投标人为中标供应商的行为。</w:t>
      </w:r>
    </w:p>
    <w:p w14:paraId="73CEA251">
      <w:pPr>
        <w:pStyle w:val="17"/>
        <w:spacing w:line="440" w:lineRule="exact"/>
        <w:ind w:firstLine="420" w:firstLineChars="200"/>
        <w:rPr>
          <w:rFonts w:hint="eastAsia" w:hAnsi="宋体" w:cs="宋体"/>
        </w:rPr>
      </w:pPr>
      <w:r>
        <w:rPr>
          <w:rFonts w:hAnsi="宋体" w:cs="宋体"/>
        </w:rPr>
        <w:t>9</w:t>
      </w:r>
      <w:r>
        <w:rPr>
          <w:rFonts w:hint="eastAsia" w:hAnsi="宋体" w:cs="宋体"/>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03851AC">
      <w:pPr>
        <w:pStyle w:val="17"/>
        <w:spacing w:line="440" w:lineRule="exact"/>
        <w:rPr>
          <w:rFonts w:hint="eastAsia" w:hAnsi="宋体" w:cs="宋体"/>
        </w:rPr>
      </w:pPr>
      <w:r>
        <w:rPr>
          <w:rFonts w:hint="eastAsia" w:hAnsi="宋体" w:cs="宋体"/>
        </w:rPr>
        <w:t>提供虚假材料谋取中标、成交的；</w:t>
      </w:r>
    </w:p>
    <w:p w14:paraId="00F87EC2">
      <w:pPr>
        <w:pStyle w:val="17"/>
        <w:spacing w:line="440" w:lineRule="exact"/>
        <w:rPr>
          <w:rFonts w:hint="eastAsia" w:hAnsi="宋体" w:cs="宋体"/>
        </w:rPr>
      </w:pPr>
      <w:r>
        <w:rPr>
          <w:rFonts w:hint="eastAsia" w:hAnsi="宋体" w:cs="宋体"/>
        </w:rPr>
        <w:t>采取不正当手段诋毁、排挤其他供应商的；</w:t>
      </w:r>
    </w:p>
    <w:p w14:paraId="78A24D21">
      <w:pPr>
        <w:pStyle w:val="17"/>
        <w:spacing w:line="440" w:lineRule="exact"/>
        <w:rPr>
          <w:rFonts w:hint="eastAsia" w:hAnsi="宋体" w:cs="宋体"/>
        </w:rPr>
      </w:pPr>
      <w:r>
        <w:rPr>
          <w:rFonts w:hint="eastAsia" w:hAnsi="宋体" w:cs="宋体"/>
        </w:rPr>
        <w:t>与采购人、其他供应商或者采购代理机构恶意串通的；</w:t>
      </w:r>
    </w:p>
    <w:p w14:paraId="48F3D952">
      <w:pPr>
        <w:pStyle w:val="17"/>
        <w:spacing w:line="440" w:lineRule="exact"/>
        <w:rPr>
          <w:rFonts w:hint="eastAsia" w:hAnsi="宋体" w:cs="宋体"/>
        </w:rPr>
      </w:pPr>
      <w:r>
        <w:rPr>
          <w:rFonts w:hint="eastAsia" w:hAnsi="宋体" w:cs="宋体"/>
        </w:rPr>
        <w:t>向采购人、采购代理机构行贿或者提供其他不正当利益的；</w:t>
      </w:r>
    </w:p>
    <w:p w14:paraId="2353A9FB">
      <w:pPr>
        <w:pStyle w:val="17"/>
        <w:spacing w:line="440" w:lineRule="exact"/>
        <w:rPr>
          <w:rFonts w:hint="eastAsia" w:hAnsi="宋体" w:cs="宋体"/>
        </w:rPr>
      </w:pPr>
      <w:r>
        <w:rPr>
          <w:rFonts w:hint="eastAsia" w:hAnsi="宋体" w:cs="宋体"/>
        </w:rPr>
        <w:t>在招标采购过程中与采购人进行协商谈判的；</w:t>
      </w:r>
    </w:p>
    <w:p w14:paraId="1AE6F5E6">
      <w:pPr>
        <w:pStyle w:val="17"/>
        <w:spacing w:line="440" w:lineRule="exact"/>
        <w:rPr>
          <w:rFonts w:hint="eastAsia" w:hAnsi="宋体" w:cs="宋体"/>
        </w:rPr>
      </w:pPr>
      <w:r>
        <w:rPr>
          <w:rFonts w:hint="eastAsia" w:hAnsi="宋体" w:cs="宋体"/>
        </w:rPr>
        <w:t>拒绝有关部门监督检查或提供虚假情况的。</w:t>
      </w:r>
    </w:p>
    <w:p w14:paraId="09D38807">
      <w:pPr>
        <w:pStyle w:val="17"/>
        <w:spacing w:line="440" w:lineRule="exact"/>
        <w:ind w:left="420"/>
        <w:rPr>
          <w:rFonts w:hint="eastAsia" w:hAnsi="宋体" w:cs="宋体"/>
        </w:rPr>
      </w:pPr>
      <w:r>
        <w:rPr>
          <w:rFonts w:hint="eastAsia" w:hAnsi="宋体" w:cs="宋体"/>
        </w:rPr>
        <w:t>1</w:t>
      </w:r>
      <w:r>
        <w:rPr>
          <w:rFonts w:hAnsi="宋体" w:cs="宋体"/>
        </w:rPr>
        <w:t>0</w:t>
      </w:r>
      <w:r>
        <w:rPr>
          <w:rFonts w:hint="eastAsia" w:hAnsi="宋体" w:cs="宋体"/>
        </w:rPr>
        <w:t>、我方及由本人担任法定代表人的其他机构最近三年内被处罚的违法行为有：</w:t>
      </w:r>
      <w:r>
        <w:rPr>
          <w:rFonts w:hint="eastAsia" w:hAnsi="宋体" w:cs="宋体"/>
          <w:u w:val="single"/>
        </w:rPr>
        <w:t xml:space="preserve">                                        </w:t>
      </w:r>
    </w:p>
    <w:p w14:paraId="03ADA5B8">
      <w:pPr>
        <w:pStyle w:val="17"/>
        <w:spacing w:line="440" w:lineRule="exact"/>
        <w:ind w:left="420"/>
        <w:rPr>
          <w:rFonts w:hint="eastAsia" w:hAnsi="宋体" w:cs="宋体"/>
        </w:rPr>
      </w:pPr>
      <w:r>
        <w:rPr>
          <w:rFonts w:hint="eastAsia" w:hAnsi="宋体" w:cs="宋体"/>
          <w:u w:val="single"/>
        </w:rPr>
        <w:t xml:space="preserve">                                                                                                                        </w:t>
      </w:r>
    </w:p>
    <w:p w14:paraId="09203DF6">
      <w:pPr>
        <w:pStyle w:val="17"/>
        <w:spacing w:line="360" w:lineRule="auto"/>
        <w:ind w:firstLine="420"/>
        <w:rPr>
          <w:rFonts w:hint="eastAsia" w:hAnsi="宋体" w:cs="宋体"/>
        </w:rPr>
      </w:pPr>
      <w:r>
        <w:rPr>
          <w:rFonts w:hint="eastAsia" w:hAnsi="宋体" w:cs="宋体"/>
        </w:rPr>
        <w:t>1</w:t>
      </w:r>
      <w:r>
        <w:rPr>
          <w:rFonts w:hAnsi="宋体" w:cs="宋体"/>
        </w:rPr>
        <w:t>1</w:t>
      </w:r>
      <w:r>
        <w:rPr>
          <w:rFonts w:hint="eastAsia" w:hAnsi="宋体" w:cs="宋体"/>
        </w:rPr>
        <w:t>、以上事项如有虚假或隐瞒，我方愿意承担一切后果，并不再寻求任何旨在减轻或免除法律责任的辩解。</w:t>
      </w:r>
    </w:p>
    <w:p w14:paraId="1440AB2F">
      <w:pPr>
        <w:pStyle w:val="17"/>
        <w:spacing w:line="360" w:lineRule="auto"/>
        <w:ind w:firstLine="420"/>
        <w:rPr>
          <w:rFonts w:hint="eastAsia" w:hAnsi="宋体" w:cs="宋体"/>
        </w:rPr>
      </w:pPr>
      <w:r>
        <w:rPr>
          <w:rFonts w:hint="eastAsia" w:hAnsi="宋体" w:cs="宋体"/>
        </w:rPr>
        <w:t>1</w:t>
      </w:r>
      <w:r>
        <w:rPr>
          <w:rFonts w:hAnsi="宋体" w:cs="宋体"/>
        </w:rPr>
        <w:t>2</w:t>
      </w:r>
      <w:r>
        <w:rPr>
          <w:rFonts w:hint="eastAsia" w:hAnsi="宋体" w:cs="宋体"/>
        </w:rPr>
        <w:t>、与本投标有关的一切正式往来信函请寄：</w:t>
      </w:r>
    </w:p>
    <w:p w14:paraId="34BED572">
      <w:pPr>
        <w:pStyle w:val="17"/>
        <w:spacing w:line="360" w:lineRule="auto"/>
        <w:ind w:firstLine="420"/>
        <w:rPr>
          <w:rFonts w:hint="eastAsia"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1F3F3377">
      <w:pPr>
        <w:pStyle w:val="17"/>
        <w:spacing w:line="360" w:lineRule="auto"/>
        <w:ind w:firstLine="420"/>
        <w:rPr>
          <w:rFonts w:hint="eastAsia" w:hAnsi="宋体" w:cs="宋体"/>
          <w:u w:val="single"/>
        </w:rPr>
      </w:pPr>
      <w:r>
        <w:rPr>
          <w:rFonts w:hint="eastAsia" w:hAnsi="宋体" w:cs="宋体"/>
        </w:rPr>
        <w:t>电话：</w:t>
      </w:r>
      <w:r>
        <w:rPr>
          <w:rFonts w:hint="eastAsia" w:hAnsi="宋体" w:cs="宋体"/>
          <w:u w:val="single"/>
        </w:rPr>
        <w:t xml:space="preserve">                                      　　　　　　　　　</w:t>
      </w:r>
    </w:p>
    <w:p w14:paraId="10E24F77">
      <w:pPr>
        <w:pStyle w:val="17"/>
        <w:spacing w:line="360" w:lineRule="auto"/>
        <w:ind w:firstLine="420"/>
        <w:rPr>
          <w:rFonts w:hint="eastAsia" w:hAnsi="宋体" w:cs="宋体"/>
        </w:rPr>
      </w:pPr>
      <w:r>
        <w:rPr>
          <w:rFonts w:hint="eastAsia" w:hAnsi="宋体" w:cs="宋体"/>
        </w:rPr>
        <w:t>传真：</w:t>
      </w:r>
      <w:r>
        <w:rPr>
          <w:rFonts w:hint="eastAsia" w:hAnsi="宋体" w:cs="宋体"/>
          <w:u w:val="single"/>
        </w:rPr>
        <w:t>　　　　　　　　　　　　　　　　　　　　　　　　　　　　</w:t>
      </w:r>
    </w:p>
    <w:p w14:paraId="7559D391">
      <w:pPr>
        <w:pStyle w:val="17"/>
        <w:spacing w:line="360" w:lineRule="auto"/>
        <w:ind w:firstLine="420"/>
        <w:rPr>
          <w:rFonts w:hint="eastAsia" w:hAnsi="宋体" w:cs="宋体"/>
          <w:u w:val="single"/>
        </w:rPr>
      </w:pPr>
      <w:r>
        <w:rPr>
          <w:rFonts w:hint="eastAsia" w:hAnsi="宋体" w:cs="宋体"/>
        </w:rPr>
        <w:t>邮政编码：</w:t>
      </w:r>
      <w:r>
        <w:rPr>
          <w:rFonts w:hint="eastAsia" w:hAnsi="宋体" w:cs="宋体"/>
          <w:u w:val="single"/>
        </w:rPr>
        <w:t xml:space="preserve">                                                    </w:t>
      </w:r>
    </w:p>
    <w:p w14:paraId="148790F7">
      <w:pPr>
        <w:pStyle w:val="17"/>
        <w:spacing w:line="360" w:lineRule="auto"/>
        <w:ind w:firstLine="420"/>
        <w:rPr>
          <w:rFonts w:hint="eastAsia" w:hAnsi="宋体" w:cs="宋体"/>
          <w:u w:val="single"/>
        </w:rPr>
      </w:pPr>
      <w:r>
        <w:rPr>
          <w:rFonts w:hint="eastAsia" w:hAnsi="宋体" w:cs="宋体"/>
        </w:rPr>
        <w:t>开户名称：</w:t>
      </w:r>
      <w:r>
        <w:rPr>
          <w:rFonts w:hint="eastAsia" w:hAnsi="宋体" w:cs="宋体"/>
          <w:u w:val="single"/>
        </w:rPr>
        <w:t xml:space="preserve">                                                    </w:t>
      </w:r>
    </w:p>
    <w:p w14:paraId="05D3BC94">
      <w:pPr>
        <w:pStyle w:val="17"/>
        <w:spacing w:line="360" w:lineRule="auto"/>
        <w:ind w:firstLine="420"/>
        <w:rPr>
          <w:rFonts w:hint="eastAsia" w:hAnsi="宋体" w:cs="宋体"/>
          <w:u w:val="single"/>
        </w:rPr>
      </w:pPr>
      <w:r>
        <w:rPr>
          <w:rFonts w:hint="eastAsia" w:hAnsi="宋体" w:cs="宋体"/>
        </w:rPr>
        <w:t>开户银行：</w:t>
      </w:r>
      <w:r>
        <w:rPr>
          <w:rFonts w:hint="eastAsia" w:hAnsi="宋体" w:cs="宋体"/>
          <w:u w:val="single"/>
        </w:rPr>
        <w:t xml:space="preserve">                                                    </w:t>
      </w:r>
    </w:p>
    <w:p w14:paraId="78F29403">
      <w:pPr>
        <w:pStyle w:val="17"/>
        <w:spacing w:line="360" w:lineRule="auto"/>
        <w:ind w:firstLine="420"/>
        <w:rPr>
          <w:rFonts w:hint="eastAsia" w:hAnsi="宋体" w:cs="宋体"/>
          <w:u w:val="single"/>
        </w:rPr>
      </w:pPr>
      <w:r>
        <w:rPr>
          <w:rFonts w:hint="eastAsia" w:hAnsi="宋体" w:cs="宋体"/>
        </w:rPr>
        <w:t>银行账号：</w:t>
      </w:r>
      <w:r>
        <w:rPr>
          <w:rFonts w:hint="eastAsia" w:hAnsi="宋体" w:cs="宋体"/>
          <w:u w:val="single"/>
        </w:rPr>
        <w:t xml:space="preserve">                                                    </w:t>
      </w:r>
    </w:p>
    <w:p w14:paraId="6D71E626">
      <w:pPr>
        <w:spacing w:line="360" w:lineRule="auto"/>
        <w:ind w:firstLine="5040" w:firstLineChars="2100"/>
        <w:rPr>
          <w:rFonts w:hint="eastAsia" w:ascii="仿宋_GB2312" w:hAnsi="仿宋" w:eastAsia="仿宋_GB2312" w:cs="仿宋_GB2312"/>
          <w:kern w:val="0"/>
          <w:sz w:val="24"/>
          <w:lang w:val="zh-CN"/>
        </w:rPr>
      </w:pPr>
    </w:p>
    <w:p w14:paraId="423DF21A">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8F8DBBD">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5D730C3">
      <w:pPr>
        <w:spacing w:line="360" w:lineRule="auto"/>
        <w:ind w:firstLine="5160" w:firstLineChars="2150"/>
        <w:rPr>
          <w:rFonts w:hint="eastAsia"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750DA354">
      <w:pPr>
        <w:pStyle w:val="17"/>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38FF7FEE">
      <w:pPr>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06376B83">
      <w:pPr>
        <w:pStyle w:val="17"/>
        <w:spacing w:line="360" w:lineRule="auto"/>
        <w:rPr>
          <w:b/>
          <w:sz w:val="32"/>
        </w:rPr>
      </w:pPr>
      <w:r>
        <w:rPr>
          <w:rFonts w:hint="eastAsia" w:hAnsi="宋体"/>
          <w:sz w:val="24"/>
        </w:rPr>
        <w:t>投标人名称：</w:t>
      </w:r>
      <w:r>
        <w:rPr>
          <w:rFonts w:hint="eastAsia" w:hAnsi="宋体"/>
          <w:sz w:val="24"/>
          <w:u w:val="single"/>
        </w:rPr>
        <w:t xml:space="preserve">                     </w:t>
      </w:r>
      <w:r>
        <w:rPr>
          <w:rFonts w:hint="eastAsia" w:hAnsi="宋体"/>
          <w:sz w:val="24"/>
        </w:rPr>
        <w:t xml:space="preserve">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71"/>
        <w:gridCol w:w="1199"/>
        <w:gridCol w:w="1097"/>
        <w:gridCol w:w="626"/>
        <w:gridCol w:w="1171"/>
        <w:gridCol w:w="1409"/>
        <w:gridCol w:w="1054"/>
        <w:gridCol w:w="727"/>
      </w:tblGrid>
      <w:tr w14:paraId="11AA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14"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3DC950D">
            <w:pPr>
              <w:rPr>
                <w:rFonts w:hint="eastAsia" w:ascii="宋体" w:hAnsi="宋体" w:cs="宋体"/>
                <w:sz w:val="24"/>
              </w:rPr>
            </w:pPr>
            <w:r>
              <w:rPr>
                <w:rFonts w:hint="eastAsia" w:ascii="宋体" w:hAnsi="宋体" w:cs="宋体"/>
                <w:sz w:val="24"/>
                <w:lang w:bidi="ar"/>
              </w:rPr>
              <w:t>序号</w:t>
            </w:r>
          </w:p>
        </w:tc>
        <w:tc>
          <w:tcPr>
            <w:tcW w:w="1171" w:type="dxa"/>
            <w:tcBorders>
              <w:top w:val="single" w:color="auto" w:sz="4" w:space="0"/>
              <w:left w:val="single" w:color="auto" w:sz="4" w:space="0"/>
              <w:bottom w:val="single" w:color="auto" w:sz="4" w:space="0"/>
              <w:right w:val="single" w:color="auto" w:sz="4" w:space="0"/>
            </w:tcBorders>
            <w:vAlign w:val="center"/>
          </w:tcPr>
          <w:p w14:paraId="3A706241">
            <w:pPr>
              <w:rPr>
                <w:rFonts w:hint="eastAsia" w:ascii="宋体" w:hAnsi="宋体" w:cs="宋体"/>
                <w:sz w:val="24"/>
              </w:rPr>
            </w:pPr>
            <w:r>
              <w:rPr>
                <w:rFonts w:hint="eastAsia" w:ascii="宋体" w:hAnsi="宋体" w:cs="宋体"/>
                <w:sz w:val="24"/>
                <w:lang w:bidi="ar"/>
              </w:rPr>
              <w:t>货物名称</w:t>
            </w:r>
          </w:p>
        </w:tc>
        <w:tc>
          <w:tcPr>
            <w:tcW w:w="1199" w:type="dxa"/>
            <w:tcBorders>
              <w:top w:val="single" w:color="auto" w:sz="4" w:space="0"/>
              <w:left w:val="single" w:color="auto" w:sz="4" w:space="0"/>
              <w:bottom w:val="single" w:color="auto" w:sz="4" w:space="0"/>
              <w:right w:val="single" w:color="auto" w:sz="4" w:space="0"/>
            </w:tcBorders>
            <w:vAlign w:val="center"/>
          </w:tcPr>
          <w:p w14:paraId="0631638D">
            <w:pPr>
              <w:jc w:val="center"/>
              <w:rPr>
                <w:rFonts w:hint="eastAsia" w:ascii="宋体" w:hAnsi="宋体" w:cs="宋体"/>
                <w:sz w:val="24"/>
              </w:rPr>
            </w:pPr>
            <w:r>
              <w:rPr>
                <w:rFonts w:hint="eastAsia" w:ascii="宋体" w:hAnsi="宋体" w:cs="宋体"/>
                <w:sz w:val="24"/>
                <w:lang w:bidi="ar"/>
              </w:rPr>
              <w:t>规格型号</w:t>
            </w:r>
          </w:p>
        </w:tc>
        <w:tc>
          <w:tcPr>
            <w:tcW w:w="1097" w:type="dxa"/>
            <w:tcBorders>
              <w:top w:val="single" w:color="auto" w:sz="4" w:space="0"/>
              <w:left w:val="single" w:color="auto" w:sz="4" w:space="0"/>
              <w:bottom w:val="single" w:color="auto" w:sz="4" w:space="0"/>
              <w:right w:val="single" w:color="auto" w:sz="4" w:space="0"/>
            </w:tcBorders>
            <w:vAlign w:val="center"/>
          </w:tcPr>
          <w:p w14:paraId="4328ECDC">
            <w:pPr>
              <w:jc w:val="center"/>
              <w:rPr>
                <w:rFonts w:hint="eastAsia" w:ascii="宋体" w:hAnsi="宋体" w:cs="宋体"/>
                <w:sz w:val="24"/>
              </w:rPr>
            </w:pPr>
            <w:r>
              <w:rPr>
                <w:rFonts w:hint="eastAsia" w:ascii="宋体" w:hAnsi="宋体" w:cs="宋体"/>
                <w:sz w:val="24"/>
              </w:rPr>
              <w:t>品牌、制造商及原产地</w:t>
            </w:r>
          </w:p>
        </w:tc>
        <w:tc>
          <w:tcPr>
            <w:tcW w:w="626" w:type="dxa"/>
            <w:tcBorders>
              <w:top w:val="single" w:color="auto" w:sz="4" w:space="0"/>
              <w:left w:val="single" w:color="auto" w:sz="4" w:space="0"/>
              <w:bottom w:val="single" w:color="auto" w:sz="4" w:space="0"/>
              <w:right w:val="single" w:color="auto" w:sz="4" w:space="0"/>
            </w:tcBorders>
            <w:vAlign w:val="center"/>
          </w:tcPr>
          <w:p w14:paraId="5AC7AFF6">
            <w:pPr>
              <w:jc w:val="center"/>
              <w:rPr>
                <w:rFonts w:hint="eastAsia" w:ascii="宋体" w:hAnsi="宋体" w:cs="宋体"/>
                <w:sz w:val="24"/>
              </w:rPr>
            </w:pPr>
            <w:r>
              <w:rPr>
                <w:rFonts w:hint="eastAsia" w:ascii="宋体" w:hAnsi="宋体" w:cs="宋体"/>
                <w:sz w:val="24"/>
                <w:lang w:bidi="ar"/>
              </w:rPr>
              <w:t>数量①</w:t>
            </w:r>
          </w:p>
        </w:tc>
        <w:tc>
          <w:tcPr>
            <w:tcW w:w="1171" w:type="dxa"/>
            <w:tcBorders>
              <w:top w:val="single" w:color="auto" w:sz="4" w:space="0"/>
              <w:left w:val="single" w:color="auto" w:sz="4" w:space="0"/>
              <w:bottom w:val="single" w:color="auto" w:sz="4" w:space="0"/>
              <w:right w:val="single" w:color="auto" w:sz="4" w:space="0"/>
            </w:tcBorders>
            <w:vAlign w:val="center"/>
          </w:tcPr>
          <w:p w14:paraId="127976A8">
            <w:pPr>
              <w:rPr>
                <w:rFonts w:hint="eastAsia" w:ascii="宋体" w:hAnsi="宋体" w:cs="宋体"/>
                <w:sz w:val="24"/>
              </w:rPr>
            </w:pPr>
            <w:r>
              <w:rPr>
                <w:rFonts w:hint="eastAsia" w:ascii="宋体" w:hAnsi="宋体" w:cs="宋体"/>
                <w:sz w:val="24"/>
                <w:lang w:bidi="ar"/>
              </w:rPr>
              <w:t>单价(元)②</w:t>
            </w:r>
          </w:p>
        </w:tc>
        <w:tc>
          <w:tcPr>
            <w:tcW w:w="1409" w:type="dxa"/>
            <w:tcBorders>
              <w:top w:val="single" w:color="auto" w:sz="4" w:space="0"/>
              <w:left w:val="single" w:color="auto" w:sz="4" w:space="0"/>
              <w:bottom w:val="single" w:color="auto" w:sz="4" w:space="0"/>
              <w:right w:val="single" w:color="auto" w:sz="4" w:space="0"/>
            </w:tcBorders>
            <w:vAlign w:val="center"/>
          </w:tcPr>
          <w:p w14:paraId="6CE14155">
            <w:pPr>
              <w:rPr>
                <w:rFonts w:hint="eastAsia" w:ascii="宋体" w:hAnsi="宋体" w:cs="宋体"/>
                <w:sz w:val="24"/>
              </w:rPr>
            </w:pPr>
            <w:r>
              <w:rPr>
                <w:rFonts w:hint="eastAsia" w:ascii="宋体" w:hAnsi="宋体" w:cs="宋体"/>
                <w:sz w:val="24"/>
                <w:lang w:bidi="ar"/>
              </w:rPr>
              <w:t>单项合价（元）</w:t>
            </w:r>
          </w:p>
          <w:p w14:paraId="202F08CD">
            <w:pPr>
              <w:rPr>
                <w:rFonts w:hint="eastAsia" w:ascii="宋体" w:hAnsi="宋体" w:cs="宋体"/>
                <w:sz w:val="24"/>
              </w:rPr>
            </w:pPr>
            <w:r>
              <w:rPr>
                <w:rFonts w:hint="eastAsia" w:ascii="宋体" w:hAnsi="宋体" w:cs="宋体"/>
                <w:sz w:val="24"/>
                <w:lang w:bidi="ar"/>
              </w:rPr>
              <w:t>③＝①×②</w:t>
            </w:r>
          </w:p>
        </w:tc>
        <w:tc>
          <w:tcPr>
            <w:tcW w:w="1054" w:type="dxa"/>
            <w:tcBorders>
              <w:top w:val="single" w:color="auto" w:sz="4" w:space="0"/>
              <w:left w:val="single" w:color="auto" w:sz="4" w:space="0"/>
              <w:bottom w:val="single" w:color="auto" w:sz="4" w:space="0"/>
              <w:right w:val="single" w:color="auto" w:sz="4" w:space="0"/>
            </w:tcBorders>
            <w:vAlign w:val="center"/>
          </w:tcPr>
          <w:p w14:paraId="0B069D55">
            <w:pPr>
              <w:spacing w:line="360" w:lineRule="auto"/>
              <w:jc w:val="center"/>
              <w:rPr>
                <w:rFonts w:hint="eastAsia" w:ascii="宋体" w:hAnsi="宋体" w:cs="宋体"/>
                <w:sz w:val="24"/>
              </w:rPr>
            </w:pPr>
            <w:r>
              <w:rPr>
                <w:rFonts w:hint="eastAsia" w:ascii="宋体" w:hAnsi="宋体" w:cs="宋体"/>
                <w:sz w:val="24"/>
                <w:lang w:bidi="ar"/>
              </w:rPr>
              <w:t>交货期</w:t>
            </w:r>
          </w:p>
        </w:tc>
        <w:tc>
          <w:tcPr>
            <w:tcW w:w="727" w:type="dxa"/>
            <w:tcBorders>
              <w:top w:val="single" w:color="auto" w:sz="4" w:space="0"/>
              <w:left w:val="single" w:color="auto" w:sz="4" w:space="0"/>
              <w:bottom w:val="single" w:color="auto" w:sz="4" w:space="0"/>
              <w:right w:val="single" w:color="auto" w:sz="4" w:space="0"/>
            </w:tcBorders>
            <w:vAlign w:val="center"/>
          </w:tcPr>
          <w:p w14:paraId="02E7424B">
            <w:pPr>
              <w:rPr>
                <w:rFonts w:hint="eastAsia" w:ascii="宋体" w:hAnsi="宋体" w:cs="宋体"/>
                <w:sz w:val="24"/>
              </w:rPr>
            </w:pPr>
            <w:r>
              <w:rPr>
                <w:rFonts w:hint="eastAsia" w:ascii="宋体" w:hAnsi="宋体" w:cs="宋体"/>
                <w:sz w:val="24"/>
                <w:lang w:bidi="ar"/>
              </w:rPr>
              <w:t>备注</w:t>
            </w:r>
          </w:p>
        </w:tc>
      </w:tr>
      <w:tr w14:paraId="7849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521B1FA">
            <w:pPr>
              <w:rPr>
                <w:rFonts w:hint="eastAsia" w:ascii="宋体" w:hAnsi="宋体" w:cs="宋体"/>
                <w:sz w:val="24"/>
              </w:rPr>
            </w:pPr>
            <w:r>
              <w:rPr>
                <w:rFonts w:hint="eastAsia" w:ascii="宋体" w:hAnsi="宋体" w:cs="宋体"/>
                <w:sz w:val="24"/>
                <w:lang w:bidi="ar"/>
              </w:rPr>
              <w:t>1</w:t>
            </w:r>
          </w:p>
        </w:tc>
        <w:tc>
          <w:tcPr>
            <w:tcW w:w="1171" w:type="dxa"/>
            <w:tcBorders>
              <w:top w:val="single" w:color="auto" w:sz="4" w:space="0"/>
              <w:left w:val="single" w:color="auto" w:sz="4" w:space="0"/>
              <w:bottom w:val="single" w:color="auto" w:sz="4" w:space="0"/>
              <w:right w:val="single" w:color="auto" w:sz="4" w:space="0"/>
            </w:tcBorders>
            <w:vAlign w:val="center"/>
          </w:tcPr>
          <w:p w14:paraId="1B20F920">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7DC4A3B2">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0C3F0754">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3D58EEF9">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4FDC2AB6">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004983EC">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59899A8C">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61C26DA1">
            <w:pPr>
              <w:rPr>
                <w:rFonts w:hint="eastAsia" w:ascii="宋体" w:hAnsi="宋体" w:cs="宋体"/>
                <w:sz w:val="24"/>
              </w:rPr>
            </w:pPr>
          </w:p>
        </w:tc>
      </w:tr>
      <w:tr w14:paraId="3453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ECA5305">
            <w:pPr>
              <w:rPr>
                <w:rFonts w:hint="eastAsia" w:ascii="宋体" w:hAnsi="宋体" w:cs="宋体"/>
                <w:sz w:val="24"/>
              </w:rPr>
            </w:pPr>
            <w:r>
              <w:rPr>
                <w:rFonts w:hint="eastAsia" w:ascii="宋体" w:hAnsi="宋体" w:cs="宋体"/>
                <w:sz w:val="24"/>
                <w:lang w:bidi="ar"/>
              </w:rPr>
              <w:t>2</w:t>
            </w:r>
          </w:p>
        </w:tc>
        <w:tc>
          <w:tcPr>
            <w:tcW w:w="1171" w:type="dxa"/>
            <w:tcBorders>
              <w:top w:val="single" w:color="auto" w:sz="4" w:space="0"/>
              <w:left w:val="single" w:color="auto" w:sz="4" w:space="0"/>
              <w:bottom w:val="single" w:color="auto" w:sz="4" w:space="0"/>
              <w:right w:val="single" w:color="auto" w:sz="4" w:space="0"/>
            </w:tcBorders>
            <w:vAlign w:val="center"/>
          </w:tcPr>
          <w:p w14:paraId="156A04E0">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27FDB3AD">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7AC632D8">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20E94ECC">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0E9240AB">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62A8987B">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5869DD16">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20078FAF">
            <w:pPr>
              <w:rPr>
                <w:rFonts w:hint="eastAsia" w:ascii="宋体" w:hAnsi="宋体" w:cs="宋体"/>
                <w:sz w:val="24"/>
              </w:rPr>
            </w:pPr>
          </w:p>
        </w:tc>
      </w:tr>
      <w:tr w14:paraId="62D9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240BF74C">
            <w:pPr>
              <w:rPr>
                <w:rFonts w:hint="eastAsia" w:ascii="宋体" w:hAnsi="宋体" w:cs="宋体"/>
                <w:sz w:val="24"/>
              </w:rPr>
            </w:pPr>
            <w:r>
              <w:rPr>
                <w:rFonts w:hint="eastAsia" w:ascii="宋体" w:hAnsi="宋体" w:cs="宋体"/>
                <w:sz w:val="24"/>
                <w:lang w:bidi="ar"/>
              </w:rPr>
              <w:t>...</w:t>
            </w:r>
          </w:p>
        </w:tc>
        <w:tc>
          <w:tcPr>
            <w:tcW w:w="1171" w:type="dxa"/>
            <w:tcBorders>
              <w:top w:val="single" w:color="auto" w:sz="4" w:space="0"/>
              <w:left w:val="single" w:color="auto" w:sz="4" w:space="0"/>
              <w:bottom w:val="single" w:color="auto" w:sz="4" w:space="0"/>
              <w:right w:val="single" w:color="auto" w:sz="4" w:space="0"/>
            </w:tcBorders>
            <w:vAlign w:val="center"/>
          </w:tcPr>
          <w:p w14:paraId="2EE64241">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025A86CD">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0A03F5D4">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196815D3">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7CBDA81C">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671B810A">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04608A95">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7A8E94D9">
            <w:pPr>
              <w:rPr>
                <w:rFonts w:hint="eastAsia" w:ascii="宋体" w:hAnsi="宋体" w:cs="宋体"/>
                <w:sz w:val="24"/>
              </w:rPr>
            </w:pPr>
          </w:p>
        </w:tc>
      </w:tr>
      <w:tr w14:paraId="1B75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47CEC78C">
            <w:pPr>
              <w:jc w:val="left"/>
              <w:rPr>
                <w:rFonts w:hint="eastAsia" w:ascii="宋体" w:hAnsi="宋体" w:cs="宋体"/>
                <w:sz w:val="24"/>
              </w:rPr>
            </w:pPr>
            <w:r>
              <w:rPr>
                <w:rFonts w:hint="eastAsia" w:ascii="宋体" w:hAnsi="宋体" w:cs="宋体"/>
                <w:sz w:val="24"/>
                <w:lang w:bidi="ar"/>
              </w:rPr>
              <w:t>报价合计（包含税费等所有费用）：（大写）人民币          （¥                元）</w:t>
            </w:r>
          </w:p>
        </w:tc>
      </w:tr>
      <w:tr w14:paraId="0605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6118E934">
            <w:pPr>
              <w:rPr>
                <w:rFonts w:hint="eastAsia" w:ascii="宋体" w:hAnsi="宋体" w:cs="宋体"/>
                <w:sz w:val="24"/>
              </w:rPr>
            </w:pPr>
            <w:r>
              <w:rPr>
                <w:rFonts w:hint="eastAsia" w:ascii="宋体" w:hAnsi="宋体" w:cs="宋体"/>
                <w:sz w:val="24"/>
                <w:u w:val="single"/>
                <w:lang w:bidi="ar"/>
              </w:rPr>
              <w:t>　　</w:t>
            </w:r>
            <w:r>
              <w:rPr>
                <w:rFonts w:hint="eastAsia" w:ascii="宋体" w:hAnsi="宋体" w:cs="宋体"/>
                <w:sz w:val="24"/>
                <w:lang w:bidi="ar"/>
              </w:rPr>
              <w:t>分标（此处有分标时填写具体分标号，无分标时填写“无”）</w:t>
            </w:r>
          </w:p>
        </w:tc>
      </w:tr>
      <w:tr w14:paraId="144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7742D31C">
            <w:pPr>
              <w:rPr>
                <w:rFonts w:hint="eastAsia" w:ascii="宋体" w:hAnsi="宋体" w:cs="宋体"/>
                <w:sz w:val="24"/>
              </w:rPr>
            </w:pPr>
            <w:r>
              <w:rPr>
                <w:rFonts w:hint="eastAsia" w:ascii="宋体" w:hAnsi="宋体" w:cs="宋体"/>
                <w:sz w:val="24"/>
                <w:lang w:bidi="ar"/>
              </w:rPr>
              <w:t>验收标准：</w:t>
            </w:r>
          </w:p>
        </w:tc>
      </w:tr>
      <w:tr w14:paraId="4B37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02260646">
            <w:pPr>
              <w:rPr>
                <w:rFonts w:hint="eastAsia" w:ascii="宋体" w:hAnsi="宋体" w:cs="宋体"/>
                <w:sz w:val="24"/>
              </w:rPr>
            </w:pPr>
            <w:r>
              <w:rPr>
                <w:rFonts w:hint="eastAsia" w:ascii="宋体" w:hAnsi="宋体" w:cs="宋体"/>
                <w:sz w:val="24"/>
                <w:lang w:bidi="ar"/>
              </w:rPr>
              <w:t>优惠及其它：</w:t>
            </w:r>
          </w:p>
        </w:tc>
      </w:tr>
    </w:tbl>
    <w:p w14:paraId="222AB11E">
      <w:pPr>
        <w:spacing w:before="50" w:after="50" w:line="360" w:lineRule="auto"/>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注：</w:t>
      </w:r>
    </w:p>
    <w:p w14:paraId="1BF5901C">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1、投标人需按本表格式填写，不得自行更改，也不得留空,如有多分标，按分标分别提供开标一览表，必须加盖投标人有效电子公章，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581C3247">
      <w:pPr>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75338D8B">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rPr>
        <w:t>3</w:t>
      </w:r>
      <w:r>
        <w:rPr>
          <w:rFonts w:hint="eastAsia" w:ascii="仿宋_GB2312" w:hAnsi="仿宋" w:eastAsia="仿宋_GB2312" w:cs="仿宋_GB2312"/>
          <w:kern w:val="0"/>
          <w:sz w:val="24"/>
          <w:lang w:val="zh-CN"/>
        </w:rPr>
        <w:t>、如为联合体投标，“投标人名称”处必须列明联合体各方名称，并标注联合体牵头人名称，且盖章处须加盖联合体各方公章，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519A848B">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、特别提示：采购机构将对项目名称和项目编号，中标供应商名称、地址和中标金额，主要中标标的的名称、规格型号、数量、单价、</w:t>
      </w:r>
      <w:r>
        <w:rPr>
          <w:rFonts w:hint="eastAsia" w:ascii="仿宋_GB2312" w:hAnsi="仿宋" w:eastAsia="仿宋_GB2312" w:cs="仿宋_GB2312"/>
          <w:kern w:val="0"/>
          <w:sz w:val="24"/>
        </w:rPr>
        <w:t>内容</w:t>
      </w:r>
      <w:r>
        <w:rPr>
          <w:rFonts w:hint="eastAsia" w:ascii="仿宋_GB2312" w:hAnsi="仿宋" w:eastAsia="仿宋_GB2312" w:cs="仿宋_GB2312"/>
          <w:kern w:val="0"/>
          <w:sz w:val="24"/>
          <w:lang w:val="zh-CN"/>
        </w:rPr>
        <w:t>要求等予以公示。</w:t>
      </w:r>
    </w:p>
    <w:p w14:paraId="5BF8F5E3">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rPr>
        <w:t>5</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475EC448">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FBABFA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5E52385">
      <w:pPr>
        <w:pStyle w:val="17"/>
        <w:spacing w:line="500" w:lineRule="exact"/>
        <w:ind w:firstLine="450" w:firstLineChars="150"/>
        <w:rPr>
          <w:rFonts w:hint="eastAsia" w:hAnsi="宋体"/>
          <w:sz w:val="30"/>
        </w:rPr>
        <w:sectPr>
          <w:pgSz w:w="11906" w:h="16838"/>
          <w:pgMar w:top="1134" w:right="1134" w:bottom="1134" w:left="1134" w:header="720" w:footer="720" w:gutter="0"/>
          <w:cols w:space="720" w:num="1"/>
          <w:docGrid w:type="lines" w:linePitch="331" w:charSpace="0"/>
        </w:sectPr>
      </w:pPr>
    </w:p>
    <w:p w14:paraId="2DEFFD4E">
      <w:pPr>
        <w:pStyle w:val="17"/>
        <w:jc w:val="center"/>
        <w:rPr>
          <w:rFonts w:hint="eastAsia" w:ascii="Times New Roman" w:hAnsi="Times New Roman"/>
          <w:b/>
          <w:color w:val="auto"/>
          <w:sz w:val="30"/>
          <w:szCs w:val="30"/>
          <w:highlight w:val="none"/>
        </w:rPr>
      </w:pPr>
      <w:r>
        <w:rPr>
          <w:rFonts w:hint="eastAsia" w:ascii="Times New Roman" w:hAnsi="Times New Roman"/>
          <w:b/>
          <w:color w:val="auto"/>
          <w:sz w:val="30"/>
          <w:szCs w:val="30"/>
          <w:highlight w:val="none"/>
        </w:rPr>
        <w:t>三、</w:t>
      </w:r>
      <w:r>
        <w:rPr>
          <w:rFonts w:hint="eastAsia" w:ascii="Times New Roman" w:hAnsi="Times New Roman"/>
          <w:b/>
          <w:color w:val="auto"/>
          <w:sz w:val="30"/>
          <w:szCs w:val="30"/>
          <w:highlight w:val="none"/>
          <w:lang w:val="en-US" w:eastAsia="zh-CN"/>
        </w:rPr>
        <w:t>《关于符合本国产品标准的声明函》或者财政部会同有关部门规定的有关证明文件</w:t>
      </w:r>
    </w:p>
    <w:p w14:paraId="745D7FBB">
      <w:pPr>
        <w:spacing w:line="360" w:lineRule="auto"/>
        <w:jc w:val="center"/>
        <w:rPr>
          <w:rFonts w:ascii="宋体" w:hAnsi="宋体" w:eastAsia="宋体" w:cs="宋体"/>
          <w:color w:val="auto"/>
          <w:kern w:val="0"/>
          <w:sz w:val="36"/>
          <w:szCs w:val="36"/>
          <w:highlight w:val="none"/>
        </w:rPr>
      </w:pPr>
      <w:r>
        <w:rPr>
          <w:rFonts w:hint="eastAsia" w:ascii="宋体" w:hAnsi="宋体" w:eastAsia="宋体" w:cs="宋体"/>
          <w:b/>
          <w:color w:val="auto"/>
          <w:sz w:val="30"/>
          <w:szCs w:val="30"/>
          <w:highlight w:val="none"/>
        </w:rPr>
        <w:t>关于符合本国产品标准的声明函</w:t>
      </w:r>
    </w:p>
    <w:p w14:paraId="71D35BF5">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2A9FD728">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18E64DF1">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1，生产厂为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2，厂址为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3。</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4在中国境内生产。</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5在中国境内完成。</w:t>
      </w:r>
    </w:p>
    <w:p w14:paraId="2A87BBBE">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在中国境内生产。</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在中国境内完成。</w:t>
      </w:r>
    </w:p>
    <w:p w14:paraId="6DEAA580">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E900BD0">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本公司（单位）对上述声明内容的真实性负责。如有虚假，愿承担相应法律责任。</w:t>
      </w:r>
    </w:p>
    <w:p w14:paraId="00060EA3">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47E74502">
      <w:pPr>
        <w:widowControl/>
        <w:shd w:val="clear" w:color="auto" w:fill="FFFFFF"/>
        <w:spacing w:before="30" w:after="30"/>
        <w:jc w:val="left"/>
        <w:rPr>
          <w:rFonts w:hint="eastAsia" w:ascii="宋体" w:hAnsi="宋体" w:eastAsia="宋体" w:cs="宋体"/>
          <w:color w:val="auto"/>
          <w:kern w:val="0"/>
          <w:sz w:val="24"/>
          <w:highlight w:val="none"/>
        </w:rPr>
      </w:pPr>
    </w:p>
    <w:p w14:paraId="381C5D61">
      <w:pPr>
        <w:widowControl/>
        <w:shd w:val="clear" w:color="auto" w:fill="FFFFFF"/>
        <w:spacing w:before="30" w:after="30"/>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公司（单位）名称（盖章）：　        </w:t>
      </w:r>
    </w:p>
    <w:p w14:paraId="73769852">
      <w:pPr>
        <w:widowControl/>
        <w:shd w:val="clear" w:color="auto" w:fill="FFFFFF"/>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  日         </w:t>
      </w:r>
    </w:p>
    <w:p w14:paraId="10B56DF0">
      <w:pPr>
        <w:widowControl/>
        <w:shd w:val="clear" w:color="auto" w:fill="FFFFFF"/>
        <w:spacing w:before="30" w:after="3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__________________</w:t>
      </w:r>
    </w:p>
    <w:p w14:paraId="1E17D202">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1.产品如有型号，请在“产品名称”栏一并填写。</w:t>
      </w:r>
    </w:p>
    <w:p w14:paraId="2D0A2C6A">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2.生产厂名与厂址应与生产厂营业执照载明的相关信息保持一致。</w:t>
      </w:r>
    </w:p>
    <w:p w14:paraId="56053245">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3.该产品的中国境内生产的组件成本占比相关要求实施前，“规定比例”栏可不填，下同。</w:t>
      </w:r>
    </w:p>
    <w:p w14:paraId="69B5E068">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4.该产品的关键组件要求实施前，“关键组件”栏可不填，下同。</w:t>
      </w:r>
    </w:p>
    <w:p w14:paraId="27C50B5E">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5.该产品的关键工序要求实施前，“关键工序”栏可不填，下同。</w:t>
      </w:r>
    </w:p>
    <w:p w14:paraId="5568AC2D">
      <w:pPr>
        <w:pStyle w:val="17"/>
        <w:spacing w:line="360" w:lineRule="auto"/>
        <w:rPr>
          <w:rFonts w:hint="eastAsia" w:hAnsi="宋体"/>
          <w:color w:val="auto"/>
          <w:szCs w:val="21"/>
          <w:highlight w:val="none"/>
        </w:rPr>
      </w:pPr>
    </w:p>
    <w:p w14:paraId="6292D559">
      <w:pPr>
        <w:pStyle w:val="17"/>
        <w:jc w:val="center"/>
        <w:rPr>
          <w:rFonts w:hint="eastAsia" w:ascii="Times New Roman" w:hAnsi="Times New Roman"/>
          <w:b/>
          <w:color w:val="auto"/>
          <w:sz w:val="30"/>
          <w:szCs w:val="30"/>
          <w:highlight w:val="none"/>
        </w:rPr>
      </w:pPr>
    </w:p>
    <w:p w14:paraId="4BB567F0">
      <w:pPr>
        <w:pStyle w:val="17"/>
        <w:jc w:val="center"/>
        <w:rPr>
          <w:rFonts w:hint="eastAsia" w:ascii="Times New Roman" w:hAnsi="Times New Roman"/>
          <w:b/>
          <w:color w:val="auto"/>
          <w:sz w:val="30"/>
          <w:szCs w:val="30"/>
          <w:highlight w:val="none"/>
        </w:rPr>
      </w:pPr>
    </w:p>
    <w:p w14:paraId="577CB423">
      <w:pPr>
        <w:outlineLvl w:val="9"/>
        <w:rPr>
          <w:rFonts w:hint="eastAsia"/>
          <w:color w:val="auto"/>
          <w:highlight w:val="none"/>
        </w:rPr>
      </w:pPr>
    </w:p>
    <w:p w14:paraId="7A9FF5FE">
      <w:pPr>
        <w:pStyle w:val="17"/>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lang w:val="en-US" w:eastAsia="zh-CN"/>
        </w:rPr>
        <w:t>四、</w:t>
      </w:r>
      <w:r>
        <w:rPr>
          <w:rFonts w:hint="eastAsia" w:ascii="Times New Roman" w:hAnsi="Times New Roman"/>
          <w:b/>
          <w:color w:val="auto"/>
          <w:sz w:val="30"/>
          <w:szCs w:val="30"/>
          <w:highlight w:val="none"/>
        </w:rPr>
        <w:t>投标人针对报价需要说明的其他文件和说明</w:t>
      </w:r>
    </w:p>
    <w:p w14:paraId="70E3FB09">
      <w:pPr>
        <w:jc w:val="center"/>
        <w:rPr>
          <w:rFonts w:hint="eastAsia" w:ascii="宋体" w:hAnsi="宋体" w:eastAsia="宋体" w:cs="宋体"/>
          <w:b/>
          <w:bCs/>
          <w:color w:val="auto"/>
          <w:sz w:val="32"/>
          <w:szCs w:val="32"/>
          <w:highlight w:val="none"/>
          <w:lang w:val="en-US" w:eastAsia="zh-CN"/>
        </w:rPr>
      </w:pPr>
    </w:p>
    <w:p w14:paraId="50324288">
      <w:pPr>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DDD0D0D">
      <w:pPr>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3E5567F">
      <w:pPr>
        <w:pStyle w:val="17"/>
        <w:spacing w:line="360" w:lineRule="auto"/>
        <w:ind w:firstLine="420" w:firstLineChars="200"/>
        <w:rPr>
          <w:rFonts w:hint="eastAsia" w:hAnsi="宋体"/>
          <w:color w:val="auto"/>
          <w:szCs w:val="21"/>
          <w:highlight w:val="none"/>
        </w:rPr>
      </w:pPr>
    </w:p>
    <w:p w14:paraId="68E50108">
      <w:pPr>
        <w:spacing w:before="50" w:after="165" w:line="360" w:lineRule="auto"/>
        <w:ind w:firstLine="300" w:firstLineChars="150"/>
        <w:jc w:val="left"/>
        <w:rPr>
          <w:color w:val="auto"/>
          <w:sz w:val="20"/>
          <w:highlight w:val="none"/>
        </w:rPr>
        <w:sectPr>
          <w:pgSz w:w="11906" w:h="16838"/>
          <w:pgMar w:top="1134" w:right="1134" w:bottom="1134" w:left="1134" w:header="720" w:footer="720" w:gutter="0"/>
          <w:cols w:space="720" w:num="1"/>
          <w:docGrid w:type="lines" w:linePitch="331" w:charSpace="0"/>
        </w:sectPr>
      </w:pPr>
    </w:p>
    <w:p w14:paraId="75C847E2">
      <w:pPr>
        <w:spacing w:before="165" w:after="50"/>
        <w:jc w:val="center"/>
        <w:outlineLvl w:val="1"/>
        <w:rPr>
          <w:rFonts w:hint="eastAsia" w:ascii="宋体" w:hAnsi="宋体"/>
          <w:b/>
          <w:bCs/>
          <w:sz w:val="28"/>
          <w:szCs w:val="28"/>
        </w:rPr>
      </w:pPr>
      <w:bookmarkStart w:id="313" w:name="_Toc19686840"/>
      <w:bookmarkStart w:id="314" w:name="_Toc80093016"/>
      <w:r>
        <w:rPr>
          <w:rFonts w:hint="eastAsia" w:ascii="宋体" w:hAnsi="宋体"/>
          <w:b/>
          <w:bCs/>
          <w:sz w:val="28"/>
          <w:szCs w:val="28"/>
        </w:rPr>
        <w:t>第六节 其他文书、文件格式</w:t>
      </w:r>
      <w:bookmarkEnd w:id="313"/>
      <w:bookmarkEnd w:id="314"/>
    </w:p>
    <w:p w14:paraId="0BB3B6F8">
      <w:pPr>
        <w:jc w:val="center"/>
        <w:rPr>
          <w:rFonts w:hint="eastAsia" w:ascii="宋体" w:hAnsi="宋体" w:cs="宋体"/>
          <w:b/>
          <w:bCs/>
          <w:sz w:val="32"/>
          <w:szCs w:val="32"/>
          <w:lang w:val="en"/>
        </w:rPr>
      </w:pPr>
    </w:p>
    <w:p w14:paraId="17833D8E">
      <w:pPr>
        <w:jc w:val="center"/>
        <w:rPr>
          <w:rFonts w:hint="eastAsia" w:ascii="宋体" w:hAnsi="宋体" w:cs="宋体"/>
          <w:b/>
          <w:bCs/>
          <w:sz w:val="32"/>
          <w:szCs w:val="32"/>
          <w:lang w:val="en"/>
        </w:rPr>
      </w:pPr>
      <w:r>
        <w:rPr>
          <w:rFonts w:hint="eastAsia" w:ascii="宋体" w:hAnsi="宋体" w:cs="宋体"/>
          <w:b/>
          <w:bCs/>
          <w:sz w:val="32"/>
          <w:szCs w:val="32"/>
          <w:lang w:val="en"/>
        </w:rPr>
        <w:t>知识产权合规性声明</w:t>
      </w:r>
    </w:p>
    <w:p w14:paraId="0F31423C">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14:paraId="6C0422DD">
      <w:pPr>
        <w:rPr>
          <w:rFonts w:hint="eastAsia"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rPr>
        <w:t>通用重点传染病监测相关试剂耗材</w:t>
      </w:r>
      <w:r>
        <w:rPr>
          <w:rFonts w:hint="eastAsia" w:ascii="仿宋_GB2312" w:hAnsi="仿宋_GB2312" w:eastAsia="仿宋_GB2312" w:cs="仿宋_GB2312"/>
          <w:sz w:val="30"/>
          <w:szCs w:val="30"/>
          <w:lang w:val="en"/>
        </w:rPr>
        <w:t>项目，</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08BF2E8A">
      <w:pPr>
        <w:spacing w:line="360" w:lineRule="auto"/>
        <w:ind w:left="5137" w:leftChars="1736" w:hanging="1491" w:hangingChars="825"/>
        <w:rPr>
          <w:b/>
          <w:sz w:val="18"/>
          <w:szCs w:val="18"/>
        </w:rPr>
      </w:pPr>
      <w:r>
        <w:rPr>
          <w:b/>
          <w:sz w:val="18"/>
          <w:szCs w:val="18"/>
        </w:rPr>
        <w:t xml:space="preserve">           </w:t>
      </w:r>
    </w:p>
    <w:p w14:paraId="4D7DC48A">
      <w:pPr>
        <w:spacing w:line="360" w:lineRule="auto"/>
        <w:ind w:left="5137" w:leftChars="1736" w:hanging="1491" w:hangingChars="825"/>
        <w:rPr>
          <w:b/>
          <w:sz w:val="18"/>
          <w:szCs w:val="18"/>
        </w:rPr>
      </w:pPr>
    </w:p>
    <w:p w14:paraId="1E330DD6">
      <w:pPr>
        <w:spacing w:line="360" w:lineRule="auto"/>
        <w:ind w:left="5137" w:leftChars="1736" w:hanging="1491" w:hangingChars="825"/>
        <w:rPr>
          <w:b/>
          <w:sz w:val="18"/>
          <w:szCs w:val="18"/>
        </w:rPr>
      </w:pPr>
    </w:p>
    <w:p w14:paraId="4A7DBABE">
      <w:pPr>
        <w:spacing w:line="360" w:lineRule="auto"/>
        <w:ind w:left="5137" w:leftChars="1736" w:hanging="1491" w:hangingChars="825"/>
        <w:rPr>
          <w:b/>
          <w:sz w:val="18"/>
          <w:szCs w:val="18"/>
        </w:rPr>
      </w:pPr>
    </w:p>
    <w:p w14:paraId="7D61796C">
      <w:pPr>
        <w:spacing w:line="360" w:lineRule="auto"/>
        <w:ind w:left="5137" w:leftChars="1736" w:hanging="1491" w:hangingChars="825"/>
        <w:rPr>
          <w:rFonts w:hint="eastAsia"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投标人名称(电子签章)：</w:t>
      </w:r>
    </w:p>
    <w:p w14:paraId="6716F515">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2A85B61">
      <w:pPr>
        <w:spacing w:line="360" w:lineRule="auto"/>
        <w:ind w:right="420" w:firstLine="480" w:firstLineChars="200"/>
        <w:rPr>
          <w:rFonts w:hint="eastAsia" w:ascii="仿宋_GB2312" w:hAnsi="仿宋" w:eastAsia="仿宋_GB2312" w:cs="仿宋_GB2312"/>
          <w:sz w:val="24"/>
        </w:rPr>
      </w:pPr>
    </w:p>
    <w:p w14:paraId="10C7076D">
      <w:pPr>
        <w:spacing w:line="360" w:lineRule="auto"/>
        <w:ind w:right="420" w:firstLine="480" w:firstLineChars="200"/>
        <w:rPr>
          <w:rFonts w:hint="eastAsia" w:ascii="仿宋_GB2312" w:hAnsi="仿宋" w:eastAsia="仿宋_GB2312" w:cs="仿宋_GB2312"/>
          <w:sz w:val="24"/>
        </w:rPr>
      </w:pPr>
    </w:p>
    <w:p w14:paraId="7EFD4AC8">
      <w:pPr>
        <w:spacing w:line="360" w:lineRule="auto"/>
        <w:ind w:right="420" w:firstLine="480" w:firstLineChars="200"/>
        <w:rPr>
          <w:rFonts w:hint="eastAsia" w:ascii="仿宋_GB2312" w:hAnsi="仿宋" w:eastAsia="仿宋_GB2312" w:cs="仿宋_GB2312"/>
          <w:sz w:val="24"/>
        </w:rPr>
      </w:pPr>
    </w:p>
    <w:p w14:paraId="478049AF">
      <w:pPr>
        <w:spacing w:line="360" w:lineRule="auto"/>
        <w:ind w:right="420" w:firstLine="480" w:firstLineChars="200"/>
        <w:rPr>
          <w:rFonts w:hint="eastAsia" w:ascii="仿宋_GB2312" w:hAnsi="仿宋" w:eastAsia="仿宋_GB2312" w:cs="仿宋_GB2312"/>
          <w:sz w:val="24"/>
        </w:rPr>
      </w:pPr>
    </w:p>
    <w:p w14:paraId="6E1FC5D8">
      <w:pPr>
        <w:spacing w:line="360" w:lineRule="auto"/>
        <w:ind w:right="420" w:firstLine="480" w:firstLineChars="200"/>
        <w:rPr>
          <w:rFonts w:hint="eastAsia" w:ascii="仿宋_GB2312" w:hAnsi="仿宋" w:eastAsia="仿宋_GB2312" w:cs="仿宋_GB2312"/>
          <w:sz w:val="24"/>
        </w:rPr>
      </w:pPr>
    </w:p>
    <w:p w14:paraId="2689EE10">
      <w:pPr>
        <w:spacing w:line="360" w:lineRule="auto"/>
        <w:ind w:right="420" w:firstLine="480" w:firstLineChars="200"/>
        <w:rPr>
          <w:rFonts w:hint="eastAsia" w:ascii="仿宋_GB2312" w:hAnsi="仿宋" w:eastAsia="仿宋_GB2312" w:cs="仿宋_GB2312"/>
          <w:sz w:val="24"/>
        </w:rPr>
      </w:pPr>
    </w:p>
    <w:p w14:paraId="2714AA35">
      <w:pPr>
        <w:spacing w:line="360" w:lineRule="auto"/>
        <w:ind w:right="420" w:firstLine="480" w:firstLineChars="200"/>
        <w:rPr>
          <w:rFonts w:hint="eastAsia" w:ascii="仿宋_GB2312" w:hAnsi="仿宋" w:eastAsia="仿宋_GB2312" w:cs="仿宋_GB2312"/>
          <w:sz w:val="24"/>
        </w:rPr>
      </w:pPr>
    </w:p>
    <w:p w14:paraId="47FA4175">
      <w:pPr>
        <w:spacing w:before="50" w:after="165" w:line="360" w:lineRule="auto"/>
        <w:jc w:val="left"/>
        <w:rPr>
          <w:sz w:val="20"/>
        </w:rPr>
      </w:pPr>
    </w:p>
    <w:p w14:paraId="2CBE570F">
      <w:pPr>
        <w:pStyle w:val="17"/>
        <w:tabs>
          <w:tab w:val="left" w:pos="2472"/>
        </w:tabs>
        <w:spacing w:line="460" w:lineRule="exact"/>
        <w:jc w:val="center"/>
        <w:rPr>
          <w:rFonts w:ascii="Times New Roman" w:hAnsi="Times New Roman"/>
          <w:b/>
          <w:sz w:val="36"/>
        </w:rPr>
      </w:pPr>
    </w:p>
    <w:p w14:paraId="025F5316">
      <w:pPr>
        <w:pStyle w:val="17"/>
        <w:tabs>
          <w:tab w:val="left" w:pos="2472"/>
        </w:tabs>
        <w:spacing w:line="460" w:lineRule="exact"/>
        <w:jc w:val="center"/>
        <w:rPr>
          <w:rFonts w:ascii="Times New Roman" w:hAnsi="Times New Roman"/>
          <w:b/>
          <w:sz w:val="36"/>
        </w:rPr>
      </w:pPr>
    </w:p>
    <w:p w14:paraId="33F164E8">
      <w:pPr>
        <w:pStyle w:val="17"/>
        <w:tabs>
          <w:tab w:val="left" w:pos="2472"/>
        </w:tabs>
        <w:spacing w:line="460" w:lineRule="exact"/>
        <w:jc w:val="center"/>
        <w:rPr>
          <w:rFonts w:ascii="Times New Roman" w:hAnsi="Times New Roman"/>
          <w:b/>
          <w:sz w:val="36"/>
        </w:rPr>
      </w:pPr>
    </w:p>
    <w:p w14:paraId="56C32B7C">
      <w:pPr>
        <w:pStyle w:val="17"/>
        <w:tabs>
          <w:tab w:val="left" w:pos="2472"/>
        </w:tabs>
        <w:spacing w:line="460" w:lineRule="exact"/>
        <w:jc w:val="center"/>
        <w:rPr>
          <w:rFonts w:ascii="Times New Roman" w:hAnsi="Times New Roman"/>
          <w:b/>
          <w:sz w:val="36"/>
        </w:rPr>
      </w:pPr>
    </w:p>
    <w:p w14:paraId="59DA0990">
      <w:pPr>
        <w:pStyle w:val="17"/>
        <w:tabs>
          <w:tab w:val="left" w:pos="2472"/>
        </w:tabs>
        <w:spacing w:line="460" w:lineRule="exact"/>
        <w:jc w:val="center"/>
        <w:rPr>
          <w:rFonts w:ascii="Times New Roman" w:hAnsi="Times New Roman"/>
          <w:b/>
          <w:sz w:val="36"/>
        </w:rPr>
      </w:pPr>
    </w:p>
    <w:p w14:paraId="6CE9F2F5">
      <w:pPr>
        <w:pStyle w:val="17"/>
        <w:tabs>
          <w:tab w:val="left" w:pos="2472"/>
        </w:tabs>
        <w:spacing w:line="460" w:lineRule="exact"/>
        <w:jc w:val="center"/>
        <w:rPr>
          <w:rFonts w:ascii="Times New Roman" w:hAnsi="Times New Roman"/>
          <w:b/>
          <w:sz w:val="36"/>
        </w:rPr>
      </w:pPr>
    </w:p>
    <w:p w14:paraId="23096D53">
      <w:pPr>
        <w:pStyle w:val="17"/>
        <w:tabs>
          <w:tab w:val="left" w:pos="2472"/>
        </w:tabs>
        <w:spacing w:line="460" w:lineRule="exact"/>
        <w:jc w:val="center"/>
        <w:rPr>
          <w:rFonts w:ascii="Times New Roman" w:hAnsi="Times New Roman"/>
          <w:b/>
          <w:sz w:val="36"/>
        </w:rPr>
      </w:pPr>
    </w:p>
    <w:p w14:paraId="0CEF7BA2">
      <w:pPr>
        <w:pStyle w:val="17"/>
        <w:tabs>
          <w:tab w:val="left" w:pos="2472"/>
        </w:tabs>
        <w:spacing w:line="460" w:lineRule="exact"/>
        <w:jc w:val="center"/>
        <w:rPr>
          <w:rFonts w:ascii="Times New Roman" w:hAnsi="Times New Roman"/>
          <w:b/>
          <w:sz w:val="36"/>
        </w:rPr>
      </w:pPr>
    </w:p>
    <w:p w14:paraId="0FD1DACF">
      <w:pPr>
        <w:pStyle w:val="17"/>
        <w:tabs>
          <w:tab w:val="left" w:pos="2472"/>
        </w:tabs>
        <w:spacing w:line="460" w:lineRule="exact"/>
        <w:jc w:val="center"/>
        <w:rPr>
          <w:rFonts w:ascii="Times New Roman" w:hAnsi="Times New Roman"/>
          <w:b/>
          <w:sz w:val="36"/>
        </w:rPr>
      </w:pPr>
    </w:p>
    <w:p w14:paraId="082E7E8E">
      <w:pPr>
        <w:pStyle w:val="17"/>
        <w:tabs>
          <w:tab w:val="left" w:pos="2472"/>
        </w:tabs>
        <w:spacing w:line="460" w:lineRule="exact"/>
        <w:jc w:val="center"/>
        <w:rPr>
          <w:rFonts w:ascii="Times New Roman" w:hAnsi="Times New Roman"/>
          <w:b/>
          <w:sz w:val="36"/>
        </w:rPr>
      </w:pPr>
    </w:p>
    <w:p w14:paraId="56B3A947">
      <w:pPr>
        <w:pStyle w:val="17"/>
        <w:tabs>
          <w:tab w:val="left" w:pos="2472"/>
        </w:tabs>
        <w:spacing w:line="460" w:lineRule="exact"/>
        <w:jc w:val="center"/>
        <w:rPr>
          <w:rFonts w:ascii="Times New Roman" w:hAnsi="Times New Roman"/>
          <w:b/>
          <w:sz w:val="36"/>
        </w:rPr>
      </w:pPr>
    </w:p>
    <w:p w14:paraId="2C2E155B">
      <w:pPr>
        <w:pStyle w:val="17"/>
        <w:tabs>
          <w:tab w:val="left" w:pos="2472"/>
        </w:tabs>
        <w:spacing w:line="460" w:lineRule="exact"/>
        <w:jc w:val="center"/>
        <w:outlineLvl w:val="0"/>
        <w:rPr>
          <w:sz w:val="20"/>
        </w:rPr>
        <w:sectPr>
          <w:pgSz w:w="11906" w:h="16838"/>
          <w:pgMar w:top="1134" w:right="1134" w:bottom="1134" w:left="1134" w:header="720" w:footer="720" w:gutter="0"/>
          <w:cols w:space="720" w:num="1"/>
          <w:docGrid w:type="lines" w:linePitch="331" w:charSpace="0"/>
        </w:sectPr>
      </w:pPr>
      <w:bookmarkStart w:id="315" w:name="_Toc80093017"/>
      <w:r>
        <w:rPr>
          <w:rFonts w:hint="eastAsia" w:ascii="Times New Roman" w:hAnsi="Times New Roman"/>
          <w:b/>
          <w:sz w:val="36"/>
        </w:rPr>
        <w:t>第七章 质疑、投诉证明材料格式</w:t>
      </w:r>
      <w:bookmarkEnd w:id="315"/>
    </w:p>
    <w:p w14:paraId="00066B1A">
      <w:pPr>
        <w:pStyle w:val="3"/>
        <w:jc w:val="center"/>
        <w:rPr>
          <w:rFonts w:hint="eastAsia" w:ascii="宋体" w:hAnsi="宋体"/>
          <w:b w:val="0"/>
          <w:bCs w:val="0"/>
        </w:rPr>
      </w:pPr>
      <w:bookmarkStart w:id="316" w:name="_Toc80093018"/>
      <w:r>
        <w:rPr>
          <w:rFonts w:hint="eastAsia" w:ascii="宋体" w:hAnsi="宋体"/>
          <w:b w:val="0"/>
          <w:bCs w:val="0"/>
        </w:rPr>
        <w:t>第一节 质疑函（格式）</w:t>
      </w:r>
      <w:bookmarkEnd w:id="316"/>
    </w:p>
    <w:p w14:paraId="4A1439EE">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14:paraId="213B4305">
      <w:pPr>
        <w:spacing w:before="331"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14:paraId="6C5A96C3">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14:paraId="3BB292C8">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19A2716B">
      <w:pPr>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1AA4AB08">
      <w:pPr>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4EC0E45B">
      <w:pPr>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7CAEEFB9">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1DB7635C">
      <w:pPr>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14:paraId="57AA92B8">
      <w:pPr>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4A0766AF">
      <w:pPr>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7D492D1C">
      <w:pPr>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79A99C7F">
      <w:pPr>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14:paraId="030D83A9">
      <w:pPr>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14:paraId="5A58FFFE">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4A97BFFF">
      <w:pPr>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4CFBC7A4">
      <w:pPr>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14:paraId="50B316F0">
      <w:pPr>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1FC537EB">
      <w:pPr>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14:paraId="47E6EBA5">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14:paraId="7F35FE73">
      <w:pPr>
        <w:spacing w:line="360" w:lineRule="auto"/>
        <w:rPr>
          <w:rFonts w:hint="eastAsia" w:ascii="仿宋" w:hAnsi="仿宋" w:eastAsia="仿宋" w:cs="仿宋"/>
          <w:sz w:val="32"/>
          <w:szCs w:val="32"/>
        </w:rPr>
      </w:pPr>
      <w:r>
        <w:rPr>
          <w:rFonts w:hint="eastAsia" w:ascii="仿宋" w:hAnsi="仿宋" w:eastAsia="仿宋" w:cs="仿宋"/>
          <w:sz w:val="32"/>
          <w:szCs w:val="32"/>
        </w:rPr>
        <w:t>……</w:t>
      </w:r>
    </w:p>
    <w:p w14:paraId="63A06651">
      <w:pPr>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14:paraId="4BE4A309">
      <w:pPr>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0537E345">
      <w:pPr>
        <w:rPr>
          <w:rFonts w:ascii="仿宋_GB2312" w:eastAsia="仿宋_GB2312"/>
          <w:sz w:val="30"/>
          <w:szCs w:val="30"/>
        </w:rPr>
      </w:pPr>
      <w:r>
        <w:rPr>
          <w:rFonts w:hint="eastAsia" w:ascii="仿宋_GB2312" w:eastAsia="仿宋_GB2312"/>
          <w:sz w:val="30"/>
          <w:szCs w:val="30"/>
        </w:rPr>
        <w:t xml:space="preserve">签字(签章)：                   公章：                      </w:t>
      </w:r>
    </w:p>
    <w:p w14:paraId="50FB54B4">
      <w:pPr>
        <w:rPr>
          <w:rFonts w:ascii="仿宋_GB2312" w:eastAsia="仿宋_GB2312"/>
          <w:sz w:val="30"/>
          <w:szCs w:val="30"/>
        </w:rPr>
      </w:pPr>
      <w:r>
        <w:rPr>
          <w:rFonts w:hint="eastAsia" w:ascii="仿宋_GB2312" w:eastAsia="仿宋_GB2312"/>
          <w:sz w:val="30"/>
          <w:szCs w:val="30"/>
        </w:rPr>
        <w:t xml:space="preserve">日期：    </w:t>
      </w:r>
    </w:p>
    <w:p w14:paraId="2E5CED86">
      <w:pPr>
        <w:spacing w:line="360" w:lineRule="auto"/>
        <w:rPr>
          <w:rFonts w:hint="eastAsia" w:ascii="仿宋" w:hAnsi="仿宋" w:eastAsia="仿宋" w:cs="仿宋"/>
          <w:sz w:val="32"/>
          <w:szCs w:val="32"/>
        </w:rPr>
      </w:pPr>
    </w:p>
    <w:p w14:paraId="16962264">
      <w:pPr>
        <w:spacing w:line="360" w:lineRule="auto"/>
        <w:rPr>
          <w:rFonts w:hint="eastAsia" w:ascii="仿宋" w:hAnsi="仿宋" w:eastAsia="仿宋" w:cs="仿宋"/>
          <w:sz w:val="32"/>
          <w:szCs w:val="32"/>
        </w:rPr>
      </w:pPr>
    </w:p>
    <w:p w14:paraId="3478E77B">
      <w:pPr>
        <w:jc w:val="center"/>
        <w:rPr>
          <w:rFonts w:hint="eastAsia" w:ascii="仿宋" w:hAnsi="仿宋" w:eastAsia="仿宋" w:cs="仿宋"/>
          <w:b/>
          <w:bCs/>
          <w:sz w:val="32"/>
          <w:szCs w:val="32"/>
        </w:rPr>
      </w:pPr>
    </w:p>
    <w:p w14:paraId="4CE8A7A2">
      <w:pPr>
        <w:jc w:val="center"/>
        <w:rPr>
          <w:rFonts w:hint="eastAsia" w:ascii="仿宋" w:hAnsi="仿宋" w:eastAsia="仿宋" w:cs="仿宋"/>
          <w:b/>
          <w:bCs/>
          <w:sz w:val="32"/>
          <w:szCs w:val="32"/>
        </w:rPr>
      </w:pPr>
    </w:p>
    <w:p w14:paraId="12AF6F17">
      <w:pPr>
        <w:jc w:val="center"/>
        <w:rPr>
          <w:rFonts w:hint="eastAsia" w:ascii="仿宋" w:hAnsi="仿宋" w:eastAsia="仿宋" w:cs="仿宋"/>
          <w:b/>
          <w:bCs/>
          <w:sz w:val="32"/>
          <w:szCs w:val="32"/>
        </w:rPr>
      </w:pPr>
    </w:p>
    <w:p w14:paraId="09F37C4A">
      <w:pPr>
        <w:jc w:val="center"/>
        <w:rPr>
          <w:rFonts w:hint="eastAsia" w:ascii="仿宋" w:hAnsi="仿宋" w:eastAsia="仿宋" w:cs="仿宋"/>
          <w:b/>
          <w:bCs/>
          <w:sz w:val="32"/>
          <w:szCs w:val="32"/>
        </w:rPr>
      </w:pPr>
    </w:p>
    <w:p w14:paraId="373141D2">
      <w:pPr>
        <w:jc w:val="center"/>
        <w:rPr>
          <w:rFonts w:hint="eastAsia" w:ascii="仿宋" w:hAnsi="仿宋" w:eastAsia="仿宋" w:cs="仿宋"/>
          <w:b/>
          <w:bCs/>
          <w:sz w:val="32"/>
          <w:szCs w:val="32"/>
        </w:rPr>
      </w:pPr>
    </w:p>
    <w:p w14:paraId="2D82EC78">
      <w:pPr>
        <w:jc w:val="center"/>
        <w:rPr>
          <w:rFonts w:hint="eastAsia" w:ascii="仿宋" w:hAnsi="仿宋" w:eastAsia="仿宋" w:cs="仿宋"/>
          <w:b/>
          <w:bCs/>
          <w:sz w:val="32"/>
          <w:szCs w:val="32"/>
        </w:rPr>
      </w:pPr>
    </w:p>
    <w:p w14:paraId="0CD47801">
      <w:pPr>
        <w:jc w:val="center"/>
        <w:rPr>
          <w:rFonts w:hint="eastAsia" w:ascii="仿宋" w:hAnsi="仿宋" w:eastAsia="仿宋" w:cs="仿宋"/>
          <w:b/>
          <w:bCs/>
          <w:sz w:val="32"/>
          <w:szCs w:val="32"/>
        </w:rPr>
      </w:pPr>
    </w:p>
    <w:p w14:paraId="65056408">
      <w:pPr>
        <w:rPr>
          <w:rFonts w:hint="eastAsia" w:ascii="黑体" w:hAnsi="黑体" w:eastAsia="黑体"/>
          <w:b/>
          <w:sz w:val="32"/>
          <w:szCs w:val="32"/>
        </w:rPr>
      </w:pPr>
    </w:p>
    <w:p w14:paraId="09F89D4D">
      <w:pPr>
        <w:rPr>
          <w:rFonts w:hint="eastAsia" w:ascii="黑体" w:hAnsi="黑体" w:eastAsia="黑体"/>
          <w:b/>
          <w:sz w:val="32"/>
          <w:szCs w:val="32"/>
        </w:rPr>
      </w:pPr>
    </w:p>
    <w:p w14:paraId="04AE1C32">
      <w:pPr>
        <w:rPr>
          <w:rFonts w:hint="eastAsia" w:ascii="黑体" w:hAnsi="黑体" w:eastAsia="黑体"/>
          <w:b/>
          <w:sz w:val="32"/>
          <w:szCs w:val="32"/>
        </w:rPr>
      </w:pPr>
    </w:p>
    <w:p w14:paraId="6BE58901">
      <w:pPr>
        <w:rPr>
          <w:rFonts w:hint="eastAsia" w:ascii="黑体" w:hAnsi="黑体" w:eastAsia="黑体"/>
          <w:b/>
          <w:sz w:val="32"/>
          <w:szCs w:val="32"/>
        </w:rPr>
      </w:pPr>
    </w:p>
    <w:p w14:paraId="53FE603E">
      <w:pPr>
        <w:rPr>
          <w:rFonts w:hint="eastAsia" w:ascii="黑体" w:hAnsi="黑体" w:eastAsia="黑体"/>
          <w:b/>
          <w:sz w:val="32"/>
          <w:szCs w:val="32"/>
        </w:rPr>
      </w:pPr>
    </w:p>
    <w:p w14:paraId="6D71264A">
      <w:pPr>
        <w:rPr>
          <w:rFonts w:hint="eastAsia" w:ascii="黑体" w:hAnsi="黑体" w:eastAsia="黑体"/>
          <w:b/>
          <w:sz w:val="32"/>
          <w:szCs w:val="32"/>
        </w:rPr>
      </w:pPr>
    </w:p>
    <w:p w14:paraId="76F39412">
      <w:pPr>
        <w:rPr>
          <w:rFonts w:hint="eastAsia" w:ascii="黑体" w:hAnsi="黑体" w:eastAsia="黑体"/>
          <w:b/>
          <w:sz w:val="32"/>
          <w:szCs w:val="32"/>
        </w:rPr>
      </w:pPr>
    </w:p>
    <w:p w14:paraId="5E07CE8B">
      <w:pPr>
        <w:rPr>
          <w:rFonts w:hint="eastAsia" w:ascii="黑体" w:hAnsi="黑体" w:eastAsia="黑体"/>
          <w:b/>
          <w:sz w:val="32"/>
          <w:szCs w:val="32"/>
        </w:rPr>
      </w:pPr>
      <w:r>
        <w:rPr>
          <w:rFonts w:hint="eastAsia" w:ascii="黑体" w:hAnsi="黑体" w:eastAsia="黑体"/>
          <w:b/>
          <w:sz w:val="32"/>
          <w:szCs w:val="32"/>
        </w:rPr>
        <w:t>质疑函制作说明：</w:t>
      </w:r>
    </w:p>
    <w:p w14:paraId="30BCD26C">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5B63BA7B">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1B40864A">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18A8FF3C">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6C756470">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021ACEAF">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7EC74A14">
      <w:pPr>
        <w:widowControl/>
        <w:ind w:firstLine="600" w:firstLineChars="200"/>
        <w:jc w:val="left"/>
        <w:rPr>
          <w:rFonts w:ascii="仿宋_GB2312" w:eastAsia="仿宋_GB2312"/>
          <w:sz w:val="30"/>
          <w:szCs w:val="30"/>
        </w:rPr>
      </w:pPr>
    </w:p>
    <w:p w14:paraId="75933C15">
      <w:pPr>
        <w:spacing w:before="50" w:after="165" w:line="360" w:lineRule="auto"/>
        <w:ind w:firstLine="480" w:firstLineChars="200"/>
        <w:jc w:val="left"/>
        <w:rPr>
          <w:rFonts w:hint="eastAsia" w:ascii="ˎ̥" w:hAnsi="ˎ̥" w:cs="宋体"/>
          <w:kern w:val="0"/>
          <w:sz w:val="24"/>
        </w:rPr>
        <w:sectPr>
          <w:pgSz w:w="11906" w:h="16838"/>
          <w:pgMar w:top="1134" w:right="1134" w:bottom="1134" w:left="1134" w:header="720" w:footer="720" w:gutter="0"/>
          <w:cols w:space="720" w:num="1"/>
          <w:docGrid w:type="lines" w:linePitch="331" w:charSpace="0"/>
        </w:sectPr>
      </w:pPr>
    </w:p>
    <w:p w14:paraId="1547F30C">
      <w:pPr>
        <w:pStyle w:val="3"/>
        <w:jc w:val="center"/>
        <w:rPr>
          <w:rFonts w:hint="eastAsia" w:ascii="宋体" w:hAnsi="宋体"/>
          <w:b w:val="0"/>
          <w:bCs w:val="0"/>
        </w:rPr>
      </w:pPr>
      <w:bookmarkStart w:id="317" w:name="_Toc80093019"/>
      <w:r>
        <w:rPr>
          <w:rFonts w:hint="eastAsia" w:ascii="宋体" w:hAnsi="宋体"/>
          <w:b w:val="0"/>
          <w:bCs w:val="0"/>
        </w:rPr>
        <w:t>第二节 投诉书（格式）</w:t>
      </w:r>
      <w:bookmarkEnd w:id="317"/>
    </w:p>
    <w:p w14:paraId="08A3138B">
      <w:pPr>
        <w:jc w:val="center"/>
        <w:rPr>
          <w:rFonts w:hint="eastAsia" w:ascii="宋体" w:hAnsi="宋体"/>
          <w:b/>
          <w:sz w:val="44"/>
          <w:szCs w:val="44"/>
        </w:rPr>
      </w:pPr>
      <w:r>
        <w:rPr>
          <w:rFonts w:hint="eastAsia" w:ascii="宋体" w:hAnsi="宋体"/>
          <w:b/>
          <w:sz w:val="44"/>
          <w:szCs w:val="44"/>
        </w:rPr>
        <w:t>投诉书范本</w:t>
      </w:r>
    </w:p>
    <w:p w14:paraId="7DC2A00D">
      <w:pPr>
        <w:rPr>
          <w:rFonts w:hint="eastAsia" w:ascii="黑体" w:hAnsi="黑体" w:eastAsia="黑体"/>
          <w:sz w:val="32"/>
          <w:szCs w:val="32"/>
        </w:rPr>
      </w:pPr>
      <w:r>
        <w:rPr>
          <w:rFonts w:hint="eastAsia" w:ascii="黑体" w:hAnsi="黑体" w:eastAsia="黑体"/>
          <w:sz w:val="32"/>
          <w:szCs w:val="32"/>
        </w:rPr>
        <w:t>一、投诉相关主体基本情况</w:t>
      </w:r>
    </w:p>
    <w:p w14:paraId="7D879773">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63DFBAF9">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39CFB3DB">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2E6966AE">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62FBD11F">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37B44148">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14:paraId="67A3D8DE">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A3CD348">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F98F201">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5DBDB3C7">
      <w:pPr>
        <w:rPr>
          <w:rFonts w:ascii="仿宋_GB2312" w:eastAsia="仿宋_GB2312"/>
          <w:sz w:val="32"/>
          <w:szCs w:val="32"/>
        </w:rPr>
      </w:pPr>
      <w:r>
        <w:rPr>
          <w:rFonts w:hint="eastAsia" w:ascii="仿宋_GB2312" w:eastAsia="仿宋_GB2312"/>
          <w:sz w:val="32"/>
          <w:szCs w:val="32"/>
        </w:rPr>
        <w:t>被投诉人2</w:t>
      </w:r>
    </w:p>
    <w:p w14:paraId="5F4DD905">
      <w:pPr>
        <w:rPr>
          <w:rFonts w:ascii="仿宋_GB2312" w:eastAsia="仿宋_GB2312"/>
          <w:sz w:val="32"/>
          <w:szCs w:val="32"/>
          <w:u w:val="dotted"/>
        </w:rPr>
      </w:pPr>
      <w:r>
        <w:rPr>
          <w:rFonts w:hint="eastAsia" w:ascii="仿宋_GB2312" w:eastAsia="仿宋_GB2312"/>
          <w:sz w:val="32"/>
          <w:szCs w:val="32"/>
        </w:rPr>
        <w:t>……</w:t>
      </w:r>
    </w:p>
    <w:p w14:paraId="29CAD1E2">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5562FD4C">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4ED6D9C6">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DCFF8F6">
      <w:pPr>
        <w:rPr>
          <w:rFonts w:hint="eastAsia" w:ascii="黑体" w:hAnsi="黑体" w:eastAsia="黑体"/>
          <w:sz w:val="32"/>
          <w:szCs w:val="32"/>
        </w:rPr>
      </w:pPr>
      <w:r>
        <w:rPr>
          <w:rFonts w:hint="eastAsia" w:ascii="黑体" w:hAnsi="黑体" w:eastAsia="黑体"/>
          <w:sz w:val="32"/>
          <w:szCs w:val="32"/>
        </w:rPr>
        <w:t>二、投诉项目基本情况</w:t>
      </w:r>
    </w:p>
    <w:p w14:paraId="000234A8">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5B1F532D">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7D4B47A8">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3B14AAB2">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62CEC5D1">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54C28C09">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47EFBCFC">
      <w:pPr>
        <w:rPr>
          <w:rFonts w:hint="eastAsia" w:ascii="黑体" w:hAnsi="黑体" w:eastAsia="黑体"/>
          <w:sz w:val="32"/>
          <w:szCs w:val="32"/>
        </w:rPr>
      </w:pPr>
      <w:r>
        <w:rPr>
          <w:rFonts w:hint="eastAsia" w:ascii="黑体" w:hAnsi="黑体" w:eastAsia="黑体"/>
          <w:sz w:val="32"/>
          <w:szCs w:val="32"/>
        </w:rPr>
        <w:t>三、质疑基本情况</w:t>
      </w:r>
    </w:p>
    <w:p w14:paraId="227C927D">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63D0ABB1">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20C4F798">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5804BDA9">
      <w:pPr>
        <w:rPr>
          <w:rFonts w:hint="eastAsia" w:ascii="黑体" w:hAnsi="黑体" w:eastAsia="黑体"/>
          <w:sz w:val="32"/>
          <w:szCs w:val="32"/>
        </w:rPr>
      </w:pPr>
      <w:r>
        <w:rPr>
          <w:rFonts w:hint="eastAsia" w:ascii="黑体" w:hAnsi="黑体" w:eastAsia="黑体"/>
          <w:sz w:val="32"/>
          <w:szCs w:val="32"/>
        </w:rPr>
        <w:t>四、投诉事项具体内容</w:t>
      </w:r>
    </w:p>
    <w:p w14:paraId="18712AA5">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6C34AD5E">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70FC973E">
      <w:pPr>
        <w:rPr>
          <w:rFonts w:ascii="仿宋_GB2312" w:eastAsia="仿宋_GB2312"/>
          <w:sz w:val="32"/>
          <w:szCs w:val="32"/>
          <w:u w:val="dotted"/>
        </w:rPr>
      </w:pPr>
      <w:r>
        <w:rPr>
          <w:rFonts w:hint="eastAsia" w:ascii="仿宋_GB2312" w:eastAsia="仿宋_GB2312"/>
          <w:sz w:val="32"/>
          <w:szCs w:val="32"/>
          <w:u w:val="dotted"/>
        </w:rPr>
        <w:t xml:space="preserve">                                                      </w:t>
      </w:r>
    </w:p>
    <w:p w14:paraId="738606D9">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3BAC615E">
      <w:pPr>
        <w:rPr>
          <w:rFonts w:ascii="仿宋_GB2312" w:eastAsia="仿宋_GB2312"/>
          <w:sz w:val="32"/>
          <w:szCs w:val="32"/>
          <w:u w:val="dotted"/>
        </w:rPr>
      </w:pPr>
      <w:r>
        <w:rPr>
          <w:rFonts w:hint="eastAsia" w:ascii="仿宋_GB2312" w:eastAsia="仿宋_GB2312"/>
          <w:sz w:val="32"/>
          <w:szCs w:val="32"/>
          <w:u w:val="dotted"/>
        </w:rPr>
        <w:t xml:space="preserve">                                                      </w:t>
      </w:r>
    </w:p>
    <w:p w14:paraId="010B811F">
      <w:pPr>
        <w:rPr>
          <w:rFonts w:ascii="仿宋_GB2312" w:eastAsia="仿宋_GB2312"/>
          <w:sz w:val="32"/>
          <w:szCs w:val="32"/>
        </w:rPr>
      </w:pPr>
      <w:r>
        <w:rPr>
          <w:rFonts w:hint="eastAsia" w:ascii="仿宋_GB2312" w:eastAsia="仿宋_GB2312"/>
          <w:sz w:val="32"/>
          <w:szCs w:val="32"/>
        </w:rPr>
        <w:t>投诉事项2</w:t>
      </w:r>
    </w:p>
    <w:p w14:paraId="07A884E0">
      <w:pPr>
        <w:rPr>
          <w:rFonts w:ascii="仿宋_GB2312" w:eastAsia="仿宋_GB2312"/>
          <w:sz w:val="32"/>
          <w:szCs w:val="32"/>
          <w:u w:val="dotted"/>
        </w:rPr>
      </w:pPr>
      <w:r>
        <w:rPr>
          <w:rFonts w:hint="eastAsia" w:ascii="仿宋_GB2312" w:eastAsia="仿宋_GB2312"/>
          <w:sz w:val="32"/>
          <w:szCs w:val="32"/>
        </w:rPr>
        <w:t>……</w:t>
      </w:r>
    </w:p>
    <w:p w14:paraId="40147F73">
      <w:pPr>
        <w:rPr>
          <w:rFonts w:hint="eastAsia" w:ascii="黑体" w:hAnsi="黑体" w:eastAsia="黑体"/>
          <w:sz w:val="32"/>
          <w:szCs w:val="32"/>
        </w:rPr>
      </w:pPr>
      <w:r>
        <w:rPr>
          <w:rFonts w:hint="eastAsia" w:ascii="黑体" w:hAnsi="黑体" w:eastAsia="黑体"/>
          <w:sz w:val="32"/>
          <w:szCs w:val="32"/>
        </w:rPr>
        <w:t>五、与投诉事项相关的投诉请求</w:t>
      </w:r>
    </w:p>
    <w:p w14:paraId="2AC7E4D7">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6FE74782">
      <w:pPr>
        <w:rPr>
          <w:rFonts w:ascii="仿宋_GB2312" w:eastAsia="仿宋_GB2312"/>
          <w:sz w:val="32"/>
          <w:szCs w:val="32"/>
          <w:u w:val="single"/>
        </w:rPr>
      </w:pPr>
      <w:r>
        <w:rPr>
          <w:rFonts w:hint="eastAsia" w:ascii="仿宋_GB2312" w:eastAsia="仿宋_GB2312"/>
          <w:sz w:val="32"/>
          <w:szCs w:val="32"/>
        </w:rPr>
        <w:t xml:space="preserve">                                                                                                    </w:t>
      </w:r>
    </w:p>
    <w:p w14:paraId="29A15EFC">
      <w:pPr>
        <w:rPr>
          <w:rFonts w:ascii="仿宋_GB2312" w:eastAsia="仿宋_GB2312"/>
          <w:sz w:val="32"/>
          <w:szCs w:val="32"/>
        </w:rPr>
      </w:pPr>
      <w:r>
        <w:rPr>
          <w:rFonts w:hint="eastAsia" w:ascii="仿宋_GB2312" w:eastAsia="仿宋_GB2312"/>
          <w:sz w:val="32"/>
          <w:szCs w:val="32"/>
        </w:rPr>
        <w:t xml:space="preserve">签字(签章)：                   公章：                      </w:t>
      </w:r>
    </w:p>
    <w:p w14:paraId="307EEFDC">
      <w:pPr>
        <w:rPr>
          <w:rFonts w:ascii="仿宋_GB2312" w:eastAsia="仿宋_GB2312"/>
          <w:sz w:val="32"/>
          <w:szCs w:val="32"/>
        </w:rPr>
      </w:pPr>
      <w:r>
        <w:rPr>
          <w:rFonts w:hint="eastAsia" w:ascii="仿宋_GB2312" w:eastAsia="仿宋_GB2312"/>
          <w:sz w:val="32"/>
          <w:szCs w:val="32"/>
        </w:rPr>
        <w:t xml:space="preserve">日期：    </w:t>
      </w:r>
    </w:p>
    <w:p w14:paraId="304CBF27">
      <w:pPr>
        <w:rPr>
          <w:rFonts w:hint="eastAsia" w:ascii="黑体" w:hAnsi="黑体" w:eastAsia="黑体"/>
          <w:b/>
          <w:sz w:val="32"/>
          <w:szCs w:val="32"/>
        </w:rPr>
      </w:pPr>
    </w:p>
    <w:p w14:paraId="6B9500A0">
      <w:pPr>
        <w:rPr>
          <w:rFonts w:hint="eastAsia" w:ascii="黑体" w:hAnsi="黑体" w:eastAsia="黑体"/>
          <w:b/>
          <w:sz w:val="32"/>
          <w:szCs w:val="32"/>
        </w:rPr>
      </w:pPr>
      <w:r>
        <w:rPr>
          <w:rFonts w:hint="eastAsia" w:ascii="黑体" w:hAnsi="黑体" w:eastAsia="黑体"/>
          <w:b/>
          <w:sz w:val="32"/>
          <w:szCs w:val="32"/>
        </w:rPr>
        <w:t>投诉书制作说明：</w:t>
      </w:r>
    </w:p>
    <w:p w14:paraId="0D4983A9">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24526AC0">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7EFE057A">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238C9E17">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48205D54">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3E2F3F08">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61AC8E8B">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6BEFFBC7">
      <w:pPr>
        <w:spacing w:before="50" w:after="165" w:line="360" w:lineRule="auto"/>
        <w:ind w:firstLine="480" w:firstLineChars="200"/>
        <w:jc w:val="left"/>
        <w:rPr>
          <w:sz w:val="24"/>
        </w:rPr>
      </w:pPr>
    </w:p>
    <w:p w14:paraId="384CE2E2"/>
    <w:p w14:paraId="48BCE0AF"/>
    <w:p w14:paraId="392035DE"/>
    <w:sectPr>
      <w:footerReference r:id="rId25" w:type="first"/>
      <w:headerReference r:id="rId22" w:type="default"/>
      <w:footerReference r:id="rId23" w:type="default"/>
      <w:footerReference r:id="rId24"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9C4A423-BA7D-4704-9C7F-0D88F65E8DA0}"/>
  </w:font>
  <w:font w:name="黑体">
    <w:panose1 w:val="02010600030101010101"/>
    <w:charset w:val="86"/>
    <w:family w:val="auto"/>
    <w:pitch w:val="default"/>
    <w:sig w:usb0="800002BF" w:usb1="38CF7CFA" w:usb2="00000016" w:usb3="00000000" w:csb0="00040001" w:csb1="00000000"/>
    <w:embedRegular r:id="rId2" w:fontKey="{48EC1696-5992-4A0D-821E-4230B88F5973}"/>
  </w:font>
  <w:font w:name="Courier New">
    <w:panose1 w:val="02070309020205020404"/>
    <w:charset w:val="01"/>
    <w:family w:val="modern"/>
    <w:pitch w:val="default"/>
    <w:sig w:usb0="E0002EFF" w:usb1="C0007843" w:usb2="00000009" w:usb3="00000000" w:csb0="400001FF" w:csb1="FFFF0000"/>
    <w:embedRegular r:id="rId3" w:fontKey="{C5736078-4013-4FF2-AC81-3BF49B419C9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9CB9C17-4B7C-4CC0-AEBE-82DCB18B3D86}"/>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5" w:fontKey="{774D596B-F5DA-4539-B10E-B7BB8038A61A}"/>
  </w:font>
  <w:font w:name="仿宋">
    <w:panose1 w:val="02010609060101010101"/>
    <w:charset w:val="86"/>
    <w:family w:val="modern"/>
    <w:pitch w:val="default"/>
    <w:sig w:usb0="800002BF" w:usb1="38CF7CFA" w:usb2="00000016" w:usb3="00000000" w:csb0="00040001" w:csb1="00000000"/>
    <w:embedRegular r:id="rId6" w:fontKey="{72993E96-7FB3-4AEB-BBFD-06E1D005FF21}"/>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A8F401E3-11CC-4856-89ED-50181EFFA548}"/>
  </w:font>
  <w:font w:name="Arial Unicode MS">
    <w:panose1 w:val="020B0604020202020204"/>
    <w:charset w:val="86"/>
    <w:family w:val="roman"/>
    <w:pitch w:val="default"/>
    <w:sig w:usb0="FFFFFFFF" w:usb1="E9FFFFFF" w:usb2="0000003F" w:usb3="00000000" w:csb0="603F01FF" w:csb1="FFFF0000"/>
    <w:embedRegular r:id="rId8" w:fontKey="{85D51150-EE37-4B54-98A6-3EF10F1D169E}"/>
  </w:font>
  <w:font w:name="微软雅黑">
    <w:panose1 w:val="020B0503020204020204"/>
    <w:charset w:val="86"/>
    <w:family w:val="swiss"/>
    <w:pitch w:val="default"/>
    <w:sig w:usb0="80000287" w:usb1="2ACF3C50" w:usb2="00000016" w:usb3="00000000" w:csb0="0004001F" w:csb1="00000000"/>
    <w:embedRegular r:id="rId9" w:fontKey="{C4A3DC8D-396B-4FEB-9185-01B98F323F78}"/>
  </w:font>
  <w:font w:name="Segoe UI Symbol">
    <w:panose1 w:val="020B0502040204020203"/>
    <w:charset w:val="00"/>
    <w:family w:val="swiss"/>
    <w:pitch w:val="default"/>
    <w:sig w:usb0="800001E3" w:usb1="1200FFEF" w:usb2="00040000" w:usb3="04000000" w:csb0="00000001" w:csb1="40000000"/>
    <w:embedRegular r:id="rId10" w:fontKey="{04044756-85A5-4983-B330-A24919398612}"/>
  </w:font>
  <w:font w:name="Helvetica Neue">
    <w:altName w:val="微软雅黑"/>
    <w:panose1 w:val="00000000000000000000"/>
    <w:charset w:val="01"/>
    <w:family w:val="auto"/>
    <w:pitch w:val="default"/>
    <w:sig w:usb0="00000000" w:usb1="00000000" w:usb2="00000000" w:usb3="00000000" w:csb0="00040001" w:csb1="00000000"/>
    <w:embedRegular r:id="rId11" w:fontKey="{140D2E63-A8ED-42C9-ABEE-B7A498DC68E3}"/>
  </w:font>
  <w:font w:name="楷体">
    <w:panose1 w:val="02010609060101010101"/>
    <w:charset w:val="86"/>
    <w:family w:val="modern"/>
    <w:pitch w:val="default"/>
    <w:sig w:usb0="800002BF" w:usb1="38CF7CFA" w:usb2="00000016" w:usb3="00000000" w:csb0="00040001" w:csb1="00000000"/>
    <w:embedRegular r:id="rId12" w:fontKey="{A49F19B7-43A1-4608-B05A-4EEEA03DBAA7}"/>
  </w:font>
  <w:font w:name="ˎ̥">
    <w:altName w:val="Times New Roman"/>
    <w:panose1 w:val="00000000000000000000"/>
    <w:charset w:val="00"/>
    <w:family w:val="roman"/>
    <w:pitch w:val="default"/>
    <w:sig w:usb0="00000000" w:usb1="00000000" w:usb2="00000000" w:usb3="00000000" w:csb0="00040001" w:csb1="00000000"/>
    <w:embedRegular r:id="rId13" w:fontKey="{34E733A4-EC24-43DF-9BD0-73D5E5B9F124}"/>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CD8E8">
    <w:pPr>
      <w:pStyle w:val="22"/>
      <w:tabs>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8A7E">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595B808A">
    <w:pPr>
      <w:pStyle w:val="22"/>
      <w:tabs>
        <w:tab w:val="clear" w:pos="4153"/>
        <w:tab w:val="clear" w:pos="830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94666">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3ECDFBD6">
    <w:pPr>
      <w:pStyle w:val="22"/>
      <w:tabs>
        <w:tab w:val="clear" w:pos="4153"/>
        <w:tab w:val="clear" w:pos="8306"/>
      </w:tabs>
      <w:ind w:right="3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42236">
    <w:pPr>
      <w:pStyle w:val="22"/>
      <w:tabs>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32319">
                          <w:pPr>
                            <w:pStyle w:val="2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F332319">
                    <w:pPr>
                      <w:pStyle w:val="22"/>
                    </w:pPr>
                    <w:r>
                      <w:fldChar w:fldCharType="begin"/>
                    </w:r>
                    <w:r>
                      <w:instrText xml:space="preserve"> PAGE  \* MERGEFORMAT </w:instrText>
                    </w:r>
                    <w:r>
                      <w:fldChar w:fldCharType="separate"/>
                    </w:r>
                    <w:r>
                      <w:t>95</w:t>
                    </w:r>
                    <w:r>
                      <w:fldChar w:fldCharType="end"/>
                    </w:r>
                  </w:p>
                </w:txbxContent>
              </v:textbox>
            </v:shape>
          </w:pict>
        </mc:Fallback>
      </mc:AlternateContent>
    </w:r>
  </w:p>
  <w:p w14:paraId="42EB9E87">
    <w:pPr>
      <w:pStyle w:val="22"/>
      <w:tabs>
        <w:tab w:val="clear" w:pos="4153"/>
        <w:tab w:val="clear"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4449">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046520C5">
    <w:pPr>
      <w:pStyle w:val="22"/>
      <w:tabs>
        <w:tab w:val="clear" w:pos="4153"/>
        <w:tab w:val="clear" w:pos="8306"/>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17A2">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72789E65">
    <w:pPr>
      <w:pStyle w:val="22"/>
      <w:tabs>
        <w:tab w:val="clear" w:pos="4153"/>
        <w:tab w:val="clear" w:pos="8306"/>
      </w:tabs>
      <w:ind w:right="3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6E718">
    <w:pPr>
      <w:pStyle w:val="22"/>
      <w:tabs>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B88E2">
                          <w:pPr>
                            <w:pStyle w:val="2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69B88E2">
                    <w:pPr>
                      <w:pStyle w:val="22"/>
                    </w:pPr>
                    <w:r>
                      <w:fldChar w:fldCharType="begin"/>
                    </w:r>
                    <w:r>
                      <w:instrText xml:space="preserve"> PAGE  \* MERGEFORMAT </w:instrText>
                    </w:r>
                    <w:r>
                      <w:fldChar w:fldCharType="separate"/>
                    </w:r>
                    <w:r>
                      <w:t>113</w:t>
                    </w:r>
                    <w:r>
                      <w:fldChar w:fldCharType="end"/>
                    </w:r>
                  </w:p>
                </w:txbxContent>
              </v:textbox>
            </v:shape>
          </w:pict>
        </mc:Fallback>
      </mc:AlternateContent>
    </w:r>
  </w:p>
  <w:p w14:paraId="2B09CC06">
    <w:pPr>
      <w:pStyle w:val="22"/>
      <w:tabs>
        <w:tab w:val="clear" w:pos="4153"/>
        <w:tab w:val="clear" w:pos="8306"/>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15BE">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1A2D4966">
    <w:pPr>
      <w:pStyle w:val="22"/>
      <w:tabs>
        <w:tab w:val="clear" w:pos="4153"/>
        <w:tab w:val="clear" w:pos="8306"/>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74A3">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3CBB3CC5">
    <w:pPr>
      <w:pStyle w:val="22"/>
      <w:tabs>
        <w:tab w:val="clear" w:pos="4153"/>
        <w:tab w:val="clear" w:pos="8306"/>
      </w:tabs>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54193">
    <w:pPr>
      <w:pStyle w:val="22"/>
      <w:tabs>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644C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0644C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FF50">
    <w:pPr>
      <w:pStyle w:val="22"/>
      <w:tabs>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559A9">
                          <w:pPr>
                            <w:pStyle w:val="2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E2559A9">
                    <w:pPr>
                      <w:pStyle w:val="22"/>
                    </w:pPr>
                    <w:r>
                      <w:fldChar w:fldCharType="begin"/>
                    </w:r>
                    <w:r>
                      <w:instrText xml:space="preserve"> PAGE  \* MERGEFORMAT </w:instrText>
                    </w:r>
                    <w:r>
                      <w:fldChar w:fldCharType="separate"/>
                    </w:r>
                    <w:r>
                      <w:t>5</w:t>
                    </w:r>
                    <w:r>
                      <w:fldChar w:fldCharType="end"/>
                    </w:r>
                  </w:p>
                </w:txbxContent>
              </v:textbox>
            </v:shape>
          </w:pict>
        </mc:Fallback>
      </mc:AlternateContent>
    </w:r>
  </w:p>
  <w:p w14:paraId="427E8517">
    <w:pPr>
      <w:pStyle w:val="22"/>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66B0A">
    <w:pPr>
      <w:pStyle w:val="22"/>
      <w:tabs>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F42A3">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F3F42A3">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5AB0CE4B">
    <w:pPr>
      <w:pStyle w:val="22"/>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C0F54">
    <w:pPr>
      <w:pStyle w:val="22"/>
      <w:tabs>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96839">
                          <w:pPr>
                            <w:pStyle w:val="2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E396839">
                    <w:pPr>
                      <w:pStyle w:val="22"/>
                    </w:pPr>
                    <w:r>
                      <w:fldChar w:fldCharType="begin"/>
                    </w:r>
                    <w:r>
                      <w:instrText xml:space="preserve"> PAGE  \* MERGEFORMAT </w:instrText>
                    </w:r>
                    <w:r>
                      <w:fldChar w:fldCharType="separate"/>
                    </w:r>
                    <w:r>
                      <w:t>75</w:t>
                    </w:r>
                    <w:r>
                      <w:fldChar w:fldCharType="end"/>
                    </w:r>
                  </w:p>
                </w:txbxContent>
              </v:textbox>
            </v:shape>
          </w:pict>
        </mc:Fallback>
      </mc:AlternateContent>
    </w:r>
  </w:p>
  <w:p w14:paraId="122ADC82">
    <w:pPr>
      <w:pStyle w:val="22"/>
      <w:tabs>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1571D">
    <w:pPr>
      <w:pStyle w:val="22"/>
      <w:tabs>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9ADC5">
                          <w:pPr>
                            <w:pStyle w:val="2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089ADC5">
                    <w:pPr>
                      <w:pStyle w:val="2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051F0">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44D5CFA3">
    <w:pPr>
      <w:pStyle w:val="22"/>
      <w:tabs>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FE906">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1D1218F6">
    <w:pPr>
      <w:pStyle w:val="22"/>
      <w:tabs>
        <w:tab w:val="clear" w:pos="4153"/>
        <w:tab w:val="clear" w:pos="8306"/>
      </w:tabs>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63F4F">
    <w:pPr>
      <w:pStyle w:val="22"/>
      <w:tabs>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F17CF">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6F17CF">
                    <w:pPr>
                      <w:pStyle w:val="22"/>
                    </w:pPr>
                    <w:r>
                      <w:fldChar w:fldCharType="begin"/>
                    </w:r>
                    <w:r>
                      <w:instrText xml:space="preserve"> PAGE  \* MERGEFORMAT </w:instrText>
                    </w:r>
                    <w:r>
                      <w:fldChar w:fldCharType="separate"/>
                    </w:r>
                    <w:r>
                      <w:t>94</w:t>
                    </w:r>
                    <w:r>
                      <w:fldChar w:fldCharType="end"/>
                    </w:r>
                  </w:p>
                </w:txbxContent>
              </v:textbox>
            </v:shape>
          </w:pict>
        </mc:Fallback>
      </mc:AlternateContent>
    </w:r>
  </w:p>
  <w:p w14:paraId="0D7565CA">
    <w:pPr>
      <w:pStyle w:val="22"/>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96BA">
    <w:pPr>
      <w:pStyle w:val="23"/>
      <w:tabs>
        <w:tab w:val="clear" w:pos="4153"/>
        <w:tab w:val="clear" w:pos="8306"/>
      </w:tabs>
    </w:pPr>
    <w:r>
      <w:rPr>
        <w:rFonts w:hint="eastAsia"/>
      </w:rPr>
      <w:t>南宁市政府采购公开招标文件（项目编号：NNZC2026-G1-990055-YTGC）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E6140">
    <w:pPr>
      <w:pStyle w:val="23"/>
      <w:tabs>
        <w:tab w:val="clear" w:pos="4153"/>
        <w:tab w:val="clear" w:pos="8306"/>
      </w:tabs>
    </w:pPr>
    <w:r>
      <w:rPr>
        <w:rFonts w:hint="eastAsia"/>
        <w:color w:val="000000"/>
      </w:rPr>
      <w:t>南宁市政府采购公开招标文件（项目编号：NNZC2026-G1-990055-YTGC）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3758C">
    <w:pPr>
      <w:pStyle w:val="23"/>
      <w:tabs>
        <w:tab w:val="clear" w:pos="4153"/>
        <w:tab w:val="clear" w:pos="8306"/>
      </w:tabs>
    </w:pPr>
    <w:r>
      <w:rPr>
        <w:rFonts w:hint="eastAsia"/>
      </w:rPr>
      <w:t>南宁市政府采购公开招标文件（项目编号：NNZC2026-G1-990055-YTGC）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9F095">
    <w:pPr>
      <w:pStyle w:val="23"/>
      <w:tabs>
        <w:tab w:val="clear" w:pos="4153"/>
        <w:tab w:val="clear" w:pos="8306"/>
      </w:tabs>
    </w:pPr>
    <w:r>
      <w:rPr>
        <w:rFonts w:hint="eastAsia"/>
        <w:color w:val="000000"/>
      </w:rPr>
      <w:t>南宁市政府采购公开招标文件（项目编号：NNZC2026-G1-990055-YTGC）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F8B8">
    <w:pPr>
      <w:pStyle w:val="23"/>
      <w:tabs>
        <w:tab w:val="clear" w:pos="4153"/>
        <w:tab w:val="clear" w:pos="8306"/>
      </w:tabs>
    </w:pPr>
    <w:r>
      <w:rPr>
        <w:rFonts w:hint="eastAsia"/>
        <w:color w:val="000000"/>
      </w:rPr>
      <w:t>南宁市政府采购公开招标文件（项目编号：NNZC2026-G1-990055-YTGC）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1592">
    <w:pPr>
      <w:pStyle w:val="23"/>
      <w:tabs>
        <w:tab w:val="clear" w:pos="4153"/>
        <w:tab w:val="clear" w:pos="8306"/>
      </w:tabs>
    </w:pPr>
    <w:r>
      <w:rPr>
        <w:rFonts w:hint="eastAsia"/>
        <w:color w:val="000000"/>
      </w:rPr>
      <w:t>南宁市政府采购公开招标文件（项目编号：NNZC2026-G1-990055-YTGC）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88"/>
    <w:rsid w:val="001B045E"/>
    <w:rsid w:val="00234C73"/>
    <w:rsid w:val="0058207B"/>
    <w:rsid w:val="007E3043"/>
    <w:rsid w:val="008202DD"/>
    <w:rsid w:val="009B7F7C"/>
    <w:rsid w:val="00AC7488"/>
    <w:rsid w:val="00D32DA7"/>
    <w:rsid w:val="00D36516"/>
    <w:rsid w:val="00E35947"/>
    <w:rsid w:val="00FD57C1"/>
    <w:rsid w:val="01C03BF5"/>
    <w:rsid w:val="03D20F1E"/>
    <w:rsid w:val="04477AA3"/>
    <w:rsid w:val="04510922"/>
    <w:rsid w:val="04B05649"/>
    <w:rsid w:val="06331E55"/>
    <w:rsid w:val="07C34939"/>
    <w:rsid w:val="07D57174"/>
    <w:rsid w:val="098F57B6"/>
    <w:rsid w:val="0A0217D7"/>
    <w:rsid w:val="0A447D68"/>
    <w:rsid w:val="0AC92FC0"/>
    <w:rsid w:val="0ACE482D"/>
    <w:rsid w:val="0B5E5DFE"/>
    <w:rsid w:val="0B7B7DE4"/>
    <w:rsid w:val="0CCC6D98"/>
    <w:rsid w:val="0CD21ED4"/>
    <w:rsid w:val="0D2C6083"/>
    <w:rsid w:val="0D397CC3"/>
    <w:rsid w:val="0FB65EEB"/>
    <w:rsid w:val="0FF26B15"/>
    <w:rsid w:val="100C6B33"/>
    <w:rsid w:val="1052332A"/>
    <w:rsid w:val="10583751"/>
    <w:rsid w:val="10DB37D8"/>
    <w:rsid w:val="11C571C9"/>
    <w:rsid w:val="11E61D28"/>
    <w:rsid w:val="124957B4"/>
    <w:rsid w:val="12B82B36"/>
    <w:rsid w:val="12D60970"/>
    <w:rsid w:val="132C5D94"/>
    <w:rsid w:val="15E17EB7"/>
    <w:rsid w:val="15EA64E1"/>
    <w:rsid w:val="16053AB4"/>
    <w:rsid w:val="17544209"/>
    <w:rsid w:val="18643F78"/>
    <w:rsid w:val="18FA5D0B"/>
    <w:rsid w:val="19045B0B"/>
    <w:rsid w:val="19D76806"/>
    <w:rsid w:val="1AD82DAC"/>
    <w:rsid w:val="1B027D5B"/>
    <w:rsid w:val="1B3742BE"/>
    <w:rsid w:val="1BB47375"/>
    <w:rsid w:val="1EBF7CEA"/>
    <w:rsid w:val="1F3709E9"/>
    <w:rsid w:val="1F6A2B6C"/>
    <w:rsid w:val="1FB752D9"/>
    <w:rsid w:val="1FF81FA6"/>
    <w:rsid w:val="202120DE"/>
    <w:rsid w:val="219571ED"/>
    <w:rsid w:val="22D032D5"/>
    <w:rsid w:val="23D20A41"/>
    <w:rsid w:val="23DC45C3"/>
    <w:rsid w:val="240D7F6A"/>
    <w:rsid w:val="24825BAC"/>
    <w:rsid w:val="26121868"/>
    <w:rsid w:val="26A12BEB"/>
    <w:rsid w:val="26C62652"/>
    <w:rsid w:val="2751016E"/>
    <w:rsid w:val="27CC3C98"/>
    <w:rsid w:val="291853E7"/>
    <w:rsid w:val="29946F24"/>
    <w:rsid w:val="29BD1AEA"/>
    <w:rsid w:val="2AF53506"/>
    <w:rsid w:val="2B3B360F"/>
    <w:rsid w:val="2DDF61BA"/>
    <w:rsid w:val="2E5F2FF2"/>
    <w:rsid w:val="31ED3189"/>
    <w:rsid w:val="3249613D"/>
    <w:rsid w:val="34783959"/>
    <w:rsid w:val="362A4B57"/>
    <w:rsid w:val="36557C1C"/>
    <w:rsid w:val="3659703F"/>
    <w:rsid w:val="37E62B54"/>
    <w:rsid w:val="38B247E4"/>
    <w:rsid w:val="39A16D33"/>
    <w:rsid w:val="3A21319F"/>
    <w:rsid w:val="3A850402"/>
    <w:rsid w:val="3B842468"/>
    <w:rsid w:val="3BC767F9"/>
    <w:rsid w:val="3C74484F"/>
    <w:rsid w:val="3C814BF9"/>
    <w:rsid w:val="3CC43E13"/>
    <w:rsid w:val="3DCC6348"/>
    <w:rsid w:val="3EB07A18"/>
    <w:rsid w:val="3F9D7F9C"/>
    <w:rsid w:val="4071440F"/>
    <w:rsid w:val="40B97E44"/>
    <w:rsid w:val="42BA6F55"/>
    <w:rsid w:val="4348524F"/>
    <w:rsid w:val="45D263F7"/>
    <w:rsid w:val="467B5482"/>
    <w:rsid w:val="46852B8F"/>
    <w:rsid w:val="469C361F"/>
    <w:rsid w:val="46ED1090"/>
    <w:rsid w:val="4755115C"/>
    <w:rsid w:val="47772F8C"/>
    <w:rsid w:val="48ED7391"/>
    <w:rsid w:val="4906023B"/>
    <w:rsid w:val="4B0872E5"/>
    <w:rsid w:val="4BB07C37"/>
    <w:rsid w:val="4C2B6930"/>
    <w:rsid w:val="4C416153"/>
    <w:rsid w:val="4C451BB9"/>
    <w:rsid w:val="4D5D5079"/>
    <w:rsid w:val="4DAB41CC"/>
    <w:rsid w:val="4DEC495D"/>
    <w:rsid w:val="4E065CB6"/>
    <w:rsid w:val="4E9E788D"/>
    <w:rsid w:val="504639A3"/>
    <w:rsid w:val="51037880"/>
    <w:rsid w:val="529B340B"/>
    <w:rsid w:val="52BC7203"/>
    <w:rsid w:val="53982698"/>
    <w:rsid w:val="55474E28"/>
    <w:rsid w:val="568854BD"/>
    <w:rsid w:val="583D0117"/>
    <w:rsid w:val="587B0A01"/>
    <w:rsid w:val="5A0532AE"/>
    <w:rsid w:val="5AEE74A6"/>
    <w:rsid w:val="5B127639"/>
    <w:rsid w:val="5B7A6F8C"/>
    <w:rsid w:val="5CF40292"/>
    <w:rsid w:val="5D6D6626"/>
    <w:rsid w:val="5F9B52A5"/>
    <w:rsid w:val="6098627E"/>
    <w:rsid w:val="60E750C3"/>
    <w:rsid w:val="60FF41BB"/>
    <w:rsid w:val="62610D92"/>
    <w:rsid w:val="62EE2739"/>
    <w:rsid w:val="63BD3EBA"/>
    <w:rsid w:val="63F771BF"/>
    <w:rsid w:val="64756995"/>
    <w:rsid w:val="65F31E15"/>
    <w:rsid w:val="665F74AA"/>
    <w:rsid w:val="668F4233"/>
    <w:rsid w:val="66D503A3"/>
    <w:rsid w:val="672B1DBF"/>
    <w:rsid w:val="672B78DD"/>
    <w:rsid w:val="67903EF5"/>
    <w:rsid w:val="67FD0BB2"/>
    <w:rsid w:val="681C67CF"/>
    <w:rsid w:val="688431F8"/>
    <w:rsid w:val="68C857DA"/>
    <w:rsid w:val="693C3AD3"/>
    <w:rsid w:val="69414580"/>
    <w:rsid w:val="69C51D1A"/>
    <w:rsid w:val="6A18009C"/>
    <w:rsid w:val="6AAF4B97"/>
    <w:rsid w:val="6AB90004"/>
    <w:rsid w:val="6B656C65"/>
    <w:rsid w:val="6CBC6A87"/>
    <w:rsid w:val="6D9E7A39"/>
    <w:rsid w:val="6DF162FB"/>
    <w:rsid w:val="6E4E5A18"/>
    <w:rsid w:val="6EB25359"/>
    <w:rsid w:val="6F3C3117"/>
    <w:rsid w:val="70F61E34"/>
    <w:rsid w:val="71145A61"/>
    <w:rsid w:val="711D41EA"/>
    <w:rsid w:val="72A76461"/>
    <w:rsid w:val="73FD0FF3"/>
    <w:rsid w:val="7461181E"/>
    <w:rsid w:val="746A6322"/>
    <w:rsid w:val="748572D7"/>
    <w:rsid w:val="74D73AB9"/>
    <w:rsid w:val="75047B9A"/>
    <w:rsid w:val="759F5063"/>
    <w:rsid w:val="75CA73A9"/>
    <w:rsid w:val="76944F4E"/>
    <w:rsid w:val="76B924DE"/>
    <w:rsid w:val="78BE6326"/>
    <w:rsid w:val="79183C14"/>
    <w:rsid w:val="797F5A41"/>
    <w:rsid w:val="7A4647B1"/>
    <w:rsid w:val="7B71585E"/>
    <w:rsid w:val="7B9969CC"/>
    <w:rsid w:val="7BBF2A6D"/>
    <w:rsid w:val="7C3074C7"/>
    <w:rsid w:val="7C5758E0"/>
    <w:rsid w:val="7C6F7F0B"/>
    <w:rsid w:val="7CB3043A"/>
    <w:rsid w:val="7D0D3FCB"/>
    <w:rsid w:val="7D3B05D1"/>
    <w:rsid w:val="7D5D0F49"/>
    <w:rsid w:val="7D6308BF"/>
    <w:rsid w:val="7D9F4904"/>
    <w:rsid w:val="7E260B81"/>
    <w:rsid w:val="7EA924B7"/>
    <w:rsid w:val="7F700426"/>
    <w:rsid w:val="7FB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2"/>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100"/>
    <w:unhideWhenUsed/>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73"/>
    <w:unhideWhenUsed/>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51"/>
    <w:unhideWhenUsed/>
    <w:qFormat/>
    <w:uiPriority w:val="0"/>
    <w:pPr>
      <w:tabs>
        <w:tab w:val="left" w:pos="2155"/>
      </w:tabs>
      <w:spacing w:before="120" w:line="360" w:lineRule="auto"/>
      <w:ind w:left="2155" w:hanging="1078"/>
      <w:outlineLvl w:val="3"/>
    </w:pPr>
    <w:rPr>
      <w:rFonts w:ascii="Arial" w:eastAsia="黑体"/>
      <w:kern w:val="0"/>
      <w:sz w:val="28"/>
      <w:szCs w:val="20"/>
    </w:rPr>
  </w:style>
  <w:style w:type="paragraph" w:styleId="6">
    <w:name w:val="heading 5"/>
    <w:basedOn w:val="1"/>
    <w:next w:val="1"/>
    <w:link w:val="121"/>
    <w:unhideWhenUsed/>
    <w:qFormat/>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jc w:val="left"/>
    </w:pPr>
    <w:rPr>
      <w:rFonts w:ascii="Calibri" w:hAnsi="Calibri"/>
      <w:sz w:val="22"/>
      <w:szCs w:val="22"/>
    </w:rPr>
  </w:style>
  <w:style w:type="paragraph" w:styleId="8">
    <w:name w:val="Normal Indent"/>
    <w:basedOn w:val="1"/>
    <w:qFormat/>
    <w:uiPriority w:val="0"/>
    <w:pPr>
      <w:ind w:firstLine="420"/>
    </w:pPr>
    <w:rPr>
      <w:szCs w:val="20"/>
    </w:rPr>
  </w:style>
  <w:style w:type="paragraph" w:styleId="9">
    <w:name w:val="caption"/>
    <w:basedOn w:val="1"/>
    <w:next w:val="1"/>
    <w:unhideWhenUsed/>
    <w:qFormat/>
    <w:uiPriority w:val="0"/>
    <w:pPr>
      <w:spacing w:before="152" w:after="160"/>
    </w:pPr>
    <w:rPr>
      <w:rFonts w:ascii="Arial" w:hAnsi="Arial" w:eastAsia="黑体" w:cs="Arial"/>
      <w:sz w:val="20"/>
      <w:szCs w:val="20"/>
    </w:rPr>
  </w:style>
  <w:style w:type="paragraph" w:styleId="10">
    <w:name w:val="Document Map"/>
    <w:basedOn w:val="1"/>
    <w:link w:val="58"/>
    <w:qFormat/>
    <w:uiPriority w:val="0"/>
    <w:rPr>
      <w:rFonts w:ascii="宋体"/>
      <w:sz w:val="18"/>
      <w:szCs w:val="18"/>
    </w:rPr>
  </w:style>
  <w:style w:type="paragraph" w:styleId="11">
    <w:name w:val="annotation text"/>
    <w:basedOn w:val="1"/>
    <w:link w:val="69"/>
    <w:qFormat/>
    <w:uiPriority w:val="0"/>
    <w:pPr>
      <w:jc w:val="left"/>
    </w:pPr>
  </w:style>
  <w:style w:type="paragraph" w:styleId="12">
    <w:name w:val="Body Text 3"/>
    <w:basedOn w:val="1"/>
    <w:link w:val="95"/>
    <w:qFormat/>
    <w:uiPriority w:val="0"/>
    <w:pPr>
      <w:spacing w:after="120"/>
    </w:pPr>
    <w:rPr>
      <w:sz w:val="16"/>
      <w:szCs w:val="16"/>
    </w:rPr>
  </w:style>
  <w:style w:type="paragraph" w:styleId="13">
    <w:name w:val="Body Text"/>
    <w:basedOn w:val="1"/>
    <w:link w:val="56"/>
    <w:unhideWhenUsed/>
    <w:qFormat/>
    <w:uiPriority w:val="99"/>
    <w:pPr>
      <w:spacing w:after="120"/>
    </w:pPr>
  </w:style>
  <w:style w:type="paragraph" w:styleId="14">
    <w:name w:val="Body Text Indent"/>
    <w:basedOn w:val="1"/>
    <w:link w:val="125"/>
    <w:qFormat/>
    <w:uiPriority w:val="0"/>
    <w:pPr>
      <w:spacing w:line="200" w:lineRule="exact"/>
      <w:ind w:firstLine="301"/>
    </w:pPr>
    <w:rPr>
      <w:rFonts w:ascii="宋体" w:hAnsi="Courier New"/>
      <w:spacing w:val="-4"/>
      <w:sz w:val="18"/>
      <w:szCs w:val="20"/>
    </w:rPr>
  </w:style>
  <w:style w:type="paragraph" w:styleId="15">
    <w:name w:val="toc 5"/>
    <w:basedOn w:val="1"/>
    <w:next w:val="1"/>
    <w:qFormat/>
    <w:uiPriority w:val="0"/>
    <w:pPr>
      <w:jc w:val="left"/>
    </w:pPr>
    <w:rPr>
      <w:rFonts w:ascii="Calibri" w:hAnsi="Calibri"/>
      <w:sz w:val="22"/>
      <w:szCs w:val="22"/>
    </w:rPr>
  </w:style>
  <w:style w:type="paragraph" w:styleId="16">
    <w:name w:val="toc 3"/>
    <w:basedOn w:val="1"/>
    <w:next w:val="1"/>
    <w:qFormat/>
    <w:uiPriority w:val="0"/>
    <w:pPr>
      <w:jc w:val="left"/>
    </w:pPr>
    <w:rPr>
      <w:rFonts w:ascii="Calibri" w:hAnsi="Calibri"/>
      <w:smallCaps/>
      <w:sz w:val="22"/>
      <w:szCs w:val="22"/>
    </w:rPr>
  </w:style>
  <w:style w:type="paragraph" w:styleId="17">
    <w:name w:val="Plain Text"/>
    <w:basedOn w:val="1"/>
    <w:next w:val="5"/>
    <w:link w:val="71"/>
    <w:qFormat/>
    <w:uiPriority w:val="0"/>
    <w:rPr>
      <w:rFonts w:ascii="宋体" w:hAnsi="Courier New"/>
      <w:szCs w:val="20"/>
    </w:rPr>
  </w:style>
  <w:style w:type="paragraph" w:styleId="18">
    <w:name w:val="toc 8"/>
    <w:basedOn w:val="1"/>
    <w:next w:val="1"/>
    <w:qFormat/>
    <w:uiPriority w:val="0"/>
    <w:pPr>
      <w:jc w:val="left"/>
    </w:pPr>
    <w:rPr>
      <w:rFonts w:ascii="Calibri" w:hAnsi="Calibri"/>
      <w:sz w:val="22"/>
      <w:szCs w:val="22"/>
    </w:rPr>
  </w:style>
  <w:style w:type="paragraph" w:styleId="19">
    <w:name w:val="Date"/>
    <w:basedOn w:val="1"/>
    <w:next w:val="1"/>
    <w:link w:val="99"/>
    <w:qFormat/>
    <w:uiPriority w:val="0"/>
    <w:pPr>
      <w:ind w:left="100" w:leftChars="2500"/>
    </w:pPr>
  </w:style>
  <w:style w:type="paragraph" w:styleId="20">
    <w:name w:val="Body Text Indent 2"/>
    <w:basedOn w:val="1"/>
    <w:link w:val="94"/>
    <w:qFormat/>
    <w:uiPriority w:val="0"/>
    <w:pPr>
      <w:spacing w:after="120" w:line="480" w:lineRule="auto"/>
      <w:ind w:left="420" w:leftChars="200"/>
    </w:pPr>
  </w:style>
  <w:style w:type="paragraph" w:styleId="21">
    <w:name w:val="Balloon Text"/>
    <w:basedOn w:val="1"/>
    <w:link w:val="57"/>
    <w:qFormat/>
    <w:uiPriority w:val="0"/>
    <w:rPr>
      <w:sz w:val="18"/>
      <w:szCs w:val="18"/>
    </w:rPr>
  </w:style>
  <w:style w:type="paragraph" w:styleId="22">
    <w:name w:val="footer"/>
    <w:basedOn w:val="1"/>
    <w:link w:val="81"/>
    <w:unhideWhenUsed/>
    <w:qFormat/>
    <w:uiPriority w:val="99"/>
    <w:pPr>
      <w:tabs>
        <w:tab w:val="center" w:pos="4153"/>
        <w:tab w:val="right" w:pos="8306"/>
      </w:tabs>
      <w:jc w:val="left"/>
    </w:pPr>
    <w:rPr>
      <w:sz w:val="18"/>
      <w:szCs w:val="18"/>
    </w:rPr>
  </w:style>
  <w:style w:type="paragraph" w:styleId="23">
    <w:name w:val="header"/>
    <w:basedOn w:val="1"/>
    <w:link w:val="83"/>
    <w:unhideWhenUsed/>
    <w:qFormat/>
    <w:uiPriority w:val="99"/>
    <w:pPr>
      <w:pBdr>
        <w:bottom w:val="single" w:color="000000" w:sz="6" w:space="1"/>
      </w:pBdr>
      <w:tabs>
        <w:tab w:val="center" w:pos="4153"/>
        <w:tab w:val="right" w:pos="8306"/>
      </w:tabs>
      <w:jc w:val="center"/>
    </w:pPr>
    <w:rPr>
      <w:sz w:val="18"/>
      <w:szCs w:val="18"/>
    </w:rPr>
  </w:style>
  <w:style w:type="paragraph" w:styleId="24">
    <w:name w:val="toc 1"/>
    <w:basedOn w:val="1"/>
    <w:next w:val="1"/>
    <w:qFormat/>
    <w:uiPriority w:val="0"/>
    <w:pPr>
      <w:spacing w:before="360" w:after="360"/>
      <w:jc w:val="left"/>
    </w:pPr>
    <w:rPr>
      <w:rFonts w:ascii="Calibri" w:hAnsi="Calibri"/>
      <w:b/>
      <w:bCs/>
      <w:caps/>
      <w:sz w:val="22"/>
      <w:szCs w:val="22"/>
      <w:u w:val="single"/>
    </w:rPr>
  </w:style>
  <w:style w:type="paragraph" w:styleId="25">
    <w:name w:val="toc 4"/>
    <w:basedOn w:val="1"/>
    <w:next w:val="1"/>
    <w:qFormat/>
    <w:uiPriority w:val="0"/>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qFormat/>
    <w:uiPriority w:val="0"/>
    <w:pPr>
      <w:jc w:val="left"/>
    </w:pPr>
    <w:rPr>
      <w:rFonts w:ascii="Calibri" w:hAnsi="Calibri"/>
      <w:sz w:val="22"/>
      <w:szCs w:val="22"/>
    </w:rPr>
  </w:style>
  <w:style w:type="paragraph" w:styleId="28">
    <w:name w:val="toc 2"/>
    <w:basedOn w:val="1"/>
    <w:next w:val="1"/>
    <w:qFormat/>
    <w:uiPriority w:val="0"/>
    <w:pPr>
      <w:jc w:val="left"/>
    </w:pPr>
    <w:rPr>
      <w:rFonts w:ascii="Calibri" w:hAnsi="Calibri"/>
      <w:b/>
      <w:bCs/>
      <w:smallCaps/>
      <w:sz w:val="22"/>
      <w:szCs w:val="22"/>
    </w:rPr>
  </w:style>
  <w:style w:type="paragraph" w:styleId="29">
    <w:name w:val="toc 9"/>
    <w:basedOn w:val="1"/>
    <w:next w:val="1"/>
    <w:qFormat/>
    <w:uiPriority w:val="0"/>
    <w:pPr>
      <w:jc w:val="left"/>
    </w:pPr>
    <w:rPr>
      <w:rFonts w:ascii="Calibri" w:hAnsi="Calibri"/>
      <w:sz w:val="22"/>
      <w:szCs w:val="22"/>
    </w:rPr>
  </w:style>
  <w:style w:type="paragraph" w:styleId="30">
    <w:name w:val="Normal (Web)"/>
    <w:basedOn w:val="1"/>
    <w:qFormat/>
    <w:uiPriority w:val="0"/>
    <w:pPr>
      <w:spacing w:before="100" w:beforeAutospacing="1" w:after="100" w:afterAutospacing="1"/>
      <w:jc w:val="left"/>
    </w:pPr>
    <w:rPr>
      <w:kern w:val="0"/>
      <w:sz w:val="24"/>
    </w:rPr>
  </w:style>
  <w:style w:type="paragraph" w:styleId="31">
    <w:name w:val="Title"/>
    <w:basedOn w:val="1"/>
    <w:qFormat/>
    <w:uiPriority w:val="0"/>
    <w:pPr>
      <w:widowControl/>
      <w:overflowPunct w:val="0"/>
      <w:autoSpaceDE w:val="0"/>
      <w:autoSpaceDN w:val="0"/>
      <w:jc w:val="center"/>
    </w:pPr>
    <w:rPr>
      <w:rFonts w:ascii="Cambria" w:hAnsi="Cambria"/>
      <w:b/>
      <w:bCs/>
      <w:sz w:val="32"/>
      <w:szCs w:val="32"/>
    </w:rPr>
  </w:style>
  <w:style w:type="paragraph" w:styleId="32">
    <w:name w:val="annotation subject"/>
    <w:basedOn w:val="11"/>
    <w:next w:val="11"/>
    <w:link w:val="64"/>
    <w:qFormat/>
    <w:uiPriority w:val="0"/>
    <w:rPr>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Emphasis"/>
    <w:basedOn w:val="35"/>
    <w:qFormat/>
    <w:uiPriority w:val="0"/>
    <w:rPr>
      <w:i/>
    </w:rPr>
  </w:style>
  <w:style w:type="character" w:styleId="40">
    <w:name w:val="Hyperlink"/>
    <w:qFormat/>
    <w:uiPriority w:val="0"/>
    <w:rPr>
      <w:color w:val="0000FF"/>
      <w:u w:val="single"/>
    </w:rPr>
  </w:style>
  <w:style w:type="character" w:styleId="41">
    <w:name w:val="annotation reference"/>
    <w:qFormat/>
    <w:uiPriority w:val="0"/>
    <w:rPr>
      <w:sz w:val="21"/>
      <w:szCs w:val="21"/>
    </w:rPr>
  </w:style>
  <w:style w:type="character" w:customStyle="1" w:styleId="42">
    <w:name w:val="标题 5 字符"/>
    <w:qFormat/>
    <w:uiPriority w:val="9"/>
    <w:rPr>
      <w:b/>
      <w:bCs/>
      <w:kern w:val="2"/>
      <w:sz w:val="28"/>
      <w:szCs w:val="28"/>
    </w:rPr>
  </w:style>
  <w:style w:type="character" w:customStyle="1" w:styleId="43">
    <w:name w:val="页脚 字符1"/>
    <w:qFormat/>
    <w:uiPriority w:val="99"/>
    <w:rPr>
      <w:kern w:val="2"/>
      <w:sz w:val="18"/>
      <w:szCs w:val="18"/>
    </w:rPr>
  </w:style>
  <w:style w:type="paragraph" w:customStyle="1" w:styleId="44">
    <w:name w:val="纯文本1"/>
    <w:basedOn w:val="1"/>
    <w:link w:val="90"/>
    <w:qFormat/>
    <w:uiPriority w:val="0"/>
    <w:rPr>
      <w:rFonts w:ascii="宋体" w:hAnsi="Courier New"/>
      <w:szCs w:val="20"/>
    </w:rPr>
  </w:style>
  <w:style w:type="character" w:customStyle="1" w:styleId="45">
    <w:name w:val="页眉 字符1"/>
    <w:qFormat/>
    <w:uiPriority w:val="99"/>
    <w:rPr>
      <w:kern w:val="2"/>
      <w:sz w:val="18"/>
      <w:szCs w:val="18"/>
    </w:rPr>
  </w:style>
  <w:style w:type="paragraph" w:customStyle="1" w:styleId="46">
    <w:name w:val="列出段落1"/>
    <w:basedOn w:val="1"/>
    <w:qFormat/>
    <w:uiPriority w:val="34"/>
    <w:pPr>
      <w:spacing w:before="100" w:beforeAutospacing="1" w:after="100" w:afterAutospacing="1" w:line="360" w:lineRule="auto"/>
      <w:ind w:firstLine="420" w:firstLineChars="200"/>
    </w:pPr>
  </w:style>
  <w:style w:type="character" w:customStyle="1" w:styleId="47">
    <w:name w:val="Char Char1"/>
    <w:qFormat/>
    <w:uiPriority w:val="0"/>
    <w:rPr>
      <w:rFonts w:ascii="宋体" w:hAnsi="Courier New" w:eastAsia="宋体"/>
      <w:kern w:val="2"/>
      <w:sz w:val="21"/>
      <w:lang w:val="en-US" w:eastAsia="zh-CN" w:bidi="ar-SA"/>
    </w:rPr>
  </w:style>
  <w:style w:type="character" w:customStyle="1" w:styleId="48">
    <w:name w:val="标题 2 字符"/>
    <w:qFormat/>
    <w:uiPriority w:val="0"/>
    <w:rPr>
      <w:rFonts w:ascii="Arial" w:hAnsi="Arial" w:eastAsia="黑体"/>
      <w:b/>
      <w:bCs/>
      <w:kern w:val="2"/>
      <w:sz w:val="32"/>
      <w:szCs w:val="32"/>
    </w:rPr>
  </w:style>
  <w:style w:type="paragraph" w:customStyle="1" w:styleId="49">
    <w:name w:val="p0"/>
    <w:basedOn w:val="1"/>
    <w:qFormat/>
    <w:uiPriority w:val="0"/>
    <w:pPr>
      <w:widowControl/>
    </w:pPr>
    <w:rPr>
      <w:kern w:val="0"/>
      <w:szCs w:val="21"/>
    </w:rPr>
  </w:style>
  <w:style w:type="paragraph" w:customStyle="1" w:styleId="50">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character" w:customStyle="1" w:styleId="51">
    <w:name w:val="标题 4 字符2"/>
    <w:link w:val="5"/>
    <w:qFormat/>
    <w:uiPriority w:val="0"/>
    <w:rPr>
      <w:rFonts w:ascii="Arial" w:eastAsia="黑体"/>
      <w:sz w:val="28"/>
    </w:rPr>
  </w:style>
  <w:style w:type="character" w:customStyle="1" w:styleId="52">
    <w:name w:val="页脚 字符"/>
    <w:qFormat/>
    <w:uiPriority w:val="99"/>
    <w:rPr>
      <w:sz w:val="18"/>
      <w:szCs w:val="18"/>
    </w:rPr>
  </w:style>
  <w:style w:type="paragraph" w:customStyle="1" w:styleId="53">
    <w:name w:val="Plain Text1"/>
    <w:basedOn w:val="1"/>
    <w:qFormat/>
    <w:uiPriority w:val="0"/>
    <w:rPr>
      <w:rFonts w:ascii="宋体" w:hAnsi="Courier New" w:cs="Courier New"/>
      <w:szCs w:val="21"/>
    </w:rPr>
  </w:style>
  <w:style w:type="character" w:customStyle="1" w:styleId="54">
    <w:name w:val="正文文本 3 字符"/>
    <w:qFormat/>
    <w:uiPriority w:val="99"/>
    <w:rPr>
      <w:kern w:val="2"/>
      <w:sz w:val="16"/>
      <w:szCs w:val="16"/>
    </w:rPr>
  </w:style>
  <w:style w:type="character" w:customStyle="1" w:styleId="55">
    <w:name w:val="标题 3 字符1"/>
    <w:semiHidden/>
    <w:qFormat/>
    <w:locked/>
    <w:uiPriority w:val="0"/>
    <w:rPr>
      <w:b/>
      <w:bCs/>
      <w:kern w:val="2"/>
      <w:sz w:val="32"/>
      <w:szCs w:val="32"/>
    </w:rPr>
  </w:style>
  <w:style w:type="character" w:customStyle="1" w:styleId="56">
    <w:name w:val="正文文本 字符1"/>
    <w:link w:val="13"/>
    <w:qFormat/>
    <w:uiPriority w:val="99"/>
    <w:rPr>
      <w:kern w:val="2"/>
      <w:sz w:val="21"/>
      <w:szCs w:val="24"/>
    </w:rPr>
  </w:style>
  <w:style w:type="character" w:customStyle="1" w:styleId="57">
    <w:name w:val="批注框文本 字符1"/>
    <w:link w:val="21"/>
    <w:qFormat/>
    <w:uiPriority w:val="0"/>
    <w:rPr>
      <w:kern w:val="2"/>
      <w:sz w:val="18"/>
      <w:szCs w:val="18"/>
    </w:rPr>
  </w:style>
  <w:style w:type="character" w:customStyle="1" w:styleId="58">
    <w:name w:val="文档结构图 字符1"/>
    <w:link w:val="10"/>
    <w:qFormat/>
    <w:uiPriority w:val="0"/>
    <w:rPr>
      <w:rFonts w:ascii="宋体"/>
      <w:kern w:val="2"/>
      <w:sz w:val="18"/>
      <w:szCs w:val="18"/>
    </w:rPr>
  </w:style>
  <w:style w:type="character" w:customStyle="1" w:styleId="59">
    <w:name w:val="纯文本 字符1"/>
    <w:semiHidden/>
    <w:qFormat/>
    <w:locked/>
    <w:uiPriority w:val="0"/>
    <w:rPr>
      <w:rFonts w:ascii="宋体" w:hAnsi="Courier New"/>
      <w:kern w:val="2"/>
      <w:sz w:val="21"/>
    </w:rPr>
  </w:style>
  <w:style w:type="paragraph" w:customStyle="1" w:styleId="60">
    <w:name w:val="修订1"/>
    <w:qFormat/>
    <w:uiPriority w:val="0"/>
    <w:rPr>
      <w:rFonts w:ascii="Times New Roman" w:hAnsi="Times New Roman" w:eastAsia="宋体" w:cs="Times New Roman"/>
      <w:kern w:val="2"/>
      <w:sz w:val="21"/>
      <w:szCs w:val="24"/>
      <w:lang w:val="en-US" w:eastAsia="zh-CN" w:bidi="ar-SA"/>
    </w:rPr>
  </w:style>
  <w:style w:type="paragraph" w:customStyle="1" w:styleId="61">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Char"/>
    <w:basedOn w:val="1"/>
    <w:qFormat/>
    <w:uiPriority w:val="0"/>
  </w:style>
  <w:style w:type="paragraph" w:customStyle="1" w:styleId="63">
    <w:name w:val="正文段"/>
    <w:basedOn w:val="1"/>
    <w:qFormat/>
    <w:uiPriority w:val="0"/>
    <w:pPr>
      <w:widowControl/>
      <w:spacing w:after="156"/>
      <w:ind w:firstLine="200" w:firstLineChars="200"/>
    </w:pPr>
    <w:rPr>
      <w:kern w:val="0"/>
      <w:sz w:val="24"/>
      <w:szCs w:val="20"/>
    </w:rPr>
  </w:style>
  <w:style w:type="character" w:customStyle="1" w:styleId="64">
    <w:name w:val="批注主题 字符1"/>
    <w:link w:val="32"/>
    <w:qFormat/>
    <w:uiPriority w:val="99"/>
    <w:rPr>
      <w:b/>
      <w:bCs/>
      <w:kern w:val="2"/>
      <w:sz w:val="21"/>
      <w:szCs w:val="24"/>
    </w:rPr>
  </w:style>
  <w:style w:type="paragraph" w:customStyle="1" w:styleId="65">
    <w:name w:val="纯文本_0_0"/>
    <w:basedOn w:val="1"/>
    <w:link w:val="106"/>
    <w:qFormat/>
    <w:uiPriority w:val="0"/>
    <w:rPr>
      <w:rFonts w:ascii="宋体" w:hAnsi="Courier New"/>
      <w:szCs w:val="21"/>
    </w:rPr>
  </w:style>
  <w:style w:type="paragraph" w:customStyle="1" w:styleId="66">
    <w:name w:val="正文文本1"/>
    <w:basedOn w:val="1"/>
    <w:link w:val="74"/>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7">
    <w:name w:val="标题 4 字符"/>
    <w:qFormat/>
    <w:uiPriority w:val="0"/>
    <w:rPr>
      <w:rFonts w:ascii="Arial" w:eastAsia="黑体"/>
      <w:sz w:val="28"/>
    </w:rPr>
  </w:style>
  <w:style w:type="paragraph" w:customStyle="1" w:styleId="68">
    <w:name w:val="正文2"/>
    <w:basedOn w:val="1"/>
    <w:link w:val="111"/>
    <w:qFormat/>
    <w:uiPriority w:val="0"/>
    <w:pPr>
      <w:spacing w:before="156" w:line="360" w:lineRule="auto"/>
      <w:ind w:firstLine="510" w:firstLineChars="200"/>
    </w:pPr>
    <w:rPr>
      <w:sz w:val="24"/>
      <w:szCs w:val="20"/>
    </w:rPr>
  </w:style>
  <w:style w:type="character" w:customStyle="1" w:styleId="69">
    <w:name w:val="批注文字 字符2"/>
    <w:link w:val="11"/>
    <w:qFormat/>
    <w:uiPriority w:val="0"/>
    <w:rPr>
      <w:kern w:val="2"/>
      <w:sz w:val="21"/>
      <w:szCs w:val="24"/>
    </w:rPr>
  </w:style>
  <w:style w:type="paragraph" w:customStyle="1" w:styleId="70">
    <w:name w:val="Char1"/>
    <w:basedOn w:val="1"/>
    <w:qFormat/>
    <w:uiPriority w:val="0"/>
    <w:rPr>
      <w:szCs w:val="21"/>
    </w:rPr>
  </w:style>
  <w:style w:type="character" w:customStyle="1" w:styleId="71">
    <w:name w:val="纯文本 字符3"/>
    <w:link w:val="17"/>
    <w:qFormat/>
    <w:uiPriority w:val="0"/>
    <w:rPr>
      <w:rFonts w:ascii="宋体" w:hAnsi="Courier New" w:eastAsia="宋体"/>
      <w:kern w:val="2"/>
      <w:sz w:val="21"/>
      <w:lang w:val="en-US" w:eastAsia="zh-CN" w:bidi="ar-SA"/>
    </w:rPr>
  </w:style>
  <w:style w:type="paragraph" w:customStyle="1" w:styleId="72">
    <w:name w:val="Char Char Char Char Char Char Char"/>
    <w:basedOn w:val="1"/>
    <w:qFormat/>
    <w:uiPriority w:val="0"/>
  </w:style>
  <w:style w:type="character" w:customStyle="1" w:styleId="73">
    <w:name w:val="标题 3 字符2"/>
    <w:link w:val="4"/>
    <w:qFormat/>
    <w:uiPriority w:val="0"/>
    <w:rPr>
      <w:b/>
      <w:bCs/>
      <w:kern w:val="2"/>
      <w:sz w:val="32"/>
      <w:szCs w:val="32"/>
    </w:rPr>
  </w:style>
  <w:style w:type="character" w:customStyle="1" w:styleId="74">
    <w:name w:val="正文文本_"/>
    <w:link w:val="66"/>
    <w:qFormat/>
    <w:uiPriority w:val="0"/>
    <w:rPr>
      <w:rFonts w:ascii="MingLiU" w:hAnsi="MingLiU" w:eastAsia="MingLiU" w:cs="MingLiU"/>
      <w:spacing w:val="9"/>
      <w:sz w:val="19"/>
      <w:szCs w:val="19"/>
      <w:shd w:val="clear" w:color="auto" w:fill="FFFFFF"/>
    </w:rPr>
  </w:style>
  <w:style w:type="character" w:customStyle="1" w:styleId="75">
    <w:name w:val="标题 1 字符"/>
    <w:qFormat/>
    <w:uiPriority w:val="0"/>
    <w:rPr>
      <w:b/>
      <w:bCs/>
      <w:kern w:val="44"/>
      <w:sz w:val="44"/>
      <w:szCs w:val="44"/>
    </w:rPr>
  </w:style>
  <w:style w:type="paragraph" w:customStyle="1" w:styleId="76">
    <w:name w:val="Char Char Char Char"/>
    <w:basedOn w:val="1"/>
    <w:qFormat/>
    <w:uiPriority w:val="0"/>
    <w:pPr>
      <w:widowControl/>
      <w:spacing w:after="160" w:line="240" w:lineRule="exact"/>
      <w:jc w:val="left"/>
    </w:pPr>
  </w:style>
  <w:style w:type="character" w:customStyle="1" w:styleId="77">
    <w:name w:val="标题 1 字符2"/>
    <w:qFormat/>
    <w:uiPriority w:val="0"/>
    <w:rPr>
      <w:b/>
      <w:bCs/>
      <w:kern w:val="44"/>
      <w:sz w:val="44"/>
      <w:szCs w:val="44"/>
    </w:rPr>
  </w:style>
  <w:style w:type="paragraph" w:customStyle="1" w:styleId="78">
    <w:name w:val="样式 标题 1 + 居中 段前: 0 磅 段后: 0 磅 行距: 固定值 30 磅"/>
    <w:basedOn w:val="2"/>
    <w:qFormat/>
    <w:uiPriority w:val="0"/>
    <w:pPr>
      <w:spacing w:before="0" w:after="0" w:line="600" w:lineRule="exact"/>
      <w:jc w:val="center"/>
    </w:pPr>
    <w:rPr>
      <w:rFonts w:cs="宋体"/>
      <w:szCs w:val="20"/>
    </w:rPr>
  </w:style>
  <w:style w:type="character" w:customStyle="1" w:styleId="79">
    <w:name w:val="批注主题 字符"/>
    <w:qFormat/>
    <w:uiPriority w:val="99"/>
    <w:rPr>
      <w:b/>
      <w:bCs/>
      <w:kern w:val="2"/>
      <w:sz w:val="21"/>
      <w:szCs w:val="24"/>
    </w:rPr>
  </w:style>
  <w:style w:type="paragraph" w:customStyle="1" w:styleId="80">
    <w:name w:val="样式5"/>
    <w:basedOn w:val="1"/>
    <w:qFormat/>
    <w:uiPriority w:val="0"/>
    <w:pPr>
      <w:spacing w:line="440" w:lineRule="exact"/>
      <w:ind w:left="2" w:firstLine="480" w:firstLineChars="200"/>
    </w:pPr>
    <w:rPr>
      <w:rFonts w:ascii="仿宋_GB2312" w:hAnsi="仿宋" w:eastAsia="仿宋_GB2312"/>
      <w:sz w:val="24"/>
    </w:rPr>
  </w:style>
  <w:style w:type="character" w:customStyle="1" w:styleId="81">
    <w:name w:val="页脚 字符2"/>
    <w:link w:val="22"/>
    <w:qFormat/>
    <w:uiPriority w:val="99"/>
    <w:rPr>
      <w:kern w:val="2"/>
      <w:sz w:val="18"/>
      <w:szCs w:val="18"/>
    </w:rPr>
  </w:style>
  <w:style w:type="character" w:customStyle="1" w:styleId="82">
    <w:name w:val="纯文本 字符2"/>
    <w:qFormat/>
    <w:uiPriority w:val="0"/>
    <w:rPr>
      <w:rFonts w:ascii="宋体" w:hAnsi="Courier New" w:eastAsia="宋体" w:cs="Courier New"/>
      <w:szCs w:val="21"/>
    </w:rPr>
  </w:style>
  <w:style w:type="character" w:customStyle="1" w:styleId="83">
    <w:name w:val="页眉 字符2"/>
    <w:link w:val="23"/>
    <w:qFormat/>
    <w:uiPriority w:val="99"/>
    <w:rPr>
      <w:kern w:val="2"/>
      <w:sz w:val="18"/>
      <w:szCs w:val="18"/>
    </w:rPr>
  </w:style>
  <w:style w:type="character" w:customStyle="1" w:styleId="84">
    <w:name w:val="正文文本缩进 2 字符"/>
    <w:qFormat/>
    <w:uiPriority w:val="0"/>
    <w:rPr>
      <w:kern w:val="2"/>
      <w:sz w:val="21"/>
      <w:szCs w:val="24"/>
    </w:rPr>
  </w:style>
  <w:style w:type="character" w:customStyle="1" w:styleId="85">
    <w:name w:val="文档结构图 字符"/>
    <w:qFormat/>
    <w:uiPriority w:val="0"/>
    <w:rPr>
      <w:rFonts w:ascii="宋体"/>
      <w:kern w:val="2"/>
      <w:sz w:val="18"/>
      <w:szCs w:val="18"/>
    </w:rPr>
  </w:style>
  <w:style w:type="character" w:customStyle="1" w:styleId="86">
    <w:name w:val="日期 字符"/>
    <w:qFormat/>
    <w:uiPriority w:val="0"/>
    <w:rPr>
      <w:kern w:val="2"/>
      <w:sz w:val="21"/>
      <w:szCs w:val="24"/>
    </w:rPr>
  </w:style>
  <w:style w:type="paragraph" w:customStyle="1" w:styleId="87">
    <w:name w:val="Table Paragraph"/>
    <w:basedOn w:val="1"/>
    <w:qFormat/>
    <w:uiPriority w:val="1"/>
    <w:pPr>
      <w:jc w:val="left"/>
    </w:pPr>
    <w:rPr>
      <w:rFonts w:ascii="Calibri" w:hAnsi="Calibri"/>
      <w:kern w:val="0"/>
      <w:sz w:val="22"/>
      <w:szCs w:val="22"/>
      <w:lang w:eastAsia="en-US"/>
    </w:rPr>
  </w:style>
  <w:style w:type="character" w:customStyle="1" w:styleId="88">
    <w:name w:val="纯文本 字符"/>
    <w:qFormat/>
    <w:uiPriority w:val="0"/>
    <w:rPr>
      <w:rFonts w:ascii="宋体" w:hAnsi="Courier New"/>
      <w:kern w:val="2"/>
      <w:sz w:val="21"/>
    </w:rPr>
  </w:style>
  <w:style w:type="character" w:customStyle="1" w:styleId="89">
    <w:name w:val="正文文本 字符"/>
    <w:qFormat/>
    <w:uiPriority w:val="99"/>
    <w:rPr>
      <w:kern w:val="2"/>
      <w:sz w:val="21"/>
      <w:szCs w:val="24"/>
    </w:rPr>
  </w:style>
  <w:style w:type="character" w:customStyle="1" w:styleId="90">
    <w:name w:val="纯文本 Char1"/>
    <w:link w:val="44"/>
    <w:qFormat/>
    <w:uiPriority w:val="0"/>
    <w:rPr>
      <w:rFonts w:ascii="宋体" w:hAnsi="Courier New" w:eastAsia="宋体"/>
      <w:kern w:val="2"/>
      <w:sz w:val="21"/>
      <w:lang w:val="en-US" w:eastAsia="zh-CN" w:bidi="ar-SA"/>
    </w:rPr>
  </w:style>
  <w:style w:type="character" w:customStyle="1" w:styleId="91">
    <w:name w:val="标题 2 字符1"/>
    <w:semiHidden/>
    <w:qFormat/>
    <w:locked/>
    <w:uiPriority w:val="0"/>
    <w:rPr>
      <w:rFonts w:ascii="Arial" w:hAnsi="Arial" w:eastAsia="黑体"/>
      <w:b/>
      <w:bCs/>
      <w:kern w:val="2"/>
      <w:sz w:val="32"/>
      <w:szCs w:val="32"/>
    </w:rPr>
  </w:style>
  <w:style w:type="character" w:customStyle="1" w:styleId="92">
    <w:name w:val="标题 1 字符3"/>
    <w:link w:val="2"/>
    <w:qFormat/>
    <w:uiPriority w:val="0"/>
    <w:rPr>
      <w:b/>
      <w:bCs/>
      <w:kern w:val="44"/>
      <w:sz w:val="44"/>
      <w:szCs w:val="44"/>
    </w:rPr>
  </w:style>
  <w:style w:type="paragraph" w:customStyle="1" w:styleId="93">
    <w:name w:val="Char Char Char Char1"/>
    <w:basedOn w:val="1"/>
    <w:qFormat/>
    <w:uiPriority w:val="0"/>
    <w:pPr>
      <w:widowControl/>
      <w:spacing w:after="160" w:line="240" w:lineRule="exact"/>
      <w:jc w:val="left"/>
    </w:pPr>
  </w:style>
  <w:style w:type="character" w:customStyle="1" w:styleId="94">
    <w:name w:val="正文文本缩进 2 字符1"/>
    <w:link w:val="20"/>
    <w:qFormat/>
    <w:uiPriority w:val="0"/>
    <w:rPr>
      <w:kern w:val="2"/>
      <w:sz w:val="21"/>
      <w:szCs w:val="24"/>
    </w:rPr>
  </w:style>
  <w:style w:type="character" w:customStyle="1" w:styleId="95">
    <w:name w:val="正文文本 3 字符1"/>
    <w:link w:val="12"/>
    <w:qFormat/>
    <w:uiPriority w:val="99"/>
    <w:rPr>
      <w:kern w:val="2"/>
      <w:sz w:val="16"/>
      <w:szCs w:val="16"/>
    </w:rPr>
  </w:style>
  <w:style w:type="paragraph" w:customStyle="1" w:styleId="96">
    <w:name w:val="Char Char Char Char Char Char Char Char Char Char Char Char"/>
    <w:basedOn w:val="1"/>
    <w:qFormat/>
    <w:uiPriority w:val="0"/>
    <w:pPr>
      <w:widowControl/>
      <w:spacing w:after="160" w:line="240" w:lineRule="exact"/>
      <w:jc w:val="left"/>
    </w:pPr>
  </w:style>
  <w:style w:type="character" w:customStyle="1" w:styleId="97">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paragraph" w:customStyle="1" w:styleId="98">
    <w:name w:val="Char Char Char1 Char Char Char Char Char Char Char"/>
    <w:basedOn w:val="1"/>
    <w:qFormat/>
    <w:uiPriority w:val="0"/>
  </w:style>
  <w:style w:type="character" w:customStyle="1" w:styleId="99">
    <w:name w:val="日期 字符1"/>
    <w:link w:val="19"/>
    <w:qFormat/>
    <w:uiPriority w:val="0"/>
    <w:rPr>
      <w:kern w:val="2"/>
      <w:sz w:val="21"/>
      <w:szCs w:val="24"/>
    </w:rPr>
  </w:style>
  <w:style w:type="character" w:customStyle="1" w:styleId="100">
    <w:name w:val="标题 2 字符2"/>
    <w:link w:val="3"/>
    <w:qFormat/>
    <w:uiPriority w:val="0"/>
    <w:rPr>
      <w:rFonts w:ascii="Arial" w:hAnsi="Arial" w:eastAsia="黑体"/>
      <w:b/>
      <w:bCs/>
      <w:kern w:val="2"/>
      <w:sz w:val="32"/>
      <w:szCs w:val="32"/>
    </w:rPr>
  </w:style>
  <w:style w:type="character" w:customStyle="1" w:styleId="10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2">
    <w:name w:val="批注文字 字符"/>
    <w:qFormat/>
    <w:uiPriority w:val="0"/>
    <w:rPr>
      <w:kern w:val="2"/>
      <w:sz w:val="21"/>
      <w:szCs w:val="24"/>
    </w:rPr>
  </w:style>
  <w:style w:type="paragraph" w:customStyle="1" w:styleId="103">
    <w:name w:val="Char Char Char Char Char Char Char1"/>
    <w:basedOn w:val="1"/>
    <w:qFormat/>
    <w:uiPriority w:val="0"/>
  </w:style>
  <w:style w:type="paragraph" w:customStyle="1" w:styleId="104">
    <w:name w:val="BodyText1"/>
    <w:basedOn w:val="1"/>
    <w:qFormat/>
    <w:uiPriority w:val="0"/>
    <w:pPr>
      <w:spacing w:line="360" w:lineRule="auto"/>
    </w:pPr>
    <w:rPr>
      <w:b/>
      <w:bCs/>
      <w:sz w:val="24"/>
    </w:rPr>
  </w:style>
  <w:style w:type="character" w:customStyle="1" w:styleId="105">
    <w:name w:val="批注文字 Char1"/>
    <w:qFormat/>
    <w:uiPriority w:val="0"/>
    <w:rPr>
      <w:rFonts w:ascii="Times New Roman" w:hAnsi="Times New Roman"/>
      <w:kern w:val="2"/>
      <w:sz w:val="21"/>
      <w:szCs w:val="24"/>
    </w:rPr>
  </w:style>
  <w:style w:type="character" w:customStyle="1" w:styleId="106">
    <w:name w:val="纯文本 Char_0"/>
    <w:link w:val="65"/>
    <w:qFormat/>
    <w:uiPriority w:val="0"/>
    <w:rPr>
      <w:rFonts w:ascii="宋体" w:hAnsi="Courier New"/>
      <w:kern w:val="2"/>
      <w:sz w:val="21"/>
      <w:szCs w:val="21"/>
    </w:rPr>
  </w:style>
  <w:style w:type="character" w:customStyle="1" w:styleId="107">
    <w:name w:val="标题 4 字符1"/>
    <w:semiHidden/>
    <w:qFormat/>
    <w:locked/>
    <w:uiPriority w:val="0"/>
    <w:rPr>
      <w:rFonts w:ascii="Arial" w:eastAsia="黑体"/>
      <w:sz w:val="28"/>
    </w:rPr>
  </w:style>
  <w:style w:type="character" w:customStyle="1" w:styleId="108">
    <w:name w:val="正文文本缩进 字符"/>
    <w:qFormat/>
    <w:uiPriority w:val="0"/>
    <w:rPr>
      <w:rFonts w:ascii="宋体" w:hAnsi="Courier New"/>
      <w:spacing w:val="-4"/>
      <w:kern w:val="2"/>
      <w:sz w:val="18"/>
    </w:rPr>
  </w:style>
  <w:style w:type="character" w:customStyle="1" w:styleId="109">
    <w:name w:val="标题 3 字符"/>
    <w:qFormat/>
    <w:uiPriority w:val="0"/>
    <w:rPr>
      <w:b/>
      <w:bCs/>
      <w:kern w:val="2"/>
      <w:sz w:val="32"/>
      <w:szCs w:val="32"/>
    </w:rPr>
  </w:style>
  <w:style w:type="paragraph" w:customStyle="1" w:styleId="110">
    <w:name w:val="Char Char Char Char Char Char Char Char Char Char Char Char1"/>
    <w:basedOn w:val="1"/>
    <w:qFormat/>
    <w:uiPriority w:val="0"/>
    <w:pPr>
      <w:widowControl/>
      <w:spacing w:after="160" w:line="240" w:lineRule="exact"/>
      <w:jc w:val="left"/>
    </w:pPr>
  </w:style>
  <w:style w:type="character" w:customStyle="1" w:styleId="111">
    <w:name w:val="正文2 Char Char"/>
    <w:link w:val="68"/>
    <w:qFormat/>
    <w:uiPriority w:val="0"/>
    <w:rPr>
      <w:kern w:val="2"/>
      <w:sz w:val="24"/>
    </w:rPr>
  </w:style>
  <w:style w:type="paragraph" w:customStyle="1" w:styleId="112">
    <w:name w:val="表格文字115"/>
    <w:basedOn w:val="1"/>
    <w:qFormat/>
    <w:uiPriority w:val="0"/>
    <w:pPr>
      <w:jc w:val="left"/>
    </w:pPr>
    <w:rPr>
      <w:bCs/>
      <w:spacing w:val="10"/>
      <w:kern w:val="0"/>
      <w:sz w:val="24"/>
    </w:rPr>
  </w:style>
  <w:style w:type="paragraph" w:customStyle="1" w:styleId="113">
    <w:name w:val="Char Char Char"/>
    <w:basedOn w:val="1"/>
    <w:qFormat/>
    <w:uiPriority w:val="0"/>
    <w:rPr>
      <w:szCs w:val="20"/>
    </w:rPr>
  </w:style>
  <w:style w:type="paragraph" w:customStyle="1" w:styleId="114">
    <w:name w:val="表格文字"/>
    <w:basedOn w:val="1"/>
    <w:next w:val="13"/>
    <w:qFormat/>
    <w:uiPriority w:val="0"/>
    <w:pPr>
      <w:spacing w:line="420" w:lineRule="atLeast"/>
      <w:jc w:val="left"/>
    </w:pPr>
    <w:rPr>
      <w:kern w:val="0"/>
    </w:rPr>
  </w:style>
  <w:style w:type="paragraph" w:customStyle="1" w:styleId="115">
    <w:name w:val="正文缩进1"/>
    <w:basedOn w:val="1"/>
    <w:next w:val="14"/>
    <w:qFormat/>
    <w:uiPriority w:val="0"/>
    <w:pPr>
      <w:autoSpaceDE w:val="0"/>
      <w:autoSpaceDN w:val="0"/>
      <w:spacing w:after="120" w:line="360" w:lineRule="auto"/>
      <w:ind w:left="420" w:leftChars="200" w:firstLine="480" w:firstLineChars="200"/>
    </w:pPr>
    <w:rPr>
      <w:sz w:val="24"/>
      <w:szCs w:val="21"/>
    </w:rPr>
  </w:style>
  <w:style w:type="character" w:customStyle="1" w:styleId="116">
    <w:name w:val="页眉 字符"/>
    <w:qFormat/>
    <w:uiPriority w:val="99"/>
    <w:rPr>
      <w:rFonts w:ascii="Times New Roman" w:hAnsi="Times New Roman"/>
      <w:kern w:val="2"/>
      <w:sz w:val="18"/>
      <w:szCs w:val="18"/>
    </w:rPr>
  </w:style>
  <w:style w:type="character" w:customStyle="1" w:styleId="117">
    <w:name w:val="批注文字 字符1"/>
    <w:qFormat/>
    <w:uiPriority w:val="0"/>
    <w:rPr>
      <w:rFonts w:ascii="Times New Roman" w:hAnsi="Times New Roman"/>
      <w:kern w:val="2"/>
      <w:sz w:val="21"/>
      <w:szCs w:val="24"/>
    </w:rPr>
  </w:style>
  <w:style w:type="paragraph" w:customStyle="1" w:styleId="118">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
    <w:name w:val="列表段落1"/>
    <w:basedOn w:val="1"/>
    <w:qFormat/>
    <w:uiPriority w:val="34"/>
    <w:pPr>
      <w:ind w:firstLine="420" w:firstLineChars="200"/>
    </w:pPr>
  </w:style>
  <w:style w:type="character" w:customStyle="1" w:styleId="120">
    <w:name w:val="批注框文本 字符"/>
    <w:qFormat/>
    <w:uiPriority w:val="0"/>
    <w:rPr>
      <w:kern w:val="2"/>
      <w:sz w:val="18"/>
      <w:szCs w:val="18"/>
    </w:rPr>
  </w:style>
  <w:style w:type="character" w:customStyle="1" w:styleId="121">
    <w:name w:val="标题 5 字符2"/>
    <w:link w:val="6"/>
    <w:qFormat/>
    <w:uiPriority w:val="9"/>
    <w:rPr>
      <w:b/>
      <w:bCs/>
      <w:kern w:val="2"/>
      <w:sz w:val="28"/>
      <w:szCs w:val="28"/>
    </w:rPr>
  </w:style>
  <w:style w:type="paragraph" w:customStyle="1" w:styleId="122">
    <w:name w:val="默认段落字体 Para Char Char Char Char Char Char Char Char Char1 Char Char Char Char"/>
    <w:basedOn w:val="1"/>
    <w:qFormat/>
    <w:uiPriority w:val="0"/>
    <w:rPr>
      <w:rFonts w:ascii="Tahoma" w:hAnsi="Tahoma"/>
      <w:sz w:val="24"/>
      <w:szCs w:val="20"/>
    </w:rPr>
  </w:style>
  <w:style w:type="paragraph" w:customStyle="1" w:styleId="123">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24">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5">
    <w:name w:val="正文文本缩进 字符1"/>
    <w:link w:val="14"/>
    <w:qFormat/>
    <w:uiPriority w:val="0"/>
    <w:rPr>
      <w:rFonts w:ascii="宋体" w:hAnsi="Courier New" w:eastAsia="宋体"/>
      <w:spacing w:val="-4"/>
      <w:kern w:val="2"/>
      <w:sz w:val="18"/>
      <w:lang w:val="en-US" w:eastAsia="zh-CN" w:bidi="ar-SA"/>
    </w:rPr>
  </w:style>
  <w:style w:type="character" w:customStyle="1" w:styleId="126">
    <w:name w:val="标题 1 字符1"/>
    <w:qFormat/>
    <w:locked/>
    <w:uiPriority w:val="0"/>
    <w:rPr>
      <w:b/>
      <w:bCs/>
      <w:kern w:val="44"/>
      <w:sz w:val="44"/>
      <w:szCs w:val="44"/>
    </w:rPr>
  </w:style>
  <w:style w:type="character" w:customStyle="1" w:styleId="127">
    <w:name w:val="标题 5 字符1"/>
    <w:semiHidden/>
    <w:qFormat/>
    <w:locked/>
    <w:uiPriority w:val="9"/>
    <w:rPr>
      <w:b/>
      <w:bCs/>
      <w:kern w:val="2"/>
      <w:sz w:val="28"/>
      <w:szCs w:val="28"/>
    </w:rPr>
  </w:style>
  <w:style w:type="character" w:customStyle="1" w:styleId="128">
    <w:name w:val="font31"/>
    <w:qFormat/>
    <w:uiPriority w:val="0"/>
    <w:rPr>
      <w:rFonts w:hint="eastAsia" w:ascii="宋体" w:hAnsi="宋体" w:eastAsia="宋体" w:cs="宋体"/>
      <w:color w:val="000000"/>
      <w:sz w:val="20"/>
      <w:szCs w:val="20"/>
      <w:u w:val="none"/>
    </w:rPr>
  </w:style>
  <w:style w:type="paragraph" w:customStyle="1" w:styleId="129">
    <w:name w:val="BodyText"/>
    <w:basedOn w:val="1"/>
    <w:qFormat/>
    <w:uiPriority w:val="0"/>
    <w:pPr>
      <w:spacing w:line="360" w:lineRule="auto"/>
    </w:pPr>
    <w:rPr>
      <w:b/>
      <w:bCs/>
      <w:sz w:val="24"/>
    </w:rPr>
  </w:style>
  <w:style w:type="character" w:customStyle="1" w:styleId="130">
    <w:name w:val="font41"/>
    <w:basedOn w:val="35"/>
    <w:qFormat/>
    <w:uiPriority w:val="0"/>
    <w:rPr>
      <w:rFonts w:hint="default" w:ascii="Times New Roman" w:hAnsi="Times New Roman" w:cs="Times New Roman"/>
      <w:color w:val="000000"/>
      <w:sz w:val="21"/>
      <w:szCs w:val="21"/>
      <w:u w:val="none"/>
    </w:rPr>
  </w:style>
  <w:style w:type="character" w:customStyle="1" w:styleId="131">
    <w:name w:val="font21"/>
    <w:basedOn w:val="35"/>
    <w:qFormat/>
    <w:uiPriority w:val="0"/>
    <w:rPr>
      <w:rFonts w:hint="eastAsia" w:ascii="宋体" w:hAnsi="宋体" w:eastAsia="宋体" w:cs="宋体"/>
      <w:color w:val="000000"/>
      <w:sz w:val="22"/>
      <w:szCs w:val="22"/>
      <w:u w:val="none"/>
    </w:rPr>
  </w:style>
  <w:style w:type="character" w:customStyle="1" w:styleId="132">
    <w:name w:val="font61"/>
    <w:basedOn w:val="35"/>
    <w:qFormat/>
    <w:uiPriority w:val="0"/>
    <w:rPr>
      <w:rFonts w:hint="default" w:ascii="Times New Roman" w:hAnsi="Times New Roman" w:cs="Times New Roman"/>
      <w:color w:val="000000"/>
      <w:sz w:val="22"/>
      <w:szCs w:val="22"/>
      <w:u w:val="none"/>
    </w:rPr>
  </w:style>
  <w:style w:type="character" w:customStyle="1" w:styleId="133">
    <w:name w:val="font71"/>
    <w:basedOn w:val="35"/>
    <w:qFormat/>
    <w:uiPriority w:val="0"/>
    <w:rPr>
      <w:rFonts w:ascii="Arial" w:hAnsi="Arial" w:cs="Arial"/>
      <w:color w:val="000000"/>
      <w:sz w:val="21"/>
      <w:szCs w:val="21"/>
      <w:u w:val="none"/>
    </w:rPr>
  </w:style>
  <w:style w:type="character" w:customStyle="1" w:styleId="134">
    <w:name w:val="font11"/>
    <w:basedOn w:val="3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6359</Words>
  <Characters>7498</Characters>
  <Lines>528</Lines>
  <Paragraphs>148</Paragraphs>
  <TotalTime>21</TotalTime>
  <ScaleCrop>false</ScaleCrop>
  <LinksUpToDate>false</LinksUpToDate>
  <CharactersWithSpaces>7661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2025-11-18T13:30:00Z</dcterms:created>
  <dc:creator>Administrator</dc:creator>
  <cp:lastModifiedBy>Administrator</cp:lastModifiedBy>
  <dcterms:modified xsi:type="dcterms:W3CDTF">2026-02-26T10:37:50Z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eyJoZGlkIjoiNWJjNzg2OGM1MTNlOTMwNmZkYThkY2E2MmFhMTk0NjMiLCJ1c2VySWQiOiI0MDA0NTk1NjQifQ==</vt:lpwstr>
  </property>
  <property fmtid="{D5CDD505-2E9C-101B-9397-08002B2CF9AE}" pid="3" name="KSOProductBuildVer">
    <vt:lpwstr>2052-12.1.0.24657</vt:lpwstr>
  </property>
  <property fmtid="{D5CDD505-2E9C-101B-9397-08002B2CF9AE}" pid="4" name="ICV">
    <vt:lpwstr>B609E3A6188B4A38B2B0E03C33A3A986_13</vt:lpwstr>
  </property>
</Properties>
</file>