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360" w:lineRule="auto"/>
        <w:jc w:val="left"/>
        <w:rPr>
          <w:rFonts w:hint="eastAsia" w:ascii="宋体" w:hAnsi="宋体" w:eastAsia="宋体" w:cs="宋体"/>
          <w:color w:val="auto"/>
          <w:sz w:val="72"/>
          <w:szCs w:val="72"/>
          <w:highlight w:val="none"/>
          <w:lang w:val="en-US" w:eastAsia="zh-CN"/>
        </w:rPr>
      </w:pPr>
      <w:r>
        <w:rPr>
          <w:rFonts w:hint="eastAsia" w:ascii="宋体" w:hAnsi="宋体" w:eastAsia="宋体" w:cs="宋体"/>
          <w:color w:val="auto"/>
          <w:sz w:val="72"/>
          <w:szCs w:val="72"/>
          <w:highlight w:val="none"/>
          <w:lang w:val="en-US" w:eastAsia="zh-CN"/>
        </w:rPr>
        <w:t xml:space="preserve"> </w:t>
      </w:r>
    </w:p>
    <w:p>
      <w:pPr>
        <w:snapToGrid w:val="0"/>
        <w:spacing w:before="156" w:beforeLines="50" w:line="360" w:lineRule="auto"/>
        <w:jc w:val="center"/>
        <w:rPr>
          <w:rFonts w:ascii="宋体" w:hAnsi="宋体" w:eastAsia="宋体" w:cs="宋体"/>
          <w:b/>
          <w:bCs/>
          <w:color w:val="auto"/>
          <w:sz w:val="48"/>
          <w:szCs w:val="48"/>
          <w:highlight w:val="none"/>
        </w:rPr>
      </w:pPr>
      <w:r>
        <w:rPr>
          <w:rFonts w:hint="eastAsia" w:ascii="宋体" w:hAnsi="宋体" w:eastAsia="宋体" w:cs="宋体"/>
          <w:b/>
          <w:bCs/>
          <w:color w:val="auto"/>
          <w:sz w:val="96"/>
          <w:szCs w:val="96"/>
          <w:highlight w:val="none"/>
        </w:rPr>
        <w:t>竞争性谈判文件</w:t>
      </w:r>
    </w:p>
    <w:p>
      <w:pPr>
        <w:spacing w:before="312" w:beforeLines="100" w:after="156" w:afterLines="50"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（全流程电子化评标）</w:t>
      </w:r>
    </w:p>
    <w:p>
      <w:pPr>
        <w:spacing w:line="360" w:lineRule="auto"/>
        <w:rPr>
          <w:rFonts w:ascii="宋体" w:hAnsi="宋体" w:eastAsia="宋体" w:cs="宋体"/>
          <w:b/>
          <w:color w:val="auto"/>
          <w:sz w:val="32"/>
          <w:szCs w:val="32"/>
          <w:highlight w:val="none"/>
        </w:rPr>
      </w:pPr>
    </w:p>
    <w:p>
      <w:pPr>
        <w:spacing w:line="360" w:lineRule="auto"/>
        <w:jc w:val="center"/>
        <w:rPr>
          <w:rFonts w:ascii="宋体" w:hAnsi="宋体" w:eastAsia="宋体" w:cs="宋体"/>
          <w:b/>
          <w:color w:val="auto"/>
          <w:sz w:val="32"/>
          <w:szCs w:val="32"/>
          <w:highlight w:val="none"/>
        </w:rPr>
      </w:pPr>
    </w:p>
    <w:p>
      <w:pPr>
        <w:snapToGrid w:val="0"/>
        <w:spacing w:before="50" w:after="120" w:line="360" w:lineRule="auto"/>
        <w:ind w:firstLine="1193" w:firstLineChars="396"/>
        <w:rPr>
          <w:rFonts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项目</w:t>
      </w:r>
      <w:r>
        <w:rPr>
          <w:rFonts w:hint="eastAsia" w:ascii="宋体" w:hAnsi="宋体" w:eastAsia="宋体" w:cs="宋体"/>
          <w:b/>
          <w:bCs/>
          <w:color w:val="auto"/>
          <w:w w:val="95"/>
          <w:kern w:val="0"/>
          <w:sz w:val="30"/>
          <w:szCs w:val="30"/>
          <w:highlight w:val="none"/>
          <w:lang w:val="zh-CN"/>
        </w:rPr>
        <w:t>名称</w:t>
      </w:r>
      <w:r>
        <w:rPr>
          <w:rFonts w:hint="eastAsia" w:ascii="宋体" w:hAnsi="宋体" w:eastAsia="宋体" w:cs="宋体"/>
          <w:b/>
          <w:bCs/>
          <w:color w:val="auto"/>
          <w:kern w:val="0"/>
          <w:sz w:val="30"/>
          <w:szCs w:val="30"/>
          <w:highlight w:val="none"/>
          <w:lang w:val="zh-CN"/>
        </w:rPr>
        <w:t>：新能源行业技术研发中心基础平台建设</w:t>
      </w:r>
    </w:p>
    <w:p>
      <w:pPr>
        <w:snapToGrid w:val="0"/>
        <w:spacing w:before="50" w:after="120" w:line="360" w:lineRule="auto"/>
        <w:ind w:firstLine="2699" w:firstLineChars="896"/>
        <w:rPr>
          <w:rFonts w:ascii="宋体" w:hAnsi="宋体" w:eastAsia="宋体" w:cs="宋体"/>
          <w:b/>
          <w:bCs/>
          <w:color w:val="auto"/>
          <w:kern w:val="0"/>
          <w:sz w:val="30"/>
          <w:szCs w:val="30"/>
          <w:highlight w:val="none"/>
        </w:rPr>
      </w:pPr>
    </w:p>
    <w:p>
      <w:pPr>
        <w:snapToGrid w:val="0"/>
        <w:spacing w:before="156" w:beforeLines="50" w:line="360" w:lineRule="auto"/>
        <w:ind w:firstLine="1145" w:firstLineChars="400"/>
        <w:rPr>
          <w:rFonts w:hint="eastAsia" w:ascii="宋体" w:hAnsi="宋体" w:eastAsia="宋体" w:cs="宋体"/>
          <w:b/>
          <w:color w:val="auto"/>
          <w:sz w:val="30"/>
          <w:szCs w:val="48"/>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eastAsia="宋体" w:cs="宋体"/>
          <w:b/>
          <w:bCs/>
          <w:color w:val="auto"/>
          <w:w w:val="95"/>
          <w:sz w:val="30"/>
          <w:szCs w:val="30"/>
          <w:highlight w:val="none"/>
          <w:lang w:eastAsia="zh-CN"/>
        </w:rPr>
        <w:t xml:space="preserve"> GXZC2026-J1-000524-GXKL</w:t>
      </w:r>
    </w:p>
    <w:p>
      <w:pPr>
        <w:snapToGrid w:val="0"/>
        <w:spacing w:before="50" w:after="120" w:line="360" w:lineRule="auto"/>
        <w:ind w:firstLine="1125" w:firstLineChars="393"/>
        <w:rPr>
          <w:rFonts w:ascii="宋体" w:hAnsi="宋体" w:eastAsia="宋体" w:cs="宋体"/>
          <w:b/>
          <w:bCs/>
          <w:color w:val="auto"/>
          <w:w w:val="95"/>
          <w:kern w:val="0"/>
          <w:sz w:val="30"/>
          <w:szCs w:val="30"/>
          <w:highlight w:val="none"/>
          <w:lang w:val="zh-CN"/>
        </w:rPr>
      </w:pPr>
    </w:p>
    <w:p>
      <w:pPr>
        <w:snapToGrid w:val="0"/>
        <w:spacing w:before="50" w:after="120" w:line="360" w:lineRule="auto"/>
        <w:ind w:firstLine="1125" w:firstLineChars="393"/>
        <w:rPr>
          <w:rFonts w:ascii="宋体" w:hAnsi="宋体" w:eastAsia="宋体" w:cs="宋体"/>
          <w:b/>
          <w:bCs/>
          <w:color w:val="auto"/>
          <w:w w:val="95"/>
          <w:kern w:val="0"/>
          <w:sz w:val="30"/>
          <w:szCs w:val="30"/>
          <w:highlight w:val="none"/>
          <w:lang w:val="zh-CN"/>
        </w:rPr>
      </w:pPr>
    </w:p>
    <w:p>
      <w:pPr>
        <w:snapToGrid w:val="0"/>
        <w:spacing w:before="50" w:after="120" w:line="360" w:lineRule="auto"/>
        <w:ind w:firstLine="1125" w:firstLineChars="393"/>
        <w:rPr>
          <w:rFonts w:ascii="宋体" w:hAnsi="宋体" w:eastAsia="宋体" w:cs="宋体"/>
          <w:b/>
          <w:bCs/>
          <w:color w:val="auto"/>
          <w:w w:val="95"/>
          <w:kern w:val="0"/>
          <w:sz w:val="30"/>
          <w:szCs w:val="30"/>
          <w:highlight w:val="none"/>
          <w:lang w:val="zh-CN"/>
        </w:rPr>
      </w:pPr>
    </w:p>
    <w:p>
      <w:pPr>
        <w:snapToGrid w:val="0"/>
        <w:spacing w:before="50" w:after="120" w:line="360" w:lineRule="auto"/>
        <w:ind w:firstLine="1125" w:firstLineChars="393"/>
        <w:rPr>
          <w:rFonts w:ascii="宋体" w:hAnsi="宋体" w:eastAsia="宋体" w:cs="宋体"/>
          <w:b/>
          <w:bCs/>
          <w:color w:val="auto"/>
          <w:w w:val="95"/>
          <w:kern w:val="0"/>
          <w:sz w:val="30"/>
          <w:szCs w:val="30"/>
          <w:highlight w:val="none"/>
          <w:lang w:val="zh-CN"/>
        </w:rPr>
      </w:pPr>
      <w:r>
        <w:rPr>
          <w:rFonts w:hint="eastAsia" w:ascii="宋体" w:hAnsi="宋体" w:eastAsia="宋体" w:cs="宋体"/>
          <w:b/>
          <w:bCs/>
          <w:color w:val="auto"/>
          <w:w w:val="95"/>
          <w:kern w:val="0"/>
          <w:sz w:val="30"/>
          <w:szCs w:val="30"/>
          <w:highlight w:val="none"/>
          <w:lang w:val="zh-CN"/>
        </w:rPr>
        <w:t>采 购 人：</w:t>
      </w:r>
      <w:r>
        <w:rPr>
          <w:rFonts w:hint="eastAsia" w:ascii="宋体" w:hAnsi="宋体" w:eastAsia="宋体" w:cs="宋体"/>
          <w:b/>
          <w:bCs/>
          <w:color w:val="auto"/>
          <w:w w:val="95"/>
          <w:kern w:val="0"/>
          <w:sz w:val="30"/>
          <w:szCs w:val="30"/>
          <w:highlight w:val="none"/>
          <w:lang w:eastAsia="zh-CN"/>
        </w:rPr>
        <w:t>广西水利电力职业技术学院</w:t>
      </w:r>
      <w:r>
        <w:rPr>
          <w:rFonts w:hint="eastAsia" w:ascii="宋体" w:hAnsi="宋体" w:cs="宋体"/>
          <w:b/>
          <w:bCs/>
          <w:color w:val="auto"/>
          <w:w w:val="95"/>
          <w:kern w:val="0"/>
          <w:sz w:val="30"/>
          <w:szCs w:val="30"/>
          <w:highlight w:val="none"/>
          <w:lang w:val="zh-CN"/>
        </w:rPr>
        <w:t xml:space="preserve"> </w:t>
      </w:r>
      <w:r>
        <w:rPr>
          <w:rFonts w:hint="eastAsia" w:ascii="宋体" w:hAnsi="宋体" w:eastAsia="宋体" w:cs="宋体"/>
          <w:b/>
          <w:bCs/>
          <w:color w:val="auto"/>
          <w:w w:val="95"/>
          <w:kern w:val="0"/>
          <w:sz w:val="30"/>
          <w:szCs w:val="30"/>
          <w:highlight w:val="none"/>
          <w:lang w:val="zh-CN"/>
        </w:rPr>
        <w:t xml:space="preserve"> </w:t>
      </w:r>
      <w:r>
        <w:rPr>
          <w:rFonts w:hint="eastAsia" w:ascii="宋体" w:hAnsi="宋体" w:eastAsia="宋体" w:cs="宋体"/>
          <w:b/>
          <w:bCs/>
          <w:color w:val="auto"/>
          <w:w w:val="95"/>
          <w:kern w:val="0"/>
          <w:sz w:val="30"/>
          <w:szCs w:val="30"/>
          <w:highlight w:val="none"/>
        </w:rPr>
        <w:t xml:space="preserve"> </w:t>
      </w:r>
    </w:p>
    <w:p>
      <w:pPr>
        <w:spacing w:line="360" w:lineRule="auto"/>
        <w:ind w:firstLine="1145" w:firstLineChars="400"/>
        <w:rPr>
          <w:rFonts w:ascii="宋体" w:hAnsi="宋体" w:eastAsia="宋体" w:cs="宋体"/>
          <w:b/>
          <w:color w:val="auto"/>
          <w:sz w:val="32"/>
          <w:szCs w:val="32"/>
          <w:highlight w:val="none"/>
        </w:rPr>
      </w:pPr>
      <w:r>
        <w:rPr>
          <w:rFonts w:hint="eastAsia" w:ascii="宋体" w:hAnsi="宋体" w:eastAsia="宋体" w:cs="宋体"/>
          <w:b/>
          <w:bCs/>
          <w:color w:val="auto"/>
          <w:w w:val="95"/>
          <w:kern w:val="0"/>
          <w:sz w:val="30"/>
          <w:szCs w:val="30"/>
          <w:highlight w:val="none"/>
          <w:lang w:val="zh-CN"/>
        </w:rPr>
        <w:t>采购代理机构：</w:t>
      </w:r>
      <w:bookmarkStart w:id="0" w:name="PO_3000001866_PM031"/>
      <w:r>
        <w:rPr>
          <w:rFonts w:hint="eastAsia" w:ascii="宋体" w:hAnsi="宋体" w:eastAsia="宋体" w:cs="宋体"/>
          <w:b/>
          <w:bCs/>
          <w:color w:val="auto"/>
          <w:w w:val="95"/>
          <w:kern w:val="0"/>
          <w:sz w:val="30"/>
          <w:szCs w:val="30"/>
          <w:highlight w:val="none"/>
          <w:lang w:val="zh-CN"/>
        </w:rPr>
        <w:t>广西科联招标中心有限公司</w:t>
      </w:r>
      <w:bookmarkEnd w:id="0"/>
    </w:p>
    <w:p>
      <w:pPr>
        <w:ind w:firstLine="803"/>
        <w:jc w:val="center"/>
        <w:rPr>
          <w:rFonts w:ascii="宋体" w:hAnsi="宋体" w:eastAsia="宋体" w:cs="宋体"/>
          <w:b/>
          <w:color w:val="auto"/>
          <w:sz w:val="32"/>
          <w:szCs w:val="32"/>
          <w:highlight w:val="none"/>
          <w:lang w:val="zh-CN"/>
        </w:rPr>
      </w:pPr>
    </w:p>
    <w:p>
      <w:pPr>
        <w:ind w:firstLine="0"/>
        <w:jc w:val="center"/>
        <w:rPr>
          <w:rFonts w:ascii="宋体" w:hAnsi="宋体" w:eastAsia="宋体" w:cs="宋体"/>
          <w:b/>
          <w:color w:val="auto"/>
          <w:sz w:val="32"/>
          <w:szCs w:val="32"/>
          <w:highlight w:val="none"/>
          <w:lang w:val="zh-CN"/>
        </w:rPr>
        <w:sectPr>
          <w:headerReference r:id="rId4" w:type="first"/>
          <w:footerReference r:id="rId6" w:type="first"/>
          <w:headerReference r:id="rId3" w:type="default"/>
          <w:footerReference r:id="rId5" w:type="default"/>
          <w:pgSz w:w="11906" w:h="16838"/>
          <w:pgMar w:top="1134" w:right="1134" w:bottom="1134" w:left="1134" w:header="851" w:footer="992" w:gutter="0"/>
          <w:pgNumType w:start="0"/>
          <w:cols w:space="720" w:num="1"/>
          <w:titlePg/>
          <w:docGrid w:type="lines" w:linePitch="312" w:charSpace="0"/>
        </w:sectPr>
      </w:pPr>
      <w:r>
        <w:rPr>
          <w:rFonts w:hint="eastAsia" w:ascii="宋体" w:hAnsi="宋体" w:eastAsia="宋体" w:cs="宋体"/>
          <w:b/>
          <w:color w:val="auto"/>
          <w:sz w:val="32"/>
          <w:szCs w:val="32"/>
          <w:highlight w:val="none"/>
          <w:lang w:val="en-US" w:eastAsia="zh-CN"/>
        </w:rPr>
        <w:t>2026年3月18日</w:t>
      </w:r>
    </w:p>
    <w:p>
      <w:pPr>
        <w:spacing w:line="400" w:lineRule="exact"/>
        <w:jc w:val="left"/>
        <w:rPr>
          <w:rFonts w:ascii="宋体" w:hAnsi="宋体" w:eastAsia="宋体" w:cs="Times New Roman"/>
          <w:b/>
          <w:color w:val="auto"/>
          <w:sz w:val="32"/>
          <w:szCs w:val="32"/>
          <w:highlight w:val="none"/>
        </w:rPr>
      </w:pPr>
    </w:p>
    <w:p>
      <w:pPr>
        <w:spacing w:line="360" w:lineRule="auto"/>
        <w:jc w:val="center"/>
        <w:rPr>
          <w:rFonts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pPr>
        <w:spacing w:line="400" w:lineRule="exact"/>
        <w:jc w:val="center"/>
        <w:rPr>
          <w:rFonts w:ascii="宋体" w:hAnsi="宋体" w:eastAsia="宋体" w:cs="Times New Roman"/>
          <w:b/>
          <w:color w:val="auto"/>
          <w:sz w:val="44"/>
          <w:szCs w:val="44"/>
          <w:highlight w:val="none"/>
        </w:rPr>
      </w:pPr>
    </w:p>
    <w:p>
      <w:pPr>
        <w:pStyle w:val="24"/>
        <w:tabs>
          <w:tab w:val="right" w:leader="dot" w:pos="8879"/>
        </w:tabs>
        <w:rPr>
          <w:rFonts w:ascii="宋体" w:hAnsi="宋体" w:eastAsia="宋体" w:cs="宋体"/>
          <w:b/>
          <w:color w:val="auto"/>
          <w:sz w:val="28"/>
          <w:szCs w:val="28"/>
          <w:highlight w:val="none"/>
        </w:rPr>
      </w:pPr>
    </w:p>
    <w:p>
      <w:pPr>
        <w:pStyle w:val="24"/>
        <w:tabs>
          <w:tab w:val="right" w:leader="dot" w:pos="887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"1-1"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"_Toc28468"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kern w:val="44"/>
          <w:sz w:val="28"/>
          <w:szCs w:val="28"/>
          <w:highlight w:val="none"/>
          <w:lang w:val="zh-CN"/>
        </w:rPr>
        <w:t xml:space="preserve">第一章 </w:t>
      </w:r>
      <w:r>
        <w:rPr>
          <w:rFonts w:hint="eastAsia" w:ascii="宋体" w:hAnsi="宋体" w:eastAsia="宋体" w:cs="宋体"/>
          <w:b/>
          <w:bCs/>
          <w:color w:val="auto"/>
          <w:kern w:val="44"/>
          <w:sz w:val="28"/>
          <w:szCs w:val="28"/>
          <w:highlight w:val="none"/>
          <w:lang w:val="en-US" w:eastAsia="zh-CN"/>
        </w:rPr>
        <w:t xml:space="preserve"> </w:t>
      </w:r>
      <w:r>
        <w:rPr>
          <w:rFonts w:hint="eastAsia" w:ascii="宋体" w:hAnsi="宋体" w:eastAsia="宋体" w:cs="宋体"/>
          <w:b/>
          <w:bCs/>
          <w:color w:val="auto"/>
          <w:kern w:val="44"/>
          <w:sz w:val="28"/>
          <w:szCs w:val="28"/>
          <w:highlight w:val="none"/>
          <w:lang w:val="zh-CN"/>
        </w:rPr>
        <w:t>竞争性谈判公告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_Toc28468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4"/>
        <w:tabs>
          <w:tab w:val="right" w:leader="dot" w:pos="887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"_Toc7676"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kern w:val="44"/>
          <w:sz w:val="28"/>
          <w:szCs w:val="28"/>
          <w:highlight w:val="none"/>
          <w:lang w:val="zh-CN"/>
        </w:rPr>
        <w:t xml:space="preserve">第二章 </w:t>
      </w:r>
      <w:r>
        <w:rPr>
          <w:rFonts w:hint="eastAsia" w:ascii="宋体" w:hAnsi="宋体" w:eastAsia="宋体" w:cs="宋体"/>
          <w:b/>
          <w:bCs/>
          <w:color w:val="auto"/>
          <w:kern w:val="44"/>
          <w:sz w:val="28"/>
          <w:szCs w:val="28"/>
          <w:highlight w:val="none"/>
          <w:lang w:val="en-US" w:eastAsia="zh-CN"/>
        </w:rPr>
        <w:t xml:space="preserve"> </w:t>
      </w:r>
      <w:r>
        <w:rPr>
          <w:rFonts w:hint="eastAsia" w:ascii="宋体" w:hAnsi="宋体" w:eastAsia="宋体" w:cs="宋体"/>
          <w:b/>
          <w:bCs/>
          <w:color w:val="auto"/>
          <w:kern w:val="44"/>
          <w:sz w:val="28"/>
          <w:szCs w:val="28"/>
          <w:highlight w:val="none"/>
          <w:lang w:val="zh-CN"/>
        </w:rPr>
        <w:t>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_Toc7676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4"/>
        <w:tabs>
          <w:tab w:val="right" w:leader="dot" w:pos="887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"_Toc16363"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kern w:val="44"/>
          <w:sz w:val="28"/>
          <w:szCs w:val="28"/>
          <w:highlight w:val="none"/>
          <w:lang w:val="zh-CN"/>
        </w:rPr>
        <w:t xml:space="preserve">第三章 </w:t>
      </w:r>
      <w:r>
        <w:rPr>
          <w:rFonts w:hint="eastAsia" w:ascii="宋体" w:hAnsi="宋体" w:eastAsia="宋体" w:cs="宋体"/>
          <w:b/>
          <w:bCs/>
          <w:color w:val="auto"/>
          <w:kern w:val="44"/>
          <w:sz w:val="28"/>
          <w:szCs w:val="28"/>
          <w:highlight w:val="none"/>
          <w:lang w:val="en-US" w:eastAsia="zh-CN"/>
        </w:rPr>
        <w:t xml:space="preserve"> </w:t>
      </w:r>
      <w:r>
        <w:rPr>
          <w:rFonts w:hint="eastAsia" w:ascii="宋体" w:hAnsi="宋体" w:eastAsia="宋体" w:cs="宋体"/>
          <w:b/>
          <w:bCs/>
          <w:color w:val="auto"/>
          <w:kern w:val="44"/>
          <w:sz w:val="28"/>
          <w:szCs w:val="28"/>
          <w:highlight w:val="none"/>
          <w:lang w:val="zh-CN"/>
        </w:rPr>
        <w:t>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_Toc16363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4"/>
        <w:tabs>
          <w:tab w:val="right" w:leader="dot" w:pos="887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sz w:val="28"/>
          <w:szCs w:val="28"/>
          <w:highlight w:val="none"/>
          <w:lang w:val="zh-CN"/>
        </w:rPr>
        <w:t xml:space="preserve">第四章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zh-CN"/>
        </w:rPr>
        <w:t>评审程序、评审方法和成交标准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_Toc17139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4"/>
        <w:tabs>
          <w:tab w:val="right" w:leader="dot" w:pos="887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"_Toc25678"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kern w:val="44"/>
          <w:sz w:val="28"/>
          <w:szCs w:val="28"/>
          <w:highlight w:val="none"/>
          <w:lang w:val="zh-CN"/>
        </w:rPr>
        <w:t xml:space="preserve">第五章 </w:t>
      </w:r>
      <w:r>
        <w:rPr>
          <w:rFonts w:hint="eastAsia" w:ascii="宋体" w:hAnsi="宋体" w:eastAsia="宋体" w:cs="宋体"/>
          <w:b/>
          <w:bCs/>
          <w:color w:val="auto"/>
          <w:kern w:val="44"/>
          <w:sz w:val="28"/>
          <w:szCs w:val="28"/>
          <w:highlight w:val="none"/>
          <w:lang w:val="en-US" w:eastAsia="zh-CN"/>
        </w:rPr>
        <w:t xml:space="preserve"> </w:t>
      </w:r>
      <w:r>
        <w:rPr>
          <w:rFonts w:hint="eastAsia" w:ascii="宋体" w:hAnsi="宋体" w:eastAsia="宋体" w:cs="宋体"/>
          <w:b/>
          <w:bCs/>
          <w:color w:val="auto"/>
          <w:kern w:val="44"/>
          <w:sz w:val="28"/>
          <w:szCs w:val="28"/>
          <w:highlight w:val="none"/>
          <w:lang w:val="zh-CN"/>
        </w:rPr>
        <w:t>响应文件格式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_Toc25678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4"/>
        <w:tabs>
          <w:tab w:val="right" w:leader="dot" w:pos="887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"_Toc4631"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kern w:val="44"/>
          <w:sz w:val="28"/>
          <w:szCs w:val="28"/>
          <w:highlight w:val="none"/>
          <w:lang w:val="zh-CN"/>
        </w:rPr>
        <w:t xml:space="preserve">第六章 </w:t>
      </w:r>
      <w:r>
        <w:rPr>
          <w:rFonts w:hint="eastAsia" w:ascii="宋体" w:hAnsi="宋体" w:eastAsia="宋体" w:cs="宋体"/>
          <w:b/>
          <w:bCs/>
          <w:color w:val="auto"/>
          <w:kern w:val="44"/>
          <w:sz w:val="28"/>
          <w:szCs w:val="28"/>
          <w:highlight w:val="none"/>
          <w:lang w:val="en-US" w:eastAsia="zh-CN"/>
        </w:rPr>
        <w:t xml:space="preserve"> </w:t>
      </w:r>
      <w:r>
        <w:rPr>
          <w:rFonts w:hint="eastAsia" w:ascii="宋体" w:hAnsi="宋体" w:eastAsia="宋体" w:cs="宋体"/>
          <w:b/>
          <w:bCs/>
          <w:color w:val="auto"/>
          <w:kern w:val="44"/>
          <w:sz w:val="28"/>
          <w:szCs w:val="28"/>
          <w:highlight w:val="none"/>
          <w:lang w:val="zh-CN"/>
        </w:rPr>
        <w:t>合同文本</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_Toc4631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4"/>
        <w:tabs>
          <w:tab w:val="right" w:leader="dot" w:pos="8879"/>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"_Toc24483"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kern w:val="44"/>
          <w:sz w:val="28"/>
          <w:szCs w:val="28"/>
          <w:highlight w:val="none"/>
          <w:lang w:val="zh-CN"/>
        </w:rPr>
        <w:t xml:space="preserve">第七章 </w:t>
      </w:r>
      <w:r>
        <w:rPr>
          <w:rFonts w:hint="eastAsia" w:ascii="宋体" w:hAnsi="宋体" w:eastAsia="宋体" w:cs="宋体"/>
          <w:b/>
          <w:bCs/>
          <w:color w:val="auto"/>
          <w:kern w:val="44"/>
          <w:sz w:val="28"/>
          <w:szCs w:val="28"/>
          <w:highlight w:val="none"/>
          <w:lang w:val="en-US" w:eastAsia="zh-CN"/>
        </w:rPr>
        <w:t xml:space="preserve"> </w:t>
      </w:r>
      <w:r>
        <w:rPr>
          <w:rFonts w:hint="eastAsia" w:ascii="宋体" w:hAnsi="宋体" w:eastAsia="宋体" w:cs="宋体"/>
          <w:b/>
          <w:bCs/>
          <w:color w:val="auto"/>
          <w:kern w:val="44"/>
          <w:sz w:val="28"/>
          <w:szCs w:val="28"/>
          <w:highlight w:val="none"/>
          <w:lang w:val="zh-CN"/>
        </w:rPr>
        <w:t>质疑、投诉材料格式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_Toc24483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spacing w:line="600" w:lineRule="auto"/>
        <w:rPr>
          <w:rFonts w:ascii="宋体" w:hAnsi="宋体" w:eastAsia="宋体" w:cs="宋体"/>
          <w:b/>
          <w:bCs/>
          <w:color w:val="auto"/>
          <w:sz w:val="24"/>
          <w:szCs w:val="24"/>
          <w:highlight w:val="none"/>
        </w:rPr>
      </w:pPr>
      <w:r>
        <w:rPr>
          <w:rFonts w:hint="eastAsia" w:ascii="宋体" w:hAnsi="宋体" w:eastAsia="宋体" w:cs="宋体"/>
          <w:b/>
          <w:color w:val="auto"/>
          <w:sz w:val="28"/>
          <w:szCs w:val="28"/>
          <w:highlight w:val="none"/>
        </w:rPr>
        <w:fldChar w:fldCharType="end"/>
      </w:r>
    </w:p>
    <w:p>
      <w:pPr>
        <w:spacing w:line="400" w:lineRule="exact"/>
        <w:jc w:val="center"/>
        <w:rPr>
          <w:rFonts w:ascii="宋体" w:hAnsi="宋体" w:eastAsia="宋体" w:cs="Times New Roman"/>
          <w:b/>
          <w:color w:val="auto"/>
          <w:sz w:val="32"/>
          <w:szCs w:val="32"/>
          <w:highlight w:val="none"/>
        </w:rPr>
      </w:pPr>
    </w:p>
    <w:p>
      <w:pPr>
        <w:spacing w:line="400" w:lineRule="exact"/>
        <w:jc w:val="center"/>
        <w:rPr>
          <w:rFonts w:ascii="宋体" w:hAnsi="宋体" w:eastAsia="宋体" w:cs="Times New Roman"/>
          <w:b/>
          <w:color w:val="auto"/>
          <w:sz w:val="32"/>
          <w:szCs w:val="32"/>
          <w:highlight w:val="none"/>
        </w:rPr>
      </w:pPr>
    </w:p>
    <w:p>
      <w:pPr>
        <w:spacing w:line="400" w:lineRule="exact"/>
        <w:rPr>
          <w:rFonts w:ascii="宋体" w:hAnsi="宋体" w:eastAsia="宋体" w:cs="Times New Roman"/>
          <w:b/>
          <w:color w:val="auto"/>
          <w:sz w:val="32"/>
          <w:szCs w:val="32"/>
          <w:highlight w:val="none"/>
        </w:rPr>
        <w:sectPr>
          <w:footerReference r:id="rId8" w:type="first"/>
          <w:footerReference r:id="rId7" w:type="default"/>
          <w:pgSz w:w="11906" w:h="16838"/>
          <w:pgMar w:top="1134" w:right="1134" w:bottom="1134" w:left="1134" w:header="851" w:footer="992" w:gutter="0"/>
          <w:cols w:space="720" w:num="1"/>
          <w:titlePg/>
          <w:docGrid w:type="lines" w:linePitch="312" w:charSpace="0"/>
        </w:sect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eastAsia="宋体" w:cs="Times New Roman"/>
          <w:b/>
          <w:bCs/>
          <w:color w:val="auto"/>
          <w:kern w:val="44"/>
          <w:sz w:val="44"/>
          <w:szCs w:val="44"/>
          <w:highlight w:val="none"/>
          <w:lang w:val="zh-CN"/>
        </w:rPr>
      </w:pPr>
      <w:bookmarkStart w:id="1" w:name="_Toc6626"/>
      <w:bookmarkStart w:id="2" w:name="_Toc28468"/>
      <w:bookmarkStart w:id="3" w:name="_Toc21558"/>
      <w:bookmarkStart w:id="4" w:name="_Toc80205920"/>
      <w:bookmarkStart w:id="5" w:name="_Toc7085"/>
      <w:bookmarkStart w:id="6" w:name="_Toc2567"/>
      <w:bookmarkStart w:id="7" w:name="_Toc15375"/>
      <w:bookmarkStart w:id="8" w:name="_Toc32002"/>
      <w:bookmarkStart w:id="9" w:name="_Toc21011"/>
      <w:r>
        <w:rPr>
          <w:rFonts w:hint="eastAsia" w:ascii="Times New Roman" w:hAnsi="Times New Roman" w:eastAsia="宋体" w:cs="Times New Roman"/>
          <w:b/>
          <w:bCs/>
          <w:color w:val="auto"/>
          <w:kern w:val="44"/>
          <w:sz w:val="44"/>
          <w:szCs w:val="44"/>
          <w:highlight w:val="none"/>
          <w:lang w:val="zh-CN"/>
        </w:rPr>
        <w:t>第一章 竞争性谈判公告</w:t>
      </w:r>
      <w:bookmarkEnd w:id="1"/>
      <w:bookmarkEnd w:id="2"/>
      <w:bookmarkEnd w:id="3"/>
      <w:bookmarkEnd w:id="4"/>
      <w:bookmarkEnd w:id="5"/>
      <w:bookmarkEnd w:id="6"/>
      <w:bookmarkEnd w:id="7"/>
      <w:bookmarkEnd w:id="8"/>
      <w:bookmarkEnd w:id="9"/>
      <w:bookmarkStart w:id="10" w:name="_Toc35393798"/>
      <w:bookmarkStart w:id="11" w:name="_Toc44229878"/>
      <w:bookmarkStart w:id="12" w:name="_Toc35393629"/>
      <w:bookmarkStart w:id="13" w:name="_Toc28359012"/>
      <w:bookmarkStart w:id="14" w:name="_Toc28359089"/>
      <w:bookmarkStart w:id="15" w:name="_Toc35393792"/>
      <w:bookmarkStart w:id="16" w:name="_Toc28359081"/>
      <w:bookmarkStart w:id="17" w:name="_Toc35393623"/>
      <w:bookmarkStart w:id="18" w:name="_Toc28359004"/>
    </w:p>
    <w:tbl>
      <w:tblPr>
        <w:tblStyle w:val="30"/>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59" w:type="dxa"/>
          </w:tcPr>
          <w:p>
            <w:pPr>
              <w:spacing w:line="360" w:lineRule="auto"/>
              <w:ind w:firstLine="420" w:firstLineChars="200"/>
              <w:rPr>
                <w:color w:val="auto"/>
                <w:szCs w:val="21"/>
                <w:highlight w:val="none"/>
              </w:rPr>
            </w:pPr>
            <w:r>
              <w:rPr>
                <w:rFonts w:hint="eastAsia"/>
                <w:color w:val="auto"/>
                <w:szCs w:val="21"/>
                <w:highlight w:val="none"/>
              </w:rPr>
              <w:t>项目概况</w:t>
            </w:r>
          </w:p>
          <w:p>
            <w:pPr>
              <w:spacing w:line="360" w:lineRule="auto"/>
              <w:ind w:firstLine="420" w:firstLineChars="200"/>
              <w:rPr>
                <w:rFonts w:ascii="黑体" w:hAnsi="黑体" w:eastAsia="黑体" w:cs="宋体"/>
                <w:bCs/>
                <w:color w:val="auto"/>
                <w:sz w:val="24"/>
                <w:highlight w:val="none"/>
              </w:rPr>
            </w:pPr>
            <w:r>
              <w:rPr>
                <w:rFonts w:hint="eastAsia" w:ascii="宋体" w:hAnsi="宋体"/>
                <w:color w:val="auto"/>
                <w:szCs w:val="21"/>
                <w:highlight w:val="none"/>
                <w:u w:val="single"/>
                <w:lang w:eastAsia="zh-CN"/>
              </w:rPr>
              <w:t>新能源行业技术研发中心基础平台建设</w:t>
            </w:r>
            <w:r>
              <w:rPr>
                <w:rFonts w:hint="eastAsia"/>
                <w:color w:val="auto"/>
                <w:szCs w:val="21"/>
                <w:highlight w:val="none"/>
              </w:rPr>
              <w:t>的潜在供应商应在</w:t>
            </w:r>
            <w:r>
              <w:rPr>
                <w:rFonts w:hint="eastAsia" w:ascii="宋体" w:hAnsi="宋体" w:cs="宋体"/>
                <w:color w:val="auto"/>
                <w:szCs w:val="21"/>
                <w:highlight w:val="none"/>
              </w:rPr>
              <w:t>广西政府采购云平台（</w:t>
            </w:r>
            <w:r>
              <w:rPr>
                <w:rStyle w:val="33"/>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color w:val="auto"/>
                <w:szCs w:val="21"/>
                <w:highlight w:val="none"/>
              </w:rPr>
              <w:t>获取采购文件，</w:t>
            </w:r>
            <w:r>
              <w:rPr>
                <w:rFonts w:hint="eastAsia" w:ascii="宋体" w:hAnsi="宋体" w:eastAsia="宋体" w:cs="宋体"/>
                <w:color w:val="auto"/>
                <w:szCs w:val="21"/>
                <w:highlight w:val="none"/>
              </w:rPr>
              <w:t>并于</w:t>
            </w:r>
            <w:r>
              <w:rPr>
                <w:rFonts w:hint="eastAsia" w:ascii="宋体" w:hAnsi="宋体" w:eastAsia="宋体" w:cs="宋体"/>
                <w:color w:val="auto"/>
                <w:szCs w:val="21"/>
                <w:highlight w:val="none"/>
                <w:lang w:eastAsia="zh-CN"/>
              </w:rPr>
              <w:t>2026年3月25日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点00分</w:t>
            </w:r>
            <w:r>
              <w:rPr>
                <w:rFonts w:hint="eastAsia"/>
                <w:color w:val="auto"/>
                <w:szCs w:val="21"/>
                <w:highlight w:val="none"/>
              </w:rPr>
              <w:t>（北京时间）前提交响应文件。</w:t>
            </w:r>
          </w:p>
        </w:tc>
      </w:tr>
    </w:tbl>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黑体" w:hAnsi="黑体" w:eastAsia="黑体" w:cs="宋体"/>
          <w:b/>
          <w:color w:val="auto"/>
          <w:sz w:val="24"/>
          <w:szCs w:val="24"/>
          <w:highlight w:val="none"/>
        </w:rPr>
      </w:pPr>
      <w:r>
        <w:rPr>
          <w:rFonts w:hint="eastAsia" w:ascii="黑体" w:hAnsi="黑体" w:eastAsia="黑体" w:cs="宋体"/>
          <w:b/>
          <w:color w:val="auto"/>
          <w:kern w:val="2"/>
          <w:sz w:val="24"/>
          <w:szCs w:val="24"/>
          <w:highlight w:val="none"/>
          <w:lang w:val="en-US" w:eastAsia="zh-CN" w:bidi="ar-SA"/>
        </w:rPr>
        <w:t>一、</w:t>
      </w:r>
      <w:r>
        <w:rPr>
          <w:rFonts w:hint="eastAsia" w:ascii="黑体" w:hAnsi="黑体" w:eastAsia="黑体" w:cs="宋体"/>
          <w:b/>
          <w:color w:val="auto"/>
          <w:sz w:val="24"/>
          <w:szCs w:val="24"/>
          <w:highlight w:val="none"/>
        </w:rPr>
        <w:t>项目基本情况</w:t>
      </w:r>
      <w:bookmarkEnd w:id="10"/>
      <w:bookmarkEnd w:id="11"/>
      <w:bookmarkEnd w:id="12"/>
      <w:bookmarkEnd w:id="13"/>
      <w:bookmarkEnd w:id="14"/>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项目编号：</w:t>
      </w:r>
      <w:r>
        <w:rPr>
          <w:rFonts w:hint="eastAsia" w:ascii="宋体" w:hAnsi="宋体" w:eastAsia="宋体" w:cs="Times New Roman"/>
          <w:color w:val="auto"/>
          <w:szCs w:val="21"/>
          <w:highlight w:val="none"/>
          <w:lang w:eastAsia="zh-CN"/>
        </w:rPr>
        <w:t xml:space="preserve"> GXZC2026-J1-000524-GXKL</w:t>
      </w:r>
      <w:r>
        <w:rPr>
          <w:rFonts w:ascii="宋体" w:hAnsi="宋体" w:eastAsia="宋体" w:cs="Times New Roman"/>
          <w:color w:val="auto"/>
          <w:szCs w:val="21"/>
          <w:highlight w:val="none"/>
        </w:rPr>
        <w:tab/>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新能源行业技术研发中心基础平台建设</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采购方式：竞争性谈判</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预算总金额（元）：</w:t>
      </w:r>
      <w:r>
        <w:rPr>
          <w:rFonts w:hint="eastAsia" w:ascii="宋体" w:hAnsi="宋体" w:eastAsia="宋体" w:cs="Times New Roman"/>
          <w:color w:val="auto"/>
          <w:szCs w:val="21"/>
          <w:highlight w:val="none"/>
          <w:lang w:eastAsia="zh-CN"/>
        </w:rPr>
        <w:t>1990000.00</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采购需求：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标项名称：</w:t>
      </w:r>
      <w:r>
        <w:rPr>
          <w:rFonts w:hint="eastAsia" w:ascii="宋体" w:hAnsi="宋体" w:eastAsia="宋体" w:cs="宋体"/>
          <w:color w:val="auto"/>
          <w:szCs w:val="21"/>
          <w:highlight w:val="none"/>
          <w:lang w:eastAsia="zh-CN"/>
        </w:rPr>
        <w:t>新能源行业技术研发中心基础平台建设</w:t>
      </w:r>
      <w:r>
        <w:rPr>
          <w:rFonts w:hint="eastAsia" w:ascii="宋体" w:hAnsi="宋体" w:eastAsia="宋体" w:cs="宋体"/>
          <w:color w:val="auto"/>
          <w:szCs w:val="21"/>
          <w:highlight w:val="none"/>
        </w:rPr>
        <w:t>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数量：</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预算金额（元）：</w:t>
      </w:r>
      <w:r>
        <w:rPr>
          <w:rFonts w:hint="eastAsia" w:ascii="宋体" w:hAnsi="宋体" w:eastAsia="宋体" w:cs="Times New Roman"/>
          <w:color w:val="auto"/>
          <w:szCs w:val="21"/>
          <w:highlight w:val="none"/>
          <w:lang w:eastAsia="zh-CN"/>
        </w:rPr>
        <w:t>1990000.00</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简要规格描述或项目基本概况介绍、用途：详见本公告附件《采购需求》</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1990000.00。</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合同履行期限：</w:t>
      </w:r>
      <w:r>
        <w:rPr>
          <w:rFonts w:hint="eastAsia" w:ascii="宋体" w:hAnsi="宋体" w:eastAsia="宋体" w:cs="宋体"/>
          <w:color w:val="auto"/>
          <w:kern w:val="2"/>
          <w:sz w:val="21"/>
          <w:szCs w:val="21"/>
          <w:highlight w:val="none"/>
          <w:lang w:eastAsia="zh-CN"/>
        </w:rPr>
        <w:t>自合同签订之日起30个工作日内交付并完成所有的安装及调试</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本标项（否）接受联合体投标</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val="en-US" w:eastAsia="zh-CN"/>
        </w:rPr>
        <w:t>/</w:t>
      </w:r>
      <w:bookmarkStart w:id="179" w:name="_GoBack"/>
      <w:bookmarkEnd w:id="179"/>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黑体" w:hAnsi="黑体" w:eastAsia="黑体" w:cs="宋体"/>
          <w:b/>
          <w:color w:val="auto"/>
          <w:kern w:val="44"/>
          <w:sz w:val="24"/>
          <w:szCs w:val="24"/>
          <w:highlight w:val="none"/>
        </w:rPr>
      </w:pPr>
      <w:bookmarkStart w:id="19" w:name="_Toc28359090"/>
      <w:bookmarkStart w:id="20" w:name="_Toc28359013"/>
      <w:bookmarkStart w:id="21" w:name="_Toc35393630"/>
      <w:bookmarkStart w:id="22" w:name="_Toc35393799"/>
      <w:bookmarkStart w:id="23" w:name="_Toc44229879"/>
      <w:r>
        <w:rPr>
          <w:rFonts w:hint="eastAsia" w:ascii="黑体" w:hAnsi="黑体" w:eastAsia="黑体" w:cs="宋体"/>
          <w:b/>
          <w:color w:val="auto"/>
          <w:kern w:val="44"/>
          <w:sz w:val="24"/>
          <w:szCs w:val="24"/>
          <w:highlight w:val="none"/>
          <w:lang w:val="en-US" w:eastAsia="zh-CN" w:bidi="ar-SA"/>
        </w:rPr>
        <w:t>二、</w:t>
      </w:r>
      <w:r>
        <w:rPr>
          <w:rFonts w:hint="eastAsia" w:ascii="黑体" w:hAnsi="黑体" w:eastAsia="黑体" w:cs="宋体"/>
          <w:b/>
          <w:color w:val="auto"/>
          <w:kern w:val="44"/>
          <w:sz w:val="24"/>
          <w:szCs w:val="24"/>
          <w:highlight w:val="none"/>
        </w:rPr>
        <w:t>申请人的资格</w:t>
      </w:r>
      <w:bookmarkEnd w:id="19"/>
      <w:bookmarkEnd w:id="20"/>
      <w:bookmarkEnd w:id="21"/>
      <w:bookmarkEnd w:id="22"/>
      <w:bookmarkEnd w:id="23"/>
      <w:r>
        <w:rPr>
          <w:rFonts w:hint="eastAsia" w:ascii="黑体" w:hAnsi="黑体" w:eastAsia="黑体" w:cs="宋体"/>
          <w:b/>
          <w:color w:val="auto"/>
          <w:kern w:val="44"/>
          <w:sz w:val="24"/>
          <w:szCs w:val="24"/>
          <w:highlight w:val="none"/>
        </w:rPr>
        <w:t>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szCs w:val="21"/>
          <w:highlight w:val="none"/>
          <w:u w:val="none"/>
          <w:lang w:val="en-US" w:eastAsia="zh-CN"/>
        </w:rPr>
        <w:t>无</w:t>
      </w:r>
      <w:r>
        <w:rPr>
          <w:rFonts w:hint="eastAsia" w:ascii="宋体" w:hAnsi="宋体" w:eastAsia="宋体" w:cs="宋体"/>
          <w:color w:val="auto"/>
          <w:szCs w:val="21"/>
          <w:highlight w:val="none"/>
          <w:u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三、获取采购文件</w:t>
      </w:r>
      <w:bookmarkEnd w:id="15"/>
      <w:bookmarkEnd w:id="16"/>
      <w:bookmarkEnd w:id="17"/>
      <w:bookmarkEnd w:id="18"/>
      <w:bookmarkStart w:id="24" w:name="_Toc28359082"/>
      <w:bookmarkStart w:id="25" w:name="_Toc35393793"/>
      <w:bookmarkStart w:id="26" w:name="_Toc35393624"/>
      <w:bookmarkStart w:id="27" w:name="_Toc28359005"/>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Cs w:val="21"/>
          <w:highlight w:val="none"/>
          <w:u w:val="none"/>
        </w:rPr>
      </w:pPr>
      <w:r>
        <w:rPr>
          <w:rFonts w:hint="eastAsia" w:ascii="宋体" w:hAnsi="宋体" w:eastAsia="宋体" w:cs="宋体"/>
          <w:color w:val="auto"/>
          <w:szCs w:val="21"/>
          <w:highlight w:val="none"/>
        </w:rPr>
        <w:t>时间：</w:t>
      </w:r>
      <w:r>
        <w:rPr>
          <w:rFonts w:hint="eastAsia" w:ascii="宋体" w:hAnsi="宋体" w:eastAsia="宋体" w:cs="宋体"/>
          <w:bCs/>
          <w:color w:val="auto"/>
          <w:kern w:val="0"/>
          <w:szCs w:val="21"/>
          <w:highlight w:val="none"/>
          <w:u w:val="none"/>
          <w:lang w:eastAsia="zh-CN"/>
        </w:rPr>
        <w:t>2026年3月18日</w:t>
      </w:r>
      <w:r>
        <w:rPr>
          <w:rFonts w:hint="eastAsia" w:ascii="宋体" w:hAnsi="宋体" w:eastAsia="宋体" w:cs="宋体"/>
          <w:bCs/>
          <w:color w:val="auto"/>
          <w:kern w:val="0"/>
          <w:szCs w:val="21"/>
          <w:highlight w:val="none"/>
          <w:u w:val="none"/>
        </w:rPr>
        <w:t>至</w:t>
      </w:r>
      <w:r>
        <w:rPr>
          <w:rFonts w:hint="eastAsia" w:ascii="宋体" w:hAnsi="宋体" w:eastAsia="宋体" w:cs="宋体"/>
          <w:bCs/>
          <w:color w:val="auto"/>
          <w:kern w:val="0"/>
          <w:szCs w:val="21"/>
          <w:highlight w:val="none"/>
          <w:u w:val="none"/>
          <w:lang w:eastAsia="zh-CN"/>
        </w:rPr>
        <w:t>2026年3月23日</w:t>
      </w:r>
      <w:r>
        <w:rPr>
          <w:rFonts w:hint="eastAsia" w:ascii="宋体" w:hAnsi="宋体" w:eastAsia="宋体" w:cs="宋体"/>
          <w:bCs/>
          <w:color w:val="auto"/>
          <w:kern w:val="0"/>
          <w:szCs w:val="21"/>
          <w:highlight w:val="none"/>
          <w:u w:val="none"/>
        </w:rPr>
        <w:t>，每天上午00:00至11:59，下午12:00至23:59（北京时间，法定节假日除外）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地点：</w:t>
      </w:r>
      <w:bookmarkStart w:id="28" w:name="OLE_LINK5"/>
      <w:r>
        <w:rPr>
          <w:rFonts w:hint="eastAsia" w:ascii="宋体" w:hAnsi="宋体" w:eastAsia="宋体" w:cs="宋体"/>
          <w:color w:val="auto"/>
          <w:szCs w:val="21"/>
          <w:highlight w:val="none"/>
        </w:rPr>
        <w:t>广西政府采购云平台（https://www.gcy.zfcg.gxzf.gov.cn/）</w:t>
      </w:r>
      <w:bookmarkEnd w:id="28"/>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方式：</w:t>
      </w:r>
      <w:bookmarkStart w:id="29" w:name="OLE_LINK6"/>
      <w:r>
        <w:rPr>
          <w:rFonts w:hint="eastAsia" w:ascii="宋体" w:hAnsi="宋体" w:eastAsia="宋体" w:cs="宋体"/>
          <w:color w:val="auto"/>
          <w:szCs w:val="21"/>
          <w:highlight w:val="none"/>
        </w:rPr>
        <w:t>网上下载。本项目不发放纸质采购文件，潜在供应商可自行在广西政府采购云平台（https://www.gcy.zfcg.gxzf.gov.cn/）下载采购文件（操作路径：登录广西政府采购云平台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项目采购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获取采购文件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找到本项目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点击“申请获取采购文件”），电子</w:t>
      </w:r>
      <w:r>
        <w:rPr>
          <w:rFonts w:hint="eastAsia" w:ascii="宋体" w:hAnsi="宋体" w:eastAsia="宋体" w:cs="宋体"/>
          <w:color w:val="auto"/>
          <w:szCs w:val="21"/>
          <w:highlight w:val="none"/>
          <w:lang w:val="en-US" w:eastAsia="zh-CN"/>
        </w:rPr>
        <w:t>版</w:t>
      </w:r>
      <w:r>
        <w:rPr>
          <w:rFonts w:hint="eastAsia" w:ascii="宋体" w:hAnsi="宋体" w:eastAsia="宋体" w:cs="宋体"/>
          <w:color w:val="auto"/>
          <w:szCs w:val="21"/>
          <w:highlight w:val="none"/>
        </w:rPr>
        <w:t>响应文件制作需要基于广西政府采购云平台获取的采购文件编制</w:t>
      </w:r>
      <w:bookmarkEnd w:id="29"/>
      <w:r>
        <w:rPr>
          <w:rFonts w:hint="eastAsia" w:ascii="宋体" w:hAnsi="宋体" w:eastAsia="宋体" w:cs="宋体"/>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rPr>
        <w:t>售价（元）：0</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24"/>
      <w:bookmarkEnd w:id="25"/>
      <w:bookmarkEnd w:id="26"/>
      <w:bookmarkEnd w:id="27"/>
      <w:r>
        <w:rPr>
          <w:rFonts w:hint="eastAsia" w:ascii="黑体" w:hAnsi="黑体" w:eastAsia="黑体" w:cs="Times New Roman"/>
          <w:b/>
          <w:bCs/>
          <w:color w:val="auto"/>
          <w:sz w:val="24"/>
          <w:szCs w:val="24"/>
          <w:highlight w:val="none"/>
        </w:rPr>
        <w:t>响应文件提交</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none"/>
          <w:lang w:eastAsia="zh-CN"/>
        </w:rPr>
        <w:t>2026年3月25日</w:t>
      </w:r>
      <w:r>
        <w:rPr>
          <w:rFonts w:hint="eastAsia" w:ascii="宋体" w:hAnsi="宋体" w:eastAsia="宋体" w:cs="宋体"/>
          <w:bCs/>
          <w:color w:val="auto"/>
          <w:szCs w:val="21"/>
          <w:highlight w:val="none"/>
          <w:u w:val="none"/>
          <w:lang w:val="en-US" w:eastAsia="zh-CN"/>
        </w:rPr>
        <w:t>9</w:t>
      </w:r>
      <w:r>
        <w:rPr>
          <w:rFonts w:hint="eastAsia" w:ascii="宋体" w:hAnsi="宋体" w:eastAsia="宋体" w:cs="宋体"/>
          <w:bCs/>
          <w:color w:val="auto"/>
          <w:szCs w:val="21"/>
          <w:highlight w:val="none"/>
          <w:u w:val="none"/>
        </w:rPr>
        <w:t>点00分</w:t>
      </w:r>
      <w:r>
        <w:rPr>
          <w:rFonts w:hint="eastAsia" w:ascii="宋体" w:hAnsi="宋体" w:eastAsia="宋体" w:cs="宋体"/>
          <w:bCs/>
          <w:color w:val="auto"/>
          <w:szCs w:val="21"/>
          <w:highlight w:val="none"/>
        </w:rPr>
        <w:t>（北京时间）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rPr>
        <w:t>地点（网址）：</w:t>
      </w:r>
      <w:bookmarkStart w:id="30" w:name="OLE_LINK7"/>
      <w:r>
        <w:rPr>
          <w:rFonts w:hint="eastAsia" w:ascii="宋体" w:hAnsi="宋体" w:eastAsia="宋体" w:cs="宋体"/>
          <w:color w:val="auto"/>
          <w:szCs w:val="21"/>
          <w:highlight w:val="none"/>
        </w:rPr>
        <w:t>广西政府采购云平台（https://www.gcy.zfcg.gxzf.gov.cn/）</w:t>
      </w:r>
      <w:bookmarkEnd w:id="30"/>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五、响应文件开启</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开启时间：</w:t>
      </w:r>
      <w:r>
        <w:rPr>
          <w:rFonts w:hint="eastAsia" w:ascii="宋体" w:hAnsi="宋体" w:eastAsia="宋体" w:cs="宋体"/>
          <w:color w:val="auto"/>
          <w:szCs w:val="21"/>
          <w:highlight w:val="none"/>
          <w:u w:val="none"/>
          <w:lang w:eastAsia="zh-CN"/>
        </w:rPr>
        <w:t>2026年3月25日</w:t>
      </w:r>
      <w:r>
        <w:rPr>
          <w:rFonts w:hint="eastAsia" w:ascii="宋体" w:hAnsi="宋体" w:eastAsia="宋体" w:cs="宋体"/>
          <w:color w:val="auto"/>
          <w:szCs w:val="21"/>
          <w:highlight w:val="none"/>
          <w:u w:val="none"/>
          <w:lang w:val="en-US" w:eastAsia="zh-CN"/>
        </w:rPr>
        <w:t>9</w:t>
      </w:r>
      <w:r>
        <w:rPr>
          <w:rFonts w:hint="eastAsia" w:ascii="宋体" w:hAnsi="宋体" w:eastAsia="宋体" w:cs="宋体"/>
          <w:color w:val="auto"/>
          <w:szCs w:val="21"/>
          <w:highlight w:val="none"/>
          <w:u w:val="none"/>
        </w:rPr>
        <w:t>点00分</w:t>
      </w:r>
      <w:r>
        <w:rPr>
          <w:rFonts w:hint="eastAsia" w:ascii="宋体" w:hAnsi="宋体" w:eastAsia="宋体" w:cs="宋体"/>
          <w:bCs/>
          <w:color w:val="auto"/>
          <w:szCs w:val="21"/>
          <w:highlight w:val="none"/>
        </w:rPr>
        <w:t>（北京时间）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Cs/>
          <w:color w:val="auto"/>
          <w:szCs w:val="21"/>
          <w:highlight w:val="none"/>
          <w:u w:val="single"/>
        </w:rPr>
      </w:pPr>
      <w:r>
        <w:rPr>
          <w:rFonts w:hint="eastAsia" w:ascii="宋体" w:hAnsi="宋体" w:eastAsia="宋体" w:cs="宋体"/>
          <w:color w:val="auto"/>
          <w:szCs w:val="21"/>
          <w:highlight w:val="none"/>
        </w:rPr>
        <w:t>地点：广西政府采购云平台远程开标大厅</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黑体" w:hAnsi="黑体" w:eastAsia="黑体" w:cs="Times New Roman"/>
          <w:b/>
          <w:bCs/>
          <w:color w:val="auto"/>
          <w:sz w:val="24"/>
          <w:szCs w:val="24"/>
          <w:highlight w:val="none"/>
        </w:rPr>
      </w:pPr>
      <w:bookmarkStart w:id="31" w:name="_Toc28359084"/>
      <w:bookmarkStart w:id="32" w:name="_Toc35393794"/>
      <w:bookmarkStart w:id="33" w:name="_Toc35393625"/>
      <w:bookmarkStart w:id="34" w:name="_Toc28359007"/>
      <w:r>
        <w:rPr>
          <w:rFonts w:hint="eastAsia" w:ascii="黑体" w:hAnsi="黑体" w:eastAsia="黑体" w:cs="Times New Roman"/>
          <w:b/>
          <w:bCs/>
          <w:color w:val="auto"/>
          <w:sz w:val="24"/>
          <w:szCs w:val="24"/>
          <w:highlight w:val="none"/>
        </w:rPr>
        <w:t>六、公告期限</w:t>
      </w:r>
      <w:bookmarkEnd w:id="31"/>
      <w:bookmarkEnd w:id="32"/>
      <w:bookmarkEnd w:id="33"/>
      <w:bookmarkEnd w:id="34"/>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黑体" w:hAnsi="黑体" w:eastAsia="黑体" w:cs="Times New Roman"/>
          <w:b/>
          <w:bCs/>
          <w:color w:val="auto"/>
          <w:sz w:val="24"/>
          <w:szCs w:val="24"/>
          <w:highlight w:val="none"/>
        </w:rPr>
      </w:pPr>
      <w:bookmarkStart w:id="35" w:name="_Toc35393795"/>
      <w:bookmarkStart w:id="36" w:name="_Toc35393626"/>
      <w:r>
        <w:rPr>
          <w:rFonts w:hint="eastAsia" w:ascii="黑体" w:hAnsi="黑体" w:eastAsia="黑体" w:cs="Times New Roman"/>
          <w:b/>
          <w:bCs/>
          <w:color w:val="auto"/>
          <w:kern w:val="2"/>
          <w:sz w:val="24"/>
          <w:szCs w:val="24"/>
          <w:highlight w:val="none"/>
          <w:lang w:val="en-US" w:eastAsia="zh-CN" w:bidi="ar-SA"/>
        </w:rPr>
        <w:t>七、</w:t>
      </w:r>
      <w:r>
        <w:rPr>
          <w:rFonts w:hint="eastAsia" w:ascii="黑体" w:hAnsi="黑体" w:eastAsia="黑体" w:cs="Times New Roman"/>
          <w:b/>
          <w:bCs/>
          <w:color w:val="auto"/>
          <w:sz w:val="24"/>
          <w:szCs w:val="24"/>
          <w:highlight w:val="none"/>
        </w:rPr>
        <w:t>其他补充事宜</w:t>
      </w:r>
      <w:bookmarkEnd w:id="35"/>
      <w:bookmarkEnd w:id="36"/>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1.谈判保证金：</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谈判保证金。</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谈判保证金，相关要求：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谈判保证金金额：</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none"/>
        </w:rPr>
        <w:t>人民币</w:t>
      </w:r>
      <w:r>
        <w:rPr>
          <w:rFonts w:hint="eastAsia" w:ascii="宋体" w:hAnsi="宋体" w:eastAsia="宋体" w:cs="宋体"/>
          <w:color w:val="auto"/>
          <w:szCs w:val="21"/>
          <w:highlight w:val="none"/>
          <w:u w:val="none"/>
          <w:lang w:val="en-US" w:eastAsia="zh-CN"/>
        </w:rPr>
        <w:t>壹万</w:t>
      </w:r>
      <w:r>
        <w:rPr>
          <w:rFonts w:hint="eastAsia" w:ascii="宋体" w:hAnsi="宋体" w:eastAsia="宋体" w:cs="宋体"/>
          <w:color w:val="auto"/>
          <w:szCs w:val="21"/>
          <w:highlight w:val="none"/>
          <w:u w:val="none"/>
        </w:rPr>
        <w:t>元整（小写）¥</w:t>
      </w:r>
      <w:r>
        <w:rPr>
          <w:rFonts w:hint="eastAsia" w:ascii="宋体" w:hAnsi="宋体" w:eastAsia="宋体" w:cs="宋体"/>
          <w:color w:val="auto"/>
          <w:szCs w:val="21"/>
          <w:highlight w:val="none"/>
          <w:u w:val="none"/>
          <w:lang w:val="en-US" w:eastAsia="zh-CN"/>
        </w:rPr>
        <w:t>10000.00</w:t>
      </w:r>
      <w:r>
        <w:rPr>
          <w:rFonts w:hint="eastAsia" w:ascii="宋体" w:hAnsi="宋体" w:eastAsia="宋体" w:cs="宋体"/>
          <w:color w:val="auto"/>
          <w:kern w:val="0"/>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谈判保证金的</w:t>
      </w:r>
      <w:r>
        <w:rPr>
          <w:rFonts w:hint="eastAsia" w:ascii="宋体" w:hAnsi="宋体" w:eastAsia="宋体" w:cs="宋体"/>
          <w:color w:val="auto"/>
          <w:szCs w:val="21"/>
          <w:highlight w:val="none"/>
        </w:rPr>
        <w:t>缴</w:t>
      </w:r>
      <w:r>
        <w:rPr>
          <w:rFonts w:hint="eastAsia" w:ascii="宋体" w:hAnsi="宋体" w:eastAsia="宋体" w:cs="宋体"/>
          <w:color w:val="auto"/>
          <w:kern w:val="0"/>
          <w:szCs w:val="21"/>
          <w:highlight w:val="none"/>
        </w:rPr>
        <w:t>纳方式：银行转账、支票、汇票、本票或者金融机构、担保机构出具的保函等非现金形式提交。采用银行转账方式的，在首次响应文件提交截止时间前交至采购代理机构指定账户并且到账；缴纳谈判保证金指定账户的信息：</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开户银行：招商银行南宁金浦路支行</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银行账号：7719011969103333000011154</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采用支票、汇票、本票或者保函等方式的，</w:t>
      </w:r>
      <w:r>
        <w:rPr>
          <w:rFonts w:hint="eastAsia" w:ascii="宋体" w:hAnsi="宋体"/>
          <w:color w:val="auto"/>
          <w:szCs w:val="21"/>
          <w:highlight w:val="none"/>
        </w:rPr>
        <w:t>供应商必须在首次响应文件提交截止时间前将支票、汇票、本票或者金融机构、担保机构出具的保函</w:t>
      </w:r>
      <w:r>
        <w:rPr>
          <w:rFonts w:hint="eastAsia" w:ascii="宋体" w:hAnsi="宋体" w:cs="宋体"/>
          <w:color w:val="auto"/>
          <w:szCs w:val="21"/>
          <w:highlight w:val="none"/>
        </w:rPr>
        <w:t>（</w:t>
      </w:r>
      <w:r>
        <w:rPr>
          <w:rFonts w:hint="eastAsia" w:ascii="宋体" w:hAnsi="宋体" w:cs="宋体"/>
          <w:color w:val="auto"/>
          <w:kern w:val="0"/>
          <w:szCs w:val="21"/>
          <w:highlight w:val="none"/>
        </w:rPr>
        <w:t>电子保函除外</w:t>
      </w:r>
      <w:r>
        <w:rPr>
          <w:rFonts w:hint="eastAsia" w:ascii="宋体" w:hAnsi="宋体" w:cs="宋体"/>
          <w:color w:val="auto"/>
          <w:szCs w:val="21"/>
          <w:highlight w:val="none"/>
        </w:rPr>
        <w:t>）</w:t>
      </w:r>
      <w:r>
        <w:rPr>
          <w:rFonts w:hint="eastAsia" w:ascii="宋体" w:hAnsi="宋体"/>
          <w:color w:val="auto"/>
          <w:szCs w:val="21"/>
          <w:highlight w:val="none"/>
        </w:rPr>
        <w:t>等原件提交给采购代理机构</w:t>
      </w:r>
      <w:r>
        <w:rPr>
          <w:rFonts w:hint="eastAsia" w:ascii="宋体" w:hAnsi="宋体" w:eastAsia="宋体" w:cs="宋体"/>
          <w:color w:val="auto"/>
          <w:kern w:val="0"/>
          <w:szCs w:val="21"/>
          <w:highlight w:val="none"/>
        </w:rPr>
        <w:t>。否则视为无效谈判保证金。</w:t>
      </w:r>
      <w:bookmarkStart w:id="37" w:name="_Hlk37429595"/>
      <w:bookmarkStart w:id="38" w:name="_Hlk37429585"/>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Cs w:val="21"/>
          <w:highlight w:val="none"/>
        </w:rPr>
        <w:t>网上查询地址</w:t>
      </w:r>
      <w:bookmarkEnd w:id="37"/>
      <w:bookmarkEnd w:id="38"/>
      <w:bookmarkStart w:id="39" w:name="_Hlk37429674"/>
      <w:r>
        <w:rPr>
          <w:rFonts w:hint="eastAsia" w:ascii="宋体" w:hAnsi="宋体" w:eastAsia="宋体" w:cs="宋体"/>
          <w:color w:val="auto"/>
          <w:kern w:val="0"/>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i w:val="0"/>
          <w:caps w:val="0"/>
          <w:color w:val="auto"/>
          <w:spacing w:val="0"/>
          <w:sz w:val="21"/>
          <w:szCs w:val="21"/>
          <w:highlight w:val="none"/>
        </w:rPr>
        <w:t>http://www.ccgp.gov.cn/（中国政府采购网）、http://zfcg.gxzf.gov.cn/(广西政府采购网)</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Cs w:val="21"/>
          <w:highlight w:val="none"/>
        </w:rPr>
        <w:t>本项目需要落实的政府采购政策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bookmarkEnd w:id="39"/>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rPr>
        <w:t>（6）在</w:t>
      </w:r>
      <w:r>
        <w:rPr>
          <w:rFonts w:hint="eastAsia" w:ascii="宋体" w:hAnsi="宋体" w:eastAsia="宋体" w:cs="宋体"/>
          <w:i w:val="0"/>
          <w:iCs w:val="0"/>
          <w:caps w:val="0"/>
          <w:color w:val="auto"/>
          <w:spacing w:val="0"/>
          <w:kern w:val="0"/>
          <w:sz w:val="21"/>
          <w:szCs w:val="21"/>
          <w:highlight w:val="none"/>
          <w:shd w:val="clear"/>
          <w:lang w:val="en-US" w:bidi="ar-SA"/>
        </w:rPr>
        <w:t>政府采购中实施本国产品标准及相关政策</w:t>
      </w:r>
      <w:r>
        <w:rPr>
          <w:rFonts w:hint="eastAsia" w:ascii="宋体" w:hAnsi="宋体" w:eastAsia="宋体" w:cs="宋体"/>
          <w:i w:val="0"/>
          <w:iCs w:val="0"/>
          <w:caps w:val="0"/>
          <w:color w:val="auto"/>
          <w:spacing w:val="0"/>
          <w:kern w:val="0"/>
          <w:sz w:val="21"/>
          <w:szCs w:val="21"/>
          <w:highlight w:val="none"/>
          <w:shd w:val="clear"/>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5.对在“信用中国”网站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w:t>
      </w:r>
      <w:r>
        <w:rPr>
          <w:rFonts w:hint="eastAsia" w:ascii="宋体" w:hAnsi="宋体" w:eastAsia="宋体" w:cs="宋体"/>
          <w:b/>
          <w:bCs/>
          <w:color w:val="auto"/>
          <w:szCs w:val="21"/>
          <w:highlight w:val="none"/>
        </w:rPr>
        <w:t>在线竞标的有关说明</w:t>
      </w:r>
      <w:r>
        <w:rPr>
          <w:rFonts w:hint="eastAsia" w:ascii="宋体" w:hAnsi="宋体" w:eastAsia="宋体" w:cs="宋体"/>
          <w:b/>
          <w:bCs/>
          <w:color w:val="auto"/>
          <w:kern w:val="0"/>
          <w:szCs w:val="21"/>
          <w:highlight w:val="none"/>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color w:val="auto"/>
          <w:szCs w:val="21"/>
          <w:highlight w:val="none"/>
        </w:rPr>
        <w:t>广西政府采购云平台（</w:t>
      </w:r>
      <w:r>
        <w:rPr>
          <w:rStyle w:val="33"/>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实行在线电子响应，供应商应先安装</w:t>
      </w:r>
      <w:r>
        <w:rPr>
          <w:rFonts w:hint="eastAsia" w:ascii="宋体" w:hAnsi="宋体" w:cs="宋体"/>
          <w:color w:val="auto"/>
          <w:szCs w:val="21"/>
          <w:highlight w:val="none"/>
        </w:rPr>
        <w:t>广西政府采购云平台新版客户端（新版</w:t>
      </w:r>
      <w:r>
        <w:rPr>
          <w:rFonts w:hint="eastAsia" w:ascii="宋体" w:hAnsi="宋体" w:eastAsia="宋体" w:cs="宋体"/>
          <w:color w:val="auto"/>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的要求编制、加密后在响应文件提交截止时间前通过网络上传至</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供应商在广西政府采购云平台提交电子版响应文件时，请填写参加远程采购活动经办人联系方式</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注：供应商应当在首次响应文件提交截止时间前完成电子</w:t>
      </w:r>
      <w:r>
        <w:rPr>
          <w:rFonts w:hint="eastAsia" w:ascii="宋体" w:hAnsi="宋体" w:eastAsia="宋体" w:cs="宋体"/>
          <w:b/>
          <w:color w:val="auto"/>
          <w:szCs w:val="21"/>
          <w:highlight w:val="none"/>
          <w:u w:val="single"/>
          <w:lang w:val="en-US" w:eastAsia="zh-CN"/>
        </w:rPr>
        <w:t>版</w:t>
      </w:r>
      <w:r>
        <w:rPr>
          <w:rFonts w:hint="eastAsia" w:ascii="宋体" w:hAnsi="宋体" w:eastAsia="宋体" w:cs="宋体"/>
          <w:b/>
          <w:color w:val="auto"/>
          <w:szCs w:val="21"/>
          <w:highlight w:val="none"/>
          <w:u w:val="single"/>
        </w:rPr>
        <w:t>响应文件的上传、</w:t>
      </w:r>
      <w:r>
        <w:rPr>
          <w:rFonts w:hint="eastAsia" w:ascii="宋体" w:hAnsi="宋体" w:eastAsia="宋体" w:cs="宋体"/>
          <w:b/>
          <w:color w:val="auto"/>
          <w:szCs w:val="21"/>
          <w:highlight w:val="none"/>
          <w:u w:val="single"/>
          <w:lang w:val="en-US" w:eastAsia="zh-CN"/>
        </w:rPr>
        <w:t>提</w:t>
      </w:r>
      <w:r>
        <w:rPr>
          <w:rFonts w:hint="eastAsia" w:ascii="宋体" w:hAnsi="宋体" w:eastAsia="宋体" w:cs="宋体"/>
          <w:b/>
          <w:color w:val="auto"/>
          <w:szCs w:val="21"/>
          <w:highlight w:val="none"/>
          <w:u w:val="single"/>
        </w:rPr>
        <w:t>交，响应文件提交截止时间前可以补充、修改或者撤回响应文件。补充或者修改响应文件的，应当先行撤回原文件，补充、修改后重新上传、</w:t>
      </w:r>
      <w:r>
        <w:rPr>
          <w:rFonts w:hint="eastAsia" w:ascii="宋体" w:hAnsi="宋体" w:eastAsia="宋体" w:cs="宋体"/>
          <w:b/>
          <w:color w:val="auto"/>
          <w:szCs w:val="21"/>
          <w:highlight w:val="none"/>
          <w:u w:val="single"/>
          <w:lang w:val="en-US" w:eastAsia="zh-CN"/>
        </w:rPr>
        <w:t>提</w:t>
      </w:r>
      <w:r>
        <w:rPr>
          <w:rFonts w:hint="eastAsia" w:ascii="宋体" w:hAnsi="宋体" w:eastAsia="宋体" w:cs="宋体"/>
          <w:b/>
          <w:color w:val="auto"/>
          <w:szCs w:val="21"/>
          <w:highlight w:val="none"/>
          <w:u w:val="single"/>
        </w:rPr>
        <w:t>交。响应文件提交截止时间前未完成上传、</w:t>
      </w:r>
      <w:r>
        <w:rPr>
          <w:rFonts w:hint="eastAsia" w:ascii="宋体" w:hAnsi="宋体" w:eastAsia="宋体" w:cs="宋体"/>
          <w:b/>
          <w:color w:val="auto"/>
          <w:szCs w:val="21"/>
          <w:highlight w:val="none"/>
          <w:u w:val="single"/>
          <w:lang w:val="en-US" w:eastAsia="zh-CN"/>
        </w:rPr>
        <w:t>提</w:t>
      </w:r>
      <w:r>
        <w:rPr>
          <w:rFonts w:hint="eastAsia" w:ascii="宋体" w:hAnsi="宋体" w:eastAsia="宋体" w:cs="宋体"/>
          <w:b/>
          <w:color w:val="auto"/>
          <w:szCs w:val="21"/>
          <w:highlight w:val="none"/>
          <w:u w:val="single"/>
        </w:rPr>
        <w:t>交的，视为撤回响应文件。响应文件提交截止时间以后上传</w:t>
      </w:r>
      <w:r>
        <w:rPr>
          <w:rFonts w:hint="eastAsia" w:ascii="宋体" w:hAnsi="宋体" w:eastAsia="宋体" w:cs="宋体"/>
          <w:b/>
          <w:color w:val="auto"/>
          <w:szCs w:val="21"/>
          <w:highlight w:val="none"/>
          <w:u w:val="single"/>
          <w:lang w:val="en-US" w:eastAsia="zh-CN"/>
        </w:rPr>
        <w:t>提</w:t>
      </w:r>
      <w:r>
        <w:rPr>
          <w:rFonts w:hint="eastAsia" w:ascii="宋体" w:hAnsi="宋体" w:eastAsia="宋体" w:cs="宋体"/>
          <w:b/>
          <w:color w:val="auto"/>
          <w:szCs w:val="21"/>
          <w:highlight w:val="none"/>
          <w:u w:val="single"/>
        </w:rPr>
        <w:t>交的响应文件，广西政府采购云平台将予以拒收。</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kern w:val="0"/>
          <w:szCs w:val="21"/>
          <w:highlight w:val="none"/>
        </w:rPr>
        <w:t>CA证书在线解密：首次响应文件开启时，需要供应商登录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电子开标大厅按规定时间对加密的响应文件进行解密。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远程开标大厅参与本次谈判，否则后果自负。</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7.若对项目采购电子交易系统操作有疑问，可登录</w:t>
      </w:r>
      <w:r>
        <w:rPr>
          <w:rFonts w:hint="eastAsia" w:ascii="宋体" w:hAnsi="宋体" w:cs="宋体"/>
          <w:color w:val="auto"/>
          <w:szCs w:val="21"/>
          <w:highlight w:val="none"/>
        </w:rPr>
        <w:t>广西政府采购云平台（</w:t>
      </w:r>
      <w:r>
        <w:rPr>
          <w:rStyle w:val="33"/>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服务热线95763获取热线服务帮助。</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kern w:val="0"/>
          <w:szCs w:val="21"/>
          <w:highlight w:val="none"/>
        </w:rPr>
      </w:pPr>
      <w:r>
        <w:rPr>
          <w:rFonts w:hint="eastAsia" w:ascii="宋体" w:hAnsi="宋体" w:cs="宋体"/>
          <w:color w:val="auto"/>
          <w:sz w:val="21"/>
          <w:szCs w:val="21"/>
          <w:highlight w:val="none"/>
          <w:lang w:val="en-US" w:eastAsia="zh-CN"/>
        </w:rPr>
        <w:t>8.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八、凡对本次采购提出询问，请按</w:t>
      </w:r>
      <w:r>
        <w:rPr>
          <w:rFonts w:ascii="黑体" w:hAnsi="黑体" w:eastAsia="黑体" w:cs="宋体"/>
          <w:b/>
          <w:color w:val="auto"/>
          <w:kern w:val="44"/>
          <w:sz w:val="24"/>
          <w:szCs w:val="24"/>
          <w:highlight w:val="none"/>
        </w:rPr>
        <w:t>以下方式</w:t>
      </w:r>
      <w:r>
        <w:rPr>
          <w:rFonts w:hint="eastAsia" w:ascii="黑体" w:hAnsi="黑体" w:eastAsia="黑体" w:cs="宋体"/>
          <w:b/>
          <w:color w:val="auto"/>
          <w:kern w:val="44"/>
          <w:sz w:val="24"/>
          <w:szCs w:val="24"/>
          <w:highlight w:val="none"/>
        </w:rPr>
        <w:t>联系。</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称：</w:t>
      </w:r>
      <w:r>
        <w:rPr>
          <w:rFonts w:hint="eastAsia" w:ascii="宋体" w:hAnsi="宋体" w:eastAsia="宋体" w:cs="宋体"/>
          <w:color w:val="auto"/>
          <w:szCs w:val="21"/>
          <w:highlight w:val="none"/>
          <w:lang w:eastAsia="zh-CN"/>
        </w:rPr>
        <w:t>广西水利电力职业技术学院</w:t>
      </w:r>
    </w:p>
    <w:p>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w:t>
      </w:r>
      <w:r>
        <w:rPr>
          <w:rFonts w:hint="eastAsia" w:ascii="宋体" w:hAnsi="宋体" w:eastAsia="宋体" w:cs="宋体"/>
          <w:color w:val="auto"/>
          <w:szCs w:val="21"/>
          <w:highlight w:val="none"/>
          <w:lang w:eastAsia="zh-CN"/>
        </w:rPr>
        <w:t>广西南宁市长堽路99号</w:t>
      </w:r>
    </w:p>
    <w:p>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莫老师</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rPr>
        <w:t xml:space="preserve">    </w:t>
      </w:r>
    </w:p>
    <w:p>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项目联系方式：</w:t>
      </w:r>
      <w:r>
        <w:rPr>
          <w:rFonts w:hint="eastAsia" w:ascii="宋体" w:hAnsi="宋体" w:eastAsia="宋体" w:cs="宋体"/>
          <w:color w:val="auto"/>
          <w:szCs w:val="21"/>
          <w:highlight w:val="none"/>
          <w:lang w:eastAsia="zh-CN"/>
        </w:rPr>
        <w:t>0771-2085121</w:t>
      </w:r>
      <w:r>
        <w:rPr>
          <w:rFonts w:hint="eastAsia" w:ascii="宋体" w:hAnsi="宋体" w:eastAsia="宋体" w:cs="宋体"/>
          <w:color w:val="auto"/>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keepNext w:val="0"/>
        <w:keepLines w:val="0"/>
        <w:pageBreakBefore w:val="0"/>
        <w:kinsoku/>
        <w:wordWrap/>
        <w:overflowPunct/>
        <w:topLinePunct w:val="0"/>
        <w:autoSpaceDE/>
        <w:autoSpaceDN/>
        <w:bidi w:val="0"/>
        <w:adjustRightInd/>
        <w:snapToGrid/>
        <w:spacing w:line="400" w:lineRule="exact"/>
        <w:ind w:firstLine="630" w:firstLineChars="3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称：广西科联招标中心有限公司</w:t>
      </w:r>
    </w:p>
    <w:p>
      <w:pPr>
        <w:keepNext w:val="0"/>
        <w:keepLines w:val="0"/>
        <w:pageBreakBefore w:val="0"/>
        <w:kinsoku/>
        <w:wordWrap/>
        <w:overflowPunct/>
        <w:topLinePunct w:val="0"/>
        <w:autoSpaceDE/>
        <w:autoSpaceDN/>
        <w:bidi w:val="0"/>
        <w:adjustRightInd/>
        <w:snapToGrid/>
        <w:spacing w:line="400" w:lineRule="exact"/>
        <w:ind w:firstLine="630" w:firstLineChars="3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地　　址：</w:t>
      </w:r>
      <w:bookmarkStart w:id="40" w:name="OLE_LINK11"/>
      <w:r>
        <w:rPr>
          <w:rFonts w:hint="eastAsia" w:ascii="宋体" w:hAnsi="宋体" w:eastAsia="宋体" w:cs="宋体"/>
          <w:color w:val="auto"/>
          <w:szCs w:val="21"/>
          <w:highlight w:val="none"/>
        </w:rPr>
        <w:t>广西南宁市西乡塘区大学东路170号</w:t>
      </w:r>
      <w:bookmarkEnd w:id="40"/>
    </w:p>
    <w:p>
      <w:pPr>
        <w:keepNext w:val="0"/>
        <w:keepLines w:val="0"/>
        <w:pageBreakBefore w:val="0"/>
        <w:kinsoku/>
        <w:wordWrap/>
        <w:overflowPunct/>
        <w:topLinePunct w:val="0"/>
        <w:autoSpaceDE/>
        <w:autoSpaceDN/>
        <w:bidi w:val="0"/>
        <w:adjustRightInd/>
        <w:snapToGrid/>
        <w:spacing w:line="400" w:lineRule="exact"/>
        <w:ind w:firstLine="630" w:firstLineChars="3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包晓华</w:t>
      </w:r>
      <w:r>
        <w:rPr>
          <w:rFonts w:hint="eastAsia" w:ascii="宋体" w:hAnsi="宋体" w:eastAsia="宋体" w:cs="宋体"/>
          <w:color w:val="auto"/>
          <w:szCs w:val="21"/>
          <w:highlight w:val="none"/>
          <w:lang w:val="en-US" w:eastAsia="zh-CN"/>
        </w:rPr>
        <w:tab/>
      </w:r>
    </w:p>
    <w:p>
      <w:pPr>
        <w:keepNext w:val="0"/>
        <w:keepLines w:val="0"/>
        <w:pageBreakBefore w:val="0"/>
        <w:kinsoku/>
        <w:wordWrap/>
        <w:overflowPunct/>
        <w:topLinePunct w:val="0"/>
        <w:autoSpaceDE/>
        <w:autoSpaceDN/>
        <w:bidi w:val="0"/>
        <w:adjustRightInd/>
        <w:snapToGrid/>
        <w:spacing w:line="400" w:lineRule="exact"/>
        <w:ind w:firstLine="630" w:firstLineChars="300"/>
        <w:textAlignment w:val="auto"/>
        <w:rPr>
          <w:rFonts w:hint="default" w:ascii="宋体" w:hAnsi="宋体" w:eastAsia="宋体" w:cs="Times New Roman"/>
          <w:color w:val="auto"/>
          <w:szCs w:val="21"/>
          <w:highlight w:val="none"/>
          <w:lang w:val="en-US" w:eastAsia="zh-CN"/>
        </w:rPr>
      </w:pPr>
      <w:r>
        <w:rPr>
          <w:rFonts w:hint="eastAsia" w:ascii="宋体" w:hAnsi="宋体" w:eastAsia="宋体" w:cs="宋体"/>
          <w:color w:val="auto"/>
          <w:szCs w:val="21"/>
          <w:highlight w:val="none"/>
        </w:rPr>
        <w:t>项目联系方式：</w:t>
      </w:r>
      <w:r>
        <w:rPr>
          <w:rFonts w:hint="eastAsia" w:ascii="宋体" w:hAnsi="宋体" w:eastAsia="宋体" w:cs="宋体"/>
          <w:color w:val="auto"/>
          <w:szCs w:val="21"/>
          <w:highlight w:val="none"/>
          <w:lang w:eastAsia="zh-CN"/>
        </w:rPr>
        <w:t>0771-3487323</w:t>
      </w:r>
    </w:p>
    <w:p>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ascii="Times New Roman" w:hAnsi="Times New Roman" w:eastAsia="宋体" w:cs="Times New Roman"/>
          <w:b/>
          <w:bCs/>
          <w:color w:val="auto"/>
          <w:kern w:val="44"/>
          <w:sz w:val="44"/>
          <w:szCs w:val="44"/>
          <w:highlight w:val="none"/>
          <w:lang w:val="zh-CN"/>
        </w:rPr>
      </w:pPr>
      <w:bookmarkStart w:id="41" w:name="_Toc30720"/>
      <w:bookmarkStart w:id="42" w:name="_Toc21351"/>
      <w:bookmarkStart w:id="43" w:name="_Toc16263"/>
      <w:bookmarkStart w:id="44" w:name="_Toc7360"/>
      <w:bookmarkStart w:id="45" w:name="_Toc27517"/>
      <w:bookmarkStart w:id="46" w:name="_Toc80205921"/>
      <w:bookmarkStart w:id="47" w:name="_Toc30021"/>
      <w:bookmarkStart w:id="48" w:name="_Toc14086"/>
      <w:bookmarkStart w:id="49" w:name="_Toc7676"/>
      <w:r>
        <w:rPr>
          <w:rFonts w:hint="eastAsia" w:ascii="Cambria" w:hAnsi="Cambria" w:eastAsia="宋体" w:cs="Times New Roman"/>
          <w:b/>
          <w:color w:val="auto"/>
          <w:kern w:val="44"/>
          <w:sz w:val="32"/>
          <w:szCs w:val="32"/>
          <w:highlight w:val="none"/>
          <w:lang w:val="zh-CN"/>
        </w:rPr>
        <w:t>第二章 采购需求</w:t>
      </w:r>
      <w:bookmarkEnd w:id="41"/>
      <w:bookmarkEnd w:id="42"/>
      <w:bookmarkEnd w:id="43"/>
      <w:bookmarkEnd w:id="44"/>
      <w:bookmarkEnd w:id="45"/>
      <w:bookmarkEnd w:id="46"/>
      <w:bookmarkEnd w:id="47"/>
      <w:bookmarkEnd w:id="48"/>
      <w:bookmarkEnd w:id="49"/>
    </w:p>
    <w:p>
      <w:pPr>
        <w:spacing w:line="420" w:lineRule="exact"/>
        <w:ind w:firstLine="0" w:firstLineChars="0"/>
        <w:jc w:val="left"/>
        <w:rPr>
          <w:rFonts w:hint="eastAsia" w:ascii="宋体" w:hAnsi="宋体" w:eastAsia="宋体" w:cs="宋体"/>
          <w:color w:val="auto"/>
          <w:szCs w:val="24"/>
          <w:highlight w:val="none"/>
        </w:rPr>
      </w:pPr>
      <w:r>
        <w:rPr>
          <w:rFonts w:hint="eastAsia" w:ascii="宋体" w:hAnsi="宋体" w:eastAsia="宋体" w:cs="宋体"/>
          <w:color w:val="auto"/>
          <w:szCs w:val="21"/>
          <w:highlight w:val="none"/>
        </w:rPr>
        <w:t>说明：</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4"/>
          <w:highlight w:val="none"/>
        </w:rPr>
        <w:t>1.为落实政府采购政策需满足的要求：</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（1）本竞争性谈判文件所称中小企业必须符合《政府采购促进中小企业发展管理办法》（财库〔2020〕46号）的规定。</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供应商必须在响应文件中提供所竞标产品有效期内的节能产品认证证书复印件（加盖供应商公章），否则响应文件作无效处理</w:t>
      </w:r>
      <w:r>
        <w:rPr>
          <w:rFonts w:hint="eastAsia" w:ascii="宋体" w:hAnsi="宋体" w:eastAsia="宋体" w:cs="宋体"/>
          <w:color w:val="auto"/>
          <w:szCs w:val="21"/>
          <w:highlight w:val="none"/>
        </w:rPr>
        <w:t>。如本项目包含的配套货物属于品目清单内非标注“★”的产品时，应优先采购，具体详见“第四章 评审程序、评审方法和成交标准”。</w:t>
      </w:r>
    </w:p>
    <w:p>
      <w:pPr>
        <w:spacing w:line="420" w:lineRule="exact"/>
        <w:ind w:firstLine="420" w:firstLineChars="200"/>
        <w:rPr>
          <w:rFonts w:hint="eastAsia" w:ascii="宋体" w:hAnsi="宋体" w:eastAsia="宋体" w:cs="Times New Roman"/>
          <w:b w:val="0"/>
          <w:i/>
          <w:iCs/>
          <w:color w:val="auto"/>
          <w:sz w:val="21"/>
          <w:szCs w:val="21"/>
          <w:highlight w:val="none"/>
        </w:rPr>
      </w:pPr>
      <w:r>
        <w:rPr>
          <w:rFonts w:hint="eastAsia" w:ascii="宋体" w:hAnsi="宋体" w:eastAsia="宋体" w:cs="宋体"/>
          <w:color w:val="auto"/>
          <w:szCs w:val="21"/>
          <w:highlight w:val="none"/>
        </w:rPr>
        <w:t>2.</w:t>
      </w:r>
      <w:r>
        <w:rPr>
          <w:rFonts w:hint="default" w:ascii="宋体" w:hAnsi="宋体" w:eastAsia="宋体" w:cs="宋体"/>
          <w:b/>
          <w:bCs/>
          <w:color w:val="auto"/>
          <w:sz w:val="21"/>
          <w:szCs w:val="21"/>
          <w:highlight w:val="none"/>
          <w:lang w:val="en-US"/>
        </w:rPr>
        <w:t>采购需求中带“▲”的条款</w:t>
      </w:r>
      <w:r>
        <w:rPr>
          <w:rFonts w:hint="eastAsia" w:ascii="宋体" w:hAnsi="宋体" w:cs="宋体"/>
          <w:b/>
          <w:bCs/>
          <w:color w:val="auto"/>
          <w:sz w:val="21"/>
          <w:szCs w:val="21"/>
          <w:highlight w:val="none"/>
          <w:lang w:val="en-US" w:eastAsia="zh-CN"/>
        </w:rPr>
        <w:t>为实质性条款，不满足</w:t>
      </w:r>
      <w:r>
        <w:rPr>
          <w:rFonts w:hint="default" w:ascii="宋体" w:hAnsi="宋体" w:eastAsia="宋体" w:cs="宋体"/>
          <w:b/>
          <w:bCs/>
          <w:color w:val="auto"/>
          <w:sz w:val="21"/>
          <w:szCs w:val="21"/>
          <w:highlight w:val="none"/>
          <w:lang w:val="en-US" w:eastAsia="zh-CN"/>
        </w:rPr>
        <w:t>作</w:t>
      </w:r>
      <w:r>
        <w:rPr>
          <w:rFonts w:hint="default" w:ascii="宋体" w:hAnsi="宋体" w:eastAsia="宋体" w:cs="宋体"/>
          <w:b/>
          <w:bCs/>
          <w:color w:val="auto"/>
          <w:sz w:val="21"/>
          <w:szCs w:val="21"/>
          <w:highlight w:val="none"/>
          <w:lang w:val="en-US"/>
        </w:rPr>
        <w:t>无效响应处理。</w:t>
      </w:r>
    </w:p>
    <w:p>
      <w:pPr>
        <w:spacing w:line="420" w:lineRule="exact"/>
        <w:ind w:firstLine="420" w:firstLineChars="200"/>
        <w:jc w:val="left"/>
        <w:rPr>
          <w:rFonts w:hint="eastAsia" w:ascii="宋体" w:hAnsi="宋体" w:cs="宋体"/>
          <w:color w:val="auto"/>
          <w:kern w:val="2"/>
          <w:sz w:val="21"/>
          <w:szCs w:val="21"/>
          <w:highlight w:val="none"/>
          <w:lang w:val="en-US"/>
        </w:rPr>
      </w:pPr>
      <w:r>
        <w:rPr>
          <w:rFonts w:hint="eastAsia" w:ascii="宋体" w:hAnsi="宋体" w:cs="宋体"/>
          <w:color w:val="auto"/>
          <w:sz w:val="21"/>
          <w:szCs w:val="21"/>
          <w:highlight w:val="none"/>
          <w:lang w:val="en-US" w:eastAsia="zh-CN"/>
        </w:rPr>
        <w:t>3</w:t>
      </w:r>
      <w:r>
        <w:rPr>
          <w:rFonts w:hint="eastAsia" w:ascii="宋体" w:hAnsi="宋体" w:cs="宋体"/>
          <w:color w:val="auto"/>
          <w:kern w:val="2"/>
          <w:sz w:val="21"/>
          <w:szCs w:val="21"/>
          <w:highlight w:val="none"/>
          <w:lang w:val="en-US"/>
        </w:rPr>
        <w:t>.采购需求中出现的品牌、型号或者</w:t>
      </w:r>
      <w:r>
        <w:rPr>
          <w:rFonts w:hint="eastAsia" w:ascii="宋体" w:hAnsi="宋体" w:cs="宋体"/>
          <w:color w:val="auto"/>
          <w:kern w:val="2"/>
          <w:sz w:val="21"/>
          <w:szCs w:val="21"/>
          <w:highlight w:val="none"/>
          <w:lang w:val="en-US" w:eastAsia="zh-CN"/>
        </w:rPr>
        <w:t>制造商</w:t>
      </w:r>
      <w:r>
        <w:rPr>
          <w:rFonts w:hint="eastAsia" w:ascii="宋体" w:hAnsi="宋体" w:cs="宋体"/>
          <w:color w:val="auto"/>
          <w:kern w:val="2"/>
          <w:sz w:val="21"/>
          <w:szCs w:val="21"/>
          <w:highlight w:val="none"/>
          <w:lang w:val="en-US"/>
        </w:rPr>
        <w:t>仅起参考作用，不属于指定品牌、型号或者</w:t>
      </w:r>
      <w:r>
        <w:rPr>
          <w:rFonts w:hint="eastAsia" w:ascii="宋体" w:hAnsi="宋体" w:cs="宋体"/>
          <w:color w:val="auto"/>
          <w:kern w:val="2"/>
          <w:sz w:val="21"/>
          <w:szCs w:val="21"/>
          <w:highlight w:val="none"/>
          <w:lang w:val="en-US" w:eastAsia="zh-CN"/>
        </w:rPr>
        <w:t>制造商</w:t>
      </w:r>
      <w:r>
        <w:rPr>
          <w:rFonts w:hint="eastAsia" w:ascii="宋体" w:hAnsi="宋体" w:cs="宋体"/>
          <w:color w:val="auto"/>
          <w:kern w:val="2"/>
          <w:sz w:val="21"/>
          <w:szCs w:val="21"/>
          <w:highlight w:val="none"/>
          <w:lang w:val="en-US"/>
        </w:rPr>
        <w:t>的情形。</w:t>
      </w:r>
      <w:r>
        <w:rPr>
          <w:rFonts w:hint="eastAsia" w:ascii="宋体" w:hAnsi="宋体" w:cs="宋体"/>
          <w:color w:val="auto"/>
          <w:kern w:val="2"/>
          <w:sz w:val="21"/>
          <w:szCs w:val="21"/>
          <w:highlight w:val="none"/>
          <w:lang w:val="en-US" w:eastAsia="zh-CN"/>
        </w:rPr>
        <w:t>供应商</w:t>
      </w:r>
      <w:r>
        <w:rPr>
          <w:rFonts w:hint="eastAsia" w:ascii="宋体" w:hAnsi="宋体" w:cs="宋体"/>
          <w:color w:val="auto"/>
          <w:kern w:val="2"/>
          <w:sz w:val="21"/>
          <w:szCs w:val="21"/>
          <w:highlight w:val="none"/>
          <w:lang w:val="en-US"/>
        </w:rPr>
        <w:t>可参照或者选用其他相当的品牌、型号或者</w:t>
      </w:r>
      <w:r>
        <w:rPr>
          <w:rFonts w:hint="eastAsia" w:ascii="宋体" w:hAnsi="宋体" w:cs="宋体"/>
          <w:color w:val="auto"/>
          <w:kern w:val="2"/>
          <w:sz w:val="21"/>
          <w:szCs w:val="21"/>
          <w:highlight w:val="none"/>
          <w:lang w:val="en-US" w:eastAsia="zh-CN"/>
        </w:rPr>
        <w:t>制造商</w:t>
      </w:r>
      <w:r>
        <w:rPr>
          <w:rFonts w:hint="eastAsia" w:ascii="宋体" w:hAnsi="宋体" w:cs="宋体"/>
          <w:color w:val="auto"/>
          <w:kern w:val="2"/>
          <w:sz w:val="21"/>
          <w:szCs w:val="21"/>
          <w:highlight w:val="none"/>
          <w:lang w:val="en-US"/>
        </w:rPr>
        <w:t>替代，但选用的</w:t>
      </w:r>
      <w:r>
        <w:rPr>
          <w:rFonts w:hint="eastAsia" w:ascii="宋体" w:hAnsi="宋体" w:cs="宋体"/>
          <w:color w:val="auto"/>
          <w:kern w:val="2"/>
          <w:sz w:val="21"/>
          <w:szCs w:val="21"/>
          <w:highlight w:val="none"/>
          <w:lang w:val="en-US" w:eastAsia="zh-CN"/>
        </w:rPr>
        <w:t>竞</w:t>
      </w:r>
      <w:r>
        <w:rPr>
          <w:rFonts w:hint="eastAsia" w:ascii="宋体" w:hAnsi="宋体" w:cs="宋体"/>
          <w:color w:val="auto"/>
          <w:kern w:val="2"/>
          <w:sz w:val="21"/>
          <w:szCs w:val="21"/>
          <w:highlight w:val="none"/>
          <w:lang w:val="en-US"/>
        </w:rPr>
        <w:t>标产品</w:t>
      </w:r>
      <w:r>
        <w:rPr>
          <w:rFonts w:hint="eastAsia" w:ascii="宋体" w:hAnsi="宋体" w:cs="宋体"/>
          <w:color w:val="auto"/>
          <w:kern w:val="2"/>
          <w:sz w:val="21"/>
          <w:szCs w:val="21"/>
          <w:highlight w:val="none"/>
          <w:lang w:val="en-US" w:eastAsia="zh-CN"/>
        </w:rPr>
        <w:t>技术</w:t>
      </w:r>
      <w:r>
        <w:rPr>
          <w:rFonts w:hint="eastAsia" w:ascii="宋体" w:hAnsi="宋体" w:cs="宋体"/>
          <w:color w:val="auto"/>
          <w:kern w:val="2"/>
          <w:sz w:val="21"/>
          <w:szCs w:val="21"/>
          <w:highlight w:val="none"/>
          <w:lang w:val="en-US"/>
        </w:rPr>
        <w:t>参数</w:t>
      </w:r>
      <w:r>
        <w:rPr>
          <w:rFonts w:hint="eastAsia" w:ascii="宋体" w:hAnsi="宋体" w:cs="宋体"/>
          <w:color w:val="auto"/>
          <w:kern w:val="2"/>
          <w:sz w:val="21"/>
          <w:szCs w:val="21"/>
          <w:highlight w:val="none"/>
          <w:lang w:val="en-US" w:eastAsia="zh-CN"/>
        </w:rPr>
        <w:t>及配置</w:t>
      </w:r>
      <w:r>
        <w:rPr>
          <w:rFonts w:hint="eastAsia" w:ascii="宋体" w:hAnsi="宋体" w:cs="宋体"/>
          <w:color w:val="auto"/>
          <w:kern w:val="2"/>
          <w:sz w:val="21"/>
          <w:szCs w:val="21"/>
          <w:highlight w:val="none"/>
          <w:lang w:val="en-US"/>
        </w:rPr>
        <w:t>必须满足</w:t>
      </w:r>
      <w:r>
        <w:rPr>
          <w:rFonts w:hint="eastAsia" w:ascii="宋体" w:hAnsi="宋体" w:cs="宋体"/>
          <w:color w:val="auto"/>
          <w:kern w:val="2"/>
          <w:sz w:val="21"/>
          <w:szCs w:val="21"/>
          <w:highlight w:val="none"/>
          <w:lang w:val="en-US" w:eastAsia="zh-CN"/>
        </w:rPr>
        <w:t>采购</w:t>
      </w:r>
      <w:r>
        <w:rPr>
          <w:rFonts w:hint="eastAsia" w:ascii="宋体" w:hAnsi="宋体" w:cs="宋体"/>
          <w:color w:val="auto"/>
          <w:kern w:val="2"/>
          <w:sz w:val="21"/>
          <w:szCs w:val="21"/>
          <w:highlight w:val="none"/>
          <w:lang w:val="en-US"/>
        </w:rPr>
        <w:t>要求。</w:t>
      </w:r>
    </w:p>
    <w:p>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必须对</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文件中提供的证明材料和资质文件真实性负责，如出现虚假应标情况，</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pPr>
        <w:spacing w:line="42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szCs w:val="21"/>
          <w:highlight w:val="none"/>
          <w:lang w:eastAsia="zh-CN"/>
        </w:rPr>
        <w:t>供应商</w:t>
      </w:r>
      <w:r>
        <w:rPr>
          <w:rFonts w:hint="eastAsia" w:ascii="宋体" w:hAnsi="宋体" w:cs="宋体"/>
          <w:color w:val="auto"/>
          <w:highlight w:val="none"/>
        </w:rPr>
        <w:t>应对</w:t>
      </w:r>
      <w:r>
        <w:rPr>
          <w:rFonts w:hint="eastAsia" w:ascii="宋体" w:hAnsi="宋体" w:cs="宋体"/>
          <w:color w:val="auto"/>
          <w:highlight w:val="none"/>
          <w:lang w:eastAsia="zh-CN"/>
        </w:rPr>
        <w:t>竞</w:t>
      </w:r>
      <w:r>
        <w:rPr>
          <w:rFonts w:hint="eastAsia" w:ascii="宋体" w:hAnsi="宋体" w:cs="宋体"/>
          <w:color w:val="auto"/>
          <w:highlight w:val="none"/>
        </w:rPr>
        <w:t>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w:t>
      </w:r>
      <w:r>
        <w:rPr>
          <w:rFonts w:hint="eastAsia" w:ascii="宋体" w:hAnsi="宋体" w:cs="宋体"/>
          <w:color w:val="auto"/>
          <w:highlight w:val="none"/>
          <w:lang w:eastAsia="zh-CN"/>
        </w:rPr>
        <w:t>成交供应商</w:t>
      </w:r>
      <w:r>
        <w:rPr>
          <w:rFonts w:hint="eastAsia" w:ascii="宋体" w:hAnsi="宋体" w:cs="宋体"/>
          <w:color w:val="auto"/>
          <w:highlight w:val="none"/>
        </w:rPr>
        <w:t>负责。</w:t>
      </w:r>
    </w:p>
    <w:p>
      <w:pPr>
        <w:spacing w:line="420" w:lineRule="exact"/>
        <w:ind w:firstLine="420" w:firstLineChars="200"/>
        <w:jc w:val="left"/>
        <w:rPr>
          <w:rFonts w:hint="eastAsia" w:ascii="宋体" w:hAnsi="宋体" w:cs="宋体" w:eastAsiaTheme="minorEastAsia"/>
          <w:i/>
          <w:iCs/>
          <w:color w:val="auto"/>
          <w:highlight w:val="none"/>
          <w:u w:val="single"/>
          <w:lang w:eastAsia="zh-CN"/>
        </w:rPr>
      </w:pPr>
      <w:r>
        <w:rPr>
          <w:rFonts w:hint="eastAsia" w:ascii="宋体" w:hAnsi="宋体" w:eastAsia="宋体" w:cs="宋体"/>
          <w:color w:val="auto"/>
          <w:highlight w:val="none"/>
          <w:lang w:val="en-US" w:eastAsia="zh-CN"/>
        </w:rPr>
        <w:t>6.</w:t>
      </w:r>
      <w:bookmarkStart w:id="50" w:name="PO_3000001871_PM050"/>
      <w:r>
        <w:rPr>
          <w:rFonts w:hint="eastAsia" w:ascii="宋体" w:hAnsi="宋体" w:cs="宋体"/>
          <w:color w:val="auto"/>
          <w:highlight w:val="none"/>
        </w:rPr>
        <w:t>需求一览表中的采购标的对应的中小企业划分标准所属行业名称为：</w:t>
      </w:r>
      <w:r>
        <w:rPr>
          <w:rFonts w:hint="eastAsia" w:ascii="宋体" w:hAnsi="宋体" w:cs="宋体"/>
          <w:b/>
          <w:bCs/>
          <w:color w:val="auto"/>
          <w:highlight w:val="none"/>
          <w:u w:val="single"/>
        </w:rPr>
        <w:t>工业</w:t>
      </w:r>
      <w:r>
        <w:rPr>
          <w:rFonts w:hint="eastAsia" w:ascii="宋体" w:hAnsi="宋体" w:cs="宋体"/>
          <w:b/>
          <w:bCs/>
          <w:color w:val="auto"/>
          <w:highlight w:val="none"/>
          <w:u w:val="single"/>
          <w:lang w:eastAsia="zh-CN"/>
        </w:rPr>
        <w:t>。</w:t>
      </w:r>
    </w:p>
    <w:p>
      <w:pPr>
        <w:pStyle w:val="22"/>
        <w:rPr>
          <w:rFonts w:ascii="宋体" w:hAnsi="宋体" w:cs="宋体"/>
          <w:i/>
          <w:iCs/>
          <w:color w:val="auto"/>
          <w:highlight w:val="none"/>
          <w:u w:val="single"/>
          <w:lang w:val="en-US"/>
        </w:rPr>
      </w:pPr>
    </w:p>
    <w:bookmarkEnd w:id="50"/>
    <w:tbl>
      <w:tblPr>
        <w:tblStyle w:val="3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6"/>
        <w:gridCol w:w="585"/>
        <w:gridCol w:w="945"/>
        <w:gridCol w:w="825"/>
        <w:gridCol w:w="71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5"/>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b/>
                <w:bCs/>
                <w:color w:val="auto"/>
                <w:szCs w:val="21"/>
                <w:highlight w:val="none"/>
              </w:rPr>
            </w:pPr>
            <w:bookmarkStart w:id="51" w:name="PO_TDCUS_ITEM_PB_REQ_FILE_1_1"/>
            <w:r>
              <w:rPr>
                <w:rFonts w:hint="eastAsia" w:asciiTheme="minorEastAsia" w:hAnsiTheme="minorEastAsia" w:cstheme="minorEastAsia"/>
                <w:color w:val="auto"/>
                <w:szCs w:val="21"/>
                <w:highlight w:val="none"/>
              </w:rPr>
              <w:t>分标：无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6" w:type="dxa"/>
            <w:vMerge w:val="restart"/>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line="360" w:lineRule="auto"/>
              <w:ind w:left="0" w:right="0" w:firstLine="422" w:firstLineChars="200"/>
              <w:jc w:val="center"/>
              <w:rPr>
                <w:rFonts w:hint="eastAsia" w:asciiTheme="minorEastAsia" w:hAnsiTheme="minorEastAsia" w:cstheme="minorEastAsia"/>
                <w:b/>
                <w:bCs/>
                <w:color w:val="auto"/>
                <w:szCs w:val="21"/>
                <w:highlight w:val="none"/>
              </w:rPr>
            </w:pPr>
          </w:p>
          <w:p>
            <w:pPr>
              <w:keepNext w:val="0"/>
              <w:keepLines w:val="0"/>
              <w:suppressLineNumbers w:val="0"/>
              <w:spacing w:before="0" w:beforeAutospacing="0" w:after="0" w:afterAutospacing="0" w:line="360" w:lineRule="auto"/>
              <w:ind w:left="0" w:right="0"/>
              <w:rPr>
                <w:rFonts w:hint="eastAsia" w:asciiTheme="minorEastAsia" w:hAnsiTheme="minorEastAsia" w:cstheme="minorEastAsia"/>
                <w:b/>
                <w:bCs/>
                <w:color w:val="auto"/>
                <w:szCs w:val="21"/>
                <w:highlight w:val="none"/>
              </w:rPr>
            </w:pPr>
            <w:r>
              <w:rPr>
                <w:rFonts w:hint="eastAsia" w:asciiTheme="minorEastAsia" w:hAnsiTheme="minorEastAsia" w:cstheme="minorEastAsia"/>
                <w:b/>
                <w:bCs/>
                <w:color w:val="auto"/>
                <w:szCs w:val="21"/>
                <w:highlight w:val="none"/>
              </w:rPr>
              <w:t>需求一览表</w:t>
            </w:r>
          </w:p>
          <w:p>
            <w:pPr>
              <w:keepNext w:val="0"/>
              <w:keepLines w:val="0"/>
              <w:widowControl/>
              <w:suppressLineNumbers w:val="0"/>
              <w:spacing w:before="0" w:beforeAutospacing="0" w:after="0" w:afterAutospacing="0" w:line="360" w:lineRule="auto"/>
              <w:ind w:left="0" w:right="0" w:firstLine="422" w:firstLineChars="200"/>
              <w:jc w:val="left"/>
              <w:rPr>
                <w:rFonts w:hint="eastAsia" w:asciiTheme="minorEastAsia" w:hAnsiTheme="minorEastAsia" w:cstheme="minorEastAsia"/>
                <w:b/>
                <w:bCs/>
                <w:color w:val="auto"/>
                <w:szCs w:val="21"/>
                <w:highlight w:val="none"/>
              </w:rPr>
            </w:pPr>
          </w:p>
          <w:p>
            <w:pPr>
              <w:keepNext w:val="0"/>
              <w:keepLines w:val="0"/>
              <w:widowControl w:val="0"/>
              <w:suppressLineNumbers w:val="0"/>
              <w:snapToGrid w:val="0"/>
              <w:spacing w:before="0" w:beforeAutospacing="0" w:after="0" w:afterAutospacing="0" w:line="360" w:lineRule="auto"/>
              <w:ind w:left="0" w:right="0" w:firstLine="422" w:firstLineChars="200"/>
              <w:jc w:val="left"/>
              <w:rPr>
                <w:rFonts w:hint="eastAsia" w:asciiTheme="minorEastAsia" w:hAnsiTheme="minorEastAsia" w:eastAsiaTheme="minorEastAsia" w:cstheme="minorEastAsia"/>
                <w:b/>
                <w:bCs/>
                <w:color w:val="auto"/>
                <w:kern w:val="0"/>
                <w:sz w:val="21"/>
                <w:szCs w:val="21"/>
                <w:highlight w:val="none"/>
                <w:lang w:val="zh-CN" w:eastAsia="zh-CN" w:bidi="ar-SA"/>
              </w:rPr>
            </w:pPr>
          </w:p>
        </w:tc>
        <w:tc>
          <w:tcPr>
            <w:tcW w:w="5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cstheme="minorEastAsia"/>
                <w:b/>
                <w:bCs/>
                <w:color w:val="auto"/>
                <w:szCs w:val="21"/>
                <w:highlight w:val="none"/>
              </w:rPr>
            </w:pPr>
            <w:r>
              <w:rPr>
                <w:rFonts w:hint="eastAsia" w:asciiTheme="minorEastAsia" w:hAnsiTheme="minorEastAsia" w:cstheme="minorEastAsia"/>
                <w:b/>
                <w:bCs/>
                <w:color w:val="auto"/>
                <w:szCs w:val="21"/>
                <w:highlight w:val="none"/>
              </w:rPr>
              <w:t>序号</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cstheme="minorEastAsia"/>
                <w:b/>
                <w:bCs/>
                <w:color w:val="auto"/>
                <w:szCs w:val="21"/>
                <w:highlight w:val="none"/>
              </w:rPr>
            </w:pPr>
            <w:r>
              <w:rPr>
                <w:rFonts w:hint="eastAsia" w:asciiTheme="minorEastAsia" w:hAnsiTheme="minorEastAsia" w:cstheme="minorEastAsia"/>
                <w:b/>
                <w:bCs/>
                <w:color w:val="auto"/>
                <w:szCs w:val="21"/>
                <w:highlight w:val="none"/>
              </w:rPr>
              <w:t>标的名称</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cstheme="minorEastAsia"/>
                <w:b/>
                <w:bCs/>
                <w:color w:val="auto"/>
                <w:szCs w:val="21"/>
                <w:highlight w:val="none"/>
              </w:rPr>
            </w:pPr>
            <w:r>
              <w:rPr>
                <w:rFonts w:hint="eastAsia" w:asciiTheme="minorEastAsia" w:hAnsiTheme="minorEastAsia" w:cstheme="minorEastAsia"/>
                <w:b/>
                <w:bCs/>
                <w:color w:val="auto"/>
                <w:szCs w:val="21"/>
                <w:highlight w:val="none"/>
              </w:rPr>
              <w:t>数量及单位</w:t>
            </w:r>
          </w:p>
        </w:tc>
        <w:tc>
          <w:tcPr>
            <w:tcW w:w="71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22" w:firstLineChars="200"/>
              <w:jc w:val="center"/>
              <w:rPr>
                <w:rFonts w:hint="eastAsia" w:asciiTheme="minorEastAsia" w:hAnsiTheme="minorEastAsia" w:cstheme="minorEastAsia"/>
                <w:b/>
                <w:bCs/>
                <w:color w:val="auto"/>
                <w:szCs w:val="21"/>
                <w:highlight w:val="none"/>
              </w:rPr>
            </w:pPr>
            <w:r>
              <w:rPr>
                <w:rFonts w:hint="eastAsia" w:asciiTheme="minorEastAsia" w:hAnsiTheme="minorEastAsia" w:cstheme="minorEastAsia"/>
                <w:b/>
                <w:bCs/>
                <w:color w:val="auto"/>
                <w:szCs w:val="21"/>
                <w:highlight w:val="none"/>
              </w:rPr>
              <w:t>技术参数及配置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59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p>
        </w:tc>
        <w:tc>
          <w:tcPr>
            <w:tcW w:w="585"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w:t>
            </w:r>
          </w:p>
        </w:tc>
        <w:tc>
          <w:tcPr>
            <w:tcW w:w="945"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共焦显微拉曼光谱仪</w:t>
            </w:r>
          </w:p>
        </w:tc>
        <w:tc>
          <w:tcPr>
            <w:tcW w:w="825"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bCs/>
                <w:color w:val="auto"/>
                <w:kern w:val="0"/>
                <w:szCs w:val="21"/>
                <w:highlight w:val="none"/>
                <w:lang w:bidi="ar"/>
              </w:rPr>
              <w:t>1套</w:t>
            </w:r>
          </w:p>
        </w:tc>
        <w:tc>
          <w:tcPr>
            <w:tcW w:w="71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 xml:space="preserve">一、设备要求 </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用于材料的微观结构和化学成分分析。该仪器结合了共焦显微镜和拉曼光谱技术，能够在显微尺度下进行实时表征，鉴定物质分子结构等各类化学信息。配备激光光源、光谱检测系统和样品台、主机，具备高分辨率成像和谱图获取能力。可以在不受周围物质干扰的情况下，精准的获取样品微区有关的各种拉曼光谱信息，在材料科学、生物学、医学制药、生命科学、爆炸物安测、毒品、文物研究等各个方面应用。</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二、技术规格及参数要求</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 拉曼光谱仪主机</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1.1▲激光波长：</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内置约532nm窄线宽激光器，其最大激光输出功率不低于80 mW，拉曼光谱范围不低于150-8000cm-1；</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内置785nm窄线宽激光器，其最大激光输出功率不低于300mW，拉曼光谱范围为150-3500cm-1。</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1.2激光功率可通过软件设置，连续可调；</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1.3光谱分辨率：≤0.5cm-1；</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1.4分光光谱仪焦距不低于350mm，内置3片塔式可转动大面积光栅，光栅面积不低于70×70mm，光栅线数分别为600线、1200线、1800线；</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1.5光谱采样间隔：0.5 cm-1；</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1.6像元尺寸:约14μm×14μm；</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1.7▲显微部分和分光光谱仪部分分立设计，激光器和光谱仪采用光纤连接显微镜，分光光谱仪可以作为光栅光谱仪独立工作，方便不同应用场景；</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1.8激光器采用恒功率控制，2小时功率变化量不超过0.1%；</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1.9检测器：制冷型科学级背照式 CCD (制冷最低可达 -70ºC)，探测器像素：2048 × 506，积分时间可长达1.2小时；</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1.10▲自动对焦功能，同时可支持可手动微调；</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1.11▲Mapping功能：具有边扫描边自动成像，扫描时要求实时图像拼接等功能；</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1.12工作温度范围：-10-40℃；</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1.13通讯模式：USB 2.0。</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lang w:bidi="ar"/>
              </w:rPr>
            </w:pP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2 . 显微镜</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2.1配备专门为拉曼系统设计的物镜，使得激光光斑接近衍射极限，再通过500万相机将焦点信息准确直观的显示在电脑上。克服普通的拉曼系统中收集拉曼信号的焦面稍高于或稍低于实际最佳焦面的问题，从而提高拉曼光谱质量。</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2.2显微镜放大倍数：1000倍；</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2.3表面成像相机分辨率：500万像素，相机可以对高低不平的样品扫描，在同一张图片中可以对各个不同高度的样品均可清晰成像；</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2.4物镜孔：至少有4个物镜孔，用户可自由切换不同物镜；</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2.5物镜：4×,10×,20×（其他倍数可选配）；</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2.6工作距离：≥7mm。</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3. 全自动电控二维平台</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3.1XY轴移动范围：50×50mm；</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3.2移动分辨率：0.2μm；</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3.3定位精度：1μm；</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3.4 Z轴（自动对焦）；</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3.5对焦精度：≤ ±0.2 μm。</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4. 拉曼光谱仪操作软件</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4.1软件功能具有峰值查找，需要按局部信噪比进行查找，需要找出信噪比为3的拉曼峰值，硅四阶峰可见；</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4.2▲能同时显示多张谱图，具体数量可设定；能一次复制、保存显示界面上的所有谱图原始数据（不少于5条）；</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4.3能打印当前谱图，打印的谱图上需要体现测试仪器参数设定值，如积分时间、激光功率等；</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4,4▲有波长矫正功能，用户可以自行完成波长校准；</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4.5软件包含被测样本区域实拍图、mapping成像区、光谱显示区、伪彩色评价值显示区；</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4.6软件具有单次采集以及扫描成像选项，采集可通过选取区域自动采集.选取中心点采集以及任意选点三种模式采集功能；</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4.7软件具有自建方法库功能，能直接调用之前设定或处理好数据的实验模板重复运行新的实验，结果无需重复处理分析；</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4.8▲支持快速采集、精确采集、高精采集三种工作模式；</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5.产品质量保证相关</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5.1设备安装环境要求：电源220V 50/60Hz；室内温度10～35℃；湿度40～85%以内；</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lang w:bidi="ar"/>
              </w:rPr>
            </w:pPr>
          </w:p>
          <w:p>
            <w:pPr>
              <w:keepNext w:val="0"/>
              <w:keepLines w:val="0"/>
              <w:suppressLineNumbers w:val="0"/>
              <w:snapToGrid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6.智能科研管理系统可获取研究员实验终端的工作数据，支持对科研实验数据进行自动评判或人工审核评判，对各类科研数据进行分类统计并展现。智能信息终端可以对实验或科研过程进行图像采集、实验数据输入、文字描述输入、数据自动审核评定等，实现实验科研全过程信息化管理与实验原始数据电子化，整体系统具备以下功能：</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（一）实验终端</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 xml:space="preserve"> 1.支持研究员通过员工一键登录做实验，终端系统自动记录研究员员工信息与所在实验室座位编号； 2.支持研究员联网登录并实现实验课程推送；3.支持实验终端与系统平台无缝数据传输，项目实验数据报告一键上传，支持多次上传并联网获取最新实验数据；4.针对每个实验项目，支持研究员图片记录并上传不少于15张图片；5.针对每个实验项目，支持手动输入实验数据，具备实验操作状态图像记录功能，实现研究员头像、实验操作状态、实验仪器状态拍照并嵌入电子实验报告；</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 xml:space="preserve">（二）实验科研管理：1.提供统一登录入口，支持科研通知公告、规章制度、操作指南等资料发布功能； 2.支持在线整体查看研究员实验预习、复习实时情况； 3.针对不同身份权限用户，提供多种后台显示界面； 4.支持实验选课名单一键导入，并据此自动生成选课人员名单表，自动关联并推送研究员实验信息； 5.支持管理者可将文档、视频、图片、实验指导书等各种科研资源上传，支持研究员线上查阅； 6.支持管理者自定义实验成绩统计策略，并具备根据管理者定义的统计策略进行自动成绩统计汇总，且支持百分制排序和五等制(优、良、中、及 格、不及格)排序；7.针对每个实验项目，支持研究员在线查阅、预习实验报告模版；8.针对每个实验项目，支持管理者上传实验课程预习资源、编辑报告模板等；9.支持客观题（单选、多选、判断题）线上考试设置，灵活设置考试时 间、成绩用时排序以及随机抽题功能；10.针对每次提交通过的项目数据与管理者审核的数据、报告，均可生成 电子报告文档，永久保存与翻查；11.支持每个实验项目，一键签到、预习测试、项目审核、实验后测试，实验后报告等多环节实验学习综合考核，考核成绩自动计入总分；12.针对每个实验项目，支持研究员实验后云端下载项目实验数据原始电子报告，管理者一键下载所有研究员报告；13.针对每个实验项目，支持研究员实验后多终端（手机、PC端）在线编辑、上传完整实验报告各终端系统数据无缝连接； </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lang w:bidi="ar"/>
              </w:rPr>
            </w:pPr>
            <w:r>
              <w:rPr>
                <w:rFonts w:hint="eastAsia" w:asciiTheme="minorEastAsia" w:hAnsiTheme="minorEastAsia" w:cstheme="minorEastAsia"/>
                <w:color w:val="auto"/>
                <w:szCs w:val="21"/>
                <w:highlight w:val="none"/>
                <w:lang w:bidi="ar"/>
              </w:rPr>
              <w:t>（三）人员管理：1.支持系统不同用户分级管理，可分为管理员、课程负责人、管理者、学生；2.系统管理员、管理者可查看自己所辖实验课程总统计情况，包括按课程分类、按课号分类、按管理者分类、支持查看实验课程成绩总体分类情况，实验项目成绩情况，实验环节成绩情况、实验提交次数统计、实验历史成绩分类人数趋势等；3.支持管理者、管理员对研究员一键密码重置与用户恢复；4.支持管理员查看系统日志。</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（四）</w:t>
            </w:r>
            <w:r>
              <w:rPr>
                <w:rFonts w:hint="eastAsia" w:asciiTheme="minorEastAsia" w:hAnsiTheme="minorEastAsia" w:cstheme="minorEastAsia"/>
                <w:b/>
                <w:bCs/>
                <w:color w:val="auto"/>
                <w:szCs w:val="21"/>
                <w:highlight w:val="none"/>
                <w:lang w:bidi="ar"/>
              </w:rPr>
              <w:t>▲</w:t>
            </w:r>
            <w:r>
              <w:rPr>
                <w:rFonts w:hint="eastAsia" w:asciiTheme="minorEastAsia" w:hAnsiTheme="minorEastAsia" w:cstheme="minorEastAsia"/>
                <w:color w:val="auto"/>
                <w:szCs w:val="21"/>
                <w:highlight w:val="none"/>
                <w:lang w:bidi="ar"/>
              </w:rPr>
              <w:t xml:space="preserve">智能数据评判及统计管理：1.支持实验数据多种审核模式，系统自动审核研究员实验数据并给出错误提醒，可根据管理者要求更改为人工审核方式； 2.针对每个实验项目，支持研究员在线做实验预习题、实验后测试题，支持系统自动评分并给出正确解析，测试成绩自动按比例计入课程总分； 3.支持管理者对实验数据报告图片通过、拒绝、批注等多种批改方式； 4.针对每个实验项目，支持管理者全局浏览研究员上传的实验状态图片及完 整实验报告,并在线审核打分； 5.管理者可按实验课号（团队）查询统计研究员实验环节状态、成绩，并支 持一键导出； </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（五）</w:t>
            </w:r>
            <w:r>
              <w:rPr>
                <w:rFonts w:hint="eastAsia" w:asciiTheme="minorEastAsia" w:hAnsiTheme="minorEastAsia" w:cstheme="minorEastAsia"/>
                <w:b/>
                <w:bCs/>
                <w:color w:val="auto"/>
                <w:szCs w:val="21"/>
                <w:highlight w:val="none"/>
                <w:lang w:bidi="ar"/>
              </w:rPr>
              <w:t>▲</w:t>
            </w:r>
            <w:r>
              <w:rPr>
                <w:rFonts w:hint="eastAsia" w:asciiTheme="minorEastAsia" w:hAnsiTheme="minorEastAsia" w:cstheme="minorEastAsia"/>
                <w:color w:val="auto"/>
                <w:szCs w:val="21"/>
                <w:highlight w:val="none"/>
                <w:lang w:bidi="ar"/>
              </w:rPr>
              <w:t>移动端应用 1.支持管理者PAD端实验科研管理APP，提供至少两种移动终端操作系统软件（安卓、IOS系统）； 2.管理者可通过APP在线查看研究员实验情况，并审核研究员实验数据、批注 记录图片、批改研究员实验报告、发布随堂测试题、查看研究员实验错题等； 4.支持研究员手机移动端实验APP，提供至少两种移动终端操作系统软件 （安卓、IOS系统）； 5.研究员移动终端支持实验课前预习、实验后复习、实验报告编辑等实 验环节操作，移动端操作数据均与系统平台、项目实验终端报告数据无 缝流转。</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（六）</w:t>
            </w:r>
            <w:r>
              <w:rPr>
                <w:rFonts w:hint="eastAsia" w:asciiTheme="minorEastAsia" w:hAnsiTheme="minorEastAsia" w:cstheme="minorEastAsia"/>
                <w:b/>
                <w:bCs/>
                <w:color w:val="auto"/>
                <w:szCs w:val="21"/>
                <w:highlight w:val="none"/>
                <w:lang w:bidi="ar"/>
              </w:rPr>
              <w:t>▲</w:t>
            </w:r>
            <w:r>
              <w:rPr>
                <w:rFonts w:hint="eastAsia" w:asciiTheme="minorEastAsia" w:hAnsiTheme="minorEastAsia" w:cstheme="minorEastAsia"/>
                <w:color w:val="auto"/>
                <w:szCs w:val="21"/>
                <w:highlight w:val="none"/>
                <w:lang w:bidi="ar"/>
              </w:rPr>
              <w:t>系统兼容性 1.兼容主流操作系统，支持Windows，MacOS与Linux； 2.兼容各种硬件终端访问，可通过PC机，平板与移动终端设备访问系统； 3.为后期科研管理需要，支持与仪器管理系统、编程实验科研模块在同一平台内嵌部署与兼容。</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（七）</w:t>
            </w:r>
            <w:r>
              <w:rPr>
                <w:rFonts w:hint="eastAsia" w:asciiTheme="minorEastAsia" w:hAnsiTheme="minorEastAsia" w:cstheme="minorEastAsia"/>
                <w:b/>
                <w:bCs/>
                <w:color w:val="auto"/>
                <w:szCs w:val="21"/>
                <w:highlight w:val="none"/>
                <w:lang w:bidi="ar"/>
              </w:rPr>
              <w:t>▲</w:t>
            </w:r>
            <w:r>
              <w:rPr>
                <w:rFonts w:hint="eastAsia" w:asciiTheme="minorEastAsia" w:hAnsiTheme="minorEastAsia" w:cstheme="minorEastAsia"/>
                <w:color w:val="auto"/>
                <w:szCs w:val="21"/>
                <w:highlight w:val="none"/>
                <w:lang w:bidi="ar"/>
              </w:rPr>
              <w:t>接口协议 1.系统具有通用的接口或开放接口协议，支持使用单位根据实际情况持续合作开发升级，能与其他管理系统兼容，并能纳入系统统一管理；（八）本系统所提供的上述功能，供应商需具备对其调整、升级的能力， 并在成交后能根据使用单位实际需求，对本系统进行适当调整，以适应使用单位原有的项目科研流程</w:t>
            </w:r>
            <w:r>
              <w:rPr>
                <w:rFonts w:hint="eastAsia"/>
                <w:color w:val="auto"/>
                <w:highlight w:val="none"/>
              </w:rPr>
              <w:t>。</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▲为保证售后服务质量，交货时必须提供生产厂家售后服务承诺书原件。</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三、设备配置</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2.1.拉曼光谱仪主机 1台</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 xml:space="preserve">2.2.显微镜 1台 </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2.3.液体样品测量附件 1个</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2.4.拉曼光谱仪数据采集处理软件 1套</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超高温热电池拉曼测试装置</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bCs/>
                <w:color w:val="auto"/>
                <w:kern w:val="0"/>
                <w:szCs w:val="21"/>
                <w:highlight w:val="none"/>
                <w:lang w:bidi="ar"/>
              </w:rPr>
              <w:t>1套</w:t>
            </w:r>
          </w:p>
        </w:tc>
        <w:tc>
          <w:tcPr>
            <w:tcW w:w="7170" w:type="dxa"/>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1"/>
              </w:numPr>
              <w:suppressLineNumbers w:val="0"/>
              <w:spacing w:before="0" w:beforeAutospacing="0" w:after="0" w:afterAutospacing="0" w:line="360" w:lineRule="auto"/>
              <w:ind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▲尺寸为φ约8mm*2mm的陶瓷圆形槽，可实现RT~1500℃内的控温；</w:t>
            </w:r>
          </w:p>
          <w:p>
            <w:pPr>
              <w:keepNext w:val="0"/>
              <w:keepLines w:val="0"/>
              <w:numPr>
                <w:ilvl w:val="0"/>
                <w:numId w:val="1"/>
              </w:numPr>
              <w:suppressLineNumbers w:val="0"/>
              <w:spacing w:before="0" w:beforeAutospacing="0" w:after="0" w:afterAutospacing="0" w:line="360" w:lineRule="auto"/>
              <w:ind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温控系统：温控系统采用PID调节方式，可以实时监测并调节温度，超高温热台在1000℃以内温度稳定性±0.1℃，1000~1500℃内，温度稳定性±1℃，最大升温速率：150℃/min；冷热台芯内置温度传感器实时采集温度数据，反馈至控制器形成闭环调节，载样台配置温度传感器；</w:t>
            </w:r>
          </w:p>
          <w:p>
            <w:pPr>
              <w:keepNext w:val="0"/>
              <w:keepLines w:val="0"/>
              <w:numPr>
                <w:ilvl w:val="0"/>
                <w:numId w:val="1"/>
              </w:numPr>
              <w:suppressLineNumbers w:val="0"/>
              <w:spacing w:before="0" w:beforeAutospacing="0" w:after="0" w:afterAutospacing="0" w:line="360" w:lineRule="auto"/>
              <w:ind w:right="0" w:firstLine="420" w:firstLineChars="200"/>
              <w:rPr>
                <w:rFonts w:hint="eastAsia" w:asciiTheme="minorEastAsia" w:hAnsiTheme="minorEastAsia" w:cstheme="minorEastAsia"/>
                <w:color w:val="auto"/>
                <w:szCs w:val="21"/>
                <w:highlight w:val="none"/>
              </w:rPr>
            </w:pPr>
            <w:r>
              <w:rPr>
                <w:rFonts w:hint="eastAsia" w:ascii="Times New Roman" w:hAnsi="Times New Roman" w:cs="Times New Roman"/>
                <w:color w:val="auto"/>
                <w:szCs w:val="21"/>
                <w:highlight w:val="none"/>
              </w:rPr>
              <w:t>▲</w:t>
            </w:r>
            <w:r>
              <w:rPr>
                <w:rFonts w:hint="eastAsia" w:asciiTheme="minorEastAsia" w:hAnsiTheme="minorEastAsia" w:cstheme="minorEastAsia"/>
                <w:color w:val="auto"/>
                <w:szCs w:val="21"/>
                <w:highlight w:val="none"/>
                <w:lang w:bidi="ar"/>
              </w:rPr>
              <w:t>结构模块：与现场拉曼主机底板结构适配，视窗上表面到载样台上表面7.5mm的尺寸满足加热单元：超高温热台采用电阻加热的方式，样品加热采用炉腔式载样台，观察需求，超高温台拆卸简易快捷且不影响拉曼主机功能；</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4、观察模块：正面观察窗偏心旋转玻璃视窗设计，保持测试过程中视野清晰，满足观测需求，视窗是易拆卸更换模块，可根据实验需求更换不同的视窗材质；</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5、水冷模块：装置设计水道，保持外壳表面常温，避免高温运行时造成操作安全问题。冷却方式：水冷，自动运行；</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6、腔体环境模块：腔体配有一进一出气源接口，可通惰性保护气体，防止样品在高温条件下氧化或发生不必要反应；</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7、数据采集与分析模块：配备温度控制软件；可实时记录变化曲线，生成数据报告，用于实验分析。</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支持锂电池充放电过程中的原位拉曼观测。</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结构与现场拉曼主机适配，拆卸简易快捷且不影响拉曼主机功能。</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bCs/>
                <w:color w:val="auto"/>
                <w:kern w:val="0"/>
                <w:szCs w:val="21"/>
                <w:highlight w:val="none"/>
                <w:lang w:bidi="ar"/>
              </w:rPr>
              <w:t>▲为保证售后服务质量，交货时必须提供生产厂家售后服务承诺书原件。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光学平台</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bCs/>
                <w:color w:val="auto"/>
                <w:kern w:val="0"/>
                <w:szCs w:val="21"/>
                <w:highlight w:val="none"/>
                <w:lang w:bidi="ar"/>
              </w:rPr>
              <w:t>2台</w:t>
            </w:r>
          </w:p>
        </w:tc>
        <w:tc>
          <w:tcPr>
            <w:tcW w:w="71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应用范围:显微镜、光路测试、光学测量、激光干涉、激光扫描、光谱实验等领域。</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1、台面板材料:6mm1Cr17优质高导磁不锈钢。</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 xml:space="preserve">2、台体总厚度:200mm±1mm。 </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3、台面离地高度:800mm±1mm。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4、台体总尺寸（长*宽*高） : 约2000mm*1200mm*800mm。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5、固定螺孔:台面布M6螺孔阵距约25mm×25mm。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6、台体内状结构:蜂窝状钢质结构。</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7、振幅≤1.0um。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8、台面平整精度:0.02-0.05mm/m2。</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9、表面粗糙度＜0.8μm。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10、固有频率垂直:1.2～1.8Hz 水平1.2～1.8Hz。</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11、负载重量:约800kg。</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12、减振效率 :  x方向＜5Hz时：88%～94%y方向＜5Hz时：86%～92%   x方向＜10Hz时：92%～98%  y方向＜10Hz时：90%～95%；</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13、台体支撑方式:内置4点空气弹簧隔振装置支撑系统，自动充气自动平衡、采用气动元件,配置脚轮，方便移动，配超静音空压机。</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14、产品特点：</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▲通用性隔振光学平台，能够满足精密负载对振动隔离需求，且面向设备仪器提供通用化隔振解决方案，改善振动环境，以发挥设备仪器的最佳效能。</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▲优异的隔振性能：内置精密空气弹簧隔振系统，具备固有频率，对多个方向的振动特别是垂直方向有着衰减效果，避免外界振动干扰设备仪器精度，提高仪器设备使用精度和使用效率。</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▲自动调节水平功能：放置负载的位置发生变化，平台迅速通过高精度阀门自动调整空气弹簧内部的气压，自动保持水平。标配压缩机。</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▲台板采用蜂窝芯夹板结构,上面板为1cr17优质高导磁不锈钢，经精密研磨处理，平面度高，回旋打磨工艺清除毛边，达到无反射、亚光效果，面板具有M6螺孔阵列，易于固定光学元件。</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▲隔振支撑为优质钢管焊接而成，整体坚固可靠。</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▲工作压力为0.35～0.6Mpa，标准配置调压过滤阀将保证空气弹簧的长期有效工作，用户只需要将气管连接进气口，就能使装置正常发挥隔振功能，气源可通过小型空气压缩机或氮气瓶供给，便于在安静场合使用。</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▲为保证售后服务质量，交货时必须提供生产厂家售后服务承诺书原件。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除湿机</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bCs/>
                <w:color w:val="auto"/>
                <w:kern w:val="0"/>
                <w:szCs w:val="21"/>
                <w:highlight w:val="none"/>
                <w:lang w:bidi="ar"/>
              </w:rPr>
              <w:t>2台</w:t>
            </w:r>
          </w:p>
        </w:tc>
        <w:tc>
          <w:tcPr>
            <w:tcW w:w="71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除湿量:80升/天【30℃，80%HR】；</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电源:220V-50Hz；</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电流:6.5A；</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输入功率:1350 W；</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循环风量:900 m³/h；</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使用环境温度:5-38℃；</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排水方式:8.5升水箱/增压泵软管连续排水；</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外形尺寸:约515*375*825mm；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毛重:约26Kg；</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净重:约24Kg；</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适用面积:80-120²【层高约2.6m】；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bCs/>
                <w:color w:val="auto"/>
                <w:kern w:val="0"/>
                <w:szCs w:val="21"/>
                <w:highlight w:val="none"/>
                <w:lang w:bidi="ar"/>
              </w:rPr>
              <w:t>压缩机:旋转式压缩机，省电、高效R410A/380g压控制方式:微电脑控制，湿度自动控制，自动除霜。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管式等离子体增强化学气相沉积仪</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bCs/>
                <w:color w:val="auto"/>
                <w:kern w:val="0"/>
                <w:szCs w:val="21"/>
                <w:highlight w:val="none"/>
                <w:lang w:bidi="ar"/>
              </w:rPr>
              <w:t>1套</w:t>
            </w:r>
          </w:p>
        </w:tc>
        <w:tc>
          <w:tcPr>
            <w:tcW w:w="71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设备可具体用于：制备石墨烯、碳、 ZnO 纳米管或纳米线的制备或用于各种CVD实验 。</w:t>
            </w:r>
          </w:p>
          <w:p>
            <w:pPr>
              <w:keepNext w:val="0"/>
              <w:keepLines w:val="0"/>
              <w:numPr>
                <w:ilvl w:val="0"/>
                <w:numId w:val="2"/>
              </w:numPr>
              <w:suppressLineNumbers w:val="0"/>
              <w:spacing w:before="0" w:beforeAutospacing="0" w:after="0" w:afterAutospacing="0" w:line="360" w:lineRule="auto"/>
              <w:ind w:right="0" w:firstLine="422" w:firstLineChars="200"/>
              <w:jc w:val="left"/>
              <w:textAlignment w:val="baseline"/>
              <w:rPr>
                <w:rFonts w:hint="eastAsia" w:asciiTheme="minorEastAsia" w:hAnsiTheme="minorEastAsia" w:cstheme="minorEastAsia"/>
                <w:b/>
                <w:bCs/>
                <w:color w:val="auto"/>
                <w:szCs w:val="21"/>
                <w:highlight w:val="none"/>
              </w:rPr>
            </w:pPr>
            <w:r>
              <w:rPr>
                <w:rFonts w:hint="eastAsia" w:asciiTheme="minorEastAsia" w:hAnsiTheme="minorEastAsia" w:cstheme="minorEastAsia"/>
                <w:b/>
                <w:bCs/>
                <w:color w:val="auto"/>
                <w:szCs w:val="21"/>
                <w:highlight w:val="none"/>
                <w:lang w:bidi="ar"/>
              </w:rPr>
              <w:t>射频电源</w:t>
            </w:r>
          </w:p>
          <w:p>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输出功率:0~500W，稳定性为±1%；</w:t>
            </w:r>
          </w:p>
          <w:p>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射频频率:13.56 MHz，稳定性为±0.005%；</w:t>
            </w:r>
          </w:p>
          <w:p>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最大反射功率:150W；</w:t>
            </w:r>
          </w:p>
          <w:p>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匹配:自动；</w:t>
            </w:r>
          </w:p>
          <w:p>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射频接口: 50Ω,N-type；</w:t>
            </w:r>
          </w:p>
          <w:p>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噪音: &lt;50 dB；</w:t>
            </w:r>
          </w:p>
          <w:p>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冷却方式:电扇，风冷；</w:t>
            </w:r>
          </w:p>
          <w:p>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电源: AC208-240V, 50/60Hz。</w:t>
            </w:r>
          </w:p>
          <w:p>
            <w:pPr>
              <w:keepNext w:val="0"/>
              <w:keepLines w:val="0"/>
              <w:numPr>
                <w:ilvl w:val="0"/>
                <w:numId w:val="2"/>
              </w:numPr>
              <w:suppressLineNumbers w:val="0"/>
              <w:spacing w:before="0" w:beforeAutospacing="0" w:after="0" w:afterAutospacing="0" w:line="360" w:lineRule="auto"/>
              <w:ind w:right="0" w:firstLine="422" w:firstLineChars="200"/>
              <w:jc w:val="left"/>
              <w:textAlignment w:val="baseline"/>
              <w:rPr>
                <w:rFonts w:hint="eastAsia" w:asciiTheme="minorEastAsia" w:hAnsiTheme="minorEastAsia" w:cstheme="minorEastAsia"/>
                <w:b/>
                <w:bCs/>
                <w:color w:val="auto"/>
                <w:szCs w:val="21"/>
                <w:highlight w:val="none"/>
              </w:rPr>
            </w:pPr>
            <w:r>
              <w:rPr>
                <w:rFonts w:hint="eastAsia" w:asciiTheme="minorEastAsia" w:hAnsiTheme="minorEastAsia" w:cstheme="minorEastAsia"/>
                <w:b/>
                <w:bCs/>
                <w:color w:val="auto"/>
                <w:szCs w:val="21"/>
                <w:highlight w:val="none"/>
                <w:lang w:bidi="ar"/>
              </w:rPr>
              <w:t>管式加热炉</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▲工作温度：≦1500℃；</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▲控温精度：±1℃；</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▲加热温区：双温区；</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炉管材质：刚玉管；</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炉膛材料：纤维；</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安全防护：超温报警、断偶保护；</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密封方式：真空法兰；</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测温元件：热电偶；</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真空法兰：不锈钢水冷法兰；</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连接阀门：KF25挡板阀；</w:t>
            </w:r>
          </w:p>
          <w:p>
            <w:pPr>
              <w:keepNext w:val="0"/>
              <w:keepLines w:val="0"/>
              <w:widowControl/>
              <w:suppressLineNumbers w:val="0"/>
              <w:spacing w:before="0" w:beforeAutospacing="0" w:after="0" w:afterAutospacing="0" w:line="360" w:lineRule="auto"/>
              <w:ind w:left="-360" w:right="8"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 xml:space="preserve">   工作温度：室温～1500℃；控温精度：+/- 1 ºC；</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炉管尺寸：100 O.D × 92I.D × 1600 L（单位mm）；</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加热温区：400mm；</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▲带有过热和断偶保护；</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▲带有控制模块，可以将温度设置和温度曲线导入到电脑；</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输入电源：208–240V、AC，单相；</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设计功率：5KW。</w:t>
            </w:r>
          </w:p>
          <w:p>
            <w:pPr>
              <w:keepNext w:val="0"/>
              <w:keepLines w:val="0"/>
              <w:suppressLineNumbers w:val="0"/>
              <w:spacing w:before="0" w:beforeAutospacing="0" w:after="0" w:afterAutospacing="0" w:line="360" w:lineRule="auto"/>
              <w:ind w:left="0" w:right="0" w:firstLine="422"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b/>
                <w:bCs/>
                <w:color w:val="auto"/>
                <w:szCs w:val="21"/>
                <w:highlight w:val="none"/>
                <w:lang w:bidi="ar"/>
              </w:rPr>
              <w:t>3.数字真空规</w:t>
            </w:r>
            <w:r>
              <w:rPr>
                <w:rFonts w:hint="eastAsia" w:asciiTheme="minorEastAsia" w:hAnsiTheme="minorEastAsia" w:cstheme="minorEastAsia"/>
                <w:color w:val="auto"/>
                <w:szCs w:val="21"/>
                <w:highlight w:val="none"/>
                <w:lang w:bidi="ar"/>
              </w:rPr>
              <w:t>：</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接口尺寸：CF16</w:t>
            </w:r>
          </w:p>
          <w:p>
            <w:pPr>
              <w:keepNext w:val="0"/>
              <w:keepLines w:val="0"/>
              <w:suppressLineNumbers w:val="0"/>
              <w:spacing w:before="0" w:beforeAutospacing="0" w:after="0" w:afterAutospacing="0" w:line="360" w:lineRule="auto"/>
              <w:ind w:left="0" w:right="0" w:firstLine="422"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b/>
                <w:bCs/>
                <w:color w:val="auto"/>
                <w:szCs w:val="21"/>
                <w:highlight w:val="none"/>
                <w:lang w:bidi="ar"/>
              </w:rPr>
              <w:t>4.真空泵</w:t>
            </w:r>
            <w:r>
              <w:rPr>
                <w:rFonts w:hint="eastAsia" w:asciiTheme="minorEastAsia" w:hAnsiTheme="minorEastAsia" w:cstheme="minorEastAsia"/>
                <w:color w:val="auto"/>
                <w:szCs w:val="21"/>
                <w:highlight w:val="none"/>
                <w:lang w:bidi="ar"/>
              </w:rPr>
              <w:t>：</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抽气速率：4L/min</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极限真空：6x10E-1Pa</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真空泄露：≦5x10E-9PaM3/S</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抽气接口：KF25快接法兰</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工作噪音：&lt;56dB</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工作电源：AC220V 50Hz</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连接管道：不锈钢波纹管，气动挡板阀与法兰和真空泵相连。</w:t>
            </w:r>
          </w:p>
          <w:p>
            <w:pPr>
              <w:keepNext w:val="0"/>
              <w:keepLines w:val="0"/>
              <w:numPr>
                <w:ilvl w:val="255"/>
                <w:numId w:val="0"/>
              </w:numPr>
              <w:suppressLineNumbers w:val="0"/>
              <w:spacing w:before="0" w:beforeAutospacing="0" w:after="0" w:afterAutospacing="0" w:line="360" w:lineRule="auto"/>
              <w:ind w:left="0" w:right="0" w:firstLine="422" w:firstLineChars="200"/>
              <w:rPr>
                <w:rFonts w:hint="eastAsia" w:asciiTheme="minorEastAsia" w:hAnsiTheme="minorEastAsia" w:cstheme="minorEastAsia"/>
                <w:b/>
                <w:bCs/>
                <w:color w:val="auto"/>
                <w:szCs w:val="21"/>
                <w:highlight w:val="none"/>
              </w:rPr>
            </w:pPr>
            <w:r>
              <w:rPr>
                <w:rFonts w:hint="eastAsia" w:asciiTheme="minorEastAsia" w:hAnsiTheme="minorEastAsia" w:cstheme="minorEastAsia"/>
                <w:b/>
                <w:bCs/>
                <w:color w:val="auto"/>
                <w:szCs w:val="21"/>
                <w:highlight w:val="none"/>
                <w:lang w:bidi="ar"/>
              </w:rPr>
              <w:t>5.气体质量流量控制器</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4路数字式气体流量控制器</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MFC1量程：100 sccm</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 xml:space="preserve">MFC2量程：200 sccm </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 xml:space="preserve">MFC3量程：200 sccm </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 xml:space="preserve">MFC4量程：500 sccm </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流量控制采用PLC+触摸屏控制方式。</w:t>
            </w:r>
          </w:p>
          <w:p>
            <w:pPr>
              <w:keepNext w:val="0"/>
              <w:keepLines w:val="0"/>
              <w:numPr>
                <w:ilvl w:val="255"/>
                <w:numId w:val="0"/>
              </w:numPr>
              <w:suppressLineNumbers w:val="0"/>
              <w:spacing w:before="0" w:beforeAutospacing="0" w:after="0" w:afterAutospacing="0" w:line="360" w:lineRule="auto"/>
              <w:ind w:left="0" w:right="0" w:firstLine="422" w:firstLineChars="200"/>
              <w:rPr>
                <w:rFonts w:hint="eastAsia" w:asciiTheme="minorEastAsia" w:hAnsiTheme="minorEastAsia" w:cstheme="minorEastAsia"/>
                <w:b/>
                <w:bCs/>
                <w:color w:val="auto"/>
                <w:szCs w:val="21"/>
                <w:highlight w:val="none"/>
              </w:rPr>
            </w:pPr>
            <w:r>
              <w:rPr>
                <w:rFonts w:hint="eastAsia" w:asciiTheme="minorEastAsia" w:hAnsiTheme="minorEastAsia" w:cstheme="minorEastAsia"/>
                <w:b/>
                <w:bCs/>
                <w:color w:val="auto"/>
                <w:szCs w:val="21"/>
                <w:highlight w:val="none"/>
                <w:lang w:bidi="ar"/>
              </w:rPr>
              <w:t>6.控制方式</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▲采用PLC+触摸屏自动控制方式</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▲控制内容：真空泵开启、阀门开启、射频电源开启、射频电源功率控制、气体流量开关及流量控制、放气控制、加热温度及程序段控制等。</w:t>
            </w:r>
          </w:p>
          <w:p>
            <w:pPr>
              <w:keepNext w:val="0"/>
              <w:keepLines w:val="0"/>
              <w:suppressLineNumbers w:val="0"/>
              <w:adjustRightInd w:val="0"/>
              <w:snapToGrid w:val="0"/>
              <w:spacing w:before="0" w:beforeAutospacing="0" w:after="0" w:afterAutospacing="0" w:line="360" w:lineRule="auto"/>
              <w:ind w:left="0" w:right="0" w:firstLine="422" w:firstLineChars="200"/>
              <w:jc w:val="left"/>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b/>
                <w:bCs/>
                <w:color w:val="auto"/>
                <w:kern w:val="0"/>
                <w:szCs w:val="21"/>
                <w:highlight w:val="none"/>
                <w:lang w:bidi="ar"/>
              </w:rPr>
              <w:t>▲为保证售后服务质量，交货时必须提供生产厂家售后服务承诺书原件。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Theme="minorEastAsia" w:hAnsiTheme="minorEastAsia" w:cstheme="minorEastAsia"/>
                <w:color w:val="auto"/>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w:t>
            </w:r>
          </w:p>
        </w:tc>
        <w:tc>
          <w:tcPr>
            <w:tcW w:w="945"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通风橱</w:t>
            </w:r>
          </w:p>
        </w:tc>
        <w:tc>
          <w:tcPr>
            <w:tcW w:w="825"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bCs/>
                <w:color w:val="auto"/>
                <w:kern w:val="0"/>
                <w:szCs w:val="21"/>
                <w:highlight w:val="none"/>
                <w:lang w:bidi="ar"/>
              </w:rPr>
              <w:t>2台</w:t>
            </w:r>
          </w:p>
        </w:tc>
        <w:tc>
          <w:tcPr>
            <w:tcW w:w="7170"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全钢通风柜</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lang w:bidi="ar"/>
              </w:rPr>
            </w:pPr>
            <w:r>
              <w:rPr>
                <w:rFonts w:hint="eastAsia" w:asciiTheme="minorEastAsia" w:hAnsiTheme="minorEastAsia" w:cstheme="minorEastAsia"/>
                <w:bCs/>
                <w:color w:val="auto"/>
                <w:kern w:val="0"/>
                <w:szCs w:val="21"/>
                <w:highlight w:val="none"/>
                <w:lang w:bidi="ar"/>
              </w:rPr>
              <w:t>规格：约1500*850*2350mm；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1、主体框架：左右旁板、前钢板、后背板、顶板及下柜体均采用（裸板）1.0mm厚马钢一级冷轧镀锌钢板，全自动数控激光切割机下料，折弯采用全自动数控折弯机一次性一体折弯成型，喷涂表面经环氧树脂静电流水线自动化喷涂。</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2、内衬板\导流板：采用实芯抗倍特板（5mm厚）具有良好的防腐蚀、化学抗性。导流板固定件使用PP优质材质制作一体成型。</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3、移动视窗：5mm</w:t>
            </w:r>
            <w:r>
              <w:rPr>
                <w:rFonts w:hint="eastAsia"/>
                <w:color w:val="auto"/>
                <w:highlight w:val="none"/>
              </w:rPr>
              <w:t>厚</w:t>
            </w:r>
            <w:r>
              <w:rPr>
                <w:rFonts w:hint="eastAsia" w:asciiTheme="minorEastAsia" w:hAnsiTheme="minorEastAsia" w:cstheme="minorEastAsia"/>
                <w:bCs/>
                <w:color w:val="auto"/>
                <w:kern w:val="0"/>
                <w:szCs w:val="21"/>
                <w:highlight w:val="none"/>
                <w:lang w:bidi="ar"/>
              </w:rPr>
              <w:t>优质钢化玻璃，门开启高度为700mm,自由升降，移门上下滑动装置采用电梯配重方式结构，无级任意停留，移门导向装置由抗腐蚀的聚氯乙稀材质构成。移门把手PP一体成型制作，移门旁边是抗化学腐蚀的塑料包裹，移门的开、闭有橡胶缓冲装置。</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4、通风柜正前方全部为玻璃视窗，有良好的可视范围。导流板和内衬材料一致，导流板支架由非金属材料构成。</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5、下柜体：台面选用12.7mm厚优质实芯理化板，为保证通风柜台面在实验环境中的使用要求，</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6、连接部分：所有的内部连接装置都需隐藏布置和抗腐蚀。没有外露的螺钉。</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外部连接装置都抗化学腐蚀，用聚氯乙稀包裹的不锈钢部件与非金属材料。</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7、排气出口：排气出口为圆形，套管连接，减少气体扰流。</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二、性能及其它配置：</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lang w:bidi="ar"/>
              </w:rPr>
              <w:t>1、通风柜内衬板材料具</w:t>
            </w:r>
            <w:r>
              <w:rPr>
                <w:rFonts w:hint="eastAsia"/>
                <w:color w:val="auto"/>
                <w:highlight w:val="none"/>
              </w:rPr>
              <w:t>有</w:t>
            </w:r>
            <w:r>
              <w:rPr>
                <w:rFonts w:hint="eastAsia" w:asciiTheme="minorEastAsia" w:hAnsiTheme="minorEastAsia" w:cstheme="minorEastAsia"/>
                <w:bCs/>
                <w:color w:val="auto"/>
                <w:kern w:val="0"/>
                <w:szCs w:val="21"/>
                <w:highlight w:val="none"/>
                <w:lang w:bidi="ar"/>
              </w:rPr>
              <w:t>耐酸碱及有机溶剂腐蚀等性能，无裸露金属或不能抗腐蚀和防火的材料。</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bidi="ar"/>
              </w:rPr>
              <w:t>▲为保证售后服务质量，交货时必须提供生产厂家售后服务承诺书原件。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firstLine="420" w:firstLineChars="200"/>
              <w:jc w:val="center"/>
              <w:rPr>
                <w:rFonts w:hint="eastAsia" w:asciiTheme="minorEastAsia" w:hAnsiTheme="minorEastAsia" w:cstheme="minorEastAsia"/>
                <w:color w:val="auto"/>
                <w:szCs w:val="21"/>
                <w:highlight w:val="none"/>
              </w:rPr>
            </w:pPr>
          </w:p>
          <w:p>
            <w:pPr>
              <w:keepNext w:val="0"/>
              <w:keepLines w:val="0"/>
              <w:suppressLineNumbers w:val="0"/>
              <w:spacing w:before="0" w:beforeAutospacing="0" w:after="0" w:afterAutospacing="0" w:line="360" w:lineRule="auto"/>
              <w:ind w:left="0" w:right="0" w:firstLine="420" w:firstLineChars="200"/>
              <w:jc w:val="center"/>
              <w:rPr>
                <w:rFonts w:hint="eastAsia" w:asciiTheme="minorEastAsia" w:hAnsiTheme="minorEastAsia" w:cstheme="minorEastAsia"/>
                <w:color w:val="auto"/>
                <w:szCs w:val="21"/>
                <w:highlight w:val="none"/>
              </w:rPr>
            </w:pPr>
          </w:p>
          <w:p>
            <w:pPr>
              <w:keepNext w:val="0"/>
              <w:keepLines w:val="0"/>
              <w:suppressLineNumbers w:val="0"/>
              <w:spacing w:before="0" w:beforeAutospacing="0" w:after="0" w:afterAutospacing="0" w:line="360" w:lineRule="auto"/>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▲商务条款</w:t>
            </w:r>
          </w:p>
        </w:tc>
        <w:tc>
          <w:tcPr>
            <w:tcW w:w="9525" w:type="dxa"/>
            <w:gridSpan w:val="4"/>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color="auto" w:fill="auto"/>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1.合同签订期：自成交通知书发出之日起</w:t>
            </w:r>
            <w:r>
              <w:rPr>
                <w:rFonts w:hint="eastAsia" w:asciiTheme="minorEastAsia" w:hAnsiTheme="minorEastAsia" w:cstheme="minorEastAsia"/>
                <w:color w:val="auto"/>
                <w:szCs w:val="21"/>
                <w:highlight w:val="none"/>
                <w:u w:val="single"/>
              </w:rPr>
              <w:t xml:space="preserve"> 25</w:t>
            </w:r>
            <w:r>
              <w:rPr>
                <w:rFonts w:hint="eastAsia" w:asciiTheme="minorEastAsia" w:hAnsiTheme="minorEastAsia" w:cstheme="minorEastAsia"/>
                <w:color w:val="auto"/>
                <w:szCs w:val="21"/>
                <w:highlight w:val="none"/>
              </w:rPr>
              <w:t>日内。</w:t>
            </w:r>
          </w:p>
          <w:p>
            <w:pPr>
              <w:keepNext w:val="0"/>
              <w:keepLines w:val="0"/>
              <w:widowControl/>
              <w:suppressLineNumbers w:val="0"/>
              <w:shd w:val="clear" w:color="auto" w:fill="auto"/>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2.交货</w:t>
            </w:r>
            <w:r>
              <w:rPr>
                <w:rFonts w:hint="eastAsia" w:asciiTheme="minorEastAsia" w:hAnsiTheme="minorEastAsia" w:cstheme="minorEastAsia"/>
                <w:bCs/>
                <w:color w:val="auto"/>
                <w:szCs w:val="21"/>
                <w:highlight w:val="none"/>
              </w:rPr>
              <w:t>时间：</w:t>
            </w:r>
            <w:r>
              <w:rPr>
                <w:rFonts w:hint="eastAsia" w:asciiTheme="minorEastAsia" w:hAnsiTheme="minorEastAsia" w:cstheme="minorEastAsia"/>
                <w:color w:val="auto"/>
                <w:kern w:val="0"/>
                <w:szCs w:val="21"/>
                <w:highlight w:val="none"/>
              </w:rPr>
              <w:t>自合同签订之日起30个工作日内交付并完成所有的安装及调试。</w:t>
            </w:r>
          </w:p>
          <w:p>
            <w:pPr>
              <w:keepNext w:val="0"/>
              <w:keepLines w:val="0"/>
              <w:widowControl/>
              <w:suppressLineNumbers w:val="0"/>
              <w:shd w:val="clear" w:color="auto" w:fill="auto"/>
              <w:spacing w:before="0" w:beforeAutospacing="0" w:after="0" w:afterAutospacing="0" w:line="360" w:lineRule="auto"/>
              <w:ind w:left="0" w:right="0" w:firstLine="420" w:firstLineChars="200"/>
              <w:rPr>
                <w:rFonts w:hint="eastAsia" w:asciiTheme="minorEastAsia" w:hAnsiTheme="minorEastAsia" w:cstheme="minorEastAsia"/>
                <w:bCs/>
                <w:color w:val="auto"/>
                <w:szCs w:val="21"/>
                <w:highlight w:val="none"/>
              </w:rPr>
            </w:pPr>
            <w:r>
              <w:rPr>
                <w:rFonts w:hint="eastAsia" w:asciiTheme="minorEastAsia" w:hAnsiTheme="minorEastAsia" w:cstheme="minorEastAsia"/>
                <w:color w:val="auto"/>
                <w:szCs w:val="21"/>
                <w:highlight w:val="none"/>
              </w:rPr>
              <w:t>3.交货地点：</w:t>
            </w:r>
            <w:r>
              <w:rPr>
                <w:rFonts w:hint="eastAsia" w:asciiTheme="minorEastAsia" w:hAnsiTheme="minorEastAsia" w:cstheme="minorEastAsia"/>
                <w:bCs/>
                <w:color w:val="auto"/>
                <w:szCs w:val="21"/>
                <w:highlight w:val="none"/>
              </w:rPr>
              <w:t xml:space="preserve">南宁市内采购人指定地点。 </w:t>
            </w:r>
          </w:p>
          <w:p>
            <w:pPr>
              <w:keepNext w:val="0"/>
              <w:keepLines w:val="0"/>
              <w:widowControl/>
              <w:suppressLineNumbers w:val="0"/>
              <w:shd w:val="clear" w:color="auto" w:fill="auto"/>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付款方式：合同签订后，由成交供应商向采购人申请，经采购人审核通过后10个工作日内支付合同金额的30%作为预付款，其余合同款项在项目最终验收合格且成交供应商提供所有支付金额的合法发票后10个工作日内支付；采购人未收到合格发票的，有权不予支付相应款项，并不承担延迟付款责任。</w:t>
            </w:r>
          </w:p>
          <w:p>
            <w:pPr>
              <w:keepNext w:val="0"/>
              <w:keepLines w:val="0"/>
              <w:widowControl/>
              <w:suppressLineNumbers w:val="0"/>
              <w:shd w:val="clear" w:color="auto" w:fill="auto"/>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5.售后服务要求：</w:t>
            </w:r>
          </w:p>
          <w:p>
            <w:pPr>
              <w:keepNext w:val="0"/>
              <w:keepLines w:val="0"/>
              <w:widowControl/>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质量保证期：货物质量保证期不少于1年（自本项目最终验收合格之日起算），在质保期内设备运行发生故障，及时上门维修、更换零部件。终身维修（质保期外只收配件费，差旅费由厂家或成交供应商负责）。</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售后技术服务要求：送货上门、安装调试。出现故障必须在12小时内做出答复，一般问题应在24小时内解决，重大问题或其它无法迅速解决的问题应在48小时内解决，定期回访；提供终身维护。培训服务：设备安装调试完成后，成交供应商提供技术培训，保证采购人的设备使用人员掌握设备操作的各种知识和技巧。</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6.其他要求：</w:t>
            </w:r>
            <w:r>
              <w:rPr>
                <w:rFonts w:hint="eastAsia"/>
                <w:color w:val="auto"/>
                <w:highlight w:val="none"/>
              </w:rPr>
              <w:t>成交</w:t>
            </w:r>
            <w:r>
              <w:rPr>
                <w:rFonts w:hint="eastAsia" w:asciiTheme="minorEastAsia" w:hAnsiTheme="minorEastAsia" w:cstheme="minorEastAsia"/>
                <w:color w:val="auto"/>
                <w:szCs w:val="21"/>
                <w:highlight w:val="none"/>
              </w:rPr>
              <w:t>供应商所提供的产品必须为原装正品的、全新的、完好无破损、且为未开箱状态、符合有关质量标准的产品；设备到货安装前，采购人在现场根据竞争性谈文件要求及响应文件承诺逐条对应进行核验，核验不合格的，采购人有权终止合同执行并全部退货，同时报相关监督管理部门处理，由此造成采购人经济损失的由成交供应商负责承担全部赔偿责任。</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w:t>
            </w:r>
            <w:bookmarkStart w:id="52" w:name="OLE_LINK42"/>
            <w:r>
              <w:rPr>
                <w:rFonts w:hint="eastAsia" w:asciiTheme="minorEastAsia" w:hAnsiTheme="minorEastAsia" w:cstheme="minorEastAsia"/>
                <w:color w:val="auto"/>
                <w:szCs w:val="21"/>
                <w:highlight w:val="none"/>
              </w:rPr>
              <w:t>报价要求：</w:t>
            </w:r>
            <w:bookmarkEnd w:id="52"/>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本项目采用总价包干的方式进行报价，报价必须含以下部分，包括：</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(1)货物（含服务）的价格。</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(2)货物的标准附件、备品备件、专用工具的价格。</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(3)运输、装卸、软件部署、调试、用户培训、技术支持、售后服务、质保期内维护等费用。</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(4)必要的检测、保险费用和各项税金。</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(5)其它所有成本费用的总和。</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8.验收标准：</w:t>
            </w:r>
          </w:p>
          <w:p>
            <w:pPr>
              <w:keepNext w:val="0"/>
              <w:keepLines w:val="0"/>
              <w:suppressLineNumbers w:val="0"/>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对照采购文件的技术参数全面核对检验，如不符合采购文件的项目要求或者提供虚假承诺的，按相关规定做退货处理及违约处理，成交供应商承担所有责任和费用，采购人保留进一步追究责任的权利。验收过程中所产生的一切费用均由成交供应商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6"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both"/>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其他说明</w:t>
            </w:r>
          </w:p>
        </w:tc>
        <w:tc>
          <w:tcPr>
            <w:tcW w:w="9525" w:type="dxa"/>
            <w:gridSpan w:val="4"/>
            <w:tcBorders>
              <w:top w:val="single" w:color="auto" w:sz="4" w:space="0"/>
              <w:left w:val="single" w:color="auto" w:sz="4" w:space="0"/>
              <w:bottom w:val="single" w:color="auto" w:sz="4" w:space="0"/>
              <w:right w:val="single" w:color="auto" w:sz="4" w:space="0"/>
            </w:tcBorders>
          </w:tcPr>
          <w:p>
            <w:pPr>
              <w:keepNext w:val="0"/>
              <w:keepLines w:val="0"/>
              <w:widowControl/>
              <w:suppressLineNumbers w:val="0"/>
              <w:tabs>
                <w:tab w:val="left" w:pos="180"/>
                <w:tab w:val="left" w:pos="1620"/>
              </w:tabs>
              <w:spacing w:before="0" w:beforeAutospacing="0" w:after="0" w:afterAutospacing="0" w:line="360" w:lineRule="auto"/>
              <w:ind w:left="0" w:right="0" w:firstLine="422" w:firstLineChars="200"/>
              <w:rPr>
                <w:rFonts w:hint="eastAsia" w:asciiTheme="minorEastAsia" w:hAnsiTheme="minorEastAsia" w:cstheme="minorEastAsia"/>
                <w:b/>
                <w:bCs/>
                <w:color w:val="auto"/>
                <w:szCs w:val="21"/>
                <w:highlight w:val="none"/>
              </w:rPr>
            </w:pPr>
            <w:r>
              <w:rPr>
                <w:rFonts w:hint="eastAsia" w:asciiTheme="minorEastAsia" w:hAnsiTheme="minorEastAsia" w:cstheme="minorEastAsia"/>
                <w:b/>
                <w:bCs/>
                <w:color w:val="auto"/>
                <w:szCs w:val="21"/>
                <w:highlight w:val="none"/>
              </w:rPr>
              <w:t>一、进口产品说明：</w:t>
            </w:r>
          </w:p>
          <w:p>
            <w:pPr>
              <w:keepNext w:val="0"/>
              <w:keepLines w:val="0"/>
              <w:widowControl/>
              <w:suppressLineNumbers w:val="0"/>
              <w:tabs>
                <w:tab w:val="left" w:pos="180"/>
                <w:tab w:val="left" w:pos="1620"/>
              </w:tabs>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本项目货物所涉及的货物不接受进口产品（即通过中国海关报关验放进入中国境内且产自关境外的产品）参与竞标，</w:t>
            </w:r>
            <w:r>
              <w:rPr>
                <w:rFonts w:hint="eastAsia" w:asciiTheme="minorEastAsia" w:hAnsiTheme="minorEastAsia" w:cstheme="minorEastAsia"/>
                <w:b/>
                <w:color w:val="auto"/>
                <w:szCs w:val="21"/>
                <w:highlight w:val="none"/>
              </w:rPr>
              <w:t>如有进口产品参与竞标的作无效竞标处理</w:t>
            </w:r>
            <w:r>
              <w:rPr>
                <w:rFonts w:hint="eastAsia" w:asciiTheme="minorEastAsia" w:hAnsiTheme="minorEastAsia" w:cstheme="minorEastAsia"/>
                <w:color w:val="auto"/>
                <w:szCs w:val="21"/>
                <w:highlight w:val="none"/>
              </w:rPr>
              <w:t>。</w:t>
            </w:r>
          </w:p>
          <w:p>
            <w:pPr>
              <w:keepNext w:val="0"/>
              <w:keepLines w:val="0"/>
              <w:widowControl/>
              <w:suppressLineNumbers w:val="0"/>
              <w:tabs>
                <w:tab w:val="left" w:pos="180"/>
                <w:tab w:val="left" w:pos="1620"/>
              </w:tabs>
              <w:spacing w:before="0" w:beforeAutospacing="0" w:after="0" w:afterAutospacing="0" w:line="360" w:lineRule="auto"/>
              <w:ind w:left="0" w:right="0" w:firstLine="422"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b/>
                <w:color w:val="auto"/>
                <w:szCs w:val="21"/>
                <w:highlight w:val="none"/>
              </w:rPr>
              <w:t>二、</w:t>
            </w:r>
            <w:r>
              <w:rPr>
                <w:rFonts w:hint="eastAsia" w:asciiTheme="minorEastAsia" w:hAnsiTheme="minorEastAsia" w:cstheme="minorEastAsia"/>
                <w:b/>
                <w:bCs/>
                <w:color w:val="auto"/>
                <w:szCs w:val="21"/>
                <w:highlight w:val="none"/>
              </w:rPr>
              <w:t>核心产品：</w:t>
            </w:r>
          </w:p>
          <w:p>
            <w:pPr>
              <w:keepNext w:val="0"/>
              <w:keepLines w:val="0"/>
              <w:widowControl/>
              <w:suppressLineNumbers w:val="0"/>
              <w:tabs>
                <w:tab w:val="left" w:pos="180"/>
                <w:tab w:val="left" w:pos="1620"/>
              </w:tabs>
              <w:spacing w:before="0" w:beforeAutospacing="0" w:after="0" w:afterAutospacing="0" w:line="360" w:lineRule="auto"/>
              <w:ind w:left="0" w:right="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本项目的核心产品为“需求一览表”中第1项“共焦显微拉曼光谱仪”。</w:t>
            </w:r>
          </w:p>
          <w:p>
            <w:pPr>
              <w:keepNext w:val="0"/>
              <w:keepLines w:val="0"/>
              <w:widowControl w:val="0"/>
              <w:numPr>
                <w:ilvl w:val="0"/>
                <w:numId w:val="0"/>
              </w:numPr>
              <w:suppressLineNumbers w:val="0"/>
              <w:tabs>
                <w:tab w:val="left" w:pos="180"/>
                <w:tab w:val="left" w:pos="1620"/>
              </w:tabs>
              <w:spacing w:before="0" w:beforeAutospacing="0" w:after="0" w:afterAutospacing="0" w:line="360" w:lineRule="auto"/>
              <w:ind w:left="0" w:right="0" w:firstLine="420" w:firstLineChars="200"/>
              <w:jc w:val="both"/>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none"/>
                <w:shd w:val="clear" w:fill="auto"/>
                <w:lang w:val="en-US" w:eastAsia="zh-CN" w:bidi="ar-SA"/>
              </w:rPr>
              <w:t>三、</w:t>
            </w:r>
            <w:r>
              <w:rPr>
                <w:rFonts w:hint="eastAsia" w:ascii="宋体" w:hAnsi="宋体" w:cs="宋体" w:eastAsiaTheme="minorEastAsia"/>
                <w:color w:val="auto"/>
                <w:kern w:val="2"/>
                <w:sz w:val="21"/>
                <w:szCs w:val="21"/>
                <w:highlight w:val="none"/>
                <w:lang w:val="en-US" w:eastAsia="zh-CN" w:bidi="ar-SA"/>
              </w:rPr>
              <w:t xml:space="preserve">根据 </w:t>
            </w:r>
            <w:r>
              <w:rPr>
                <w:rFonts w:hint="eastAsia" w:ascii="宋体" w:hAnsi="宋体" w:eastAsia="宋体" w:cs="宋体"/>
                <w:color w:val="auto"/>
                <w:kern w:val="2"/>
                <w:sz w:val="21"/>
                <w:szCs w:val="21"/>
                <w:highlight w:val="none"/>
                <w:lang w:val="en-US" w:eastAsia="zh-CN" w:bidi="ar-SA"/>
              </w:rPr>
              <w:t>《国务院办公厅关于在政府采购中实施本国产品标准及相关政策的通知》（国办发〔2025〕34号）</w:t>
            </w:r>
            <w:r>
              <w:rPr>
                <w:rFonts w:hint="eastAsia" w:ascii="宋体" w:hAnsi="宋体" w:cs="宋体" w:eastAsiaTheme="minorEastAsia"/>
                <w:color w:val="auto"/>
                <w:kern w:val="2"/>
                <w:sz w:val="21"/>
                <w:szCs w:val="21"/>
                <w:highlight w:val="none"/>
                <w:lang w:val="en-US" w:eastAsia="zh-CN" w:bidi="ar-SA"/>
              </w:rPr>
              <w:t>的规定，</w:t>
            </w:r>
            <w:r>
              <w:rPr>
                <w:rFonts w:hint="eastAsia" w:ascii="宋体" w:hAnsi="宋体" w:eastAsia="宋体" w:cs="宋体"/>
                <w:i w:val="0"/>
                <w:iCs w:val="0"/>
                <w:caps w:val="0"/>
                <w:color w:val="auto"/>
                <w:spacing w:val="0"/>
                <w:kern w:val="2"/>
                <w:sz w:val="21"/>
                <w:szCs w:val="21"/>
                <w:highlight w:val="none"/>
                <w:shd w:val="clear" w:color="auto" w:fill="FFFFFF"/>
                <w:lang w:val="en-US" w:eastAsia="zh-CN" w:bidi="ar-SA"/>
              </w:rPr>
              <w:t>政府采购活动中既有本国产品又有非本国产品参与竞争的，依法对</w:t>
            </w:r>
            <w:r>
              <w:rPr>
                <w:rFonts w:hint="eastAsia" w:ascii="宋体" w:hAnsi="宋体" w:cs="宋体" w:eastAsiaTheme="minorEastAsia"/>
                <w:i w:val="0"/>
                <w:iCs w:val="0"/>
                <w:caps w:val="0"/>
                <w:color w:val="auto"/>
                <w:spacing w:val="0"/>
                <w:kern w:val="2"/>
                <w:sz w:val="21"/>
                <w:szCs w:val="21"/>
                <w:highlight w:val="none"/>
                <w:shd w:val="clear" w:color="auto" w:fill="FFFFFF"/>
                <w:lang w:val="en-US" w:eastAsia="zh-CN" w:bidi="ar-SA"/>
              </w:rPr>
              <w:t>符合政策要求的</w:t>
            </w:r>
            <w:r>
              <w:rPr>
                <w:rFonts w:hint="eastAsia" w:ascii="宋体" w:hAnsi="宋体" w:eastAsia="宋体" w:cs="宋体"/>
                <w:i w:val="0"/>
                <w:iCs w:val="0"/>
                <w:caps w:val="0"/>
                <w:color w:val="auto"/>
                <w:spacing w:val="0"/>
                <w:kern w:val="2"/>
                <w:sz w:val="21"/>
                <w:szCs w:val="21"/>
                <w:highlight w:val="none"/>
                <w:shd w:val="clear" w:color="auto" w:fill="FFFFFF"/>
                <w:lang w:val="en-US" w:eastAsia="zh-CN" w:bidi="ar-SA"/>
              </w:rPr>
              <w:t>本国产品给予价格评审优惠</w:t>
            </w:r>
            <w:r>
              <w:rPr>
                <w:rFonts w:hint="eastAsia" w:ascii="宋体" w:hAnsi="宋体" w:cs="宋体" w:eastAsiaTheme="minorEastAsia"/>
                <w:i w:val="0"/>
                <w:iCs w:val="0"/>
                <w:caps w:val="0"/>
                <w:color w:val="auto"/>
                <w:spacing w:val="0"/>
                <w:kern w:val="2"/>
                <w:sz w:val="21"/>
                <w:szCs w:val="21"/>
                <w:highlight w:val="none"/>
                <w:shd w:val="clear" w:color="auto" w:fill="FFFFFF"/>
                <w:lang w:val="en-US" w:eastAsia="zh-CN" w:bidi="ar-SA"/>
              </w:rPr>
              <w:t>，</w:t>
            </w:r>
            <w:r>
              <w:rPr>
                <w:rFonts w:hint="eastAsia" w:ascii="宋体" w:hAnsi="宋体" w:cs="宋体" w:eastAsiaTheme="minorEastAsia"/>
                <w:b/>
                <w:bCs/>
                <w:color w:val="auto"/>
                <w:kern w:val="2"/>
                <w:sz w:val="21"/>
                <w:szCs w:val="21"/>
                <w:highlight w:val="none"/>
                <w:lang w:val="en-US" w:eastAsia="zh-CN" w:bidi="ar-SA"/>
              </w:rPr>
              <w:t>具体详见“第四章 评审程序、评审方法和成交标准”</w:t>
            </w:r>
            <w:r>
              <w:rPr>
                <w:rFonts w:hint="eastAsia" w:ascii="宋体" w:hAnsi="宋体" w:cs="宋体" w:eastAsiaTheme="minorEastAsia"/>
                <w:color w:val="auto"/>
                <w:kern w:val="2"/>
                <w:sz w:val="21"/>
                <w:szCs w:val="21"/>
                <w:highlight w:val="none"/>
                <w:lang w:val="en-US" w:eastAsia="zh-CN" w:bidi="ar-SA"/>
              </w:rPr>
              <w:t>。</w:t>
            </w: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产品在中国境内生产的组件成本，按照《中国境内生产的组件成本核算基本规则》（见附件3）计算。</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auto"/>
                <w:lang w:val="en-US" w:eastAsia="zh-CN" w:bidi="ar-SA"/>
              </w:rPr>
              <w:t>四、</w:t>
            </w:r>
            <w:r>
              <w:rPr>
                <w:rFonts w:hint="eastAsia" w:ascii="宋体" w:hAnsi="宋体" w:eastAsia="宋体" w:cs="宋体"/>
                <w:b/>
                <w:bCs/>
                <w:color w:val="auto"/>
                <w:kern w:val="2"/>
                <w:sz w:val="21"/>
                <w:szCs w:val="21"/>
                <w:highlight w:val="none"/>
                <w:lang w:val="en-US" w:eastAsia="zh-CN" w:bidi="ar-SA"/>
              </w:rPr>
              <w:t>谈判小组根据与供应商谈判情况可能实质性变动的内容：未标注“▲”的内容。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▲五、负偏离要求：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商务条款评审中允许负偏离的条款数为</w:t>
            </w:r>
            <w:r>
              <w:rPr>
                <w:rFonts w:hint="eastAsia" w:ascii="宋体" w:hAnsi="宋体" w:eastAsia="宋体" w:cs="宋体"/>
                <w:color w:val="auto"/>
                <w:kern w:val="2"/>
                <w:sz w:val="21"/>
                <w:szCs w:val="21"/>
                <w:highlight w:val="none"/>
                <w:u w:val="single"/>
                <w:lang w:val="en-US" w:eastAsia="zh-CN" w:bidi="ar-SA"/>
              </w:rPr>
              <w:t xml:space="preserve"> 0 </w:t>
            </w:r>
            <w:r>
              <w:rPr>
                <w:rFonts w:hint="eastAsia" w:ascii="宋体" w:hAnsi="宋体" w:eastAsia="宋体" w:cs="宋体"/>
                <w:color w:val="auto"/>
                <w:kern w:val="2"/>
                <w:sz w:val="21"/>
                <w:szCs w:val="21"/>
                <w:highlight w:val="none"/>
                <w:lang w:val="en-US" w:eastAsia="zh-CN" w:bidi="ar-SA"/>
              </w:rPr>
              <w:t>项。</w:t>
            </w:r>
          </w:p>
          <w:p>
            <w:pPr>
              <w:keepNext w:val="0"/>
              <w:keepLines w:val="0"/>
              <w:widowControl w:val="0"/>
              <w:numPr>
                <w:ilvl w:val="-1"/>
                <w:numId w:val="0"/>
              </w:numPr>
              <w:suppressLineNumbers w:val="0"/>
              <w:tabs>
                <w:tab w:val="left" w:pos="180"/>
                <w:tab w:val="left" w:pos="1620"/>
              </w:tabs>
              <w:spacing w:before="0" w:beforeAutospacing="0" w:after="0" w:afterAutospacing="0" w:line="360" w:lineRule="auto"/>
              <w:ind w:left="0" w:leftChars="0" w:right="0" w:firstLine="420" w:firstLineChars="200"/>
              <w:jc w:val="both"/>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lang w:val="en-US" w:eastAsia="zh-CN" w:bidi="ar-SA"/>
              </w:rPr>
              <w:t>技术需求评审中允许负偏离的条款数为</w:t>
            </w:r>
            <w:r>
              <w:rPr>
                <w:rFonts w:hint="eastAsia" w:ascii="宋体" w:hAnsi="宋体" w:eastAsia="宋体" w:cs="宋体"/>
                <w:color w:val="auto"/>
                <w:kern w:val="2"/>
                <w:sz w:val="21"/>
                <w:szCs w:val="21"/>
                <w:highlight w:val="none"/>
                <w:u w:val="single"/>
                <w:lang w:val="en-US" w:eastAsia="zh-CN" w:bidi="ar-SA"/>
              </w:rPr>
              <w:t xml:space="preserve"> 2</w:t>
            </w:r>
            <w:r>
              <w:rPr>
                <w:rFonts w:hint="eastAsia" w:ascii="宋体" w:hAnsi="宋体" w:eastAsia="宋体" w:cs="宋体"/>
                <w:color w:val="auto"/>
                <w:kern w:val="2"/>
                <w:sz w:val="21"/>
                <w:szCs w:val="21"/>
                <w:highlight w:val="none"/>
                <w:lang w:val="en-US" w:eastAsia="zh-CN" w:bidi="ar-SA"/>
              </w:rPr>
              <w:t>项。</w:t>
            </w:r>
          </w:p>
        </w:tc>
      </w:tr>
      <w:bookmarkEnd w:id="51"/>
    </w:tbl>
    <w:p>
      <w:pPr>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pPr>
        <w:spacing w:line="428"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noWrap w:val="0"/>
            <w:vAlign w:val="top"/>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pPr>
              <w:widowControl/>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pPr>
        <w:spacing w:after="120" w:line="360" w:lineRule="auto"/>
        <w:rPr>
          <w:rFonts w:hint="eastAsia" w:ascii="宋体" w:hAnsi="宋体" w:eastAsia="宋体" w:cs="宋体"/>
          <w:color w:val="auto"/>
          <w:spacing w:val="-3"/>
          <w:szCs w:val="21"/>
          <w:highlight w:val="none"/>
        </w:rPr>
      </w:pPr>
    </w:p>
    <w:p>
      <w:pPr>
        <w:spacing w:after="120" w:line="360" w:lineRule="auto"/>
        <w:ind w:firstLine="408" w:firstLineChars="200"/>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pPr>
        <w:spacing w:line="428" w:lineRule="exact"/>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.以“★”标注的为政府强制采购产品。</w:t>
      </w: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widowControl/>
        <w:spacing w:before="120" w:beforeLines="50" w:after="120" w:afterLines="50" w:line="280" w:lineRule="exact"/>
        <w:jc w:val="both"/>
        <w:rPr>
          <w:rFonts w:hint="eastAsia" w:ascii="宋体" w:hAnsi="宋体" w:cs="宋体"/>
          <w:b/>
          <w:bCs/>
          <w:color w:val="auto"/>
          <w:kern w:val="0"/>
          <w:sz w:val="30"/>
          <w:szCs w:val="30"/>
          <w:highlight w:val="none"/>
          <w:lang w:val="en-US" w:eastAsia="zh-CN"/>
        </w:rPr>
      </w:pPr>
      <w:bookmarkStart w:id="53" w:name="_Toc28361_WPSOffice_Level2"/>
      <w:bookmarkStart w:id="54" w:name="_Toc20724"/>
      <w:bookmarkStart w:id="55" w:name="_Toc80205922"/>
    </w:p>
    <w:p>
      <w:pPr>
        <w:widowControl/>
        <w:spacing w:before="0" w:beforeLines="-2147483648" w:after="0" w:afterLines="-2147483648" w:line="240" w:lineRule="auto"/>
        <w:jc w:val="left"/>
        <w:rPr>
          <w:rFonts w:hint="eastAsia" w:ascii="宋体" w:hAnsi="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lang w:val="en-US" w:eastAsia="zh-CN"/>
        </w:rPr>
        <w:br w:type="page"/>
      </w:r>
    </w:p>
    <w:p>
      <w:pPr>
        <w:widowControl/>
        <w:spacing w:before="120" w:beforeLines="50" w:after="120" w:afterLines="50" w:line="428" w:lineRule="exact"/>
        <w:jc w:val="both"/>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t>附件2</w:t>
      </w:r>
    </w:p>
    <w:p>
      <w:pPr>
        <w:widowControl/>
        <w:spacing w:before="120" w:beforeLines="50" w:after="120" w:afterLines="50" w:line="528"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统计上大中小微型企业划分标准</w:t>
      </w:r>
      <w:bookmarkEnd w:id="53"/>
    </w:p>
    <w:tbl>
      <w:tblPr>
        <w:tblStyle w:val="3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cs="宋体"/>
                <w:b/>
                <w:bCs/>
                <w:color w:val="auto"/>
                <w:kern w:val="0"/>
                <w:sz w:val="18"/>
                <w:szCs w:val="18"/>
                <w:highlight w:val="none"/>
              </w:rPr>
              <w:t>计量</w:t>
            </w:r>
          </w:p>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spacing w:val="-12"/>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ascii="宋体" w:hAnsi="宋体" w:cs="宋体"/>
          <w:color w:val="auto"/>
          <w:spacing w:val="8"/>
          <w:kern w:val="0"/>
          <w:sz w:val="24"/>
          <w:highlight w:val="none"/>
        </w:rPr>
      </w:pPr>
    </w:p>
    <w:p>
      <w:pPr>
        <w:widowControl/>
        <w:spacing w:line="360" w:lineRule="auto"/>
        <w:rPr>
          <w:rFonts w:asciiTheme="minorEastAsia" w:hAnsiTheme="minorEastAsia" w:cstheme="minorEastAsia"/>
          <w:color w:val="auto"/>
          <w:spacing w:val="8"/>
          <w:kern w:val="0"/>
          <w:szCs w:val="21"/>
          <w:highlight w:val="none"/>
        </w:rPr>
      </w:pPr>
      <w:r>
        <w:rPr>
          <w:rFonts w:hint="eastAsia" w:asciiTheme="minorEastAsia" w:hAnsiTheme="minorEastAsia" w:cstheme="minorEastAsia"/>
          <w:color w:val="auto"/>
          <w:spacing w:val="8"/>
          <w:kern w:val="0"/>
          <w:szCs w:val="21"/>
          <w:highlight w:val="none"/>
        </w:rPr>
        <w:t>说明：</w:t>
      </w:r>
    </w:p>
    <w:p>
      <w:pPr>
        <w:pStyle w:val="19"/>
        <w:adjustRightInd w:val="0"/>
        <w:spacing w:line="360" w:lineRule="auto"/>
        <w:ind w:firstLine="452" w:firstLineChars="200"/>
        <w:contextualSpacing/>
        <w:rPr>
          <w:rFonts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1.大型、中型和小型企业须同时满足所列指标的下限，否则下划一档；微型企业只须满足所列指标中的一项即可。</w:t>
      </w:r>
    </w:p>
    <w:p>
      <w:pPr>
        <w:pStyle w:val="19"/>
        <w:adjustRightInd w:val="0"/>
        <w:spacing w:line="360" w:lineRule="auto"/>
        <w:ind w:firstLine="452" w:firstLineChars="200"/>
        <w:contextualSpacing/>
        <w:rPr>
          <w:rFonts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9"/>
        <w:spacing w:line="360" w:lineRule="auto"/>
        <w:ind w:firstLine="452" w:firstLineChars="200"/>
        <w:rPr>
          <w:rFonts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9"/>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br w:type="page"/>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28" w:lineRule="exact"/>
        <w:ind w:left="0" w:right="0" w:firstLine="0"/>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0"/>
        <w:jc w:val="center"/>
        <w:rPr>
          <w:rFonts w:hint="eastAsia" w:ascii="宋体" w:hAnsi="宋体" w:eastAsia="宋体" w:cs="宋体"/>
          <w:b/>
          <w:i w:val="0"/>
          <w:iCs w:val="0"/>
          <w:caps w:val="0"/>
          <w:color w:val="auto"/>
          <w:spacing w:val="0"/>
          <w:kern w:val="2"/>
          <w:sz w:val="30"/>
          <w:szCs w:val="30"/>
          <w:highlight w:val="none"/>
          <w:shd w:val="clear" w:color="auto" w:fill="auto"/>
        </w:rPr>
      </w:pPr>
      <w:r>
        <w:rPr>
          <w:rFonts w:hint="eastAsia" w:ascii="宋体" w:hAnsi="宋体" w:eastAsia="宋体" w:cs="宋体"/>
          <w:b/>
          <w:i w:val="0"/>
          <w:iCs w:val="0"/>
          <w:caps w:val="0"/>
          <w:color w:val="auto"/>
          <w:spacing w:val="0"/>
          <w:kern w:val="2"/>
          <w:sz w:val="30"/>
          <w:szCs w:val="30"/>
          <w:highlight w:val="none"/>
          <w:shd w:val="clear" w:color="auto" w:fill="auto"/>
        </w:rPr>
        <w:t>中国境内生产的组件成本核算基本规则</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420" w:firstLineChars="200"/>
        <w:rPr>
          <w:rFonts w:hint="eastAsia" w:ascii="宋体" w:hAnsi="宋体" w:eastAsia="宋体" w:cs="宋体"/>
          <w:i w:val="0"/>
          <w:iCs w:val="0"/>
          <w:caps w:val="0"/>
          <w:color w:val="auto"/>
          <w:spacing w:val="0"/>
          <w:kern w:val="2"/>
          <w:sz w:val="21"/>
          <w:szCs w:val="21"/>
          <w:highlight w:val="none"/>
          <w:shd w:val="clear" w:color="auto" w:fill="auto"/>
        </w:rPr>
      </w:pP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420" w:firstLineChars="200"/>
        <w:rPr>
          <w:rFonts w:hint="eastAsia" w:ascii="宋体" w:hAnsi="宋体" w:eastAsia="宋体" w:cs="宋体"/>
          <w:i w:val="0"/>
          <w:iCs w:val="0"/>
          <w:caps w:val="0"/>
          <w:color w:val="auto"/>
          <w:spacing w:val="0"/>
          <w:kern w:val="2"/>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420" w:firstLineChars="200"/>
        <w:rPr>
          <w:rFonts w:hint="eastAsia" w:ascii="宋体" w:hAnsi="宋体" w:eastAsia="宋体" w:cs="宋体"/>
          <w:i w:val="0"/>
          <w:iCs w:val="0"/>
          <w:caps w:val="0"/>
          <w:color w:val="auto"/>
          <w:spacing w:val="0"/>
          <w:kern w:val="2"/>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rPr>
        <w:t>一、产品的一级组件是指直接组成产品的组件。产品的二级组件是指直接组成产品一级组件的组件。一级组件不可分解的，视同二级组件。</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420" w:firstLineChars="200"/>
        <w:rPr>
          <w:rFonts w:hint="eastAsia" w:ascii="宋体" w:hAnsi="宋体" w:eastAsia="宋体" w:cs="宋体"/>
          <w:i w:val="0"/>
          <w:iCs w:val="0"/>
          <w:caps w:val="0"/>
          <w:color w:val="auto"/>
          <w:spacing w:val="0"/>
          <w:kern w:val="2"/>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rPr>
        <w:t>二、二级组件在中国境内生产的，其全部成本计入中国境内生产的组件成本；二级组件不在中国境内生产的，其成本不计入中国境内生产的组件成本。</w:t>
      </w:r>
    </w:p>
    <w:p>
      <w:pPr>
        <w:pStyle w:val="27"/>
        <w:keepNext w:val="0"/>
        <w:keepLines w:val="0"/>
        <w:widowControl/>
        <w:pBdr>
          <w:top w:val="none" w:color="auto" w:sz="0" w:space="0"/>
          <w:left w:val="none" w:color="auto" w:sz="0" w:space="0"/>
          <w:bottom w:val="none" w:color="auto" w:sz="0" w:space="0"/>
          <w:right w:val="none" w:color="auto" w:sz="0" w:space="0"/>
        </w:pBdr>
        <w:shd w:val="clear" w:color="auto" w:fill="FFFFFF"/>
        <w:spacing w:before="30" w:after="30" w:line="528" w:lineRule="exact"/>
        <w:ind w:firstLine="420" w:firstLineChars="200"/>
        <w:rPr>
          <w:rFonts w:hint="eastAsia" w:ascii="宋体" w:hAnsi="宋体" w:eastAsia="宋体" w:cs="宋体"/>
          <w:i w:val="0"/>
          <w:iCs w:val="0"/>
          <w:caps w:val="0"/>
          <w:color w:val="auto"/>
          <w:spacing w:val="0"/>
          <w:kern w:val="2"/>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rPr>
        <w:t>三、产品总成本和组件成本以相关会计核算数据、采购合同、进货记录等为基础进行计算。</w:t>
      </w:r>
    </w:p>
    <w:p>
      <w:pPr>
        <w:pStyle w:val="27"/>
        <w:keepNext w:val="0"/>
        <w:keepLines w:val="0"/>
        <w:widowControl/>
        <w:pBdr>
          <w:top w:val="none" w:color="auto" w:sz="0" w:space="0"/>
          <w:left w:val="none" w:color="auto" w:sz="0" w:space="0"/>
          <w:bottom w:val="none" w:color="auto" w:sz="0" w:space="0"/>
          <w:right w:val="none" w:color="auto" w:sz="0" w:space="0"/>
        </w:pBdr>
        <w:shd w:val="clear" w:color="auto" w:fill="FFFFFF"/>
        <w:spacing w:before="30" w:after="30" w:line="528" w:lineRule="exact"/>
        <w:ind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四、需要对成本核算规则予以进一步明确的其他有关事项，由财政部会同有关部门另行规定。</w:t>
      </w:r>
    </w:p>
    <w:p>
      <w:pPr>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br w:type="page"/>
      </w:r>
    </w:p>
    <w:p>
      <w:pPr>
        <w:pStyle w:val="27"/>
        <w:keepNext w:val="0"/>
        <w:keepLines w:val="0"/>
        <w:widowControl/>
        <w:pBdr>
          <w:top w:val="none" w:color="auto" w:sz="0" w:space="0"/>
          <w:left w:val="none" w:color="auto" w:sz="0" w:space="0"/>
          <w:bottom w:val="none" w:color="auto" w:sz="0" w:space="0"/>
          <w:right w:val="none" w:color="auto" w:sz="0" w:space="0"/>
        </w:pBdr>
        <w:shd w:val="clear" w:color="auto" w:fill="FFFFFF"/>
        <w:spacing w:before="30" w:after="30" w:line="528" w:lineRule="exact"/>
        <w:ind w:firstLine="0" w:firstLineChars="0"/>
        <w:jc w:val="center"/>
        <w:rPr>
          <w:rFonts w:ascii="Times New Roman" w:hAnsi="Times New Roman" w:eastAsia="宋体" w:cs="Times New Roman"/>
          <w:b/>
          <w:bCs/>
          <w:color w:val="auto"/>
          <w:kern w:val="44"/>
          <w:sz w:val="44"/>
          <w:szCs w:val="44"/>
          <w:highlight w:val="none"/>
          <w:lang w:val="zh-CN"/>
        </w:rPr>
      </w:pPr>
      <w:bookmarkStart w:id="56" w:name="_Toc16363"/>
      <w:bookmarkStart w:id="57" w:name="_Toc10873"/>
      <w:bookmarkStart w:id="58" w:name="_Toc2044"/>
      <w:bookmarkStart w:id="59" w:name="_Toc9409"/>
      <w:bookmarkStart w:id="60" w:name="_Toc382"/>
      <w:bookmarkStart w:id="61" w:name="_Toc1222"/>
      <w:bookmarkStart w:id="62" w:name="_Toc25569"/>
      <w:r>
        <w:rPr>
          <w:rFonts w:hint="eastAsia" w:ascii="Cambria" w:hAnsi="Cambria" w:eastAsia="宋体" w:cs="Times New Roman"/>
          <w:b/>
          <w:color w:val="auto"/>
          <w:kern w:val="44"/>
          <w:sz w:val="32"/>
          <w:szCs w:val="32"/>
          <w:highlight w:val="none"/>
          <w:lang w:val="zh-CN"/>
        </w:rPr>
        <w:t>第三章 供应商须知</w:t>
      </w:r>
      <w:bookmarkEnd w:id="54"/>
      <w:bookmarkEnd w:id="55"/>
      <w:bookmarkEnd w:id="56"/>
      <w:bookmarkEnd w:id="57"/>
      <w:bookmarkEnd w:id="58"/>
      <w:bookmarkEnd w:id="59"/>
      <w:bookmarkEnd w:id="60"/>
      <w:bookmarkEnd w:id="61"/>
      <w:bookmarkEnd w:id="62"/>
    </w:p>
    <w:p>
      <w:pPr>
        <w:keepNext/>
        <w:keepLines/>
        <w:pageBreakBefore w:val="0"/>
        <w:widowControl w:val="0"/>
        <w:kinsoku/>
        <w:wordWrap/>
        <w:overflowPunct/>
        <w:topLinePunct w:val="0"/>
        <w:autoSpaceDE/>
        <w:autoSpaceDN/>
        <w:bidi w:val="0"/>
        <w:adjustRightInd/>
        <w:snapToGrid/>
        <w:spacing w:before="260" w:after="260" w:line="240" w:lineRule="auto"/>
        <w:jc w:val="center"/>
        <w:textAlignment w:val="auto"/>
        <w:outlineLvl w:val="1"/>
        <w:rPr>
          <w:rFonts w:ascii="宋体" w:hAnsi="宋体" w:eastAsia="宋体" w:cs="Times New Roman"/>
          <w:bCs/>
          <w:color w:val="auto"/>
          <w:sz w:val="32"/>
          <w:szCs w:val="32"/>
          <w:highlight w:val="none"/>
          <w:lang w:val="zh-CN"/>
        </w:rPr>
      </w:pPr>
      <w:bookmarkStart w:id="63" w:name="_Toc28658"/>
      <w:bookmarkStart w:id="64" w:name="_Toc10590"/>
      <w:bookmarkStart w:id="65" w:name="_Toc80205923"/>
      <w:r>
        <w:rPr>
          <w:rFonts w:hint="eastAsia" w:ascii="宋体" w:hAnsi="宋体" w:eastAsia="宋体" w:cs="Times New Roman"/>
          <w:bCs/>
          <w:color w:val="auto"/>
          <w:sz w:val="32"/>
          <w:szCs w:val="32"/>
          <w:highlight w:val="none"/>
          <w:lang w:val="zh-CN"/>
        </w:rPr>
        <w:t>第一节 供应商须知前附表</w:t>
      </w:r>
      <w:bookmarkEnd w:id="63"/>
      <w:bookmarkEnd w:id="64"/>
      <w:bookmarkEnd w:id="65"/>
    </w:p>
    <w:tbl>
      <w:tblPr>
        <w:tblStyle w:val="30"/>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195"/>
        <w:gridCol w:w="6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73" w:type="dxa"/>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Times New Roman"/>
                <w:b w:val="0"/>
                <w:color w:val="auto"/>
                <w:szCs w:val="21"/>
                <w:highlight w:val="none"/>
                <w:lang w:val="en-US" w:eastAsia="zh-CN"/>
              </w:rPr>
              <w:t>2.9</w:t>
            </w:r>
          </w:p>
        </w:tc>
        <w:tc>
          <w:tcPr>
            <w:tcW w:w="2195" w:type="dxa"/>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Times New Roman"/>
                <w:b w:val="0"/>
                <w:color w:val="auto"/>
                <w:szCs w:val="21"/>
                <w:highlight w:val="none"/>
              </w:rPr>
              <w:t>实质性要求</w:t>
            </w:r>
          </w:p>
        </w:tc>
        <w:tc>
          <w:tcPr>
            <w:tcW w:w="6773" w:type="dxa"/>
            <w:vAlign w:val="top"/>
          </w:tcPr>
          <w:p>
            <w:pPr>
              <w:spacing w:line="360" w:lineRule="auto"/>
              <w:jc w:val="left"/>
              <w:rPr>
                <w:rFonts w:hint="eastAsia" w:ascii="宋体" w:hAnsi="宋体" w:eastAsia="宋体" w:cs="宋体"/>
                <w:b/>
                <w:color w:val="auto"/>
                <w:szCs w:val="21"/>
                <w:highlight w:val="none"/>
              </w:rPr>
            </w:pPr>
            <w:r>
              <w:rPr>
                <w:rFonts w:hint="eastAsia" w:ascii="宋体" w:hAnsi="宋体" w:eastAsia="宋体" w:cs="Times New Roman"/>
                <w:b w:val="0"/>
                <w:color w:val="auto"/>
                <w:szCs w:val="21"/>
                <w:highlight w:val="none"/>
              </w:rPr>
              <w:t>指竞争性谈判文件中已经指明不提供或不满足则响应文件作无效响应处理的条款，或者采购需求</w:t>
            </w:r>
            <w:r>
              <w:rPr>
                <w:rFonts w:hint="eastAsia" w:ascii="宋体" w:hAnsi="宋体" w:eastAsia="宋体" w:cs="Times New Roman"/>
                <w:b w:val="0"/>
                <w:color w:val="auto"/>
                <w:szCs w:val="21"/>
                <w:highlight w:val="none"/>
                <w:lang w:eastAsia="zh-CN"/>
              </w:rPr>
              <w:t>及响应文件格式</w:t>
            </w:r>
            <w:r>
              <w:rPr>
                <w:rFonts w:hint="eastAsia" w:ascii="宋体" w:hAnsi="宋体" w:eastAsia="宋体" w:cs="Times New Roman"/>
                <w:b w:val="0"/>
                <w:color w:val="auto"/>
                <w:szCs w:val="21"/>
                <w:highlight w:val="none"/>
              </w:rPr>
              <w:t>中带“▲”的条款。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73" w:type="dxa"/>
          </w:tcPr>
          <w:p>
            <w:pPr>
              <w:keepNext w:val="0"/>
              <w:keepLines w:val="0"/>
              <w:pageBreakBefore w:val="0"/>
              <w:widowControl w:val="0"/>
              <w:kinsoku/>
              <w:wordWrap/>
              <w:overflowPunct/>
              <w:topLinePunct w:val="0"/>
              <w:bidi w:val="0"/>
              <w:adjustRightInd/>
              <w:spacing w:line="380" w:lineRule="exact"/>
              <w:rPr>
                <w:rFonts w:ascii="宋体" w:hAnsi="宋体" w:eastAsia="宋体" w:cs="宋体"/>
                <w:b/>
                <w:color w:val="auto"/>
                <w:szCs w:val="21"/>
                <w:highlight w:val="none"/>
              </w:rPr>
            </w:pPr>
            <w:r>
              <w:rPr>
                <w:rFonts w:hint="eastAsia" w:ascii="宋体" w:hAnsi="宋体" w:eastAsia="宋体" w:cs="Times New Roman"/>
                <w:color w:val="auto"/>
                <w:szCs w:val="21"/>
                <w:highlight w:val="none"/>
              </w:rPr>
              <w:t xml:space="preserve">供应商资格条件要求详见竞争性谈判公告。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73" w:type="dxa"/>
            <w:vAlign w:val="center"/>
          </w:tcPr>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bookmarkStart w:id="66" w:name="PO_3000001871_PM007_1"/>
            <w:r>
              <w:rPr>
                <w:rFonts w:hint="eastAsia" w:ascii="宋体" w:hAnsi="宋体" w:eastAsia="宋体" w:cs="Times New Roman"/>
                <w:color w:val="auto"/>
                <w:szCs w:val="21"/>
                <w:highlight w:val="none"/>
              </w:rPr>
              <w:t>详见竞争性谈判公告</w:t>
            </w:r>
            <w:bookmarkEnd w:id="66"/>
            <w:r>
              <w:rPr>
                <w:rFonts w:hint="eastAsia" w:ascii="宋体" w:hAnsi="宋体" w:eastAsia="宋体" w:cs="Times New Roman"/>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773" w:type="dxa"/>
            <w:vAlign w:val="center"/>
          </w:tcPr>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☑不接受联合体。</w:t>
            </w:r>
          </w:p>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接受联合体：</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1.两个以上供应商可以组成一个竞标联合体，以一个供应商的身份共同参加竞标，联合体</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的名称应统一按“XXX公司与XXX公司的联合体”的规则填写。</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2.以联合体形式参加竞标的，联合体各方均必须具备《中华人民共和国政府采购法》第二十二条第一款规定的基本条件（涉及行政许可范围的内容，联合体各方均应具备相应资质）。本项目有特殊要求规定</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特定条件的，联合体各方中至少有一方必须符合</w:t>
            </w:r>
            <w:r>
              <w:rPr>
                <w:rFonts w:hint="eastAsia" w:ascii="宋体" w:hAnsi="宋体" w:eastAsia="宋体" w:cs="宋体"/>
                <w:color w:val="auto"/>
                <w:szCs w:val="24"/>
                <w:highlight w:val="none"/>
                <w:lang w:eastAsia="zh-CN"/>
              </w:rPr>
              <w:t>竞争性谈判</w:t>
            </w:r>
            <w:r>
              <w:rPr>
                <w:rFonts w:hint="eastAsia" w:ascii="宋体" w:hAnsi="宋体" w:eastAsia="宋体" w:cs="宋体"/>
                <w:color w:val="auto"/>
                <w:szCs w:val="24"/>
                <w:highlight w:val="none"/>
              </w:rPr>
              <w:t>文件规定的特定条件。</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 联合体竞标的，须提供《联合体竞标协议书》（格式后附），协议书必须明确主体方（或者牵头方）并明确约定联合体各方承担的工作和相应的责任</w:t>
            </w:r>
            <w:r>
              <w:rPr>
                <w:rFonts w:hint="eastAsia" w:ascii="宋体" w:hAnsi="宋体" w:eastAsia="宋体" w:cs="宋体"/>
                <w:b w:val="0"/>
                <w:bCs w:val="0"/>
                <w:color w:val="auto"/>
                <w:szCs w:val="24"/>
                <w:highlight w:val="none"/>
              </w:rPr>
              <w:t>（各方承担责任与义务的分工必须符合采购需求，否则，联合体竞标无效），并将联合竞标协议放入响应文件。</w:t>
            </w:r>
            <w:r>
              <w:rPr>
                <w:rFonts w:hint="eastAsia" w:ascii="宋体" w:hAnsi="宋体" w:eastAsia="宋体" w:cs="宋体"/>
                <w:color w:val="auto"/>
                <w:szCs w:val="24"/>
                <w:highlight w:val="none"/>
              </w:rPr>
              <w:t>联合体各方必须共同与采购人签订采购合同，就采购合同约定的事项对采购人承担连带责任。</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4.以联合体形式参加政府采购活动的，联合体各方不得再单独参加或者与其他</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另外组成联合体参加同一合同项下的政府采购活动，</w:t>
            </w:r>
            <w:r>
              <w:rPr>
                <w:rFonts w:hint="eastAsia" w:ascii="宋体" w:hAnsi="宋体" w:eastAsia="宋体" w:cs="宋体"/>
                <w:b w:val="0"/>
                <w:bCs w:val="0"/>
                <w:color w:val="auto"/>
                <w:szCs w:val="24"/>
                <w:highlight w:val="none"/>
              </w:rPr>
              <w:t>否则与之相关的响应文件作废</w:t>
            </w:r>
            <w:r>
              <w:rPr>
                <w:rFonts w:hint="eastAsia" w:ascii="宋体" w:hAnsi="宋体" w:eastAsia="宋体" w:cs="宋体"/>
                <w:color w:val="auto"/>
                <w:szCs w:val="24"/>
                <w:highlight w:val="none"/>
              </w:rPr>
              <w:t>。</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5.联合体中有同类资质的供应商按照联合体分工承担相同工作的，应当按照资质等级较低的</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确定资质等级。</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6.联合体竞标业绩、履约能力按照联合体各方其中较高的一方认定并计算（</w:t>
            </w:r>
            <w:r>
              <w:rPr>
                <w:rFonts w:hint="eastAsia" w:ascii="宋体" w:hAnsi="宋体" w:eastAsia="宋体" w:cs="宋体"/>
                <w:color w:val="auto"/>
                <w:szCs w:val="24"/>
                <w:highlight w:val="none"/>
                <w:lang w:eastAsia="zh-CN"/>
              </w:rPr>
              <w:t>竞争性谈判</w:t>
            </w:r>
            <w:r>
              <w:rPr>
                <w:rFonts w:hint="eastAsia" w:ascii="宋体" w:hAnsi="宋体" w:eastAsia="宋体" w:cs="宋体"/>
                <w:color w:val="auto"/>
                <w:szCs w:val="24"/>
                <w:highlight w:val="none"/>
              </w:rPr>
              <w:t>文件另有规定的除外）。</w:t>
            </w:r>
          </w:p>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7.供应商为联合体的，可以由联合体中的一方或者多方共同缴纳</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保证金，其缴纳的</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保证金对联合体各方均具有约束力</w:t>
            </w:r>
            <w:r>
              <w:rPr>
                <w:rFonts w:hint="eastAsia" w:ascii="宋体" w:hAnsi="宋体" w:eastAsia="宋体" w:cs="宋体"/>
                <w:color w:val="auto"/>
                <w:szCs w:val="24"/>
                <w:highlight w:val="none"/>
                <w:lang w:eastAsia="zh-CN"/>
              </w:rPr>
              <w:t>。</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.联合体各方均应按照</w:t>
            </w:r>
            <w:r>
              <w:rPr>
                <w:rFonts w:hint="eastAsia" w:ascii="宋体" w:hAnsi="宋体" w:eastAsia="宋体" w:cs="宋体"/>
                <w:color w:val="auto"/>
                <w:szCs w:val="24"/>
                <w:highlight w:val="none"/>
                <w:lang w:eastAsia="zh-CN"/>
              </w:rPr>
              <w:t>竞争性谈判</w:t>
            </w:r>
            <w:r>
              <w:rPr>
                <w:rFonts w:hint="eastAsia" w:ascii="宋体" w:hAnsi="宋体" w:eastAsia="宋体" w:cs="宋体"/>
                <w:color w:val="auto"/>
                <w:szCs w:val="24"/>
                <w:highlight w:val="none"/>
              </w:rPr>
              <w:t>文件的规定提交资格文件。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73" w:type="dxa"/>
            <w:vAlign w:val="center"/>
          </w:tcPr>
          <w:p>
            <w:pPr>
              <w:keepNext w:val="0"/>
              <w:keepLines w:val="0"/>
              <w:pageBreakBefore w:val="0"/>
              <w:widowControl w:val="0"/>
              <w:kinsoku/>
              <w:wordWrap/>
              <w:overflowPunct/>
              <w:topLinePunct w:val="0"/>
              <w:bidi w:val="0"/>
              <w:adjustRightInd/>
              <w:spacing w:line="380" w:lineRule="exact"/>
              <w:jc w:val="left"/>
              <w:rPr>
                <w:rFonts w:ascii="宋体" w:hAnsi="宋体" w:eastAsia="宋体" w:cs="Times New Roman"/>
                <w:color w:val="auto"/>
                <w:szCs w:val="21"/>
                <w:highlight w:val="none"/>
              </w:rPr>
            </w:pPr>
            <w:bookmarkStart w:id="67" w:name="PO_3000001871_PM044"/>
            <w:r>
              <w:rPr>
                <w:rFonts w:hint="eastAsia"/>
                <w:color w:val="auto"/>
                <w:highlight w:val="none"/>
              </w:rPr>
              <w:t>☑</w:t>
            </w:r>
            <w:r>
              <w:rPr>
                <w:rFonts w:hint="eastAsia" w:ascii="宋体" w:hAnsi="宋体" w:eastAsia="宋体" w:cs="Times New Roman"/>
                <w:color w:val="auto"/>
                <w:szCs w:val="21"/>
                <w:highlight w:val="none"/>
              </w:rPr>
              <w:t>不允许分包</w:t>
            </w:r>
            <w:bookmarkEnd w:id="67"/>
          </w:p>
          <w:p>
            <w:pPr>
              <w:pStyle w:val="12"/>
              <w:keepNext w:val="0"/>
              <w:keepLines w:val="0"/>
              <w:pageBreakBefore w:val="0"/>
              <w:widowControl w:val="0"/>
              <w:kinsoku/>
              <w:wordWrap/>
              <w:overflowPunct/>
              <w:topLinePunct w:val="0"/>
              <w:bidi w:val="0"/>
              <w:adjustRightInd/>
              <w:spacing w:line="380" w:lineRule="exact"/>
              <w:rPr>
                <w:color w:val="auto"/>
                <w:highlight w:val="none"/>
                <w:lang w:val="en-US"/>
              </w:rPr>
            </w:pPr>
            <w:r>
              <w:rPr>
                <w:rFonts w:hint="eastAsia"/>
                <w:color w:val="auto"/>
                <w:highlight w:val="none"/>
                <w:lang w:val="en-US"/>
              </w:rPr>
              <w:t>□允许分包</w:t>
            </w:r>
          </w:p>
          <w:p>
            <w:pPr>
              <w:keepNext w:val="0"/>
              <w:keepLines w:val="0"/>
              <w:pageBreakBefore w:val="0"/>
              <w:widowControl w:val="0"/>
              <w:kinsoku/>
              <w:wordWrap/>
              <w:overflowPunct/>
              <w:topLinePunct w:val="0"/>
              <w:bidi w:val="0"/>
              <w:adjustRightInd/>
              <w:spacing w:line="380" w:lineRule="exact"/>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                                     。</w:t>
            </w:r>
          </w:p>
          <w:p>
            <w:pPr>
              <w:keepNext w:val="0"/>
              <w:keepLines w:val="0"/>
              <w:pageBreakBefore w:val="0"/>
              <w:widowControl w:val="0"/>
              <w:kinsoku/>
              <w:wordWrap/>
              <w:overflowPunct/>
              <w:topLinePunct w:val="0"/>
              <w:bidi w:val="0"/>
              <w:adjustRightInd/>
              <w:spacing w:line="380" w:lineRule="exact"/>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2195" w:type="dxa"/>
            <w:vAlign w:val="center"/>
          </w:tcPr>
          <w:p>
            <w:pPr>
              <w:keepNext w:val="0"/>
              <w:keepLines w:val="0"/>
              <w:pageBreakBefore w:val="0"/>
              <w:widowControl w:val="0"/>
              <w:kinsoku/>
              <w:wordWrap/>
              <w:overflowPunct/>
              <w:topLinePunct w:val="0"/>
              <w:bidi w:val="0"/>
              <w:adjustRightInd/>
              <w:snapToGrid w:val="0"/>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资格文件组成</w:t>
            </w:r>
          </w:p>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6773" w:type="dxa"/>
            <w:vAlign w:val="center"/>
          </w:tcPr>
          <w:p>
            <w:pPr>
              <w:keepNext w:val="0"/>
              <w:keepLines w:val="0"/>
              <w:pageBreakBefore w:val="0"/>
              <w:widowControl w:val="0"/>
              <w:kinsoku/>
              <w:wordWrap/>
              <w:overflowPunct/>
              <w:topLinePunct w:val="0"/>
              <w:bidi w:val="0"/>
              <w:adjustRightInd/>
              <w:spacing w:line="380" w:lineRule="exact"/>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w:t>
            </w:r>
            <w:r>
              <w:rPr>
                <w:rFonts w:hint="eastAsia"/>
                <w:color w:val="auto"/>
                <w:highlight w:val="none"/>
                <w:lang w:val="en-US" w:eastAsia="zh-CN"/>
              </w:rPr>
              <w:t>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w:t>
            </w:r>
            <w:r>
              <w:rPr>
                <w:rFonts w:hint="eastAsia" w:ascii="宋体" w:hAnsi="宋体" w:cs="宋体"/>
                <w:color w:val="auto"/>
                <w:sz w:val="21"/>
                <w:szCs w:val="21"/>
                <w:highlight w:val="none"/>
                <w:lang w:val="en-US" w:eastAsia="zh-CN"/>
              </w:rPr>
              <w:t>授权委托书、法人营业执照及分支机构营业执照的复印件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cs="宋体"/>
                <w:color w:val="auto"/>
                <w:szCs w:val="21"/>
                <w:highlight w:val="none"/>
              </w:rPr>
            </w:pPr>
            <w:bookmarkStart w:id="68" w:name="OLE_LINK8"/>
            <w:r>
              <w:rPr>
                <w:rFonts w:hint="eastAsia" w:ascii="宋体" w:hAnsi="宋体" w:cs="宋体"/>
                <w:color w:val="auto"/>
                <w:szCs w:val="21"/>
                <w:highlight w:val="none"/>
              </w:rPr>
              <w:t>2.供应商依法缴纳税收的相关材料（提供税款所属时期为</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rPr>
              <w:t>月至首次响应文件提交截止时间止</w:t>
            </w:r>
            <w:r>
              <w:rPr>
                <w:rFonts w:hint="eastAsia" w:ascii="宋体" w:hAnsi="宋体" w:cs="宋体"/>
                <w:color w:val="auto"/>
                <w:szCs w:val="21"/>
                <w:highlight w:val="none"/>
              </w:rPr>
              <w:t>的</w:t>
            </w:r>
            <w:r>
              <w:rPr>
                <w:rFonts w:hint="eastAsia" w:ascii="宋体" w:hAnsi="宋体" w:eastAsia="宋体" w:cs="宋体"/>
                <w:color w:val="auto"/>
                <w:szCs w:val="21"/>
                <w:highlight w:val="none"/>
              </w:rPr>
              <w:t>任意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cs="宋体"/>
                <w:color w:val="auto"/>
                <w:szCs w:val="21"/>
                <w:highlight w:val="none"/>
              </w:rPr>
              <w:t>的依法缴纳税收的凭据复印件；</w:t>
            </w:r>
            <w:r>
              <w:rPr>
                <w:rFonts w:hint="eastAsia"/>
                <w:color w:val="auto"/>
                <w:highlight w:val="none"/>
              </w:rPr>
              <w:t>依法免税的</w:t>
            </w:r>
            <w:r>
              <w:rPr>
                <w:rFonts w:hint="eastAsia" w:ascii="宋体" w:hAnsi="宋体"/>
                <w:color w:val="auto"/>
                <w:szCs w:val="21"/>
                <w:highlight w:val="none"/>
              </w:rPr>
              <w:t>供应商</w:t>
            </w:r>
            <w:r>
              <w:rPr>
                <w:rFonts w:hint="eastAsia"/>
                <w:color w:val="auto"/>
                <w:highlight w:val="none"/>
              </w:rPr>
              <w:t>，必须提供相应文件证明其依法免税。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必须提供，否则响应文件作无效响应处理</w:t>
            </w:r>
            <w:r>
              <w:rPr>
                <w:rFonts w:hint="eastAsia" w:ascii="宋体" w:hAnsi="宋体" w:cs="宋体"/>
                <w:color w:val="auto"/>
                <w:szCs w:val="21"/>
                <w:highlight w:val="none"/>
              </w:rPr>
              <w:t>）</w:t>
            </w:r>
            <w:bookmarkEnd w:id="68"/>
          </w:p>
          <w:p>
            <w:pPr>
              <w:keepNext w:val="0"/>
              <w:keepLines w:val="0"/>
              <w:pageBreakBefore w:val="0"/>
              <w:widowControl w:val="0"/>
              <w:kinsoku/>
              <w:wordWrap/>
              <w:overflowPunct/>
              <w:topLinePunct w:val="0"/>
              <w:bidi w:val="0"/>
              <w:adjustRightInd/>
              <w:snapToGrid w:val="0"/>
              <w:spacing w:line="380" w:lineRule="exact"/>
              <w:jc w:val="left"/>
              <w:rPr>
                <w:rFonts w:ascii="宋体" w:hAnsi="宋体" w:cs="宋体"/>
                <w:color w:val="auto"/>
                <w:szCs w:val="21"/>
                <w:highlight w:val="none"/>
              </w:rPr>
            </w:pPr>
            <w:bookmarkStart w:id="69" w:name="OLE_LINK9"/>
            <w:r>
              <w:rPr>
                <w:rFonts w:hint="eastAsia" w:ascii="宋体" w:hAnsi="宋体" w:cs="宋体"/>
                <w:color w:val="auto"/>
                <w:szCs w:val="21"/>
                <w:highlight w:val="none"/>
              </w:rPr>
              <w:t>3.供应商依法缴纳社会保障资金的相关材料（提供税款所属时期或缴费起始时间为</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rPr>
              <w:t>月至首次响应文件提交截止时间止</w:t>
            </w:r>
            <w:r>
              <w:rPr>
                <w:rFonts w:hint="eastAsia" w:ascii="宋体" w:hAnsi="宋体" w:cs="宋体"/>
                <w:color w:val="auto"/>
                <w:szCs w:val="21"/>
                <w:highlight w:val="none"/>
              </w:rPr>
              <w:t>的</w:t>
            </w:r>
            <w:r>
              <w:rPr>
                <w:rFonts w:hint="eastAsia" w:ascii="宋体" w:hAnsi="宋体" w:eastAsia="宋体" w:cs="宋体"/>
                <w:color w:val="auto"/>
                <w:szCs w:val="21"/>
                <w:highlight w:val="none"/>
              </w:rPr>
              <w:t>任意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cs="宋体"/>
                <w:color w:val="auto"/>
                <w:szCs w:val="21"/>
                <w:highlight w:val="none"/>
              </w:rPr>
              <w:t>的依法缴纳社会保障资金的缴费凭证复印件；</w:t>
            </w:r>
            <w:r>
              <w:rPr>
                <w:rFonts w:hint="eastAsia"/>
                <w:color w:val="auto"/>
                <w:highlight w:val="none"/>
              </w:rPr>
              <w:t>依法不需要缴纳社会保障资金的</w:t>
            </w:r>
            <w:r>
              <w:rPr>
                <w:rFonts w:hint="eastAsia" w:ascii="宋体" w:hAnsi="宋体"/>
                <w:color w:val="auto"/>
                <w:szCs w:val="21"/>
                <w:highlight w:val="none"/>
              </w:rPr>
              <w:t>供应商</w:t>
            </w:r>
            <w:r>
              <w:rPr>
                <w:rFonts w:hint="eastAsia"/>
                <w:color w:val="auto"/>
                <w:highlight w:val="none"/>
              </w:rPr>
              <w:t>，必须提供相应文件证明不需要缴纳社会保障资金。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必须提供，否则响应文件作无效响应处理</w:t>
            </w:r>
            <w:r>
              <w:rPr>
                <w:rFonts w:hint="eastAsia" w:ascii="宋体" w:hAnsi="宋体" w:cs="宋体"/>
                <w:color w:val="auto"/>
                <w:szCs w:val="21"/>
                <w:highlight w:val="none"/>
              </w:rPr>
              <w:t>）</w:t>
            </w:r>
            <w:bookmarkEnd w:id="69"/>
          </w:p>
          <w:p>
            <w:pPr>
              <w:keepNext w:val="0"/>
              <w:keepLines w:val="0"/>
              <w:pageBreakBefore w:val="0"/>
              <w:widowControl w:val="0"/>
              <w:kinsoku/>
              <w:wordWrap/>
              <w:overflowPunct/>
              <w:topLinePunct w:val="0"/>
              <w:bidi w:val="0"/>
              <w:adjustRightInd/>
              <w:snapToGrid w:val="0"/>
              <w:spacing w:line="380" w:lineRule="exact"/>
              <w:jc w:val="left"/>
              <w:rPr>
                <w:rFonts w:ascii="宋体" w:hAnsi="宋体" w:cs="宋体"/>
                <w:bCs/>
                <w:color w:val="auto"/>
                <w:szCs w:val="21"/>
                <w:highlight w:val="none"/>
              </w:rPr>
            </w:pPr>
            <w:r>
              <w:rPr>
                <w:rFonts w:hint="eastAsia" w:ascii="宋体" w:hAnsi="宋体" w:cs="宋体"/>
                <w:color w:val="auto"/>
                <w:szCs w:val="21"/>
                <w:highlight w:val="none"/>
              </w:rPr>
              <w:t>4.供应商财务状况报告</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u w:val="single"/>
              </w:rPr>
              <w:t>2024</w:t>
            </w:r>
            <w:r>
              <w:rPr>
                <w:rFonts w:hint="eastAsia" w:ascii="宋体" w:hAnsi="宋体" w:eastAsia="宋体" w:cs="宋体"/>
                <w:color w:val="auto"/>
                <w:szCs w:val="21"/>
                <w:highlight w:val="none"/>
                <w:u w:val="single"/>
                <w:lang w:eastAsia="zh-CN"/>
              </w:rPr>
              <w:t>或</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年度经审计的财务报告复印件或者首次响应文件提交截止时间前半年内至少一个月能反映财务状况的报表或者供应商自拟的首次响应文件提交截止时间前半年内至少一个月的财务情况说明）</w:t>
            </w:r>
            <w:r>
              <w:rPr>
                <w:rFonts w:hint="eastAsia" w:ascii="宋体" w:hAnsi="宋体" w:cs="宋体"/>
                <w:color w:val="auto"/>
                <w:szCs w:val="21"/>
                <w:highlight w:val="none"/>
              </w:rPr>
              <w:t>；</w:t>
            </w:r>
            <w:r>
              <w:rPr>
                <w:rFonts w:hint="eastAsia" w:ascii="宋体" w:hAnsi="宋体" w:cs="宋体"/>
                <w:color w:val="auto"/>
                <w:sz w:val="21"/>
                <w:szCs w:val="20"/>
                <w:highlight w:val="none"/>
              </w:rPr>
              <w:t>供应商成立不满一年的应按提供首次响应文件提交截止时间上一个月的财务状况报告复印件</w:t>
            </w:r>
            <w:r>
              <w:rPr>
                <w:rFonts w:hint="eastAsia" w:ascii="宋体" w:hAnsi="宋体" w:cs="宋体"/>
                <w:color w:val="auto"/>
                <w:sz w:val="21"/>
                <w:szCs w:val="20"/>
                <w:highlight w:val="none"/>
                <w:lang w:eastAsia="zh-CN"/>
              </w:rPr>
              <w:t>；</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必须提供，否则响应文件作无效响应处理</w:t>
            </w:r>
            <w:r>
              <w:rPr>
                <w:rFonts w:hint="eastAsia" w:ascii="宋体" w:hAnsi="宋体" w:cs="宋体"/>
                <w:bCs/>
                <w:color w:val="auto"/>
                <w:szCs w:val="21"/>
                <w:highlight w:val="none"/>
              </w:rPr>
              <w:t>）</w:t>
            </w:r>
          </w:p>
          <w:p>
            <w:pPr>
              <w:pStyle w:val="12"/>
              <w:spacing w:line="38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rPr>
              <w:t>5.</w:t>
            </w:r>
            <w:r>
              <w:rPr>
                <w:rFonts w:hint="eastAsia" w:ascii="宋体" w:hAnsi="宋体" w:cs="宋体"/>
                <w:color w:val="auto"/>
                <w:szCs w:val="21"/>
                <w:highlight w:val="none"/>
              </w:rPr>
              <w:t>本项目的特定资格要求：</w:t>
            </w:r>
            <w:r>
              <w:rPr>
                <w:rFonts w:hint="eastAsia" w:ascii="宋体" w:hAnsi="宋体" w:cs="宋体"/>
                <w:color w:val="auto"/>
                <w:szCs w:val="21"/>
                <w:highlight w:val="none"/>
                <w:lang w:val="en-US"/>
              </w:rPr>
              <w:t>无</w:t>
            </w:r>
            <w:r>
              <w:rPr>
                <w:rFonts w:hint="eastAsia" w:ascii="宋体" w:hAnsi="宋体" w:cs="宋体"/>
                <w:color w:val="auto"/>
                <w:szCs w:val="21"/>
                <w:highlight w:val="none"/>
              </w:rPr>
              <w:t>；（如有要求，则</w:t>
            </w:r>
            <w:r>
              <w:rPr>
                <w:rFonts w:hint="eastAsia" w:ascii="宋体" w:hAnsi="宋体" w:cs="宋体"/>
                <w:b/>
                <w:color w:val="auto"/>
                <w:szCs w:val="21"/>
                <w:highlight w:val="none"/>
              </w:rPr>
              <w:t>必须提供，否则响应文件作无效响应处理</w:t>
            </w:r>
            <w:r>
              <w:rPr>
                <w:rFonts w:hint="eastAsia" w:ascii="宋体" w:hAnsi="宋体" w:cs="宋体"/>
                <w:color w:val="auto"/>
                <w:szCs w:val="21"/>
                <w:highlight w:val="none"/>
              </w:rPr>
              <w:t>）</w:t>
            </w:r>
          </w:p>
          <w:p>
            <w:pPr>
              <w:pStyle w:val="12"/>
              <w:spacing w:line="38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olor w:val="auto"/>
                <w:szCs w:val="21"/>
                <w:highlight w:val="none"/>
                <w:lang w:val="en-US" w:eastAsia="zh-CN"/>
              </w:rPr>
              <w:t>供应商</w:t>
            </w:r>
            <w:r>
              <w:rPr>
                <w:rFonts w:hint="eastAsia" w:ascii="宋体" w:hAnsi="宋体"/>
                <w:color w:val="auto"/>
                <w:szCs w:val="21"/>
                <w:highlight w:val="none"/>
              </w:rPr>
              <w:t>直接控股股东信息表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w:t>
            </w:r>
            <w:r>
              <w:rPr>
                <w:rFonts w:hint="eastAsia" w:ascii="宋体" w:hAnsi="宋体" w:cs="宋体"/>
                <w:b/>
                <w:color w:val="auto"/>
                <w:szCs w:val="21"/>
                <w:highlight w:val="none"/>
              </w:rPr>
              <w:t>响应文件</w:t>
            </w:r>
            <w:r>
              <w:rPr>
                <w:rFonts w:hint="eastAsia" w:ascii="宋体" w:hAnsi="宋体"/>
                <w:b/>
                <w:color w:val="auto"/>
                <w:szCs w:val="21"/>
                <w:highlight w:val="none"/>
              </w:rPr>
              <w:t>作无效</w:t>
            </w:r>
            <w:r>
              <w:rPr>
                <w:rFonts w:hint="eastAsia" w:ascii="宋体" w:hAnsi="宋体"/>
                <w:b/>
                <w:color w:val="auto"/>
                <w:szCs w:val="21"/>
                <w:highlight w:val="none"/>
                <w:lang w:val="en-US" w:eastAsia="zh-CN"/>
              </w:rPr>
              <w:t>响应</w:t>
            </w:r>
            <w:r>
              <w:rPr>
                <w:rFonts w:hint="eastAsia" w:ascii="宋体" w:hAnsi="宋体"/>
                <w:b/>
                <w:color w:val="auto"/>
                <w:szCs w:val="21"/>
                <w:highlight w:val="none"/>
              </w:rPr>
              <w:t>处理</w:t>
            </w:r>
            <w:r>
              <w:rPr>
                <w:rFonts w:hint="eastAsia" w:ascii="宋体" w:hAnsi="宋体"/>
                <w:color w:val="auto"/>
                <w:szCs w:val="21"/>
                <w:highlight w:val="none"/>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color w:val="auto"/>
                <w:szCs w:val="21"/>
                <w:highlight w:val="none"/>
                <w:lang w:val="en-US" w:eastAsia="zh-CN"/>
              </w:rPr>
              <w:t>7.供应商</w:t>
            </w:r>
            <w:r>
              <w:rPr>
                <w:rFonts w:hint="eastAsia" w:ascii="宋体" w:hAnsi="宋体"/>
                <w:color w:val="auto"/>
                <w:szCs w:val="21"/>
                <w:highlight w:val="none"/>
              </w:rPr>
              <w:t>直接管理关系信息表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必须提供，否则响应文件作无效</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.声明函（格式后附）；（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Times New Roman"/>
                <w:color w:val="auto"/>
                <w:szCs w:val="21"/>
                <w:highlight w:val="none"/>
              </w:rPr>
              <w:t>联合体竞标协议书</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联合体竞标时必须提供，否则响应文件作无效响应处理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除谈判文件规定必须提供以外，供应商认为需要提供的其他证明材料（格式自拟）。</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val="0"/>
              <w:spacing w:line="3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pPr>
              <w:keepNext w:val="0"/>
              <w:keepLines w:val="0"/>
              <w:pageBreakBefore w:val="0"/>
              <w:widowControl w:val="0"/>
              <w:kinsoku/>
              <w:wordWrap/>
              <w:overflowPunct/>
              <w:topLinePunct w:val="0"/>
              <w:bidi w:val="0"/>
              <w:adjustRightInd/>
              <w:snapToGrid w:val="0"/>
              <w:spacing w:line="380" w:lineRule="exact"/>
              <w:ind w:firstLine="413" w:firstLineChars="196"/>
              <w:jc w:val="lef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1.以上标明“必须提供”的材料属于复印件的扫描件的，必须加盖供应商公章，否则响应文件作无效响应处理。</w:t>
            </w:r>
          </w:p>
          <w:p>
            <w:pPr>
              <w:keepNext w:val="0"/>
              <w:keepLines w:val="0"/>
              <w:pageBreakBefore w:val="0"/>
              <w:widowControl w:val="0"/>
              <w:kinsoku/>
              <w:wordWrap/>
              <w:overflowPunct/>
              <w:topLinePunct w:val="0"/>
              <w:bidi w:val="0"/>
              <w:adjustRightInd/>
              <w:spacing w:line="38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2.联合体竞标时，第1-</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项资格证</w:t>
            </w:r>
            <w:r>
              <w:rPr>
                <w:rFonts w:hint="eastAsia" w:ascii="宋体" w:hAnsi="宋体" w:eastAsia="宋体" w:cs="宋体"/>
                <w:b/>
                <w:color w:val="auto"/>
                <w:szCs w:val="21"/>
                <w:highlight w:val="none"/>
              </w:rPr>
              <w:t>明文件联合体各方均必须分别提供，联合体各方分别盖章，否则响应文件作无效响应处理。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73" w:type="dxa"/>
            <w:vAlign w:val="center"/>
          </w:tcPr>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pacing w:line="380" w:lineRule="exact"/>
              <w:rPr>
                <w:color w:val="auto"/>
                <w:highlight w:val="none"/>
              </w:rPr>
            </w:pPr>
            <w:r>
              <w:rPr>
                <w:rFonts w:hint="eastAsia" w:ascii="宋体" w:hAnsi="宋体" w:cs="宋体"/>
                <w:color w:val="auto"/>
                <w:szCs w:val="21"/>
                <w:highlight w:val="none"/>
              </w:rPr>
              <w:t>4.谈判保证金提交凭证；（</w:t>
            </w:r>
            <w:r>
              <w:rPr>
                <w:rFonts w:hint="eastAsia" w:ascii="宋体" w:hAnsi="宋体" w:cs="宋体"/>
                <w:b/>
                <w:color w:val="auto"/>
                <w:szCs w:val="21"/>
                <w:highlight w:val="none"/>
              </w:rPr>
              <w:t>必须提供，否则响应文件作无效响应处理</w:t>
            </w:r>
            <w:r>
              <w:rPr>
                <w:rFonts w:hint="eastAsia" w:ascii="宋体" w:hAnsi="宋体" w:cs="宋体"/>
                <w:color w:val="auto"/>
                <w:szCs w:val="21"/>
                <w:highlight w:val="none"/>
              </w:rPr>
              <w:t>）</w:t>
            </w:r>
          </w:p>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5.商务条款偏离表（格式后附）；（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6.供应商情况介绍（格式自拟）；</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7.对应采购需求的商务条款提供的其他文件资料（格式自拟）；</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8.供应商认为需要提供的其他有关资料（格式自拟）。</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pPr>
              <w:keepNext w:val="0"/>
              <w:keepLines w:val="0"/>
              <w:pageBreakBefore w:val="0"/>
              <w:widowControl w:val="0"/>
              <w:kinsoku/>
              <w:wordWrap/>
              <w:overflowPunct/>
              <w:topLinePunct w:val="0"/>
              <w:bidi w:val="0"/>
              <w:adjustRightInd/>
              <w:snapToGrid w:val="0"/>
              <w:spacing w:line="380" w:lineRule="exact"/>
              <w:ind w:firstLine="413" w:firstLineChars="196"/>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1.法定代表人授权委托书必须由法定代表人及委托代理人签字，并加盖供应商公章，否则响应文件作无效响应处理。</w:t>
            </w:r>
          </w:p>
          <w:p>
            <w:pPr>
              <w:keepNext w:val="0"/>
              <w:keepLines w:val="0"/>
              <w:pageBreakBefore w:val="0"/>
              <w:widowControl w:val="0"/>
              <w:kinsoku/>
              <w:wordWrap/>
              <w:overflowPunct/>
              <w:topLinePunct w:val="0"/>
              <w:bidi w:val="0"/>
              <w:adjustRightInd/>
              <w:spacing w:line="380" w:lineRule="exact"/>
              <w:ind w:firstLine="413" w:firstLineChars="196"/>
              <w:rPr>
                <w:rFonts w:ascii="宋体" w:hAnsi="宋体" w:eastAsia="宋体" w:cs="宋体"/>
                <w:b/>
                <w:color w:val="auto"/>
                <w:szCs w:val="21"/>
                <w:highlight w:val="none"/>
              </w:rPr>
            </w:pPr>
            <w:r>
              <w:rPr>
                <w:rFonts w:ascii="宋体" w:hAnsi="宋体" w:eastAsia="宋体" w:cs="宋体"/>
                <w:b/>
                <w:color w:val="auto"/>
                <w:szCs w:val="21"/>
                <w:highlight w:val="none"/>
              </w:rPr>
              <w:t>2</w:t>
            </w:r>
            <w:r>
              <w:rPr>
                <w:rFonts w:hint="eastAsia" w:ascii="宋体" w:hAnsi="宋体" w:eastAsia="宋体" w:cs="宋体"/>
                <w:b/>
                <w:color w:val="auto"/>
                <w:szCs w:val="21"/>
                <w:highlight w:val="none"/>
              </w:rPr>
              <w:t>.以上标明“必须提供”的材料属于复印件的扫描件的，必须加盖供应商公章，否则响应文件作无效响应处理。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73" w:type="dxa"/>
            <w:vAlign w:val="center"/>
          </w:tcPr>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1.技术需求偏离表（格式后附）；（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napToGrid w:val="0"/>
              <w:spacing w:line="380" w:lineRule="exact"/>
              <w:jc w:val="left"/>
              <w:rPr>
                <w:rFonts w:hint="eastAsia" w:ascii="宋体" w:hAnsi="宋体" w:cs="宋体"/>
                <w:b/>
                <w:i/>
                <w:iCs/>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rPr>
              <w:t>项目实施方案</w:t>
            </w:r>
            <w:r>
              <w:rPr>
                <w:rFonts w:hint="eastAsia" w:ascii="宋体" w:hAnsi="宋体" w:cs="宋体"/>
                <w:color w:val="auto"/>
                <w:szCs w:val="21"/>
                <w:highlight w:val="none"/>
                <w:lang w:eastAsia="zh-CN"/>
              </w:rPr>
              <w:t>（包括但不限于拟投入实施人员</w:t>
            </w:r>
            <w:r>
              <w:rPr>
                <w:rFonts w:hint="eastAsia" w:ascii="宋体" w:hAnsi="宋体" w:cs="宋体"/>
                <w:color w:val="auto"/>
                <w:szCs w:val="21"/>
                <w:highlight w:val="none"/>
              </w:rPr>
              <w:t>、</w:t>
            </w:r>
            <w:r>
              <w:rPr>
                <w:rFonts w:hint="eastAsia" w:ascii="宋体" w:hAnsi="宋体" w:cs="宋体"/>
                <w:color w:val="auto"/>
                <w:szCs w:val="21"/>
                <w:highlight w:val="none"/>
                <w:lang w:eastAsia="zh-CN"/>
              </w:rPr>
              <w:t>售后服务承诺、</w:t>
            </w:r>
            <w:r>
              <w:rPr>
                <w:rFonts w:hint="eastAsia" w:ascii="宋体" w:hAnsi="宋体" w:cs="宋体"/>
                <w:color w:val="auto"/>
                <w:szCs w:val="21"/>
                <w:highlight w:val="none"/>
              </w:rPr>
              <w:t>技术培训</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pPr>
              <w:snapToGrid w:val="0"/>
              <w:spacing w:line="38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竞标产品技术证明资料（包括但不限于竞标</w:t>
            </w:r>
            <w:r>
              <w:rPr>
                <w:rFonts w:hint="eastAsia" w:ascii="宋体" w:hAnsi="宋体" w:cs="宋体"/>
                <w:color w:val="auto"/>
                <w:szCs w:val="21"/>
                <w:highlight w:val="none"/>
              </w:rPr>
              <w:t>产品</w:t>
            </w:r>
            <w:r>
              <w:rPr>
                <w:rFonts w:hint="eastAsia" w:ascii="宋体" w:hAnsi="宋体" w:cs="宋体"/>
                <w:color w:val="auto"/>
                <w:szCs w:val="21"/>
                <w:highlight w:val="none"/>
                <w:lang w:eastAsia="zh-CN"/>
              </w:rPr>
              <w:t>说明书、</w:t>
            </w:r>
            <w:r>
              <w:rPr>
                <w:rFonts w:hint="eastAsia" w:ascii="宋体" w:hAnsi="宋体" w:cs="宋体"/>
                <w:color w:val="auto"/>
                <w:szCs w:val="21"/>
                <w:highlight w:val="none"/>
              </w:rPr>
              <w:t>出厂标准、质量检测报告</w:t>
            </w:r>
            <w:r>
              <w:rPr>
                <w:rFonts w:hint="eastAsia" w:ascii="宋体" w:hAnsi="宋体" w:cs="宋体"/>
                <w:color w:val="auto"/>
                <w:szCs w:val="21"/>
                <w:highlight w:val="none"/>
                <w:lang w:eastAsia="zh-CN"/>
              </w:rPr>
              <w:t>等）</w:t>
            </w:r>
            <w:r>
              <w:rPr>
                <w:rFonts w:hint="eastAsia" w:ascii="宋体" w:hAnsi="宋体" w:eastAsia="宋体" w:cs="宋体"/>
                <w:color w:val="auto"/>
                <w:szCs w:val="21"/>
                <w:highlight w:val="none"/>
              </w:rPr>
              <w:t>（格式自拟）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tabs>
                <w:tab w:val="center" w:pos="4153"/>
                <w:tab w:val="right" w:pos="8306"/>
              </w:tabs>
              <w:snapToGrid/>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4.竞标产品销售业绩或使用情况及证明资料</w:t>
            </w:r>
            <w:r>
              <w:rPr>
                <w:rFonts w:hint="eastAsia" w:ascii="宋体" w:hAnsi="宋体" w:eastAsia="宋体" w:cs="宋体"/>
                <w:color w:val="auto"/>
                <w:szCs w:val="21"/>
                <w:highlight w:val="none"/>
              </w:rPr>
              <w:t>（格式自拟）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对本项目的合理化建议</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文件规定必须提供以外，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需要说明的其他文件和说明</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.3</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73" w:type="dxa"/>
            <w:vAlign w:val="center"/>
          </w:tcPr>
          <w:p>
            <w:pPr>
              <w:keepNext w:val="0"/>
              <w:keepLines w:val="0"/>
              <w:pageBreakBefore w:val="0"/>
              <w:widowControl w:val="0"/>
              <w:numPr>
                <w:ilvl w:val="0"/>
                <w:numId w:val="0"/>
              </w:numPr>
              <w:kinsoku/>
              <w:wordWrap/>
              <w:overflowPunct/>
              <w:topLinePunct w:val="0"/>
              <w:bidi w:val="0"/>
              <w:adjustRightInd/>
              <w:spacing w:line="380" w:lineRule="exact"/>
              <w:jc w:val="left"/>
              <w:rPr>
                <w:rFonts w:ascii="宋体" w:hAnsi="宋体" w:eastAsia="宋体" w:cs="Times New Roman"/>
                <w:color w:val="auto"/>
                <w:szCs w:val="21"/>
                <w:highlight w:val="none"/>
              </w:rPr>
            </w:pPr>
            <w:r>
              <w:rPr>
                <w:rFonts w:ascii="宋体" w:hAnsi="宋体" w:eastAsia="宋体" w:cs="Times New Roman"/>
                <w:color w:val="auto"/>
                <w:kern w:val="2"/>
                <w:sz w:val="21"/>
                <w:szCs w:val="21"/>
                <w:highlight w:val="none"/>
                <w:lang w:val="en-US" w:eastAsia="zh-CN" w:bidi="ar-SA"/>
              </w:rPr>
              <w:t>1.</w:t>
            </w:r>
            <w:r>
              <w:rPr>
                <w:rFonts w:hint="eastAsia" w:ascii="宋体" w:hAnsi="宋体" w:eastAsia="宋体" w:cs="Times New Roman"/>
                <w:color w:val="auto"/>
                <w:szCs w:val="21"/>
                <w:highlight w:val="none"/>
              </w:rPr>
              <w:t>响应函</w:t>
            </w:r>
            <w:r>
              <w:rPr>
                <w:rFonts w:hint="eastAsia" w:ascii="宋体" w:hAnsi="宋体" w:eastAsia="宋体" w:cs="宋体"/>
                <w:color w:val="auto"/>
                <w:szCs w:val="21"/>
                <w:highlight w:val="none"/>
              </w:rPr>
              <w:t>（格式后附）</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w:t>
            </w:r>
            <w:r>
              <w:rPr>
                <w:rFonts w:hint="eastAsia" w:ascii="宋体" w:hAnsi="宋体" w:eastAsia="宋体" w:cs="宋体"/>
                <w:b/>
                <w:color w:val="auto"/>
                <w:szCs w:val="21"/>
                <w:highlight w:val="none"/>
              </w:rPr>
              <w:t>响应文件作无效</w:t>
            </w:r>
            <w:r>
              <w:rPr>
                <w:rFonts w:hint="eastAsia" w:ascii="宋体" w:hAnsi="宋体" w:eastAsia="宋体" w:cs="Times New Roman"/>
                <w:b/>
                <w:color w:val="auto"/>
                <w:szCs w:val="21"/>
                <w:highlight w:val="none"/>
              </w:rPr>
              <w:t>响应处理）</w:t>
            </w:r>
          </w:p>
          <w:p>
            <w:pPr>
              <w:keepNext w:val="0"/>
              <w:keepLines w:val="0"/>
              <w:pageBreakBefore w:val="0"/>
              <w:widowControl w:val="0"/>
              <w:kinsoku/>
              <w:wordWrap/>
              <w:overflowPunct/>
              <w:topLinePunct w:val="0"/>
              <w:bidi w:val="0"/>
              <w:adjustRightInd/>
              <w:spacing w:line="380" w:lineRule="exact"/>
              <w:jc w:val="left"/>
              <w:rPr>
                <w:rFonts w:ascii="宋体" w:hAnsi="宋体" w:eastAsia="宋体" w:cs="宋体"/>
                <w:color w:val="auto"/>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rPr>
              <w:t>响应报价表（格式后附）；（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pStyle w:val="22"/>
              <w:keepNext w:val="0"/>
              <w:keepLines w:val="0"/>
              <w:pageBreakBefore w:val="0"/>
              <w:widowControl w:val="0"/>
              <w:kinsoku/>
              <w:wordWrap/>
              <w:overflowPunct/>
              <w:topLinePunct w:val="0"/>
              <w:bidi w:val="0"/>
              <w:adjustRightInd/>
              <w:spacing w:line="380" w:lineRule="exact"/>
              <w:rPr>
                <w:rFonts w:ascii="宋体" w:hAnsi="宋体" w:cs="宋体"/>
                <w:color w:val="auto"/>
                <w:sz w:val="21"/>
                <w:szCs w:val="21"/>
                <w:highlight w:val="none"/>
                <w:lang w:val="en-US"/>
              </w:rPr>
            </w:pPr>
            <w:r>
              <w:rPr>
                <w:rFonts w:hint="eastAsia" w:ascii="宋体" w:hAnsi="宋体"/>
                <w:color w:val="auto"/>
                <w:sz w:val="21"/>
                <w:szCs w:val="24"/>
                <w:highlight w:val="none"/>
              </w:rPr>
              <w:t>3.</w:t>
            </w:r>
            <w:r>
              <w:rPr>
                <w:rFonts w:hint="eastAsia" w:ascii="宋体" w:hAnsi="宋体" w:cs="宋体"/>
                <w:color w:val="auto"/>
                <w:sz w:val="21"/>
                <w:szCs w:val="21"/>
                <w:highlight w:val="none"/>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 w:val="21"/>
                <w:szCs w:val="21"/>
                <w:highlight w:val="none"/>
              </w:rPr>
              <w:t>（如有</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请提供）</w:t>
            </w:r>
          </w:p>
          <w:p>
            <w:pPr>
              <w:keepNext w:val="0"/>
              <w:keepLines w:val="0"/>
              <w:pageBreakBefore w:val="0"/>
              <w:widowControl w:val="0"/>
              <w:kinsoku/>
              <w:wordWrap/>
              <w:overflowPunct/>
              <w:topLinePunct w:val="0"/>
              <w:bidi w:val="0"/>
              <w:adjustRightInd/>
              <w:spacing w:line="380" w:lineRule="exact"/>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4.</w:t>
            </w:r>
            <w:r>
              <w:rPr>
                <w:rFonts w:hint="eastAsia"/>
                <w:color w:val="auto"/>
                <w:highlight w:val="none"/>
                <w:lang w:eastAsia="zh-CN"/>
              </w:rPr>
              <w:t>关于符合本国产品标准的声明函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eastAsia="zh-CN"/>
              </w:rPr>
              <w:t>或</w:t>
            </w:r>
            <w:r>
              <w:rPr>
                <w:rFonts w:hint="eastAsia" w:ascii="Times New Roman" w:hAnsi="Times New Roman" w:eastAsia="宋体" w:cs="Times New Roman"/>
                <w:i w:val="0"/>
                <w:iCs w:val="0"/>
                <w:caps w:val="0"/>
                <w:color w:val="auto"/>
                <w:spacing w:val="0"/>
                <w:sz w:val="21"/>
                <w:szCs w:val="24"/>
                <w:highlight w:val="none"/>
                <w:shd w:val="clear" w:color="auto" w:fill="auto"/>
              </w:rPr>
              <w:t>财政部会同有关部门规定的有关证明文件</w:t>
            </w:r>
            <w:r>
              <w:rPr>
                <w:rFonts w:hint="eastAsia" w:ascii="宋体" w:hAnsi="宋体" w:cs="宋体"/>
                <w:color w:val="auto"/>
                <w:szCs w:val="21"/>
                <w:highlight w:val="none"/>
                <w:lang w:eastAsia="zh-CN"/>
              </w:rPr>
              <w:t>；</w:t>
            </w:r>
            <w:r>
              <w:rPr>
                <w:rFonts w:hint="eastAsia" w:ascii="宋体" w:hAnsi="宋体" w:cs="宋体"/>
                <w:b/>
                <w:bCs/>
                <w:color w:val="auto"/>
                <w:sz w:val="21"/>
                <w:szCs w:val="21"/>
                <w:highlight w:val="none"/>
              </w:rPr>
              <w:t>（如有</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请提供）</w:t>
            </w:r>
          </w:p>
          <w:p>
            <w:pPr>
              <w:keepNext w:val="0"/>
              <w:keepLines w:val="0"/>
              <w:pageBreakBefore w:val="0"/>
              <w:widowControl w:val="0"/>
              <w:kinsoku/>
              <w:wordWrap/>
              <w:overflowPunct/>
              <w:topLinePunct w:val="0"/>
              <w:bidi w:val="0"/>
              <w:adjustRightInd/>
              <w:spacing w:line="380" w:lineRule="exact"/>
              <w:jc w:val="left"/>
              <w:rPr>
                <w:rFonts w:ascii="宋体" w:hAnsi="宋体" w:eastAsia="宋体" w:cs="Times New Roman"/>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供应商针对报价需要说明的其他文件和说明</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r>
              <w:rPr>
                <w:rFonts w:hint="eastAsia" w:ascii="宋体" w:hAnsi="宋体" w:cs="宋体"/>
                <w:b/>
                <w:bCs/>
                <w:color w:val="auto"/>
                <w:sz w:val="21"/>
                <w:szCs w:val="21"/>
                <w:highlight w:val="none"/>
              </w:rPr>
              <w:t>（如有</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请提供）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73" w:type="dxa"/>
            <w:vAlign w:val="center"/>
          </w:tcPr>
          <w:p>
            <w:pPr>
              <w:pStyle w:val="12"/>
              <w:keepNext w:val="0"/>
              <w:keepLines w:val="0"/>
              <w:pageBreakBefore w:val="0"/>
              <w:widowControl w:val="0"/>
              <w:kinsoku/>
              <w:wordWrap/>
              <w:overflowPunct/>
              <w:topLinePunct w:val="0"/>
              <w:bidi w:val="0"/>
              <w:adjustRightInd/>
              <w:spacing w:line="380" w:lineRule="exact"/>
              <w:rPr>
                <w:rFonts w:ascii="宋体" w:hAnsi="宋体" w:cs="宋体"/>
                <w:color w:val="auto"/>
                <w:szCs w:val="21"/>
                <w:highlight w:val="none"/>
              </w:rPr>
            </w:pPr>
            <w:r>
              <w:rPr>
                <w:rFonts w:hint="eastAsia" w:ascii="宋体" w:hAnsi="宋体" w:cs="宋体"/>
                <w:color w:val="auto"/>
                <w:szCs w:val="21"/>
                <w:highlight w:val="none"/>
              </w:rPr>
              <w:t>1.响应文件电子版要求：按照本</w:t>
            </w:r>
            <w:r>
              <w:rPr>
                <w:rFonts w:hint="eastAsia" w:ascii="宋体" w:hAnsi="宋体" w:cs="宋体"/>
                <w:color w:val="auto"/>
                <w:szCs w:val="21"/>
                <w:highlight w:val="none"/>
                <w:lang w:val="en-US"/>
              </w:rPr>
              <w:t>竞争性谈判</w:t>
            </w:r>
            <w:r>
              <w:rPr>
                <w:rFonts w:hint="eastAsia" w:ascii="宋体" w:hAnsi="宋体" w:cs="宋体"/>
                <w:color w:val="auto"/>
                <w:szCs w:val="21"/>
                <w:highlight w:val="none"/>
              </w:rPr>
              <w:t>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w:t>
            </w:r>
            <w:r>
              <w:rPr>
                <w:rFonts w:hint="eastAsia" w:ascii="宋体" w:hAnsi="宋体" w:eastAsia="宋体" w:cs="Courier New"/>
                <w:color w:val="auto"/>
                <w:szCs w:val="21"/>
                <w:highlight w:val="none"/>
                <w:lang w:val="en-US" w:eastAsia="zh-CN"/>
              </w:rPr>
              <w:t>加密提交</w:t>
            </w:r>
            <w:r>
              <w:rPr>
                <w:rFonts w:hint="eastAsia" w:ascii="宋体" w:hAnsi="宋体" w:eastAsia="宋体" w:cs="Courier New"/>
                <w:color w:val="auto"/>
                <w:szCs w:val="21"/>
                <w:highlight w:val="none"/>
              </w:rPr>
              <w:t>方式：电子</w:t>
            </w:r>
            <w:r>
              <w:rPr>
                <w:rFonts w:hint="eastAsia" w:ascii="宋体" w:hAnsi="宋体" w:eastAsia="宋体" w:cs="Courier New"/>
                <w:color w:val="auto"/>
                <w:szCs w:val="21"/>
                <w:highlight w:val="none"/>
                <w:lang w:val="en-US" w:eastAsia="zh-CN"/>
              </w:rPr>
              <w:t>版</w:t>
            </w:r>
            <w:r>
              <w:rPr>
                <w:rFonts w:hint="eastAsia" w:ascii="宋体" w:hAnsi="宋体" w:eastAsia="宋体" w:cs="Courier New"/>
                <w:color w:val="auto"/>
                <w:szCs w:val="21"/>
                <w:highlight w:val="none"/>
              </w:rPr>
              <w:t>响应文件通过平台有效CA加密后在</w:t>
            </w:r>
            <w:r>
              <w:rPr>
                <w:rFonts w:hint="eastAsia" w:ascii="宋体" w:hAnsi="宋体" w:cs="宋体"/>
                <w:color w:val="auto"/>
                <w:szCs w:val="21"/>
                <w:highlight w:val="none"/>
              </w:rPr>
              <w:t>广西政府采购云平台</w:t>
            </w:r>
            <w:r>
              <w:rPr>
                <w:rFonts w:hint="eastAsia" w:ascii="宋体" w:hAnsi="宋体" w:eastAsia="宋体" w:cs="Courier New"/>
                <w:color w:val="auto"/>
                <w:szCs w:val="21"/>
                <w:highlight w:val="none"/>
                <w:lang w:val="en-US" w:eastAsia="zh-CN"/>
              </w:rPr>
              <w:t>上传</w:t>
            </w:r>
            <w:r>
              <w:rPr>
                <w:rFonts w:hint="eastAsia" w:ascii="宋体" w:hAnsi="宋体" w:eastAsia="宋体" w:cs="Courier New"/>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9" w:hRule="atLeast"/>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73" w:type="dxa"/>
            <w:vAlign w:val="center"/>
          </w:tcPr>
          <w:p>
            <w:pPr>
              <w:snapToGrid w:val="0"/>
              <w:spacing w:line="360" w:lineRule="auto"/>
              <w:jc w:val="both"/>
              <w:rPr>
                <w:rFonts w:hint="eastAsia" w:ascii="宋体" w:hAnsi="宋体" w:eastAsia="宋体" w:cs="宋体"/>
                <w:b/>
                <w:bCs/>
                <w:color w:val="auto"/>
                <w:highlight w:val="none"/>
              </w:rPr>
            </w:pPr>
            <w:r>
              <w:rPr>
                <w:rFonts w:hint="eastAsia" w:ascii="宋体" w:hAnsi="宋体" w:eastAsia="宋体" w:cs="宋体"/>
                <w:color w:val="auto"/>
                <w:highlight w:val="none"/>
              </w:rPr>
              <w:t>响应报价必须包含</w:t>
            </w:r>
            <w:r>
              <w:rPr>
                <w:rFonts w:hint="eastAsia" w:ascii="宋体" w:hAnsi="宋体" w:eastAsia="宋体" w:cs="宋体"/>
                <w:color w:val="auto"/>
                <w:sz w:val="21"/>
                <w:szCs w:val="21"/>
                <w:highlight w:val="none"/>
              </w:rPr>
              <w:t>货物、货物标准附件、备品备件、专用工具、设备安装辅材、包装、运输、装卸、保险、货到就位的各种费用以及安装、调试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检测、验收</w:t>
            </w:r>
            <w:r>
              <w:rPr>
                <w:rFonts w:hint="eastAsia" w:ascii="宋体" w:hAnsi="宋体" w:eastAsia="宋体" w:cs="宋体"/>
                <w:color w:val="auto"/>
                <w:sz w:val="21"/>
                <w:szCs w:val="21"/>
                <w:highlight w:val="none"/>
              </w:rPr>
              <w:t>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费用</w:t>
            </w:r>
            <w:r>
              <w:rPr>
                <w:rFonts w:hint="eastAsia" w:ascii="宋体" w:hAnsi="宋体" w:eastAsia="宋体" w:cs="宋体"/>
                <w:color w:val="auto"/>
                <w:highlight w:val="none"/>
              </w:rPr>
              <w:t>。</w:t>
            </w:r>
          </w:p>
          <w:p>
            <w:pPr>
              <w:snapToGrid w:val="0"/>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☑响应报价包含验收费用</w:t>
            </w:r>
          </w:p>
          <w:p>
            <w:pPr>
              <w:pStyle w:val="14"/>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□响应报价不包含验收费用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73" w:type="dxa"/>
            <w:vAlign w:val="center"/>
          </w:tcPr>
          <w:p>
            <w:pPr>
              <w:keepNext w:val="0"/>
              <w:keepLines w:val="0"/>
              <w:pageBreakBefore w:val="0"/>
              <w:widowControl w:val="0"/>
              <w:tabs>
                <w:tab w:val="left" w:pos="720"/>
                <w:tab w:val="left" w:pos="840"/>
              </w:tabs>
              <w:kinsoku/>
              <w:wordWrap/>
              <w:overflowPunct/>
              <w:topLinePunct w:val="0"/>
              <w:bidi w:val="0"/>
              <w:adjustRightInd/>
              <w:snapToGrid w:val="0"/>
              <w:spacing w:after="50" w:line="380" w:lineRule="exact"/>
              <w:ind w:left="283" w:hanging="283" w:hangingChars="135"/>
              <w:jc w:val="left"/>
              <w:rPr>
                <w:rFonts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6773" w:type="dxa"/>
            <w:vAlign w:val="center"/>
          </w:tcPr>
          <w:p>
            <w:pPr>
              <w:keepNext w:val="0"/>
              <w:keepLines w:val="0"/>
              <w:pageBreakBefore w:val="0"/>
              <w:widowControl w:val="0"/>
              <w:kinsoku/>
              <w:wordWrap/>
              <w:overflowPunct/>
              <w:topLinePunct w:val="0"/>
              <w:bidi w:val="0"/>
              <w:adjustRightInd/>
              <w:spacing w:line="380" w:lineRule="exact"/>
              <w:rPr>
                <w:rFonts w:ascii="宋体" w:hAnsi="宋体"/>
                <w:b/>
                <w:bCs/>
                <w:color w:val="auto"/>
                <w:szCs w:val="21"/>
                <w:highlight w:val="none"/>
              </w:rPr>
            </w:pPr>
            <w:r>
              <w:rPr>
                <w:rFonts w:hint="eastAsia" w:ascii="宋体" w:hAnsi="宋体"/>
                <w:b/>
                <w:bCs/>
                <w:color w:val="auto"/>
                <w:szCs w:val="21"/>
                <w:highlight w:val="none"/>
              </w:rPr>
              <w:t>本项目是否需要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rPr>
              <w:t>保证金详见竞争性谈判公告。</w:t>
            </w:r>
          </w:p>
          <w:p>
            <w:pPr>
              <w:keepNext w:val="0"/>
              <w:keepLines w:val="0"/>
              <w:pageBreakBefore w:val="0"/>
              <w:widowControl w:val="0"/>
              <w:kinsoku/>
              <w:wordWrap/>
              <w:overflowPunct/>
              <w:topLinePunct w:val="0"/>
              <w:bidi w:val="0"/>
              <w:adjustRightInd/>
              <w:snapToGrid w:val="0"/>
              <w:spacing w:line="380" w:lineRule="exact"/>
              <w:rPr>
                <w:rFonts w:ascii="宋体" w:hAnsi="宋体" w:cs="宋体"/>
                <w:b/>
                <w:bCs/>
                <w:color w:val="auto"/>
                <w:szCs w:val="21"/>
                <w:highlight w:val="none"/>
              </w:rPr>
            </w:pPr>
            <w:r>
              <w:rPr>
                <w:rFonts w:hint="eastAsia" w:ascii="宋体" w:hAnsi="宋体"/>
                <w:b/>
                <w:bCs/>
                <w:color w:val="auto"/>
                <w:szCs w:val="21"/>
                <w:highlight w:val="none"/>
              </w:rPr>
              <w:t>如本项目需要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rPr>
              <w:t>保证金，</w:t>
            </w:r>
            <w:r>
              <w:rPr>
                <w:rFonts w:hint="eastAsia" w:ascii="宋体" w:hAnsi="宋体" w:cs="宋体"/>
                <w:b/>
                <w:bCs/>
                <w:color w:val="auto"/>
                <w:szCs w:val="21"/>
                <w:highlight w:val="none"/>
              </w:rPr>
              <w:t>相关要求如下：</w:t>
            </w:r>
          </w:p>
          <w:p>
            <w:pPr>
              <w:keepNext w:val="0"/>
              <w:keepLines w:val="0"/>
              <w:pageBreakBefore w:val="0"/>
              <w:widowControl w:val="0"/>
              <w:kinsoku/>
              <w:wordWrap/>
              <w:overflowPunct/>
              <w:topLinePunct w:val="0"/>
              <w:bidi w:val="0"/>
              <w:adjustRightInd/>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1.谈判保证金的缴纳方式：详见竞争性谈判公告。</w:t>
            </w:r>
          </w:p>
          <w:p>
            <w:pPr>
              <w:keepNext w:val="0"/>
              <w:keepLines w:val="0"/>
              <w:pageBreakBefore w:val="0"/>
              <w:widowControl w:val="0"/>
              <w:kinsoku/>
              <w:wordWrap/>
              <w:overflowPunct/>
              <w:topLinePunct w:val="0"/>
              <w:bidi w:val="0"/>
              <w:adjustRightInd/>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2.谈判保证金的金额：详见竞争性谈判公告。</w:t>
            </w:r>
          </w:p>
          <w:p>
            <w:pPr>
              <w:keepNext w:val="0"/>
              <w:keepLines w:val="0"/>
              <w:pageBreakBefore w:val="0"/>
              <w:widowControl w:val="0"/>
              <w:kinsoku/>
              <w:wordWrap/>
              <w:overflowPunct/>
              <w:topLinePunct w:val="0"/>
              <w:bidi w:val="0"/>
              <w:adjustRightInd/>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3.谈判保证金采用银行转账缴纳方式的，在首次响应文件提交截止时间前交至采购代理机构指定账户并且到账，供应商应将银行转账底单的复印件</w:t>
            </w:r>
            <w:r>
              <w:rPr>
                <w:rFonts w:hint="eastAsia" w:ascii="宋体" w:hAnsi="宋体" w:eastAsia="宋体" w:cs="宋体"/>
                <w:color w:val="auto"/>
                <w:szCs w:val="21"/>
                <w:highlight w:val="none"/>
              </w:rPr>
              <w:t>或者金融机构、担保机构出具的</w:t>
            </w:r>
            <w:r>
              <w:rPr>
                <w:rFonts w:hint="eastAsia" w:ascii="宋体" w:hAnsi="宋体" w:cs="宋体"/>
                <w:color w:val="auto"/>
                <w:kern w:val="0"/>
                <w:szCs w:val="21"/>
                <w:highlight w:val="none"/>
              </w:rPr>
              <w:t>电子保函</w:t>
            </w:r>
            <w:r>
              <w:rPr>
                <w:rFonts w:hint="eastAsia" w:ascii="宋体" w:hAnsi="宋体" w:cs="宋体"/>
                <w:color w:val="auto"/>
                <w:szCs w:val="21"/>
                <w:highlight w:val="none"/>
              </w:rPr>
              <w:t>作为谈判保证金提交凭证，放置于商务文件中，</w:t>
            </w:r>
            <w:r>
              <w:rPr>
                <w:rFonts w:hint="eastAsia" w:ascii="宋体" w:hAnsi="宋体" w:eastAsia="宋体" w:cs="宋体"/>
                <w:b/>
                <w:color w:val="auto"/>
                <w:szCs w:val="21"/>
                <w:highlight w:val="none"/>
              </w:rPr>
              <w:t>否则响应文件作无效响应处理</w:t>
            </w:r>
            <w:r>
              <w:rPr>
                <w:rFonts w:hint="eastAsia" w:ascii="宋体" w:hAnsi="宋体" w:cs="宋体"/>
                <w:color w:val="auto"/>
                <w:szCs w:val="21"/>
                <w:highlight w:val="none"/>
              </w:rPr>
              <w:t>。</w:t>
            </w:r>
          </w:p>
          <w:p>
            <w:pPr>
              <w:keepNext w:val="0"/>
              <w:keepLines w:val="0"/>
              <w:pageBreakBefore w:val="0"/>
              <w:widowControl w:val="0"/>
              <w:kinsoku/>
              <w:wordWrap/>
              <w:overflowPunct/>
              <w:topLinePunct w:val="0"/>
              <w:bidi w:val="0"/>
              <w:adjustRightInd/>
              <w:snapToGrid w:val="0"/>
              <w:spacing w:line="380" w:lineRule="exact"/>
              <w:rPr>
                <w:rFonts w:ascii="宋体" w:hAnsi="宋体"/>
                <w:color w:val="auto"/>
                <w:szCs w:val="21"/>
                <w:highlight w:val="none"/>
              </w:rPr>
            </w:pPr>
            <w:r>
              <w:rPr>
                <w:rFonts w:hint="eastAsia" w:ascii="宋体" w:hAnsi="宋体"/>
                <w:color w:val="auto"/>
                <w:szCs w:val="21"/>
                <w:highlight w:val="none"/>
              </w:rPr>
              <w:t>4.谈判保证金采用支票、汇票、本票或者金融机构、担保机构出具的保函等缴纳方式的，供应商应将支票、汇票、本票或者金融机构、担保机构出具的保函等的复印件作为谈判保证金提交凭证，放置于</w:t>
            </w:r>
            <w:r>
              <w:rPr>
                <w:rFonts w:hint="eastAsia" w:ascii="宋体" w:hAnsi="宋体" w:cs="宋体"/>
                <w:color w:val="auto"/>
                <w:szCs w:val="21"/>
                <w:highlight w:val="none"/>
              </w:rPr>
              <w:t>商务文件</w:t>
            </w:r>
            <w:r>
              <w:rPr>
                <w:rFonts w:hint="eastAsia" w:ascii="宋体" w:hAnsi="宋体"/>
                <w:color w:val="auto"/>
                <w:szCs w:val="21"/>
                <w:highlight w:val="none"/>
              </w:rPr>
              <w:t>中，</w:t>
            </w:r>
            <w:r>
              <w:rPr>
                <w:rFonts w:hint="eastAsia" w:ascii="宋体" w:hAnsi="宋体" w:eastAsia="宋体" w:cs="宋体"/>
                <w:b/>
                <w:color w:val="auto"/>
                <w:szCs w:val="21"/>
                <w:highlight w:val="none"/>
              </w:rPr>
              <w:t>否则响应文件作无效响应处理</w:t>
            </w:r>
            <w:r>
              <w:rPr>
                <w:rFonts w:hint="eastAsia" w:ascii="宋体" w:hAnsi="宋体"/>
                <w:color w:val="auto"/>
                <w:szCs w:val="21"/>
                <w:highlight w:val="none"/>
              </w:rPr>
              <w:t>。供应商必须在首次响应文件提交截止时间前将支票、汇票、本票或者金融机构、担保机构出具的保函</w:t>
            </w:r>
            <w:r>
              <w:rPr>
                <w:rFonts w:hint="eastAsia" w:ascii="宋体" w:hAnsi="宋体" w:cs="宋体"/>
                <w:color w:val="auto"/>
                <w:szCs w:val="21"/>
                <w:highlight w:val="none"/>
              </w:rPr>
              <w:t>（</w:t>
            </w:r>
            <w:r>
              <w:rPr>
                <w:rFonts w:hint="eastAsia" w:ascii="宋体" w:hAnsi="宋体" w:cs="宋体"/>
                <w:color w:val="auto"/>
                <w:kern w:val="0"/>
                <w:szCs w:val="21"/>
                <w:highlight w:val="none"/>
              </w:rPr>
              <w:t>电子保函除外</w:t>
            </w:r>
            <w:r>
              <w:rPr>
                <w:rFonts w:hint="eastAsia" w:ascii="宋体" w:hAnsi="宋体" w:cs="宋体"/>
                <w:color w:val="auto"/>
                <w:szCs w:val="21"/>
                <w:highlight w:val="none"/>
              </w:rPr>
              <w:t>）</w:t>
            </w:r>
            <w:r>
              <w:rPr>
                <w:rFonts w:hint="eastAsia" w:ascii="宋体" w:hAnsi="宋体"/>
                <w:color w:val="auto"/>
                <w:szCs w:val="21"/>
                <w:highlight w:val="none"/>
              </w:rPr>
              <w:t>等原件提交给采购代理机构，由采购代理机构向供应商出具回执，并妥善保管。</w:t>
            </w:r>
          </w:p>
          <w:p>
            <w:pPr>
              <w:keepNext w:val="0"/>
              <w:keepLines w:val="0"/>
              <w:pageBreakBefore w:val="0"/>
              <w:widowControl w:val="0"/>
              <w:kinsoku/>
              <w:wordWrap/>
              <w:overflowPunct/>
              <w:topLinePunct w:val="0"/>
              <w:bidi w:val="0"/>
              <w:adjustRightInd/>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5.谈判保证金指定账户：详见竞争性谈判公告。</w:t>
            </w:r>
          </w:p>
          <w:p>
            <w:pPr>
              <w:pStyle w:val="12"/>
              <w:keepNext w:val="0"/>
              <w:keepLines w:val="0"/>
              <w:pageBreakBefore w:val="0"/>
              <w:widowControl w:val="0"/>
              <w:kinsoku/>
              <w:wordWrap/>
              <w:overflowPunct/>
              <w:topLinePunct w:val="0"/>
              <w:bidi w:val="0"/>
              <w:adjustRightInd/>
              <w:spacing w:line="380" w:lineRule="exact"/>
              <w:rPr>
                <w:rFonts w:ascii="宋体" w:hAnsi="宋体" w:cs="宋体"/>
                <w:b/>
                <w:color w:val="auto"/>
                <w:szCs w:val="21"/>
                <w:highlight w:val="none"/>
              </w:rPr>
            </w:pPr>
            <w:r>
              <w:rPr>
                <w:rFonts w:hint="eastAsia" w:ascii="宋体" w:hAnsi="宋体" w:cs="宋体"/>
                <w:color w:val="auto"/>
                <w:szCs w:val="21"/>
                <w:highlight w:val="none"/>
                <w:lang w:val="en-US"/>
              </w:rPr>
              <w:t>6</w:t>
            </w:r>
            <w:r>
              <w:rPr>
                <w:rFonts w:hint="eastAsia" w:ascii="宋体" w:hAnsi="宋体" w:cs="宋体"/>
                <w:color w:val="auto"/>
                <w:szCs w:val="21"/>
                <w:highlight w:val="none"/>
              </w:rPr>
              <w:t>.供应商为联合体的，可以由联合体中的一方或者多方共同缴纳</w:t>
            </w:r>
            <w:r>
              <w:rPr>
                <w:rFonts w:hint="eastAsia"/>
                <w:color w:val="auto"/>
                <w:highlight w:val="none"/>
              </w:rPr>
              <w:t>谈判保证金</w:t>
            </w:r>
            <w:r>
              <w:rPr>
                <w:rFonts w:hint="eastAsia" w:ascii="宋体" w:hAnsi="宋体" w:cs="宋体"/>
                <w:color w:val="auto"/>
                <w:szCs w:val="21"/>
                <w:highlight w:val="none"/>
              </w:rPr>
              <w:t>，其缴纳的谈判保证金对联合体各方均具有约束力。</w:t>
            </w:r>
          </w:p>
          <w:p>
            <w:pPr>
              <w:keepNext w:val="0"/>
              <w:keepLines w:val="0"/>
              <w:pageBreakBefore w:val="0"/>
              <w:widowControl w:val="0"/>
              <w:kinsoku/>
              <w:wordWrap/>
              <w:overflowPunct/>
              <w:topLinePunct w:val="0"/>
              <w:bidi w:val="0"/>
              <w:adjustRightInd/>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 xml:space="preserve">备注： </w:t>
            </w:r>
          </w:p>
          <w:p>
            <w:pPr>
              <w:keepNext w:val="0"/>
              <w:keepLines w:val="0"/>
              <w:pageBreakBefore w:val="0"/>
              <w:widowControl w:val="0"/>
              <w:kinsoku/>
              <w:wordWrap/>
              <w:overflowPunct/>
              <w:topLinePunct w:val="0"/>
              <w:bidi w:val="0"/>
              <w:adjustRightInd/>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1. 首次响应文件提交截止时间后提交的，或者未足额缴纳的，或者保函额度不足的，视为无效谈判保证金。</w:t>
            </w:r>
          </w:p>
          <w:p>
            <w:pPr>
              <w:keepNext w:val="0"/>
              <w:keepLines w:val="0"/>
              <w:pageBreakBefore w:val="0"/>
              <w:widowControl w:val="0"/>
              <w:kinsoku/>
              <w:wordWrap/>
              <w:overflowPunct/>
              <w:topLinePunct w:val="0"/>
              <w:bidi w:val="0"/>
              <w:adjustRightInd/>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2.供应商采用现金方式或者从个人账户（自然人竞标除外）转出的谈判保证金，视为无效谈判保证金。</w:t>
            </w:r>
          </w:p>
          <w:p>
            <w:pPr>
              <w:keepNext w:val="0"/>
              <w:keepLines w:val="0"/>
              <w:pageBreakBefore w:val="0"/>
              <w:widowControl w:val="0"/>
              <w:kinsoku/>
              <w:wordWrap/>
              <w:overflowPunct/>
              <w:topLinePunct w:val="0"/>
              <w:bidi w:val="0"/>
              <w:adjustRightInd/>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3.支票、汇票或者本票出现无效或者背书情形的，视为无效谈判保证金。</w:t>
            </w:r>
          </w:p>
          <w:p>
            <w:pPr>
              <w:keepNext w:val="0"/>
              <w:keepLines w:val="0"/>
              <w:pageBreakBefore w:val="0"/>
              <w:widowControl w:val="0"/>
              <w:kinsoku/>
              <w:wordWrap/>
              <w:overflowPunct/>
              <w:topLinePunct w:val="0"/>
              <w:bidi w:val="0"/>
              <w:adjustRightInd/>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4.保函有效期低于竞标有效期的，视为无效谈判保证金。</w:t>
            </w:r>
          </w:p>
          <w:p>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ascii="宋体" w:hAnsi="宋体" w:eastAsia="宋体" w:cs="Times New Roman"/>
                <w:color w:val="auto"/>
                <w:szCs w:val="21"/>
                <w:highlight w:val="none"/>
              </w:rPr>
            </w:pPr>
            <w:r>
              <w:rPr>
                <w:rFonts w:hint="eastAsia" w:ascii="宋体" w:hAnsi="宋体" w:cs="宋体"/>
                <w:b/>
                <w:color w:val="auto"/>
                <w:szCs w:val="21"/>
                <w:highlight w:val="none"/>
              </w:rPr>
              <w:t>5.谈判保证金采用金融、担保机构出具的保函为有条件保函的，视为无效谈判保证金</w:t>
            </w:r>
            <w:r>
              <w:rPr>
                <w:rFonts w:hint="eastAsia" w:ascii="宋体" w:hAnsi="宋体" w:eastAsia="宋体" w:cs="Times New Roman"/>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首次响应文件提交截止时间</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首次响应文件的补充、修改与撤回</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bCs/>
                <w:color w:val="auto"/>
                <w:highlight w:val="none"/>
              </w:rPr>
              <w:t>供应商须知正文</w:t>
            </w: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92" w:type="dxa"/>
            <w:vMerge w:val="restart"/>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谈判的顺序</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b/>
                <w:color w:val="auto"/>
                <w:szCs w:val="21"/>
                <w:highlight w:val="none"/>
              </w:rPr>
            </w:pPr>
            <w:r>
              <w:rPr>
                <w:rFonts w:hint="eastAsia" w:ascii="宋体" w:hAnsi="宋体" w:eastAsia="宋体" w:cs="宋体"/>
                <w:color w:val="auto"/>
                <w:szCs w:val="21"/>
                <w:highlight w:val="none"/>
              </w:rPr>
              <w:t>系统自动提取的顺序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评审方法</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szCs w:val="21"/>
                <w:highlight w:val="none"/>
              </w:rPr>
            </w:pPr>
            <w:r>
              <w:rPr>
                <w:rFonts w:hint="eastAsia"/>
                <w:color w:val="auto"/>
                <w:highlight w:val="none"/>
              </w:rPr>
              <w:t>本项目采用最低评标价法。最低评标价法是指响应文件满足竞争性谈判文件全部实质性要求且评</w:t>
            </w:r>
            <w:r>
              <w:rPr>
                <w:rFonts w:hint="eastAsia" w:ascii="宋体" w:hAnsi="宋体" w:eastAsia="宋体" w:cs="宋体"/>
                <w:color w:val="auto"/>
                <w:szCs w:val="21"/>
                <w:highlight w:val="none"/>
              </w:rPr>
              <w:t>审价</w:t>
            </w:r>
            <w:r>
              <w:rPr>
                <w:rFonts w:hint="eastAsia"/>
                <w:color w:val="auto"/>
                <w:highlight w:val="none"/>
              </w:rPr>
              <w:t>最低的供应商为成交候选人的评审方法。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评审价相同时成交原则</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szCs w:val="21"/>
                <w:highlight w:val="none"/>
              </w:rPr>
            </w:pPr>
            <w:r>
              <w:rPr>
                <w:rFonts w:hint="eastAsia" w:ascii="宋体" w:hAnsi="宋体" w:cs="宋体"/>
                <w:color w:val="auto"/>
                <w:sz w:val="21"/>
                <w:szCs w:val="21"/>
                <w:highlight w:val="none"/>
              </w:rPr>
              <w:sym w:font="Wingdings 2" w:char="0052"/>
            </w:r>
            <w:r>
              <w:rPr>
                <w:rFonts w:hint="eastAsia" w:ascii="宋体" w:hAnsi="宋体" w:cs="宋体"/>
                <w:color w:val="auto"/>
                <w:sz w:val="21"/>
                <w:szCs w:val="21"/>
                <w:highlight w:val="none"/>
              </w:rPr>
              <w:t>依次按带“▲”的实质性要求正偏离项数多的优先、均无正偏离或者正偏离项数一致时负偏离项数少的优先、质量保证期长优先、交货期短优先、故障响应时间短优先的顺序排列</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7</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73" w:type="dxa"/>
            <w:vAlign w:val="center"/>
          </w:tcPr>
          <w:p>
            <w:pPr>
              <w:spacing w:line="380" w:lineRule="exact"/>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本项目不需要缴</w:t>
            </w:r>
            <w:r>
              <w:rPr>
                <w:rFonts w:hint="eastAsia" w:ascii="宋体" w:hAnsi="宋体"/>
                <w:b/>
                <w:bCs/>
                <w:color w:val="auto"/>
                <w:szCs w:val="21"/>
                <w:highlight w:val="none"/>
              </w:rPr>
              <w:t>纳履约</w:t>
            </w:r>
            <w:r>
              <w:rPr>
                <w:rFonts w:hint="eastAsia" w:ascii="宋体" w:hAnsi="宋体"/>
                <w:b/>
                <w:bCs/>
                <w:color w:val="auto"/>
                <w:szCs w:val="21"/>
                <w:highlight w:val="none"/>
                <w:lang w:eastAsia="zh-CN"/>
              </w:rPr>
              <w:t>保证金。</w:t>
            </w:r>
          </w:p>
          <w:p>
            <w:pPr>
              <w:spacing w:line="380" w:lineRule="exact"/>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本项目需要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w:t>
            </w:r>
            <w:r>
              <w:rPr>
                <w:rFonts w:hint="eastAsia" w:cs="宋体"/>
                <w:b/>
                <w:bCs/>
                <w:color w:val="auto"/>
                <w:szCs w:val="21"/>
                <w:highlight w:val="none"/>
              </w:rPr>
              <w:t>履约</w:t>
            </w:r>
            <w:r>
              <w:rPr>
                <w:rFonts w:hint="eastAsia" w:ascii="宋体" w:hAnsi="宋体"/>
                <w:b/>
                <w:bCs/>
                <w:color w:val="auto"/>
                <w:szCs w:val="21"/>
                <w:highlight w:val="none"/>
              </w:rPr>
              <w:t>保证金</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要求如下：</w:t>
            </w:r>
            <w:r>
              <w:rPr>
                <w:rFonts w:hint="eastAsia" w:ascii="宋体" w:hAnsi="宋体"/>
                <w:b/>
                <w:bCs/>
                <w:color w:val="auto"/>
                <w:szCs w:val="21"/>
                <w:highlight w:val="none"/>
              </w:rPr>
              <w:t xml:space="preserve"> </w:t>
            </w:r>
          </w:p>
          <w:p>
            <w:pPr>
              <w:spacing w:line="380" w:lineRule="exact"/>
              <w:rPr>
                <w:rFonts w:hint="eastAsia" w:ascii="宋体" w:hAnsi="宋体"/>
                <w:b/>
                <w:bCs/>
                <w:color w:val="auto"/>
                <w:szCs w:val="21"/>
                <w:highlight w:val="none"/>
              </w:rPr>
            </w:pPr>
            <w:r>
              <w:rPr>
                <w:rFonts w:hint="eastAsia" w:ascii="宋体" w:hAnsi="宋体"/>
                <w:b/>
                <w:bCs/>
                <w:color w:val="auto"/>
                <w:szCs w:val="21"/>
                <w:highlight w:val="none"/>
              </w:rPr>
              <w:t>1.履约保证金金额：</w:t>
            </w:r>
            <w:r>
              <w:rPr>
                <w:rFonts w:hint="eastAsia" w:ascii="宋体" w:hAnsi="宋体"/>
                <w:b/>
                <w:bCs/>
                <w:color w:val="auto"/>
                <w:szCs w:val="21"/>
                <w:highlight w:val="none"/>
                <w:lang w:val="en-US" w:eastAsia="zh-CN"/>
              </w:rPr>
              <w:t>成交</w:t>
            </w:r>
            <w:r>
              <w:rPr>
                <w:rFonts w:hint="eastAsia" w:ascii="宋体" w:hAnsi="宋体"/>
                <w:b/>
                <w:bCs/>
                <w:color w:val="auto"/>
                <w:szCs w:val="21"/>
                <w:highlight w:val="none"/>
              </w:rPr>
              <w:t>金额的</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如为</w:t>
            </w:r>
            <w:r>
              <w:rPr>
                <w:rFonts w:hint="eastAsia" w:ascii="宋体" w:hAnsi="宋体"/>
                <w:b/>
                <w:bCs/>
                <w:color w:val="auto"/>
                <w:szCs w:val="21"/>
                <w:highlight w:val="none"/>
              </w:rPr>
              <w:t>中小企业为</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w:t>
            </w:r>
          </w:p>
          <w:p>
            <w:pPr>
              <w:spacing w:line="380" w:lineRule="exact"/>
              <w:rPr>
                <w:rFonts w:hint="eastAsia" w:ascii="宋体" w:hAnsi="宋体"/>
                <w:b/>
                <w:bCs/>
                <w:color w:val="auto"/>
                <w:szCs w:val="21"/>
                <w:highlight w:val="none"/>
              </w:rPr>
            </w:pPr>
            <w:r>
              <w:rPr>
                <w:rFonts w:hint="eastAsia" w:ascii="宋体" w:hAnsi="宋体"/>
                <w:b/>
                <w:bCs/>
                <w:color w:val="auto"/>
                <w:szCs w:val="21"/>
                <w:highlight w:val="none"/>
              </w:rPr>
              <w:t>2.履约保证金递交方式：转账或电汇形式</w:t>
            </w:r>
          </w:p>
          <w:p>
            <w:pPr>
              <w:spacing w:line="380" w:lineRule="exact"/>
              <w:ind w:firstLine="211" w:firstLineChars="100"/>
              <w:rPr>
                <w:rFonts w:hint="eastAsia" w:ascii="宋体" w:hAnsi="宋体"/>
                <w:b/>
                <w:bCs/>
                <w:color w:val="auto"/>
                <w:szCs w:val="21"/>
                <w:highlight w:val="none"/>
              </w:rPr>
            </w:pPr>
            <w:r>
              <w:rPr>
                <w:rFonts w:hint="eastAsia" w:ascii="宋体" w:hAnsi="宋体"/>
                <w:b/>
                <w:bCs/>
                <w:color w:val="auto"/>
                <w:szCs w:val="21"/>
                <w:highlight w:val="none"/>
              </w:rPr>
              <w:t>保证金缴纳的账号信息：</w:t>
            </w:r>
          </w:p>
          <w:p>
            <w:pPr>
              <w:spacing w:line="380" w:lineRule="exact"/>
              <w:ind w:firstLine="211" w:firstLineChars="100"/>
              <w:rPr>
                <w:rFonts w:hint="eastAsia" w:ascii="宋体" w:hAnsi="宋体" w:eastAsiaTheme="minorEastAsia"/>
                <w:b/>
                <w:bCs/>
                <w:color w:val="auto"/>
                <w:szCs w:val="21"/>
                <w:highlight w:val="none"/>
                <w:lang w:eastAsia="zh-CN"/>
              </w:rPr>
            </w:pPr>
            <w:r>
              <w:rPr>
                <w:rFonts w:hint="eastAsia" w:ascii="宋体" w:hAnsi="宋体"/>
                <w:b/>
                <w:bCs/>
                <w:color w:val="auto"/>
                <w:szCs w:val="21"/>
                <w:highlight w:val="none"/>
              </w:rPr>
              <w:t>开户名称：</w:t>
            </w:r>
          </w:p>
          <w:p>
            <w:pPr>
              <w:spacing w:line="380" w:lineRule="exact"/>
              <w:ind w:firstLine="211" w:firstLineChars="100"/>
              <w:rPr>
                <w:rFonts w:hint="eastAsia" w:ascii="宋体" w:hAnsi="宋体"/>
                <w:b/>
                <w:bCs/>
                <w:color w:val="auto"/>
                <w:szCs w:val="21"/>
                <w:highlight w:val="none"/>
              </w:rPr>
            </w:pPr>
            <w:r>
              <w:rPr>
                <w:rFonts w:hint="eastAsia" w:ascii="宋体" w:hAnsi="宋体"/>
                <w:b/>
                <w:bCs/>
                <w:color w:val="auto"/>
                <w:szCs w:val="21"/>
                <w:highlight w:val="none"/>
              </w:rPr>
              <w:t xml:space="preserve">开户银行： </w:t>
            </w:r>
          </w:p>
          <w:p>
            <w:pPr>
              <w:spacing w:line="380" w:lineRule="exact"/>
              <w:ind w:firstLine="211" w:firstLineChars="100"/>
              <w:rPr>
                <w:rFonts w:hint="eastAsia" w:ascii="宋体" w:hAnsi="宋体"/>
                <w:b/>
                <w:bCs/>
                <w:color w:val="auto"/>
                <w:szCs w:val="21"/>
                <w:highlight w:val="none"/>
              </w:rPr>
            </w:pPr>
            <w:r>
              <w:rPr>
                <w:rFonts w:hint="eastAsia" w:ascii="宋体" w:hAnsi="宋体"/>
                <w:b/>
                <w:bCs/>
                <w:color w:val="auto"/>
                <w:szCs w:val="21"/>
                <w:highlight w:val="none"/>
              </w:rPr>
              <w:t>银行账号：</w:t>
            </w:r>
          </w:p>
          <w:p>
            <w:pPr>
              <w:spacing w:line="380" w:lineRule="exact"/>
              <w:rPr>
                <w:color w:val="auto"/>
                <w:highlight w:val="none"/>
              </w:rPr>
            </w:pPr>
            <w:r>
              <w:rPr>
                <w:rFonts w:hint="eastAsia" w:ascii="宋体" w:hAnsi="宋体"/>
                <w:b/>
                <w:bCs/>
                <w:color w:val="auto"/>
                <w:szCs w:val="21"/>
                <w:highlight w:val="none"/>
              </w:rPr>
              <w:t>3.履约保证金退付方式、时间及条件：待验收合格满一年后无质量问题及违约问题，由中标人向采购人提供项目履约保证金退付申请，采购人在收到合格材料后进行核对转账退还（无息）；如有违约或赔偿的，涉及违约的违约金和损失赔偿从履约保证金中扣减后，采购人审核后转账退还（无息）；不足以扣除的，采购人有权继续向中标人追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8</w:t>
            </w:r>
            <w:r>
              <w:rPr>
                <w:rFonts w:ascii="宋体" w:hAnsi="宋体" w:eastAsia="宋体" w:cs="宋体"/>
                <w:color w:val="auto"/>
                <w:szCs w:val="21"/>
                <w:highlight w:val="none"/>
              </w:rPr>
              <w:t>.</w:t>
            </w:r>
            <w:r>
              <w:rPr>
                <w:rFonts w:hint="eastAsia" w:ascii="宋体" w:hAnsi="宋体" w:eastAsia="宋体" w:cs="宋体"/>
                <w:color w:val="auto"/>
                <w:szCs w:val="21"/>
                <w:highlight w:val="none"/>
              </w:rPr>
              <w:t>5</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773" w:type="dxa"/>
            <w:vAlign w:val="center"/>
          </w:tcPr>
          <w:p>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委托代理人负责签订合同的，须携带有效的法定代表人授权委托书及其委托代理人身份证原件等其他资格证件。</w:t>
            </w:r>
          </w:p>
          <w:p>
            <w:pPr>
              <w:pStyle w:val="14"/>
              <w:keepNext w:val="0"/>
              <w:keepLines w:val="0"/>
              <w:pageBreakBefore w:val="0"/>
              <w:widowControl w:val="0"/>
              <w:kinsoku/>
              <w:wordWrap/>
              <w:overflowPunct/>
              <w:topLinePunct w:val="0"/>
              <w:bidi w:val="0"/>
              <w:adjustRightInd/>
              <w:spacing w:line="380" w:lineRule="exact"/>
              <w:rPr>
                <w:color w:val="auto"/>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30</w:t>
            </w:r>
            <w:r>
              <w:rPr>
                <w:rFonts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名称：</w:t>
            </w:r>
            <w:bookmarkStart w:id="70" w:name="PO_3000001867_PM031_3"/>
            <w:r>
              <w:rPr>
                <w:rFonts w:hint="eastAsia" w:ascii="宋体" w:hAnsi="宋体" w:eastAsia="宋体" w:cs="宋体"/>
                <w:color w:val="auto"/>
                <w:szCs w:val="21"/>
                <w:highlight w:val="none"/>
              </w:rPr>
              <w:t>广西科联招标中心有限公司</w:t>
            </w:r>
            <w:bookmarkEnd w:id="70"/>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联系电话：0771-3486228</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宋体" w:hAnsi="宋体" w:eastAsia="宋体" w:cs="宋体"/>
                <w:color w:val="auto"/>
                <w:szCs w:val="21"/>
                <w:highlight w:val="none"/>
              </w:rPr>
              <w:t>通讯地址：广西科联招标中心有限公司103室（广西南宁市大学东路170号）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w:t>
            </w:r>
            <w:r>
              <w:rPr>
                <w:rFonts w:hint="eastAsia" w:ascii="宋体" w:hAnsi="宋体" w:eastAsia="宋体" w:cs="宋体"/>
                <w:color w:val="auto"/>
                <w:highlight w:val="none"/>
              </w:rPr>
              <w:t>（北京时间）上午</w:t>
            </w:r>
            <w:r>
              <w:rPr>
                <w:rFonts w:hint="eastAsia" w:ascii="宋体" w:hAnsi="宋体" w:eastAsia="宋体" w:cs="宋体"/>
                <w:color w:val="auto"/>
                <w:highlight w:val="none"/>
                <w:u w:val="single"/>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分，下午</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Calibri"/>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30.6</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1.受理方式：纸质方式受理，投诉书正、副本（经过质疑的事项才可投诉）。</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2.通讯方式</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bookmarkStart w:id="71" w:name="PO_3000001867_PM036"/>
            <w:r>
              <w:rPr>
                <w:rFonts w:hint="eastAsia" w:ascii="宋体" w:hAnsi="宋体" w:eastAsia="宋体" w:cs="Times New Roman"/>
                <w:color w:val="auto"/>
                <w:szCs w:val="21"/>
                <w:highlight w:val="none"/>
              </w:rPr>
              <w:t>广西壮族自治区财政厅政府采购监督管理</w:t>
            </w:r>
            <w:bookmarkEnd w:id="71"/>
            <w:r>
              <w:rPr>
                <w:rFonts w:hint="eastAsia" w:ascii="宋体" w:hAnsi="宋体" w:eastAsia="宋体" w:cs="Times New Roman"/>
                <w:color w:val="auto"/>
                <w:szCs w:val="21"/>
                <w:highlight w:val="none"/>
              </w:rPr>
              <w:t>处</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地址：南宁市桃源路69号广西财政大厦7楼</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联系电话：</w:t>
            </w:r>
            <w:bookmarkStart w:id="72" w:name="PO_3000001867_PM038"/>
            <w:r>
              <w:rPr>
                <w:rFonts w:hint="eastAsia" w:ascii="宋体" w:hAnsi="宋体" w:eastAsia="宋体" w:cs="Times New Roman"/>
                <w:color w:val="auto"/>
                <w:szCs w:val="21"/>
                <w:highlight w:val="none"/>
              </w:rPr>
              <w:t>0771-</w:t>
            </w:r>
            <w:bookmarkEnd w:id="72"/>
            <w:r>
              <w:rPr>
                <w:rFonts w:hint="eastAsia" w:ascii="宋体" w:hAnsi="宋体" w:eastAsia="宋体" w:cs="Times New Roman"/>
                <w:color w:val="auto"/>
                <w:szCs w:val="21"/>
                <w:highlight w:val="none"/>
              </w:rPr>
              <w:t>5331544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是否收取采购代理服务费：</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    □ 否</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2.采购代理服务费支付方式：</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☑本项目采购代理服务费由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在签订合同前，</w:t>
            </w:r>
            <w:r>
              <w:rPr>
                <w:rFonts w:hint="eastAsia" w:ascii="宋体" w:hAnsi="宋体" w:eastAsia="宋体" w:cs="宋体"/>
                <w:color w:val="auto"/>
                <w:highlight w:val="none"/>
              </w:rPr>
              <w:t>以银行转账、电汇等方式</w:t>
            </w:r>
            <w:r>
              <w:rPr>
                <w:rFonts w:hint="eastAsia" w:ascii="宋体" w:hAnsi="宋体" w:eastAsia="宋体" w:cs="宋体"/>
                <w:color w:val="auto"/>
                <w:kern w:val="0"/>
                <w:szCs w:val="21"/>
                <w:highlight w:val="none"/>
              </w:rPr>
              <w:t>一次性向采购代理机构支付。</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bookmarkStart w:id="73" w:name="PO_3000001871_PM025"/>
            <w:r>
              <w:rPr>
                <w:rFonts w:hint="eastAsia" w:ascii="宋体" w:hAnsi="宋体" w:eastAsia="宋体" w:cs="宋体"/>
                <w:color w:val="auto"/>
                <w:kern w:val="0"/>
                <w:szCs w:val="21"/>
                <w:highlight w:val="none"/>
              </w:rPr>
              <w:t>☑以项目（☑成交总金额/□采购预算/□暂定成交金额/□其他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highlight w:val="none"/>
              </w:rPr>
              <w:t>本须知正文第32.2条规定的收费计算标准</w:t>
            </w:r>
            <w:r>
              <w:rPr>
                <w:rFonts w:hint="eastAsia" w:ascii="宋体" w:hAnsi="宋体" w:eastAsia="宋体" w:cs="宋体"/>
                <w:color w:val="auto"/>
                <w:sz w:val="21"/>
                <w:highlight w:val="none"/>
                <w:lang w:val="en-US" w:eastAsia="zh-CN"/>
              </w:rPr>
              <w:t>（</w:t>
            </w:r>
            <w:r>
              <w:rPr>
                <w:rFonts w:hint="eastAsia" w:ascii="宋体" w:hAnsi="宋体" w:eastAsia="宋体" w:cs="宋体"/>
                <w:b/>
                <w:bCs/>
                <w:color w:val="auto"/>
                <w:kern w:val="0"/>
                <w:szCs w:val="21"/>
                <w:highlight w:val="none"/>
                <w:u w:val="single"/>
                <w:lang w:eastAsia="zh-CN"/>
              </w:rPr>
              <w:t>货物</w:t>
            </w:r>
            <w:r>
              <w:rPr>
                <w:rFonts w:hint="eastAsia" w:ascii="宋体" w:hAnsi="宋体" w:eastAsia="宋体" w:cs="宋体"/>
                <w:b/>
                <w:bCs/>
                <w:color w:val="auto"/>
                <w:kern w:val="0"/>
                <w:szCs w:val="21"/>
                <w:highlight w:val="none"/>
                <w:u w:val="single"/>
              </w:rPr>
              <w:t>类</w:t>
            </w: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采用差额定率累进法计算出收费基准价格，采购代理机构收费以（</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收费基准价格/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收费基准价格下浮</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bookmarkEnd w:id="73"/>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highlight w:val="none"/>
              </w:rPr>
            </w:pPr>
            <w:r>
              <w:rPr>
                <w:rFonts w:hint="eastAsia" w:ascii="宋体" w:hAnsi="宋体" w:eastAsia="宋体" w:cs="宋体"/>
                <w:color w:val="auto"/>
                <w:kern w:val="0"/>
                <w:szCs w:val="21"/>
                <w:highlight w:val="none"/>
              </w:rPr>
              <w:t>□固定采购代理收费：</w:t>
            </w:r>
            <w:r>
              <w:rPr>
                <w:rFonts w:hint="eastAsia" w:ascii="宋体" w:hAnsi="宋体" w:eastAsia="宋体" w:cs="宋体"/>
                <w:color w:val="auto"/>
                <w:kern w:val="0"/>
                <w:szCs w:val="21"/>
                <w:highlight w:val="none"/>
                <w:u w:val="single"/>
              </w:rPr>
              <w:t xml:space="preserve">           。</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采购代理服务费收取银行账户的信息</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开户银行：中国工商银行南宁市高新科技支行</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银行账号：2102111229300032105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773" w:type="dxa"/>
            <w:vAlign w:val="center"/>
          </w:tcPr>
          <w:p>
            <w:pPr>
              <w:keepNext w:val="0"/>
              <w:keepLines w:val="0"/>
              <w:pageBreakBefore w:val="0"/>
              <w:widowControl w:val="0"/>
              <w:tabs>
                <w:tab w:val="left" w:pos="1080"/>
              </w:tabs>
              <w:kinsoku/>
              <w:wordWrap/>
              <w:overflowPunct/>
              <w:topLinePunct w:val="0"/>
              <w:bidi w:val="0"/>
              <w:adjustRightInd/>
              <w:spacing w:line="380" w:lineRule="exac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解释：</w:t>
            </w:r>
            <w:r>
              <w:rPr>
                <w:rFonts w:ascii="宋体" w:hAnsi="宋体" w:eastAsia="宋体" w:cs="Times New Roman"/>
                <w:color w:val="auto"/>
                <w:kern w:val="0"/>
                <w:szCs w:val="21"/>
                <w:highlight w:val="none"/>
              </w:rPr>
              <w:t>构成本</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的各个组成文件应互为解释，互为说明；除</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中有特别规定外，仅适用于</w:t>
            </w:r>
            <w:r>
              <w:rPr>
                <w:rFonts w:hint="eastAsia" w:ascii="宋体" w:hAnsi="宋体" w:eastAsia="宋体" w:cs="Times New Roman"/>
                <w:color w:val="auto"/>
                <w:kern w:val="0"/>
                <w:szCs w:val="21"/>
                <w:highlight w:val="none"/>
              </w:rPr>
              <w:t>竞标</w:t>
            </w:r>
            <w:r>
              <w:rPr>
                <w:rFonts w:ascii="宋体" w:hAnsi="宋体" w:eastAsia="宋体" w:cs="Times New Roman"/>
                <w:color w:val="auto"/>
                <w:kern w:val="0"/>
                <w:szCs w:val="21"/>
                <w:highlight w:val="none"/>
              </w:rPr>
              <w:t>阶段的规定，按</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竞争性谈判</w:t>
            </w:r>
            <w:r>
              <w:rPr>
                <w:rFonts w:ascii="宋体" w:hAnsi="宋体" w:eastAsia="宋体" w:cs="Times New Roman"/>
                <w:color w:val="auto"/>
                <w:kern w:val="0"/>
                <w:szCs w:val="21"/>
                <w:highlight w:val="none"/>
              </w:rPr>
              <w:t>公告、</w:t>
            </w:r>
            <w:r>
              <w:rPr>
                <w:rFonts w:hint="eastAsia" w:ascii="宋体" w:hAnsi="宋体" w:eastAsia="宋体" w:cs="Times New Roman"/>
                <w:color w:val="auto"/>
                <w:kern w:val="0"/>
                <w:szCs w:val="21"/>
                <w:highlight w:val="none"/>
              </w:rPr>
              <w:t>采购需求</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供应商</w:t>
            </w:r>
            <w:r>
              <w:rPr>
                <w:rFonts w:ascii="宋体" w:hAnsi="宋体" w:eastAsia="宋体" w:cs="Times New Roman"/>
                <w:color w:val="auto"/>
                <w:kern w:val="0"/>
                <w:szCs w:val="21"/>
                <w:highlight w:val="none"/>
              </w:rPr>
              <w:t>须知</w:t>
            </w:r>
            <w:r>
              <w:rPr>
                <w:rFonts w:hint="eastAsia" w:ascii="宋体" w:hAnsi="宋体" w:eastAsia="宋体" w:cs="Times New Roman"/>
                <w:color w:val="auto"/>
                <w:kern w:val="0"/>
                <w:szCs w:val="21"/>
                <w:highlight w:val="none"/>
              </w:rPr>
              <w:t>、</w:t>
            </w:r>
            <w:r>
              <w:rPr>
                <w:rFonts w:hint="eastAsia" w:ascii="Times New Roman" w:hAnsi="Times New Roman" w:eastAsia="宋体" w:cs="Times New Roman"/>
                <w:bCs/>
                <w:color w:val="auto"/>
                <w:kern w:val="44"/>
                <w:szCs w:val="44"/>
                <w:highlight w:val="none"/>
                <w:lang w:val="zh-CN"/>
              </w:rPr>
              <w:t>评审程序、评审方法和成交标准</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w:t>
            </w:r>
            <w:r>
              <w:rPr>
                <w:rFonts w:ascii="宋体" w:hAnsi="宋体" w:eastAsia="宋体" w:cs="Times New Roman"/>
                <w:color w:val="auto"/>
                <w:kern w:val="0"/>
                <w:szCs w:val="21"/>
                <w:highlight w:val="none"/>
              </w:rPr>
              <w:t>文件格式</w:t>
            </w:r>
            <w:r>
              <w:rPr>
                <w:rFonts w:hint="eastAsia" w:ascii="宋体" w:hAnsi="宋体" w:eastAsia="宋体" w:cs="Times New Roman"/>
                <w:color w:val="auto"/>
                <w:kern w:val="0"/>
                <w:szCs w:val="21"/>
                <w:highlight w:val="none"/>
              </w:rPr>
              <w:t>、合同文本</w:t>
            </w:r>
            <w:r>
              <w:rPr>
                <w:rFonts w:ascii="宋体" w:hAnsi="宋体" w:eastAsia="宋体" w:cs="Times New Roman"/>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与同步更新的</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不一致时以</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为准。按本款前述规定仍不能形成结论的，</w:t>
            </w:r>
            <w:r>
              <w:rPr>
                <w:rFonts w:ascii="宋体" w:hAnsi="宋体" w:eastAsia="宋体" w:cs="Times New Roman"/>
                <w:b/>
                <w:color w:val="auto"/>
                <w:kern w:val="0"/>
                <w:szCs w:val="21"/>
                <w:highlight w:val="none"/>
              </w:rPr>
              <w:t>由</w:t>
            </w:r>
            <w:r>
              <w:rPr>
                <w:rFonts w:hint="eastAsia" w:ascii="宋体" w:hAnsi="宋体" w:eastAsia="宋体" w:cs="Times New Roman"/>
                <w:b/>
                <w:color w:val="auto"/>
                <w:kern w:val="0"/>
                <w:szCs w:val="21"/>
                <w:highlight w:val="none"/>
              </w:rPr>
              <w:t>采购</w:t>
            </w:r>
            <w:r>
              <w:rPr>
                <w:rFonts w:ascii="宋体" w:hAnsi="宋体" w:eastAsia="宋体" w:cs="Times New Roman"/>
                <w:b/>
                <w:color w:val="auto"/>
                <w:kern w:val="0"/>
                <w:szCs w:val="21"/>
                <w:highlight w:val="none"/>
              </w:rPr>
              <w:t>人</w:t>
            </w:r>
            <w:r>
              <w:rPr>
                <w:rFonts w:hint="eastAsia" w:ascii="宋体" w:hAnsi="宋体" w:eastAsia="宋体" w:cs="Times New Roman"/>
                <w:b/>
                <w:color w:val="auto"/>
                <w:kern w:val="0"/>
                <w:szCs w:val="21"/>
                <w:highlight w:val="none"/>
              </w:rPr>
              <w:t>或者采购代理机构</w:t>
            </w:r>
            <w:r>
              <w:rPr>
                <w:rFonts w:ascii="宋体" w:hAnsi="宋体" w:eastAsia="宋体" w:cs="Times New Roman"/>
                <w:b/>
                <w:color w:val="auto"/>
                <w:kern w:val="0"/>
                <w:szCs w:val="21"/>
                <w:highlight w:val="none"/>
              </w:rPr>
              <w:t>负责解释。</w:t>
            </w:r>
          </w:p>
          <w:p>
            <w:pPr>
              <w:keepNext w:val="0"/>
              <w:keepLines w:val="0"/>
              <w:pageBreakBefore w:val="0"/>
              <w:widowControl w:val="0"/>
              <w:tabs>
                <w:tab w:val="left" w:pos="1080"/>
              </w:tabs>
              <w:kinsoku/>
              <w:wordWrap/>
              <w:overflowPunct/>
              <w:topLinePunct w:val="0"/>
              <w:bidi w:val="0"/>
              <w:adjustRightInd/>
              <w:spacing w:line="380" w:lineRule="exac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法律责任：</w:t>
            </w:r>
          </w:p>
          <w:p>
            <w:pPr>
              <w:keepNext w:val="0"/>
              <w:keepLines w:val="0"/>
              <w:pageBreakBefore w:val="0"/>
              <w:widowControl w:val="0"/>
              <w:tabs>
                <w:tab w:val="left" w:pos="1080"/>
              </w:tabs>
              <w:kinsoku/>
              <w:wordWrap/>
              <w:overflowPunct/>
              <w:topLinePunct w:val="0"/>
              <w:bidi w:val="0"/>
              <w:adjustRightInd/>
              <w:spacing w:line="380" w:lineRule="exact"/>
              <w:rPr>
                <w:rFonts w:ascii="宋体" w:hAnsi="宋体" w:eastAsia="宋体" w:cs="宋体"/>
                <w:color w:val="auto"/>
                <w:szCs w:val="24"/>
                <w:highlight w:val="none"/>
              </w:rPr>
            </w:pPr>
            <w:r>
              <w:rPr>
                <w:rFonts w:hint="eastAsia" w:ascii="宋体" w:hAnsi="宋体" w:eastAsia="宋体" w:cs="Times New Roman"/>
                <w:color w:val="auto"/>
                <w:kern w:val="0"/>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73" w:type="dxa"/>
            <w:vAlign w:val="center"/>
          </w:tcPr>
          <w:p>
            <w:pPr>
              <w:pStyle w:val="12"/>
              <w:keepNext w:val="0"/>
              <w:keepLines w:val="0"/>
              <w:pageBreakBefore w:val="0"/>
              <w:widowControl w:val="0"/>
              <w:kinsoku/>
              <w:wordWrap/>
              <w:overflowPunct/>
              <w:topLinePunct w:val="0"/>
              <w:bidi w:val="0"/>
              <w:adjustRightInd/>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专用章、业务专用章及银行的转账章、现金收讫章、现金付讫章等其他形式印章均不能代替公章。</w:t>
            </w:r>
          </w:p>
          <w:p>
            <w:pPr>
              <w:pStyle w:val="12"/>
              <w:keepNext w:val="0"/>
              <w:keepLines w:val="0"/>
              <w:pageBreakBefore w:val="0"/>
              <w:widowControl w:val="0"/>
              <w:kinsoku/>
              <w:wordWrap/>
              <w:overflowPunct/>
              <w:topLinePunct w:val="0"/>
              <w:bidi w:val="0"/>
              <w:adjustRightInd/>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2.本竞争性谈判文件中描述供应商的“签字”是指供应商通过指定电子化政府采购平台办理数字证书（CA认证）获得的以供应商法定代表人或者委托代理人姓名制作的电子印章或手写签字。</w:t>
            </w:r>
          </w:p>
          <w:p>
            <w:pPr>
              <w:pStyle w:val="12"/>
              <w:keepNext w:val="0"/>
              <w:keepLines w:val="0"/>
              <w:pageBreakBefore w:val="0"/>
              <w:widowControl w:val="0"/>
              <w:tabs>
                <w:tab w:val="center" w:pos="4153"/>
                <w:tab w:val="right" w:pos="8306"/>
              </w:tabs>
              <w:kinsoku/>
              <w:wordWrap/>
              <w:overflowPunct/>
              <w:topLinePunct w:val="0"/>
              <w:bidi w:val="0"/>
              <w:adjustRightInd/>
              <w:spacing w:line="380" w:lineRule="exact"/>
              <w:ind w:firstLine="420" w:firstLineChars="200"/>
              <w:rPr>
                <w:rFonts w:ascii="宋体" w:hAnsi="宋体" w:cs="宋体"/>
                <w:color w:val="auto"/>
                <w:szCs w:val="21"/>
                <w:highlight w:val="none"/>
                <w:lang w:val="en-US"/>
              </w:rPr>
            </w:pPr>
            <w:r>
              <w:rPr>
                <w:rFonts w:hint="eastAsia" w:ascii="宋体" w:hAnsi="宋体" w:cs="宋体"/>
                <w:color w:val="auto"/>
                <w:szCs w:val="21"/>
                <w:highlight w:val="none"/>
                <w:lang w:val="en-US"/>
              </w:rPr>
              <w:t>3.本竞争性谈判文件所称的“电子签章”“电子签名”，是指经广西政府采购云平台认可的CA认证的电子签名数据为表现形式的印章，可用于签署电子</w:t>
            </w:r>
            <w:r>
              <w:rPr>
                <w:rFonts w:hint="eastAsia" w:ascii="宋体" w:hAnsi="宋体" w:cs="宋体"/>
                <w:color w:val="auto"/>
                <w:szCs w:val="21"/>
                <w:highlight w:val="none"/>
                <w:lang w:val="en-US" w:eastAsia="zh-CN"/>
              </w:rPr>
              <w:t>版</w:t>
            </w:r>
            <w:r>
              <w:rPr>
                <w:rFonts w:hint="eastAsia" w:ascii="宋体" w:hAnsi="宋体" w:cs="宋体"/>
                <w:color w:val="auto"/>
                <w:szCs w:val="21"/>
                <w:highlight w:val="none"/>
                <w:lang w:val="en-US"/>
              </w:rPr>
              <w:t>响应文件，电子印章与实物印章具有同等法律效力，不因其采用电子化表现形式而否定其法律效力。</w:t>
            </w:r>
          </w:p>
          <w:p>
            <w:pPr>
              <w:pStyle w:val="12"/>
              <w:keepNext w:val="0"/>
              <w:keepLines w:val="0"/>
              <w:pageBreakBefore w:val="0"/>
              <w:widowControl w:val="0"/>
              <w:kinsoku/>
              <w:wordWrap/>
              <w:overflowPunct/>
              <w:topLinePunct w:val="0"/>
              <w:bidi w:val="0"/>
              <w:adjustRightInd/>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rPr>
              <w:t>4</w:t>
            </w:r>
            <w:r>
              <w:rPr>
                <w:rFonts w:hint="eastAsia" w:ascii="宋体" w:hAnsi="宋体" w:cs="宋体"/>
                <w:color w:val="auto"/>
                <w:szCs w:val="21"/>
                <w:highlight w:val="none"/>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pPr>
              <w:pStyle w:val="12"/>
              <w:keepNext w:val="0"/>
              <w:keepLines w:val="0"/>
              <w:pageBreakBefore w:val="0"/>
              <w:widowControl w:val="0"/>
              <w:kinsoku/>
              <w:wordWrap/>
              <w:overflowPunct/>
              <w:topLinePunct w:val="0"/>
              <w:bidi w:val="0"/>
              <w:adjustRightInd/>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rPr>
              <w:t>5</w:t>
            </w:r>
            <w:r>
              <w:rPr>
                <w:rFonts w:hint="eastAsia" w:ascii="宋体" w:hAnsi="宋体" w:cs="宋体"/>
                <w:color w:val="auto"/>
                <w:szCs w:val="21"/>
                <w:highlight w:val="none"/>
              </w:rPr>
              <w:t>.自然人竞标的，竞争性谈判文件规定盖公章处由自然人摁手指指印。</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6.本竞争性谈判文件所称的“以上”“以下”“以内”“届满”，包括本数；所称的“不满”“超过”“以外”，不包括本数。</w:t>
            </w:r>
          </w:p>
        </w:tc>
      </w:tr>
    </w:tbl>
    <w:p>
      <w:pPr>
        <w:keepNext/>
        <w:keepLines/>
        <w:spacing w:before="260" w:after="260" w:line="420" w:lineRule="exact"/>
        <w:jc w:val="center"/>
        <w:outlineLvl w:val="1"/>
        <w:rPr>
          <w:rFonts w:ascii="宋体" w:hAnsi="宋体" w:eastAsia="宋体" w:cs="Times New Roman"/>
          <w:bCs/>
          <w:color w:val="auto"/>
          <w:sz w:val="32"/>
          <w:szCs w:val="32"/>
          <w:highlight w:val="none"/>
          <w:lang w:val="zh-CN"/>
        </w:rPr>
      </w:pPr>
      <w:r>
        <w:rPr>
          <w:rFonts w:ascii="宋体" w:hAnsi="宋体" w:eastAsia="宋体" w:cs="Times New Roman"/>
          <w:bCs/>
          <w:color w:val="auto"/>
          <w:sz w:val="32"/>
          <w:szCs w:val="32"/>
          <w:highlight w:val="none"/>
          <w:lang w:val="zh-CN"/>
        </w:rPr>
        <w:br w:type="page"/>
      </w:r>
      <w:bookmarkStart w:id="74" w:name="_Toc20165"/>
      <w:bookmarkStart w:id="75" w:name="_Toc29286"/>
      <w:bookmarkStart w:id="76" w:name="_Toc80205924"/>
      <w:r>
        <w:rPr>
          <w:rFonts w:hint="eastAsia" w:ascii="宋体" w:hAnsi="宋体" w:eastAsia="宋体" w:cs="Times New Roman"/>
          <w:bCs/>
          <w:color w:val="auto"/>
          <w:sz w:val="32"/>
          <w:szCs w:val="32"/>
          <w:highlight w:val="none"/>
          <w:lang w:val="zh-CN"/>
        </w:rPr>
        <w:t>第二节 供应商须知正文</w:t>
      </w:r>
      <w:bookmarkEnd w:id="74"/>
      <w:bookmarkEnd w:id="75"/>
      <w:bookmarkEnd w:id="76"/>
    </w:p>
    <w:p>
      <w:pPr>
        <w:keepNext/>
        <w:keepLines/>
        <w:spacing w:line="360" w:lineRule="auto"/>
        <w:ind w:firstLine="640" w:firstLineChars="200"/>
        <w:outlineLvl w:val="2"/>
        <w:rPr>
          <w:rFonts w:ascii="宋体" w:hAnsi="宋体" w:eastAsia="宋体" w:cs="Times New Roman"/>
          <w:bCs/>
          <w:color w:val="auto"/>
          <w:sz w:val="32"/>
          <w:szCs w:val="32"/>
          <w:highlight w:val="none"/>
          <w:lang w:val="zh-CN"/>
        </w:rPr>
      </w:pPr>
      <w:bookmarkStart w:id="77" w:name="_Toc18711"/>
      <w:bookmarkStart w:id="78" w:name="_Toc27704"/>
      <w:bookmarkStart w:id="79" w:name="_Toc80205925"/>
      <w:r>
        <w:rPr>
          <w:rFonts w:hint="eastAsia" w:ascii="宋体" w:hAnsi="宋体" w:eastAsia="宋体" w:cs="Times New Roman"/>
          <w:bCs/>
          <w:color w:val="auto"/>
          <w:sz w:val="32"/>
          <w:szCs w:val="32"/>
          <w:highlight w:val="none"/>
          <w:lang w:val="zh-CN"/>
        </w:rPr>
        <w:t>一、总则</w:t>
      </w:r>
      <w:bookmarkEnd w:id="77"/>
      <w:bookmarkEnd w:id="78"/>
      <w:bookmarkEnd w:id="79"/>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 《中华人民共和国政府采购法实施条例》 《政府采购非招标采购方式管理办法》及本项目本级和上级财政部门政府采购有关规定的约束和保护。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pPr>
        <w:spacing w:line="360" w:lineRule="auto"/>
        <w:ind w:firstLine="482" w:firstLineChars="200"/>
        <w:rPr>
          <w:rFonts w:ascii="宋体" w:hAnsi="宋体" w:eastAsia="宋体" w:cs="宋体"/>
          <w:color w:val="auto"/>
          <w:szCs w:val="21"/>
          <w:highlight w:val="none"/>
        </w:rPr>
      </w:pPr>
      <w:r>
        <w:rPr>
          <w:rFonts w:hint="eastAsia" w:ascii="黑体" w:hAnsi="黑体" w:eastAsia="黑体" w:cs="宋体"/>
          <w:b/>
          <w:bCs/>
          <w:color w:val="auto"/>
          <w:sz w:val="24"/>
          <w:szCs w:val="24"/>
          <w:highlight w:val="none"/>
        </w:rPr>
        <w:t>2.定义</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2.5“竞标”是指按照本项目竞争性谈判公告规定的方式供应商获取谈判文件、提交响应文件并希望获得标的的行为。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是指供应商根据本文件要求，编制包含报价、技术和货物等所有内容的文件。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 “实质性要求”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“首次报价”是指供应商提交的首次响应文件中的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报价。</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“评审价”是指供应商提交的最后报价并经修正和政策功能价格扣除后的价格。</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4.谈判费用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rPr>
        <w:t>6.1本项目不允许转包。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pPr>
        <w:spacing w:line="360" w:lineRule="auto"/>
        <w:ind w:firstLine="482" w:firstLineChars="200"/>
        <w:rPr>
          <w:rFonts w:ascii="黑体" w:hAnsi="黑体" w:eastAsia="黑体" w:cs="宋体"/>
          <w:b/>
          <w:bCs/>
          <w:color w:val="auto"/>
          <w:sz w:val="24"/>
          <w:szCs w:val="24"/>
          <w:highlight w:val="none"/>
        </w:rPr>
      </w:pPr>
      <w:bookmarkStart w:id="80" w:name="_Toc254970532"/>
      <w:bookmarkStart w:id="81" w:name="_Toc254970673"/>
      <w:r>
        <w:rPr>
          <w:rFonts w:hint="eastAsia" w:ascii="黑体" w:hAnsi="黑体" w:eastAsia="黑体" w:cs="宋体"/>
          <w:b/>
          <w:bCs/>
          <w:color w:val="auto"/>
          <w:sz w:val="24"/>
          <w:szCs w:val="24"/>
          <w:highlight w:val="none"/>
        </w:rPr>
        <w:t>7.特别说明</w:t>
      </w:r>
      <w:bookmarkEnd w:id="80"/>
      <w:bookmarkEnd w:id="81"/>
    </w:p>
    <w:p>
      <w:pPr>
        <w:spacing w:line="360" w:lineRule="auto"/>
        <w:ind w:firstLine="420" w:firstLineChars="200"/>
        <w:rPr>
          <w:rFonts w:ascii="宋体" w:hAnsi="宋体" w:eastAsia="宋体" w:cs="宋体"/>
          <w:color w:val="auto"/>
          <w:szCs w:val="21"/>
          <w:highlight w:val="none"/>
        </w:rPr>
      </w:pPr>
      <w:bookmarkStart w:id="82" w:name="_8.1提供相同品牌产品且通过资格审查、符合性审查的不同投标人参加同一合"/>
      <w:bookmarkEnd w:id="82"/>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7.3供应商在竞标活动中提供任何虚假材料,其响应文件作无效处理，并报监管部门查处；签订合同后发现的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成交供应商须依照《中华人民共和国</w:t>
      </w:r>
      <w:r>
        <w:rPr>
          <w:rFonts w:hint="eastAsia" w:ascii="宋体" w:hAnsi="宋体" w:eastAsia="宋体" w:cs="宋体"/>
          <w:color w:val="auto"/>
          <w:szCs w:val="21"/>
          <w:highlight w:val="none"/>
          <w:lang w:val="en-US" w:eastAsia="zh-CN"/>
        </w:rPr>
        <w:t>民法典</w:t>
      </w:r>
      <w:r>
        <w:rPr>
          <w:rFonts w:hint="eastAsia" w:ascii="宋体" w:hAnsi="宋体" w:eastAsia="宋体" w:cs="宋体"/>
          <w:color w:val="auto"/>
          <w:szCs w:val="21"/>
          <w:highlight w:val="none"/>
        </w:rPr>
        <w:t>》规定赔偿采购人，且民事赔偿并不免除违法供应商的行政与刑事责任。</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（1）不同供应商的响应文件由同一单位或者个人编制；或不同供应商报名的IP地址一致的；</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（6）不同供应商的谈判保证金从同一单位或者个人账户转出。</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w:t>
      </w:r>
      <w:bookmarkStart w:id="83" w:name="_Hlk54682620"/>
      <w:r>
        <w:rPr>
          <w:rFonts w:hint="eastAsia" w:ascii="宋体" w:hAnsi="宋体" w:eastAsia="宋体" w:cs="宋体"/>
          <w:b/>
          <w:bCs/>
          <w:color w:val="auto"/>
          <w:szCs w:val="21"/>
          <w:highlight w:val="none"/>
        </w:rPr>
        <w:t>，将报同级监督管理部门</w:t>
      </w:r>
      <w:bookmarkEnd w:id="83"/>
      <w:r>
        <w:rPr>
          <w:rFonts w:hint="eastAsia" w:ascii="宋体" w:hAnsi="宋体" w:eastAsia="宋体" w:cs="宋体"/>
          <w:b/>
          <w:bCs/>
          <w:color w:val="auto"/>
          <w:szCs w:val="21"/>
          <w:highlight w:val="none"/>
        </w:rPr>
        <w:t>：</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或者在政府采购活动中事先约定轮流以高价位或者低价位成交</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或者事先约定由某一特定供应商成交</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然后再参加竞标；</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pPr>
        <w:spacing w:line="360" w:lineRule="auto"/>
        <w:ind w:firstLine="422" w:firstLineChars="200"/>
        <w:rPr>
          <w:rFonts w:ascii="宋体" w:hAnsi="宋体" w:eastAsia="宋体" w:cs="宋体"/>
          <w:b/>
          <w:bCs/>
          <w:color w:val="auto"/>
          <w:szCs w:val="24"/>
          <w:highlight w:val="none"/>
        </w:rPr>
      </w:pPr>
      <w:r>
        <w:rPr>
          <w:rFonts w:hint="eastAsia" w:ascii="宋体" w:hAnsi="宋体" w:eastAsia="宋体" w:cs="宋体"/>
          <w:b/>
          <w:bCs/>
          <w:color w:val="auto"/>
          <w:szCs w:val="24"/>
          <w:highlight w:val="none"/>
        </w:rPr>
        <w:t>（7）供应商与采购人或者采购代理机构之间、供应商相互之间，为谋求特定供应商成交或者排斥其他供应商的其他串通行为。</w:t>
      </w:r>
      <w:bookmarkStart w:id="84" w:name="_Toc254970675"/>
      <w:bookmarkStart w:id="85" w:name="_Toc254970534"/>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4"/>
          <w:highlight w:val="none"/>
        </w:rPr>
        <w:t>7.7</w:t>
      </w:r>
      <w:r>
        <w:rPr>
          <w:rFonts w:hint="eastAsia" w:ascii="宋体" w:hAnsi="宋体" w:eastAsia="宋体" w:cs="宋体"/>
          <w:b/>
          <w:bCs/>
          <w:color w:val="auto"/>
          <w:szCs w:val="21"/>
          <w:highlight w:val="none"/>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color w:val="auto"/>
          <w:kern w:val="0"/>
          <w:szCs w:val="21"/>
          <w:highlight w:val="none"/>
        </w:rPr>
        <w:t>其他竞标无效</w:t>
      </w:r>
      <w:r>
        <w:rPr>
          <w:rFonts w:hint="eastAsia" w:ascii="宋体" w:hAnsi="宋体" w:eastAsia="宋体" w:cs="宋体"/>
          <w:b/>
          <w:bCs/>
          <w:color w:val="auto"/>
          <w:szCs w:val="21"/>
          <w:highlight w:val="none"/>
        </w:rPr>
        <w:t>。</w:t>
      </w:r>
    </w:p>
    <w:p>
      <w:pPr>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szCs w:val="21"/>
          <w:highlight w:val="none"/>
        </w:rPr>
        <w:t>非单一产品采购项目，多家供应商提供的核心产品品牌相同的，按前款规定处理。</w:t>
      </w:r>
    </w:p>
    <w:p>
      <w:pPr>
        <w:keepNext/>
        <w:keepLines/>
        <w:spacing w:line="360" w:lineRule="auto"/>
        <w:ind w:firstLine="640" w:firstLineChars="200"/>
        <w:outlineLvl w:val="2"/>
        <w:rPr>
          <w:rFonts w:ascii="宋体" w:hAnsi="宋体" w:eastAsia="宋体" w:cs="Times New Roman"/>
          <w:color w:val="auto"/>
          <w:sz w:val="32"/>
          <w:szCs w:val="32"/>
          <w:highlight w:val="none"/>
          <w:lang w:val="zh-CN"/>
        </w:rPr>
      </w:pPr>
      <w:bookmarkStart w:id="86" w:name="_Toc10931"/>
      <w:bookmarkStart w:id="87" w:name="_Toc30516"/>
      <w:bookmarkStart w:id="88" w:name="_Toc80205926"/>
      <w:r>
        <w:rPr>
          <w:rFonts w:hint="eastAsia" w:ascii="宋体" w:hAnsi="宋体" w:eastAsia="宋体" w:cs="Times New Roman"/>
          <w:color w:val="auto"/>
          <w:sz w:val="32"/>
          <w:szCs w:val="32"/>
          <w:highlight w:val="none"/>
          <w:lang w:val="zh-CN"/>
        </w:rPr>
        <w:t>二、谈判文件</w:t>
      </w:r>
      <w:bookmarkEnd w:id="84"/>
      <w:bookmarkEnd w:id="85"/>
      <w:bookmarkEnd w:id="86"/>
      <w:bookmarkEnd w:id="87"/>
      <w:bookmarkEnd w:id="88"/>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8.谈判文件的构成</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竞争性谈判公告；</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评审程序、评审方法和成交标准；</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供应商应认真阅读谈判文件的采购需求，如供应商对谈判文件有疑问的，如要求采购人作出澄清或者修改的，</w:t>
      </w:r>
      <w:r>
        <w:rPr>
          <w:rFonts w:hint="eastAsia" w:ascii="宋体" w:hAnsi="宋体" w:eastAsia="宋体" w:cs="Times New Roman"/>
          <w:color w:val="auto"/>
          <w:szCs w:val="21"/>
          <w:highlight w:val="none"/>
          <w:lang w:eastAsia="zh-CN"/>
        </w:rPr>
        <w:t>供应商</w:t>
      </w:r>
      <w:r>
        <w:rPr>
          <w:rFonts w:hint="eastAsia" w:ascii="宋体" w:hAnsi="宋体" w:eastAsia="宋体" w:cs="Times New Roman"/>
          <w:color w:val="auto"/>
          <w:szCs w:val="21"/>
          <w:highlight w:val="none"/>
        </w:rPr>
        <w:t>应在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10.谈判文件的澄清和修改</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3个工作日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10.5采购人和采购代理机构可以视采购具体情况，变更提交首次响应文件截止时间和竞谈时间，将变更时间将在“竞争性谈判公告”中“七、其他补充事宜</w:t>
      </w:r>
      <w:r>
        <w:rPr>
          <w:rFonts w:hint="eastAsia" w:ascii="宋体" w:hAnsi="宋体" w:eastAsia="宋体" w:cs="宋体"/>
          <w:color w:val="auto"/>
          <w:kern w:val="0"/>
          <w:szCs w:val="21"/>
          <w:highlight w:val="none"/>
        </w:rPr>
        <w:t>（二）</w:t>
      </w:r>
      <w:r>
        <w:rPr>
          <w:rFonts w:hint="eastAsia" w:ascii="宋体" w:hAnsi="宋体" w:eastAsia="宋体" w:cs="宋体"/>
          <w:color w:val="auto"/>
          <w:szCs w:val="24"/>
          <w:highlight w:val="none"/>
        </w:rPr>
        <w:t>网上查询地址”规定的政府采购信息发布媒体上发布更正公告。</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响应文件未按谈判文件的澄清、修改的内容编制，又不符合实质性要求的，其响应文件作无效处理。</w:t>
      </w:r>
    </w:p>
    <w:p>
      <w:pPr>
        <w:keepNext/>
        <w:keepLines/>
        <w:spacing w:line="360" w:lineRule="auto"/>
        <w:ind w:firstLine="640" w:firstLineChars="200"/>
        <w:outlineLvl w:val="2"/>
        <w:rPr>
          <w:rFonts w:ascii="宋体" w:hAnsi="宋体" w:eastAsia="宋体" w:cs="Times New Roman"/>
          <w:color w:val="auto"/>
          <w:sz w:val="32"/>
          <w:szCs w:val="32"/>
          <w:highlight w:val="none"/>
          <w:lang w:val="zh-CN"/>
        </w:rPr>
      </w:pPr>
      <w:bookmarkStart w:id="89" w:name="_Toc11107"/>
      <w:bookmarkStart w:id="90" w:name="_Toc80205927"/>
      <w:bookmarkStart w:id="91" w:name="_Toc12627"/>
      <w:r>
        <w:rPr>
          <w:rFonts w:hint="eastAsia" w:ascii="宋体" w:hAnsi="宋体" w:eastAsia="宋体" w:cs="Times New Roman"/>
          <w:color w:val="auto"/>
          <w:sz w:val="32"/>
          <w:szCs w:val="32"/>
          <w:highlight w:val="none"/>
          <w:lang w:val="zh-CN"/>
        </w:rPr>
        <w:t>三、响应文件的编制</w:t>
      </w:r>
      <w:bookmarkEnd w:id="89"/>
      <w:bookmarkEnd w:id="90"/>
      <w:bookmarkEnd w:id="91"/>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12.1响应文件由资格文件、报价文件、商务技术文件三部分组成。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2.1.1</w:t>
      </w:r>
      <w:r>
        <w:rPr>
          <w:rFonts w:hint="eastAsia" w:ascii="宋体" w:hAnsi="宋体" w:eastAsia="宋体" w:cs="宋体"/>
          <w:color w:val="auto"/>
          <w:szCs w:val="21"/>
          <w:highlight w:val="none"/>
        </w:rPr>
        <w:t>资格文件：详见供应商须知前附表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w:t>
      </w:r>
      <w:r>
        <w:rPr>
          <w:rFonts w:hint="eastAsia" w:ascii="宋体" w:hAnsi="宋体" w:eastAsia="宋体" w:cs="宋体"/>
          <w:color w:val="auto"/>
          <w:szCs w:val="21"/>
          <w:highlight w:val="none"/>
        </w:rPr>
        <w:t>3报价文件：详见供应商须知前附表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r>
        <w:rPr>
          <w:rFonts w:hint="eastAsia" w:ascii="宋体" w:hAnsi="宋体" w:eastAsia="宋体" w:cs="宋体"/>
          <w:color w:val="auto"/>
          <w:szCs w:val="21"/>
          <w:highlight w:val="none"/>
        </w:rPr>
        <w:t>响应文件电子版：详见供应商须知前附表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pPr>
        <w:tabs>
          <w:tab w:val="left" w:pos="2492"/>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15.3.1供应商的响应报价应符合以下要求，否则响应文件作无效响应处理：</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（1）供应商必须就“采购需求”中所竞标的项目/每个分标的全部内容分别作完整唯一总价报价，不得存在漏项报价；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（2）供应商必须就所竞标的项目/分标的单项内容作唯一报价。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15.3.2响应报价（包含首次报价、最后报价）超过所竞标项目/分标规定的采购预算金额或者最高限价的（如本项目公布了最高限价），其响应文件将作无效处理。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15.3.3</w:t>
      </w:r>
      <w:bookmarkStart w:id="92"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响应报价（包含首次报价、最后报价）超过分项采购预算金额或者最高限价的（如本项目公布了最高限价），其响应文件将作无效处理。</w:t>
      </w:r>
    </w:p>
    <w:bookmarkEnd w:id="92"/>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17.谈判保证金</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17.1供应商须按“供应商须知前附表”的规定提交谈判保证金。</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17.2谈判保证金的退还</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成交供应商的谈判保证金自成交通知书发出之日起5个工作日内退还，退还方式如下：</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（2）采用支票、汇票、本票或者金融机构、担保机构出具的保函等方式的，由供应商代表持相关授权证明材料至采购代理机构办理支票、汇票、本票或者金融机构、担保机构出具的保函等原件退还手续。</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17.2.2成交供应商的谈判保证金自签订合同之日起5个工作日内退还，退还方式同未成交供应商的谈判保证金的退还方式。 </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17.3谈判保证金不计息。</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17.4供应商有下列情形之一的，谈判保证金将不予退还： </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（3）除因不可抗力或者竞争性谈判文件认可的情形以外，成交供应商不与采购人签订合同的；</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（5）竞争性谈判文件规定的其他情形。</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w:t>
      </w:r>
      <w:r>
        <w:rPr>
          <w:rFonts w:hint="eastAsia" w:ascii="宋体" w:hAnsi="宋体" w:eastAsia="宋体" w:cs="宋体"/>
          <w:color w:val="auto"/>
          <w:szCs w:val="21"/>
          <w:highlight w:val="none"/>
          <w:lang w:val="en-US" w:eastAsia="zh-CN"/>
        </w:rPr>
        <w:t>文件与</w:t>
      </w:r>
      <w:r>
        <w:rPr>
          <w:rFonts w:hint="eastAsia" w:ascii="宋体" w:hAnsi="宋体" w:eastAsia="宋体" w:cs="宋体"/>
          <w:color w:val="auto"/>
          <w:szCs w:val="21"/>
          <w:highlight w:val="none"/>
        </w:rPr>
        <w:t>技术文件合并编制，本谈判只接收电子版响应文件，要求见本章“12.2响应文件电子版要求”。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w:t>
      </w:r>
      <w:bookmarkStart w:id="93"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响应文件须由供应商按</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要求</w:t>
      </w:r>
      <w:r>
        <w:rPr>
          <w:rFonts w:hint="eastAsia" w:ascii="宋体" w:hAnsi="宋体" w:eastAsia="宋体" w:cs="仿宋_GB2312"/>
          <w:color w:val="auto"/>
          <w:szCs w:val="21"/>
          <w:highlight w:val="none"/>
        </w:rPr>
        <w:t>进行签署、盖章</w:t>
      </w:r>
      <w:bookmarkEnd w:id="93"/>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否则其响应文件作无效响应处理。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w:t>
      </w:r>
      <w:r>
        <w:rPr>
          <w:rFonts w:hint="eastAsia" w:ascii="宋体" w:hAnsi="宋体" w:eastAsia="宋体" w:cs="宋体"/>
          <w:b/>
          <w:bCs/>
          <w:color w:val="auto"/>
          <w:szCs w:val="21"/>
          <w:highlight w:val="none"/>
        </w:rPr>
        <w:t>否则其响应文件作无效响应处理</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pPr>
        <w:spacing w:line="360" w:lineRule="auto"/>
        <w:ind w:firstLine="482" w:firstLineChars="200"/>
        <w:rPr>
          <w:rFonts w:hint="eastAsia" w:ascii="黑体" w:hAnsi="黑体" w:eastAsia="黑体" w:cs="宋体"/>
          <w:b/>
          <w:bCs/>
          <w:color w:val="auto"/>
          <w:sz w:val="24"/>
          <w:szCs w:val="24"/>
          <w:highlight w:val="none"/>
          <w:lang w:eastAsia="zh-CN"/>
        </w:rPr>
      </w:pPr>
      <w:r>
        <w:rPr>
          <w:rFonts w:hint="eastAsia" w:ascii="黑体" w:hAnsi="黑体" w:eastAsia="黑体" w:cs="宋体"/>
          <w:b/>
          <w:bCs/>
          <w:color w:val="auto"/>
          <w:sz w:val="24"/>
          <w:szCs w:val="24"/>
          <w:highlight w:val="none"/>
        </w:rPr>
        <w:t>19.响应文件的</w:t>
      </w:r>
      <w:r>
        <w:rPr>
          <w:rFonts w:hint="eastAsia" w:ascii="黑体" w:hAnsi="黑体" w:eastAsia="黑体" w:cs="宋体"/>
          <w:b/>
          <w:bCs/>
          <w:color w:val="auto"/>
          <w:sz w:val="24"/>
          <w:szCs w:val="24"/>
          <w:highlight w:val="none"/>
          <w:lang w:val="en-US" w:eastAsia="zh-CN"/>
        </w:rPr>
        <w:t>加密</w:t>
      </w:r>
    </w:p>
    <w:p>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w:t>
      </w:r>
      <w:r>
        <w:rPr>
          <w:rFonts w:hint="eastAsia" w:ascii="宋体" w:hAnsi="宋体" w:cs="宋体"/>
          <w:color w:val="auto"/>
          <w:szCs w:val="21"/>
          <w:highlight w:val="none"/>
        </w:rPr>
        <w:t>广西政府采购云平台新版客户端</w:t>
      </w:r>
      <w:r>
        <w:rPr>
          <w:rFonts w:hint="eastAsia" w:ascii="宋体" w:hAnsi="宋体" w:eastAsia="宋体" w:cs="仿宋_GB2312"/>
          <w:color w:val="auto"/>
          <w:kern w:val="0"/>
          <w:szCs w:val="21"/>
          <w:highlight w:val="none"/>
          <w:lang w:val="zh-CN"/>
        </w:rPr>
        <w:t>”，并按照谈判文件和电子交易平台的要求编制并加密响应文件。供应商未按规定加密的响应文件，电子交易平台将拒收并提示。</w:t>
      </w:r>
    </w:p>
    <w:p>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电子交易客户端”需要提前申领CA数字证书。</w:t>
      </w:r>
    </w:p>
    <w:p>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19.3为确保网上操作合法、有效和安全，供应商应当在响应文件提交截止时间前完成在“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”的身份认证，确保在电子交易过程中能够对相关数据电文进行加密和使用电子签名。</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在提交“最后报价”后，供应商不能退出谈判。</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pPr>
        <w:spacing w:line="360" w:lineRule="auto"/>
        <w:ind w:firstLine="420" w:firstLineChars="200"/>
        <w:rPr>
          <w:rFonts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pPr>
        <w:adjustRightInd w:val="0"/>
        <w:spacing w:line="360" w:lineRule="auto"/>
        <w:ind w:firstLine="420" w:firstLineChars="200"/>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ascii="黑体" w:hAnsi="黑体" w:eastAsia="黑体" w:cs="宋体"/>
          <w:b/>
          <w:bCs/>
          <w:color w:val="auto"/>
          <w:sz w:val="24"/>
          <w:szCs w:val="24"/>
          <w:highlight w:val="none"/>
        </w:rPr>
      </w:pPr>
      <w:bookmarkStart w:id="94" w:name="_Hlk45702405"/>
      <w:r>
        <w:rPr>
          <w:rFonts w:hint="eastAsia" w:ascii="黑体" w:hAnsi="黑体" w:eastAsia="黑体" w:cs="宋体"/>
          <w:b/>
          <w:bCs/>
          <w:color w:val="auto"/>
          <w:sz w:val="24"/>
          <w:szCs w:val="24"/>
          <w:highlight w:val="none"/>
        </w:rPr>
        <w:t>22.截止时间后的撤回</w:t>
      </w:r>
    </w:p>
    <w:bookmarkEnd w:id="94"/>
    <w:p>
      <w:pPr>
        <w:pStyle w:val="14"/>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供应商在首次响应文件提交截止时间后向采购人、采购代理机构书面申请撤回响应文件的，将根据本须知正文第17.4条的规定不予退还其谈判保证金（</w:t>
      </w:r>
      <w:r>
        <w:rPr>
          <w:rFonts w:hint="eastAsia" w:ascii="宋体" w:hAnsi="宋体" w:cs="宋体"/>
          <w:color w:val="auto"/>
          <w:szCs w:val="21"/>
          <w:highlight w:val="none"/>
          <w:lang w:val="en-US"/>
        </w:rPr>
        <w:t>如有</w:t>
      </w:r>
      <w:r>
        <w:rPr>
          <w:rFonts w:hint="eastAsia" w:ascii="宋体" w:hAnsi="宋体" w:cs="宋体"/>
          <w:color w:val="auto"/>
          <w:szCs w:val="21"/>
          <w:highlight w:val="none"/>
        </w:rPr>
        <w:t>）。</w:t>
      </w:r>
    </w:p>
    <w:p>
      <w:pPr>
        <w:keepNext/>
        <w:keepLines/>
        <w:spacing w:line="360" w:lineRule="auto"/>
        <w:ind w:firstLine="640" w:firstLineChars="200"/>
        <w:outlineLvl w:val="2"/>
        <w:rPr>
          <w:rFonts w:ascii="宋体" w:hAnsi="宋体" w:eastAsia="宋体" w:cs="Times New Roman"/>
          <w:color w:val="auto"/>
          <w:sz w:val="32"/>
          <w:szCs w:val="32"/>
          <w:highlight w:val="none"/>
          <w:lang w:val="zh-CN"/>
        </w:rPr>
      </w:pPr>
      <w:bookmarkStart w:id="95" w:name="_Toc80205928"/>
      <w:bookmarkStart w:id="96" w:name="_Toc29978"/>
      <w:bookmarkStart w:id="97" w:name="_Toc8836"/>
      <w:r>
        <w:rPr>
          <w:rFonts w:hint="eastAsia" w:ascii="宋体" w:hAnsi="宋体" w:eastAsia="宋体" w:cs="Times New Roman"/>
          <w:color w:val="auto"/>
          <w:sz w:val="32"/>
          <w:szCs w:val="32"/>
          <w:highlight w:val="none"/>
          <w:lang w:val="zh-CN"/>
        </w:rPr>
        <w:t>四、评审及谈判</w:t>
      </w:r>
      <w:bookmarkEnd w:id="95"/>
      <w:bookmarkEnd w:id="96"/>
      <w:bookmarkEnd w:id="97"/>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23.谈判小组成立</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23.2评审专家应当从政府采购评审专家库内相关专业的专家名单中随机抽取。</w:t>
      </w:r>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4</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首次响应文件的开启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24.1首次响应文件由谈判小组或者采购代理机构在“供应商须知前附表”规定的时间开启。</w:t>
      </w:r>
    </w:p>
    <w:p>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.2 响应文件解密</w:t>
      </w:r>
    </w:p>
    <w:p>
      <w:pPr>
        <w:snapToGrid w:val="0"/>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bCs/>
          <w:color w:val="auto"/>
          <w:kern w:val="0"/>
          <w:szCs w:val="21"/>
          <w:highlight w:val="none"/>
          <w:lang w:val="zh-CN"/>
        </w:rPr>
        <w:t>采购代理机构将在“供应商须知前附表”规定的时</w:t>
      </w:r>
      <w:r>
        <w:rPr>
          <w:rFonts w:hint="eastAsia" w:ascii="宋体" w:hAnsi="宋体" w:eastAsia="宋体" w:cs="宋体"/>
          <w:color w:val="auto"/>
          <w:kern w:val="0"/>
          <w:szCs w:val="21"/>
          <w:highlight w:val="none"/>
          <w:lang w:val="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lang w:val="zh-CN"/>
        </w:rPr>
        <w:t>须携带加密时所用的CA锁按平台提示和采购文件的规定登录到广西政府采购云平台电子开标大厅签到并在发起解密指令之时起在</w:t>
      </w:r>
      <w:r>
        <w:rPr>
          <w:rFonts w:hint="eastAsia" w:ascii="宋体" w:hAnsi="宋体" w:eastAsia="宋体" w:cs="宋体"/>
          <w:b/>
          <w:color w:val="auto"/>
          <w:kern w:val="0"/>
          <w:szCs w:val="21"/>
          <w:highlight w:val="none"/>
        </w:rPr>
        <w:t>规定的时间内</w:t>
      </w:r>
      <w:r>
        <w:rPr>
          <w:rFonts w:hint="eastAsia" w:ascii="宋体" w:hAnsi="宋体" w:eastAsia="宋体" w:cs="宋体"/>
          <w:b/>
          <w:color w:val="auto"/>
          <w:kern w:val="0"/>
          <w:szCs w:val="21"/>
          <w:highlight w:val="none"/>
          <w:lang w:val="zh-CN"/>
        </w:rPr>
        <w:t>完成对电子</w:t>
      </w:r>
      <w:r>
        <w:rPr>
          <w:rFonts w:hint="eastAsia" w:ascii="宋体" w:hAnsi="宋体" w:eastAsia="宋体" w:cs="宋体"/>
          <w:b/>
          <w:color w:val="auto"/>
          <w:kern w:val="0"/>
          <w:szCs w:val="21"/>
          <w:highlight w:val="none"/>
          <w:lang w:val="en-US" w:eastAsia="zh-CN"/>
        </w:rPr>
        <w:t>版</w:t>
      </w:r>
      <w:r>
        <w:rPr>
          <w:rFonts w:hint="eastAsia" w:ascii="宋体" w:hAnsi="宋体" w:eastAsia="宋体" w:cs="宋体"/>
          <w:b/>
          <w:color w:val="auto"/>
          <w:kern w:val="0"/>
          <w:szCs w:val="21"/>
          <w:highlight w:val="none"/>
          <w:lang w:val="zh-CN"/>
        </w:rPr>
        <w:t>响应文件在线解密</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1"/>
          <w:szCs w:val="21"/>
          <w:highlight w:val="none"/>
        </w:rPr>
        <w:t>响应文件未按时</w:t>
      </w:r>
      <w:r>
        <w:rPr>
          <w:rFonts w:hint="eastAsia" w:ascii="宋体" w:hAnsi="宋体" w:eastAsia="宋体" w:cs="宋体"/>
          <w:color w:val="auto"/>
          <w:kern w:val="0"/>
          <w:szCs w:val="21"/>
          <w:highlight w:val="none"/>
          <w:lang w:val="zh-CN"/>
        </w:rPr>
        <w:t>解密的，</w:t>
      </w:r>
      <w:r>
        <w:rPr>
          <w:rFonts w:hint="eastAsia" w:ascii="宋体" w:hAnsi="宋体" w:eastAsia="宋体" w:cs="宋体"/>
          <w:b/>
          <w:color w:val="auto"/>
          <w:kern w:val="0"/>
          <w:szCs w:val="21"/>
          <w:highlight w:val="none"/>
          <w:lang w:val="zh-CN"/>
        </w:rPr>
        <w:t>视为响应文件无效。</w:t>
      </w:r>
      <w:r>
        <w:rPr>
          <w:rFonts w:hint="eastAsia" w:ascii="宋体" w:hAnsi="宋体" w:eastAsia="宋体" w:cs="宋体"/>
          <w:color w:val="auto"/>
          <w:kern w:val="0"/>
          <w:szCs w:val="21"/>
          <w:highlight w:val="none"/>
          <w:lang w:val="zh-CN"/>
        </w:rPr>
        <w:t>（解密</w:t>
      </w:r>
      <w:r>
        <w:rPr>
          <w:rFonts w:hint="eastAsia" w:ascii="宋体" w:hAnsi="宋体" w:eastAsia="宋体" w:cs="宋体"/>
          <w:bCs/>
          <w:color w:val="auto"/>
          <w:kern w:val="0"/>
          <w:szCs w:val="21"/>
          <w:highlight w:val="none"/>
          <w:lang w:val="zh-CN"/>
        </w:rPr>
        <w:t>异常情况处理：详见本章</w:t>
      </w: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.3 电子交易活动的中止。）</w:t>
      </w:r>
    </w:p>
    <w:p>
      <w:pPr>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如</w:t>
      </w:r>
      <w:r>
        <w:rPr>
          <w:rFonts w:hint="eastAsia" w:ascii="宋体" w:hAnsi="宋体" w:eastAsia="宋体" w:cs="宋体"/>
          <w:bCs/>
          <w:color w:val="auto"/>
          <w:kern w:val="0"/>
          <w:szCs w:val="21"/>
          <w:highlight w:val="none"/>
          <w:lang w:val="zh-CN"/>
        </w:rPr>
        <w:t>供应商成功解密响应文件，但未在“</w:t>
      </w:r>
      <w:r>
        <w:rPr>
          <w:rFonts w:hint="eastAsia" w:ascii="宋体" w:hAnsi="宋体" w:cs="宋体"/>
          <w:color w:val="auto"/>
          <w:szCs w:val="21"/>
          <w:highlight w:val="none"/>
        </w:rPr>
        <w:t>广西政府采购云平台</w:t>
      </w:r>
      <w:r>
        <w:rPr>
          <w:rFonts w:hint="eastAsia" w:ascii="宋体" w:hAnsi="宋体" w:eastAsia="宋体" w:cs="宋体"/>
          <w:bCs/>
          <w:color w:val="auto"/>
          <w:kern w:val="0"/>
          <w:szCs w:val="21"/>
          <w:highlight w:val="none"/>
          <w:lang w:val="zh-CN"/>
        </w:rPr>
        <w:t>”电子开标大厅参加谈判的，视同认可谈判过程和结果，</w:t>
      </w:r>
      <w:r>
        <w:rPr>
          <w:rFonts w:hint="eastAsia" w:ascii="宋体" w:hAnsi="宋体" w:eastAsia="宋体" w:cs="宋体"/>
          <w:color w:val="auto"/>
          <w:kern w:val="0"/>
          <w:szCs w:val="21"/>
          <w:highlight w:val="none"/>
          <w:lang w:val="zh-CN"/>
        </w:rPr>
        <w:t>由此产生的后果由供应商自行负责。 参与谈判的供应商不足3家的，不得谈判。</w:t>
      </w:r>
    </w:p>
    <w:p>
      <w:pPr>
        <w:spacing w:line="360" w:lineRule="auto"/>
        <w:ind w:firstLine="482" w:firstLineChars="20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25.评审程序、评审方法和成交标准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25.1</w:t>
      </w:r>
      <w:r>
        <w:rPr>
          <w:rFonts w:hint="eastAsia" w:ascii="宋体" w:hAnsi="宋体" w:eastAsia="宋体" w:cs="宋体"/>
          <w:color w:val="auto"/>
          <w:highlight w:val="none"/>
        </w:rPr>
        <w:t>本项目的评审方法详见“供应商须知前附表”。</w:t>
      </w:r>
      <w:r>
        <w:rPr>
          <w:rFonts w:hint="eastAsia" w:ascii="宋体" w:hAnsi="宋体" w:eastAsia="宋体" w:cs="宋体"/>
          <w:color w:val="auto"/>
          <w:szCs w:val="21"/>
          <w:highlight w:val="none"/>
        </w:rPr>
        <w:t>谈判小组按照“第四章 评审程序、评审方法和成交标准”规定的方法、评审因素、标准和程序对响应文件进行评审。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25.2 谈判顺序详见 “供应商须知前附表”。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25.3电子交易活动的中止。采购过程中出现以下情形，导致电子交易平台无法正常运行，或者无法保证电子交易的公平、公正和安全时，采购机构可中止电子交易活动：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（5）其他无法保证电子交易的公平、公正和安全的情况。</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640" w:firstLineChars="200"/>
        <w:outlineLvl w:val="2"/>
        <w:rPr>
          <w:rFonts w:ascii="宋体" w:hAnsi="宋体" w:eastAsia="宋体" w:cs="Times New Roman"/>
          <w:color w:val="auto"/>
          <w:sz w:val="32"/>
          <w:szCs w:val="32"/>
          <w:highlight w:val="none"/>
          <w:lang w:val="zh-CN"/>
        </w:rPr>
      </w:pPr>
      <w:bookmarkStart w:id="98" w:name="_Toc29707"/>
      <w:bookmarkStart w:id="99" w:name="_Toc27003"/>
      <w:bookmarkStart w:id="100" w:name="_Toc80205929"/>
      <w:r>
        <w:rPr>
          <w:rFonts w:hint="eastAsia" w:ascii="宋体" w:hAnsi="宋体" w:eastAsia="宋体" w:cs="Times New Roman"/>
          <w:color w:val="auto"/>
          <w:sz w:val="32"/>
          <w:szCs w:val="32"/>
          <w:highlight w:val="none"/>
          <w:lang w:val="zh-CN"/>
        </w:rPr>
        <w:t>五、成交及合同</w:t>
      </w:r>
      <w:bookmarkEnd w:id="98"/>
      <w:bookmarkEnd w:id="99"/>
      <w:bookmarkEnd w:id="100"/>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6.确定成交供应商及结果公告</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26.1确定成交供应商。</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101"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01"/>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26.5排名第一的成交候选人放弃成交，采购人可以按照评审报告推荐的成交候选人名单排序，依法确定下一候选人为成交</w:t>
      </w:r>
      <w:r>
        <w:rPr>
          <w:rFonts w:hint="eastAsia" w:ascii="宋体" w:hAnsi="宋体" w:eastAsia="宋体" w:cs="宋体"/>
          <w:color w:val="auto"/>
          <w:szCs w:val="21"/>
          <w:highlight w:val="none"/>
        </w:rPr>
        <w:t>供应商</w:t>
      </w:r>
      <w:r>
        <w:rPr>
          <w:rFonts w:hint="eastAsia" w:ascii="宋体" w:hAnsi="宋体" w:eastAsia="宋体" w:cs="宋体"/>
          <w:bCs/>
          <w:color w:val="auto"/>
          <w:szCs w:val="21"/>
          <w:highlight w:val="none"/>
        </w:rPr>
        <w:t>，也可以重新开展政府采购活动。</w:t>
      </w:r>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7.履约保证金</w:t>
      </w:r>
    </w:p>
    <w:p>
      <w:pPr>
        <w:pStyle w:val="12"/>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rPr>
        <w:t>7</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w:t>
      </w:r>
      <w:r>
        <w:rPr>
          <w:rFonts w:hint="eastAsia" w:ascii="宋体" w:hAnsi="宋体" w:cs="宋体"/>
          <w:color w:val="auto"/>
          <w:szCs w:val="21"/>
          <w:highlight w:val="none"/>
          <w:lang w:val="en-US"/>
        </w:rPr>
        <w:t>依法</w:t>
      </w:r>
      <w:r>
        <w:rPr>
          <w:rFonts w:hint="eastAsia" w:ascii="宋体" w:hAnsi="宋体" w:cs="宋体"/>
          <w:color w:val="auto"/>
          <w:szCs w:val="21"/>
          <w:highlight w:val="none"/>
        </w:rPr>
        <w:t>确定下一候选人为成交供应商，也可以重新开展政府采购活动。</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27.2签订合同后，如成交供应商不按双方签订的合同规定履约，则没收其全部履约保证金，履约保证金不足以赔偿损失的，按实际损失赔偿。</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27.3在履约保证金退还日期前，若成交供应商的开户名称、开户银行、账号有变动的，请以书面形式通知履约保证金收取单位，否则由此产生的后果由成交供应商自负。</w:t>
      </w:r>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8.签订合同</w:t>
      </w:r>
    </w:p>
    <w:p>
      <w:pPr>
        <w:adjustRightInd w:val="0"/>
        <w:snapToGrid w:val="0"/>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28.1采购人与成交供应商应当在成交通知书规定的时间内，按照谈判文件确定的合同文本以及采购标的、货物技术、采购金额、采购数量、技术和货物要求等事项签订政府采购合同。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28.4如签订合同并生效后，供应商无故拒绝或延期，除按照合同条款处理外，列入不良行为记录，并给予通报。</w:t>
      </w:r>
    </w:p>
    <w:p>
      <w:pPr>
        <w:spacing w:line="360" w:lineRule="auto"/>
        <w:ind w:firstLine="420" w:firstLineChars="200"/>
        <w:rPr>
          <w:rFonts w:ascii="宋体" w:hAnsi="宋体" w:eastAsia="宋体" w:cs="宋体"/>
          <w:color w:val="auto"/>
          <w:kern w:val="0"/>
          <w:sz w:val="24"/>
          <w:szCs w:val="21"/>
          <w:highlight w:val="none"/>
        </w:rPr>
      </w:pPr>
      <w:r>
        <w:rPr>
          <w:rFonts w:hint="eastAsia" w:ascii="宋体" w:hAnsi="宋体" w:eastAsia="宋体" w:cs="宋体"/>
          <w:color w:val="auto"/>
          <w:kern w:val="0"/>
          <w:szCs w:val="21"/>
          <w:highlight w:val="none"/>
        </w:rPr>
        <w:t>28.5采购合同由采购人与成交供应商根据谈判文件、响应文件等内容签订，</w:t>
      </w:r>
      <w:r>
        <w:rPr>
          <w:rFonts w:hint="eastAsia" w:ascii="宋体" w:hAnsi="宋体" w:eastAsia="宋体" w:cs="宋体"/>
          <w:color w:val="auto"/>
          <w:szCs w:val="21"/>
          <w:highlight w:val="none"/>
        </w:rPr>
        <w:t>成交供应商应当在签订合同时按供应商须知前附表规定向采购人出示相关证明材料，经采购人核验合格后方可签订合同。</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29.政府采购合同公告</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0.询问、质疑和投诉</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30.1供应商对政府采购活动事项有疑问的，可以向采购人或者采购代理机构提出询问，采购人或者采购代理机构应当在3个工作日内对供应商依法提出的询问作出答复。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4"/>
          <w:highlight w:val="none"/>
        </w:rPr>
        <w:t>30.2供应商认为谈判文件、采购过程或者成交结果使自己的合法权益受到损害的，应当在知道或者应知其权益受到损害之日起7个工作日内，以书面形式向采购人或者采购代理机构提出质疑，采购人或者采购代理机构应当在</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个工作日内对供应商依法提出的</w:t>
      </w:r>
      <w:r>
        <w:rPr>
          <w:rFonts w:hint="eastAsia" w:ascii="宋体" w:hAnsi="宋体" w:eastAsia="宋体" w:cs="宋体"/>
          <w:color w:val="auto"/>
          <w:szCs w:val="24"/>
          <w:highlight w:val="none"/>
          <w:lang w:eastAsia="zh-CN"/>
        </w:rPr>
        <w:t>质疑</w:t>
      </w:r>
      <w:r>
        <w:rPr>
          <w:rFonts w:hint="eastAsia" w:ascii="宋体" w:hAnsi="宋体" w:eastAsia="宋体" w:cs="宋体"/>
          <w:color w:val="auto"/>
          <w:szCs w:val="24"/>
          <w:highlight w:val="none"/>
        </w:rPr>
        <w:t>作出答复。</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宋体"/>
          <w:b/>
          <w:color w:val="auto"/>
          <w:szCs w:val="21"/>
          <w:highlight w:val="none"/>
        </w:rPr>
        <w:t xml:space="preserve">具体质疑起算时间及处理方式如下： </w:t>
      </w:r>
    </w:p>
    <w:p>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（1）潜在供应商依法获取采购文件后，认为采购文件使自己的权益受到损害的，应当在竞争性谈判文件公告期限届满之日起7个工作日内提出质疑。</w:t>
      </w:r>
    </w:p>
    <w:p>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2" w:firstLineChars="200"/>
        <w:rPr>
          <w:rFonts w:ascii="宋体" w:hAnsi="宋体" w:eastAsia="宋体" w:cs="宋体"/>
          <w:color w:val="auto"/>
          <w:szCs w:val="24"/>
          <w:highlight w:val="none"/>
        </w:rPr>
      </w:pPr>
      <w:r>
        <w:rPr>
          <w:rFonts w:hint="eastAsia" w:ascii="宋体" w:hAnsi="宋体" w:eastAsia="宋体" w:cs="宋体"/>
          <w:b/>
          <w:bCs/>
          <w:color w:val="auto"/>
          <w:szCs w:val="24"/>
          <w:highlight w:val="none"/>
        </w:rPr>
        <w:t>30.4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（4）事实依据；</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30.5采购人、采购代理机构认为供应商质疑不成立，或者成立但未对成交结果构成影响的，继续开展采购活动；认为供应商质疑成立且影响或者可能影响成交结果的，按照下列情况处理：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pPr>
        <w:spacing w:line="360" w:lineRule="auto"/>
        <w:ind w:firstLine="422" w:firstLineChars="200"/>
        <w:rPr>
          <w:rFonts w:ascii="宋体" w:hAnsi="宋体" w:eastAsia="宋体" w:cs="宋体"/>
          <w:b/>
          <w:bCs/>
          <w:color w:val="auto"/>
          <w:szCs w:val="24"/>
          <w:highlight w:val="none"/>
        </w:rPr>
      </w:pPr>
      <w:r>
        <w:rPr>
          <w:rFonts w:hint="eastAsia" w:ascii="宋体" w:hAnsi="宋体" w:eastAsia="宋体" w:cs="宋体"/>
          <w:b/>
          <w:bCs/>
          <w:color w:val="auto"/>
          <w:szCs w:val="24"/>
          <w:highlight w:val="none"/>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pPr>
        <w:keepNext/>
        <w:keepLines/>
        <w:spacing w:line="360" w:lineRule="auto"/>
        <w:ind w:firstLine="640" w:firstLineChars="200"/>
        <w:outlineLvl w:val="2"/>
        <w:rPr>
          <w:rFonts w:ascii="宋体" w:hAnsi="宋体" w:eastAsia="宋体" w:cs="Times New Roman"/>
          <w:bCs/>
          <w:color w:val="auto"/>
          <w:sz w:val="32"/>
          <w:szCs w:val="32"/>
          <w:highlight w:val="none"/>
          <w:lang w:val="zh-CN"/>
        </w:rPr>
      </w:pPr>
      <w:bookmarkStart w:id="102" w:name="_Toc80205930"/>
      <w:bookmarkStart w:id="103" w:name="_Toc6502"/>
      <w:bookmarkStart w:id="104" w:name="_Toc25772"/>
      <w:r>
        <w:rPr>
          <w:rFonts w:hint="eastAsia" w:ascii="宋体" w:hAnsi="宋体" w:eastAsia="宋体" w:cs="Times New Roman"/>
          <w:b w:val="0"/>
          <w:bCs w:val="0"/>
          <w:color w:val="auto"/>
          <w:sz w:val="32"/>
          <w:szCs w:val="32"/>
          <w:highlight w:val="none"/>
          <w:lang w:val="zh-CN"/>
        </w:rPr>
        <w:t>六</w:t>
      </w:r>
      <w:r>
        <w:rPr>
          <w:rFonts w:hint="eastAsia" w:ascii="宋体" w:hAnsi="宋体" w:eastAsia="宋体" w:cs="Times New Roman"/>
          <w:bCs/>
          <w:color w:val="auto"/>
          <w:sz w:val="32"/>
          <w:szCs w:val="32"/>
          <w:highlight w:val="none"/>
          <w:lang w:val="zh-CN"/>
        </w:rPr>
        <w:t>、验收</w:t>
      </w:r>
      <w:bookmarkEnd w:id="102"/>
      <w:bookmarkEnd w:id="103"/>
      <w:bookmarkEnd w:id="104"/>
    </w:p>
    <w:p>
      <w:pPr>
        <w:tabs>
          <w:tab w:val="left" w:pos="0"/>
        </w:tabs>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31.验收</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rPr>
        <w:t>（如有）</w:t>
      </w:r>
      <w:r>
        <w:rPr>
          <w:rFonts w:hint="eastAsia" w:ascii="宋体" w:hAnsi="宋体" w:eastAsia="宋体" w:cs="Helvetica"/>
          <w:color w:val="auto"/>
          <w:kern w:val="0"/>
          <w:szCs w:val="21"/>
          <w:highlight w:val="none"/>
        </w:rPr>
        <w:t>返还条件挂钩。履约验收的各项资料应当存档备查。</w:t>
      </w:r>
    </w:p>
    <w:p>
      <w:pPr>
        <w:tabs>
          <w:tab w:val="left" w:pos="0"/>
        </w:tabs>
        <w:spacing w:line="360" w:lineRule="auto"/>
        <w:ind w:firstLine="420" w:firstLineChars="200"/>
        <w:rPr>
          <w:rFonts w:ascii="宋体" w:hAnsi="宋体" w:eastAsia="宋体" w:cs="宋体"/>
          <w:color w:val="auto"/>
          <w:szCs w:val="21"/>
          <w:highlight w:val="none"/>
        </w:rPr>
      </w:pPr>
      <w:r>
        <w:rPr>
          <w:rFonts w:hint="eastAsia" w:ascii="宋体" w:hAnsi="宋体" w:eastAsia="宋体" w:cs="Helvetica"/>
          <w:color w:val="auto"/>
          <w:kern w:val="0"/>
          <w:szCs w:val="21"/>
          <w:highlight w:val="none"/>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spacing w:line="360" w:lineRule="auto"/>
        <w:ind w:firstLine="640" w:firstLineChars="200"/>
        <w:outlineLvl w:val="2"/>
        <w:rPr>
          <w:rFonts w:ascii="宋体" w:hAnsi="宋体" w:eastAsia="宋体" w:cs="Times New Roman"/>
          <w:color w:val="auto"/>
          <w:sz w:val="32"/>
          <w:szCs w:val="32"/>
          <w:highlight w:val="none"/>
          <w:lang w:val="zh-CN"/>
        </w:rPr>
      </w:pPr>
      <w:bookmarkStart w:id="105" w:name="_Toc80205931"/>
      <w:bookmarkStart w:id="106" w:name="_Toc15842"/>
      <w:bookmarkStart w:id="107" w:name="_Toc1379"/>
      <w:r>
        <w:rPr>
          <w:rFonts w:hint="eastAsia" w:ascii="宋体" w:hAnsi="宋体" w:eastAsia="宋体" w:cs="Times New Roman"/>
          <w:color w:val="auto"/>
          <w:sz w:val="32"/>
          <w:szCs w:val="32"/>
          <w:highlight w:val="none"/>
          <w:lang w:val="zh-CN"/>
        </w:rPr>
        <w:t>七、其他事项</w:t>
      </w:r>
      <w:bookmarkEnd w:id="105"/>
      <w:bookmarkEnd w:id="106"/>
      <w:bookmarkEnd w:id="107"/>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2.采购代理服务费</w:t>
      </w:r>
    </w:p>
    <w:p>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32.1采购代理服务费收费标准及缴费账户详见“供应商须知前附表”，供应商为联合体的，可以由联合体中的一方或者多方共同缴纳采购代理服务费。</w:t>
      </w:r>
    </w:p>
    <w:p>
      <w:pPr>
        <w:pStyle w:val="14"/>
        <w:ind w:firstLine="420" w:firstLineChars="200"/>
        <w:rPr>
          <w:rFonts w:ascii="宋体" w:hAnsi="宋体" w:cs="宋体"/>
          <w:color w:val="auto"/>
          <w:highlight w:val="none"/>
          <w:lang w:val="en-US"/>
        </w:rPr>
      </w:pPr>
      <w:r>
        <w:rPr>
          <w:rFonts w:hint="eastAsia" w:ascii="宋体" w:hAnsi="宋体" w:cs="宋体"/>
          <w:color w:val="auto"/>
          <w:highlight w:val="none"/>
          <w:lang w:val="en-US"/>
        </w:rPr>
        <w:t>32.2采购代理服务费收费计算标准：</w:t>
      </w:r>
    </w:p>
    <w:tbl>
      <w:tblPr>
        <w:tblStyle w:val="30"/>
        <w:tblW w:w="5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vAlign w:val="top"/>
          </w:tcPr>
          <w:p>
            <w:pPr>
              <w:spacing w:line="360" w:lineRule="auto"/>
              <w:ind w:leftChars="10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vAlign w:val="top"/>
          </w:tcPr>
          <w:p>
            <w:pPr>
              <w:spacing w:line="360" w:lineRule="auto"/>
              <w:ind w:leftChars="100"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vAlign w:val="top"/>
          </w:tcPr>
          <w:p>
            <w:pPr>
              <w:spacing w:line="360" w:lineRule="auto"/>
              <w:ind w:leftChars="100"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vAlign w:val="top"/>
          </w:tcPr>
          <w:p>
            <w:pPr>
              <w:spacing w:line="360" w:lineRule="auto"/>
              <w:ind w:leftChars="100"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vAlign w:val="top"/>
          </w:tcPr>
          <w:p>
            <w:pPr>
              <w:spacing w:line="360" w:lineRule="auto"/>
              <w:ind w:leftChars="100"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vAlign w:val="top"/>
          </w:tcPr>
          <w:p>
            <w:pPr>
              <w:spacing w:line="360" w:lineRule="auto"/>
              <w:ind w:leftChars="100"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vAlign w:val="top"/>
          </w:tcPr>
          <w:p>
            <w:pPr>
              <w:spacing w:line="360" w:lineRule="auto"/>
              <w:ind w:leftChars="100"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100亿元以上</w:t>
            </w:r>
          </w:p>
        </w:tc>
        <w:tc>
          <w:tcPr>
            <w:tcW w:w="1659"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r>
    </w:tbl>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注： </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例如：某货物采购代理业务成交金额或者暂定价为150万元，计算采购代理收费额如下：</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100 万元 ×l.5 ％＝ 1.5 万元</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 150 － 100 ）万元 ×1.1％＝ 0.55 万元</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合计收费＝ 1.5 ＋ 0.55＝ 2.05 （万元）</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33</w:t>
      </w:r>
      <w:r>
        <w:rPr>
          <w:rFonts w:ascii="黑体" w:hAnsi="黑体" w:eastAsia="黑体" w:cs="宋体"/>
          <w:b/>
          <w:bCs/>
          <w:color w:val="auto"/>
          <w:sz w:val="24"/>
          <w:szCs w:val="24"/>
          <w:highlight w:val="none"/>
        </w:rPr>
        <w:t>.需要补充的其他内容</w:t>
      </w:r>
    </w:p>
    <w:p>
      <w:pPr>
        <w:spacing w:line="360" w:lineRule="auto"/>
        <w:ind w:firstLine="420" w:firstLineChars="200"/>
        <w:contextualSpacing/>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.1</w:t>
      </w:r>
      <w:r>
        <w:rPr>
          <w:rFonts w:hint="eastAsia" w:ascii="宋体" w:hAnsi="宋体" w:eastAsia="宋体" w:cs="宋体"/>
          <w:color w:val="auto"/>
          <w:kern w:val="0"/>
          <w:szCs w:val="21"/>
          <w:highlight w:val="none"/>
          <w:lang w:val="zh-CN"/>
        </w:rPr>
        <w:t>本谈判文件解释规则详见</w:t>
      </w:r>
      <w:r>
        <w:rPr>
          <w:rFonts w:hint="eastAsia" w:ascii="宋体" w:hAnsi="宋体" w:eastAsia="宋体" w:cs="Times New Roman"/>
          <w:color w:val="auto"/>
          <w:kern w:val="0"/>
          <w:szCs w:val="21"/>
          <w:highlight w:val="none"/>
          <w:lang w:val="zh-CN"/>
        </w:rPr>
        <w:t>“供应商须知前附表”。</w:t>
      </w:r>
    </w:p>
    <w:p>
      <w:pPr>
        <w:spacing w:line="360" w:lineRule="auto"/>
        <w:ind w:firstLine="420" w:firstLineChars="200"/>
        <w:contextualSpacing/>
        <w:rPr>
          <w:rFonts w:ascii="Times New Roman" w:hAnsi="宋体" w:eastAsia="宋体" w:cs="Times New Roman"/>
          <w:color w:val="auto"/>
          <w:szCs w:val="24"/>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3</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 xml:space="preserve"> 其他事</w:t>
      </w:r>
      <w:r>
        <w:rPr>
          <w:rFonts w:hint="eastAsia" w:ascii="Times New Roman" w:hAnsi="宋体" w:eastAsia="宋体" w:cs="Times New Roman"/>
          <w:color w:val="auto"/>
          <w:szCs w:val="24"/>
          <w:highlight w:val="none"/>
        </w:rPr>
        <w:t>项详见“供应商须知前附表”。</w:t>
      </w:r>
    </w:p>
    <w:p>
      <w:pPr>
        <w:spacing w:line="360" w:lineRule="auto"/>
        <w:ind w:firstLine="420" w:firstLineChars="200"/>
        <w:contextualSpacing/>
        <w:rPr>
          <w:rFonts w:hAnsi="宋体" w:cs="宋体"/>
          <w:color w:val="auto"/>
          <w:highlight w:val="none"/>
        </w:rPr>
      </w:pPr>
      <w:r>
        <w:rPr>
          <w:rFonts w:hint="eastAsia"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.3</w:t>
      </w:r>
      <w:bookmarkStart w:id="108" w:name="_Hlk65857140"/>
      <w:r>
        <w:rPr>
          <w:rFonts w:hint="eastAsia" w:ascii="宋体" w:hAnsi="宋体" w:eastAsia="宋体" w:cs="Times New Roman"/>
          <w:color w:val="auto"/>
          <w:kern w:val="0"/>
          <w:szCs w:val="21"/>
          <w:highlight w:val="none"/>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highlight w:val="none"/>
        </w:rPr>
        <w:t>在政府采购活动中，供应商提供的货物由中小企业制造，即货物由中小企业生产且使用该中小企业商号或者注册商标，不对其中涉及的工程承建商和服务的承接商作出要求，享受本文件规定的中小企业扶持政策。</w:t>
      </w:r>
    </w:p>
    <w:p>
      <w:pPr>
        <w:pStyle w:val="19"/>
        <w:spacing w:line="360" w:lineRule="auto"/>
        <w:ind w:firstLine="420" w:firstLineChars="200"/>
        <w:rPr>
          <w:rFonts w:hAnsi="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依据本文件规定享受扶持政策获得政府采购合同的，小微企业不得将合同分包给大中型企业，中型企业不得将合同分包给大型企业。</w:t>
      </w:r>
      <w:bookmarkEnd w:id="108"/>
    </w:p>
    <w:p>
      <w:pPr>
        <w:spacing w:line="360" w:lineRule="auto"/>
        <w:ind w:firstLine="420" w:firstLineChars="200"/>
        <w:textAlignment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en-US" w:eastAsia="zh-CN"/>
        </w:rPr>
        <w:t>33.4</w:t>
      </w:r>
      <w:r>
        <w:rPr>
          <w:rFonts w:hint="eastAsia" w:ascii="宋体" w:hAnsi="宋体" w:eastAsia="宋体" w:cs="宋体"/>
          <w:i w:val="0"/>
          <w:iCs w:val="0"/>
          <w:caps w:val="0"/>
          <w:color w:val="auto"/>
          <w:spacing w:val="0"/>
          <w:sz w:val="21"/>
          <w:szCs w:val="20"/>
          <w:highlight w:val="none"/>
          <w:shd w:val="clear" w:color="auto" w:fill="auto"/>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2" w:firstLineChars="20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34.</w:t>
      </w:r>
      <w:r>
        <w:rPr>
          <w:rFonts w:hint="eastAsia" w:ascii="黑体" w:hAnsi="黑体" w:eastAsia="黑体" w:cs="黑体"/>
          <w:b/>
          <w:bCs/>
          <w:color w:val="auto"/>
          <w:sz w:val="24"/>
          <w:highlight w:val="none"/>
        </w:rPr>
        <w:t>广西线上“政采贷”</w:t>
      </w:r>
      <w:r>
        <w:rPr>
          <w:rFonts w:hint="eastAsia" w:ascii="黑体" w:hAnsi="黑体" w:eastAsia="黑体" w:cs="黑体"/>
          <w:b/>
          <w:bCs/>
          <w:color w:val="auto"/>
          <w:sz w:val="24"/>
          <w:szCs w:val="24"/>
          <w:highlight w:val="none"/>
        </w:rPr>
        <w:t>政策告知函</w:t>
      </w:r>
    </w:p>
    <w:p>
      <w:pPr>
        <w:spacing w:line="58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pPr>
        <w:spacing w:line="580" w:lineRule="exact"/>
        <w:rPr>
          <w:rFonts w:ascii="宋体" w:hAnsi="宋体" w:cs="宋体"/>
          <w:color w:val="auto"/>
          <w:szCs w:val="21"/>
          <w:highlight w:val="none"/>
        </w:rPr>
      </w:pPr>
      <w:r>
        <w:rPr>
          <w:rFonts w:hint="eastAsia" w:ascii="宋体" w:hAnsi="宋体" w:cs="宋体"/>
          <w:color w:val="auto"/>
          <w:szCs w:val="21"/>
          <w:highlight w:val="none"/>
        </w:rPr>
        <w:t>各供应商：</w:t>
      </w:r>
    </w:p>
    <w:p>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欢迎贵公司参与广西政府采购活动！</w:t>
      </w:r>
    </w:p>
    <w:p>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szCs w:val="21"/>
          <w:highlight w:val="none"/>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szCs w:val="21"/>
          <w:highlight w:val="none"/>
        </w:rPr>
        <w:t>银行业金融机构</w:t>
      </w:r>
      <w:r>
        <w:rPr>
          <w:rFonts w:hint="eastAsia" w:ascii="宋体" w:hAnsi="宋体" w:cs="宋体"/>
          <w:color w:val="auto"/>
          <w:szCs w:val="21"/>
          <w:highlight w:val="none"/>
        </w:rPr>
        <w:t>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6"/>
          <w:rFonts w:hint="eastAsia" w:ascii="宋体" w:hAnsi="宋体" w:eastAsia="宋体" w:cs="宋体"/>
          <w:color w:val="auto"/>
          <w:szCs w:val="21"/>
          <w:highlight w:val="none"/>
        </w:rPr>
        <w:t>https://www.crcrfsp.com/</w:t>
      </w:r>
      <w:r>
        <w:rPr>
          <w:rStyle w:val="36"/>
          <w:rFonts w:hint="eastAsia" w:ascii="宋体" w:hAnsi="宋体" w:eastAsia="宋体" w:cs="宋体"/>
          <w:color w:val="auto"/>
          <w:szCs w:val="21"/>
          <w:highlight w:val="none"/>
        </w:rPr>
        <w:fldChar w:fldCharType="end"/>
      </w:r>
      <w:r>
        <w:rPr>
          <w:rFonts w:hint="eastAsia" w:ascii="宋体" w:hAnsi="宋体" w:cs="宋体"/>
          <w:color w:val="auto"/>
          <w:szCs w:val="21"/>
          <w:highlight w:val="none"/>
        </w:rPr>
        <w:t>，客服电话：400-009-0001）。</w:t>
      </w:r>
    </w:p>
    <w:p>
      <w:pPr>
        <w:spacing w:line="360" w:lineRule="auto"/>
        <w:ind w:firstLine="402" w:firstLineChars="200"/>
        <w:contextualSpacing/>
        <w:rPr>
          <w:rFonts w:ascii="宋体" w:hAnsi="宋体" w:eastAsia="宋体" w:cs="Times New Roman"/>
          <w:b/>
          <w:color w:val="auto"/>
          <w:kern w:val="0"/>
          <w:sz w:val="20"/>
          <w:szCs w:val="21"/>
          <w:highlight w:val="none"/>
        </w:rPr>
      </w:pPr>
    </w:p>
    <w:p>
      <w:pPr>
        <w:rPr>
          <w:rFonts w:ascii="宋体" w:hAnsi="宋体" w:eastAsia="宋体" w:cs="Times New Roman"/>
          <w:b/>
          <w:color w:val="auto"/>
          <w:kern w:val="0"/>
          <w:sz w:val="20"/>
          <w:szCs w:val="21"/>
          <w:highlight w:val="none"/>
        </w:rPr>
      </w:pPr>
      <w:r>
        <w:rPr>
          <w:rFonts w:ascii="宋体" w:hAnsi="宋体" w:eastAsia="宋体" w:cs="Times New Roman"/>
          <w:b/>
          <w:color w:val="auto"/>
          <w:kern w:val="0"/>
          <w:sz w:val="20"/>
          <w:szCs w:val="21"/>
          <w:highlight w:val="none"/>
        </w:rPr>
        <w:br w:type="page"/>
      </w:r>
    </w:p>
    <w:p>
      <w:pPr>
        <w:pStyle w:val="2"/>
        <w:spacing w:line="360" w:lineRule="auto"/>
        <w:ind w:firstLine="1325" w:firstLineChars="300"/>
        <w:rPr>
          <w:color w:val="auto"/>
          <w:highlight w:val="none"/>
        </w:rPr>
      </w:pPr>
      <w:bookmarkStart w:id="109" w:name="_Toc23199"/>
      <w:bookmarkStart w:id="110" w:name="_Toc17139"/>
      <w:bookmarkStart w:id="111" w:name="_Toc11174"/>
      <w:bookmarkStart w:id="112" w:name="_Toc80205932"/>
      <w:r>
        <w:rPr>
          <w:rFonts w:hint="eastAsia"/>
          <w:color w:val="auto"/>
          <w:highlight w:val="none"/>
        </w:rPr>
        <w:t>第四章 评审程序、评审方法和成交标准</w:t>
      </w:r>
      <w:bookmarkEnd w:id="109"/>
      <w:bookmarkEnd w:id="110"/>
      <w:bookmarkEnd w:id="111"/>
      <w:bookmarkEnd w:id="112"/>
    </w:p>
    <w:p>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rPr>
      </w:pPr>
      <w:bookmarkStart w:id="113" w:name="_Toc18230"/>
      <w:bookmarkStart w:id="114" w:name="_Toc80205933"/>
      <w:bookmarkStart w:id="115" w:name="_Toc10464"/>
      <w:r>
        <w:rPr>
          <w:rFonts w:hint="eastAsia" w:ascii="宋体" w:hAnsi="宋体" w:eastAsia="宋体" w:cs="Times New Roman"/>
          <w:bCs/>
          <w:color w:val="auto"/>
          <w:sz w:val="32"/>
          <w:szCs w:val="32"/>
          <w:highlight w:val="none"/>
          <w:lang w:val="zh-CN"/>
        </w:rPr>
        <w:t>第一节 评审程序和评审方法</w:t>
      </w:r>
      <w:bookmarkEnd w:id="113"/>
      <w:bookmarkEnd w:id="114"/>
      <w:bookmarkEnd w:id="115"/>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1</w:t>
      </w:r>
      <w:r>
        <w:rPr>
          <w:rFonts w:hint="eastAsia" w:ascii="黑体" w:hAnsi="黑体" w:eastAsia="黑体" w:cs="宋体"/>
          <w:b/>
          <w:bCs/>
          <w:color w:val="auto"/>
          <w:sz w:val="24"/>
          <w:szCs w:val="24"/>
          <w:highlight w:val="none"/>
        </w:rPr>
        <w:t>.确认谈判文件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2.1响应文件开启后，谈判小组依法对供应商的资格文件进行审查。</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szCs w:val="21"/>
          <w:highlight w:val="none"/>
          <w:u w:val="single"/>
        </w:rPr>
        <w:t>www.creditchina.gov.cn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szCs w:val="21"/>
          <w:highlight w:val="none"/>
          <w:u w:val="single"/>
        </w:rPr>
        <w:t>www.ccgp.gov.cn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链接入口。</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查询记录和证据留存方式：在查询网站中直接查询记录，截图另存为电子文档作为评审资料保存。</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2.3供应商有下列情形之一的，资格审查不通过，其响应文件作无效响应处理：</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（2）响应文件未提供任一项“供应商须知前附表”资格文件规定的“必须提供”的文件资料的；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（3）响应文件提供的资格文件出现任一项不符合“供应商须知前附表”资格文件规定的“必须提供”的文件资料要求或者无效的。</w:t>
      </w:r>
    </w:p>
    <w:p>
      <w:pPr>
        <w:spacing w:line="360" w:lineRule="auto"/>
        <w:ind w:firstLine="420" w:firstLineChars="200"/>
        <w:rPr>
          <w:rFonts w:ascii="宋体" w:hAnsi="宋体" w:eastAsia="宋体" w:cs="宋体"/>
          <w:color w:val="auto"/>
          <w:szCs w:val="21"/>
          <w:highlight w:val="none"/>
        </w:rPr>
      </w:pPr>
      <w:bookmarkStart w:id="116"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16"/>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pPr>
        <w:spacing w:line="360" w:lineRule="auto"/>
        <w:ind w:firstLine="420" w:firstLineChars="200"/>
        <w:rPr>
          <w:rFonts w:ascii="宋体" w:hAnsi="宋体" w:eastAsia="宋体" w:cs="宋体"/>
          <w:color w:val="auto"/>
          <w:szCs w:val="21"/>
          <w:highlight w:val="none"/>
        </w:rPr>
      </w:pPr>
      <w:bookmarkStart w:id="117" w:name="_Hlk42528882"/>
      <w:r>
        <w:rPr>
          <w:rFonts w:hint="eastAsia" w:ascii="宋体" w:hAnsi="宋体" w:eastAsia="宋体" w:cs="宋体"/>
          <w:color w:val="auto"/>
          <w:szCs w:val="21"/>
          <w:highlight w:val="none"/>
        </w:rPr>
        <w:t>3.1由谈判小组对通过资格审查的合格供应商的响应文件的响应报价、商务、技术等实质性要求进行符合性审查，以确定其是否满足谈判文件的实质性要求。</w:t>
      </w:r>
    </w:p>
    <w:bookmarkEnd w:id="117"/>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w:t>
      </w:r>
      <w:r>
        <w:rPr>
          <w:rFonts w:hint="eastAsia" w:ascii="宋体" w:hAnsi="宋体" w:eastAsia="宋体" w:cs="宋体"/>
          <w:b w:val="0"/>
          <w:bCs w:val="0"/>
          <w:color w:val="auto"/>
          <w:sz w:val="21"/>
          <w:szCs w:val="21"/>
          <w:highlight w:val="none"/>
        </w:rPr>
        <w:t>由法定代表人或其授权代表签字或者</w:t>
      </w:r>
      <w:r>
        <w:rPr>
          <w:rFonts w:hint="eastAsia" w:ascii="宋体" w:hAnsi="宋体" w:eastAsia="宋体" w:cs="宋体"/>
          <w:color w:val="auto"/>
          <w:szCs w:val="21"/>
          <w:highlight w:val="none"/>
        </w:rPr>
        <w:t>加盖公章</w:t>
      </w:r>
      <w:r>
        <w:rPr>
          <w:rFonts w:hint="eastAsia" w:ascii="宋体" w:hAnsi="宋体" w:eastAsia="宋体" w:cs="宋体"/>
          <w:color w:val="auto"/>
          <w:spacing w:val="-6"/>
          <w:szCs w:val="21"/>
          <w:highlight w:val="none"/>
        </w:rPr>
        <w:t>。供应商为自然人的，必须由本人签字并附身份证明。</w:t>
      </w:r>
    </w:p>
    <w:p>
      <w:pPr>
        <w:spacing w:line="360" w:lineRule="auto"/>
        <w:ind w:firstLine="396" w:firstLineChars="200"/>
        <w:rPr>
          <w:rFonts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响应报价出现前后不一致的，按照下列规定修正：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（1）响应报价表内容与响应文件中相应内容不一致的，以响应报价表为准；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（3）单价金额小数点或者百分比有明显错位的，以响应报价表的总价为准，并修改单价；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（4）规定的顺序逐条进行修正。修正后的报价经供应商确认后产生约束力，供应商不确认的，其响应文件作无效响应处理。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）未对竞标有效期作出响应或者响应文件承诺的竞标有效期不满足谈判文件要求；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）响应文件的实质性内容未使用中文表述、使用计量单位不符合谈判文件要求；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）响应文件中的文件资料因填写不齐全或者内容虚假或者出现其他情形而导致被谈判小组认定无效；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）虚假竞标，或者出现其他情形而导致被谈判小组认定无效；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）竞标技术方案不明确，谈判文件未允许但响应文件中存在一个或者一个以上备选（替代）竞标方案；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）响应文件标注的项目名称或者项目编号与竞争性谈判文件标注的项目名称或者项目编号不一致的；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）未响应谈判文件实质性要求</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）提交的</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保证金无效或者未按照</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谈判文件规定提交</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w:t>
      </w:r>
      <w:r>
        <w:rPr>
          <w:rFonts w:hint="eastAsia" w:ascii="宋体" w:hAnsi="宋体" w:eastAsia="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）法律、法规和谈判文件规定的其他无效情形。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未就所竞标项目/分标进行报价或者存在漏项报价；供应商未就所竞标项目/分标的单项内容作唯一报价；供应商未就所竞标项目/分标的全部内容作唯一总价报价；供应商响应文件中存在有选择、有条件报价的（谈判文件允许有备选方案或者其他约定的除外）；</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4）响应报价（包含首次报价、最后报价）超过所竞标项目/分标规定的采购预算金额或者最高限价的（如本项目公布了最高限价）；</w:t>
      </w:r>
      <w:bookmarkStart w:id="118" w:name="_Hlk42596405"/>
      <w:r>
        <w:rPr>
          <w:rFonts w:hint="eastAsia" w:ascii="宋体" w:hAnsi="宋体" w:eastAsia="宋体" w:cs="宋体"/>
          <w:color w:val="auto"/>
          <w:szCs w:val="21"/>
          <w:highlight w:val="none"/>
        </w:rPr>
        <w:t>响应报价（包含首次报价、最后报价）</w:t>
      </w:r>
      <w:bookmarkEnd w:id="118"/>
      <w:bookmarkStart w:id="119" w:name="_Hlk42596276"/>
      <w:r>
        <w:rPr>
          <w:rFonts w:hint="eastAsia" w:ascii="宋体" w:hAnsi="宋体" w:eastAsia="宋体" w:cs="宋体"/>
          <w:color w:val="auto"/>
          <w:szCs w:val="21"/>
          <w:highlight w:val="none"/>
        </w:rPr>
        <w:t>超过谈判文件分项采购预算金额或者最高限价的</w:t>
      </w:r>
      <w:bookmarkEnd w:id="119"/>
      <w:r>
        <w:rPr>
          <w:rFonts w:hint="eastAsia" w:ascii="宋体" w:hAnsi="宋体" w:eastAsia="宋体" w:cs="宋体"/>
          <w:color w:val="auto"/>
          <w:szCs w:val="21"/>
          <w:highlight w:val="none"/>
        </w:rPr>
        <w:t>（如本项目公布了最高限价）；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6）响应文件响应的标的数量及单位与竞争性谈判文件要求实质性不一致的。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3.7通过符合性审查的合格供应商不足3家的，不得进入谈判环节，应当重新开展采购活动。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4.谈判程序</w:t>
      </w:r>
    </w:p>
    <w:p>
      <w:pPr>
        <w:spacing w:line="360" w:lineRule="auto"/>
        <w:ind w:firstLine="420" w:firstLineChars="200"/>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4.1谈判小组按照“供应商须知前附表”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其响应文件作无效响应处理。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4.5谈判中，</w:t>
      </w:r>
      <w:r>
        <w:rPr>
          <w:rFonts w:hint="eastAsia" w:ascii="宋体" w:hAnsi="宋体" w:eastAsia="宋体" w:cs="宋体"/>
          <w:color w:val="auto"/>
          <w:spacing w:val="-6"/>
          <w:szCs w:val="21"/>
          <w:highlight w:val="none"/>
        </w:rPr>
        <w:t>谈判的任何一方不得透露与谈判有关的其他供应商的技术资料、价格和其他信息。</w:t>
      </w:r>
    </w:p>
    <w:p>
      <w:pPr>
        <w:adjustRightInd w:val="0"/>
        <w:spacing w:line="360" w:lineRule="auto"/>
        <w:ind w:firstLine="420" w:firstLineChars="200"/>
        <w:rPr>
          <w:rFonts w:ascii="宋体" w:hAnsi="宋体" w:eastAsia="宋体" w:cs="宋体"/>
          <w:color w:val="auto"/>
          <w:spacing w:val="-6"/>
          <w:szCs w:val="21"/>
          <w:highlight w:val="none"/>
        </w:rPr>
      </w:pPr>
      <w:r>
        <w:rPr>
          <w:rFonts w:hint="eastAsia" w:ascii="宋体" w:hAnsi="宋体" w:eastAsia="宋体" w:cs="宋体"/>
          <w:color w:val="auto"/>
          <w:szCs w:val="21"/>
          <w:highlight w:val="none"/>
        </w:rPr>
        <w:t>4.6谈判小组应对谈判过程和重要谈判内容进行记录，作为评审报告一部分，谈判小组在记录上签字确认。</w:t>
      </w:r>
    </w:p>
    <w:p>
      <w:pPr>
        <w:widowControl/>
        <w:tabs>
          <w:tab w:val="left" w:pos="540"/>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4.7谈判过程中重新提交的响应文件，供应商可以在开启前补充、修改。</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4.8对谈判过程提交的响应文件进行有效性、完整性和响应程度审查，通过审查的合格供应商不足3家的，采购人或者采购代理机构应当重新开展采购活动。</w:t>
      </w:r>
    </w:p>
    <w:p>
      <w:pPr>
        <w:spacing w:line="360" w:lineRule="auto"/>
        <w:ind w:firstLine="482" w:firstLineChars="200"/>
        <w:rPr>
          <w:rFonts w:ascii="宋体" w:hAnsi="宋体" w:eastAsia="宋体" w:cs="宋体"/>
          <w:color w:val="auto"/>
          <w:szCs w:val="21"/>
          <w:highlight w:val="none"/>
        </w:rPr>
      </w:pPr>
      <w:r>
        <w:rPr>
          <w:rFonts w:hint="eastAsia" w:ascii="黑体" w:hAnsi="黑体" w:eastAsia="黑体" w:cs="宋体"/>
          <w:b/>
          <w:bCs/>
          <w:color w:val="auto"/>
          <w:sz w:val="24"/>
          <w:szCs w:val="24"/>
          <w:highlight w:val="none"/>
        </w:rPr>
        <w:t>5</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最后报价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5.1谈判文件能够详细列明采购标的的技术、货物要求的，谈判结束后，由谈判小组要求所有继续参加谈判的供应商在规定时间内提交最后报价，提交最后报价的供应商不得少于3家，否则必须重新采购。</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远程不见面开标大厅响应最后报价。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5.4已经提交响应文件的供应商，在提交最后报价之前，可以根据谈判情况退出谈判，退出谈判的供应商的响应文件作无效响应处理。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w:t>
      </w:r>
      <w:r>
        <w:rPr>
          <w:rFonts w:hint="eastAsia" w:ascii="宋体" w:hAnsi="宋体" w:eastAsia="宋体" w:cs="宋体"/>
          <w:b/>
          <w:color w:val="auto"/>
          <w:szCs w:val="21"/>
          <w:highlight w:val="none"/>
        </w:rPr>
        <w:t>，视同放弃报价权利退出谈判。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5.6最终响应文件的报价出现前后不一致的，按照本章第3.4条的规定修正。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5.7修正后的最后报价出现下列情形的，作无效响应处理：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项目/分标规定的采购预算金额或者最高限价的（如本项目公布了最高限价）（全流程电子化评标多轮报价设置了上限控制价，即预算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5.9供应商出现最后报价作无效响应处理或者响应文件作无效处理时</w:t>
      </w: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rPr>
        <w:t>谈判小组应当告知有关供应商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5.10最后报价结束后，谈判小组不得再与供应商进行任何形式的商谈。</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5.11</w:t>
      </w:r>
      <w:r>
        <w:rPr>
          <w:rFonts w:hint="eastAsia" w:ascii="宋体" w:hAnsi="宋体" w:eastAsia="宋体" w:cs="宋体"/>
          <w:i w:val="0"/>
          <w:iCs w:val="0"/>
          <w:caps w:val="0"/>
          <w:color w:val="auto"/>
          <w:spacing w:val="0"/>
          <w:sz w:val="21"/>
          <w:szCs w:val="21"/>
          <w:highlight w:val="none"/>
          <w:shd w:val="clear" w:color="auto" w:fill="FFFFFF"/>
        </w:rPr>
        <w:t>采购评审中出现下列情形之一的，</w:t>
      </w:r>
      <w:r>
        <w:rPr>
          <w:rFonts w:hint="eastAsia" w:ascii="宋体" w:hAnsi="宋体" w:eastAsia="宋体" w:cs="宋体"/>
          <w:i w:val="0"/>
          <w:iCs w:val="0"/>
          <w:caps w:val="0"/>
          <w:color w:val="auto"/>
          <w:spacing w:val="0"/>
          <w:sz w:val="21"/>
          <w:szCs w:val="21"/>
          <w:highlight w:val="none"/>
          <w:shd w:val="clear" w:color="auto" w:fill="FFFFFF"/>
          <w:lang w:eastAsia="zh-CN"/>
        </w:rPr>
        <w:t>谈判小组</w:t>
      </w:r>
      <w:r>
        <w:rPr>
          <w:rFonts w:hint="eastAsia" w:ascii="宋体" w:hAnsi="宋体" w:eastAsia="宋体" w:cs="宋体"/>
          <w:i w:val="0"/>
          <w:iCs w:val="0"/>
          <w:caps w:val="0"/>
          <w:color w:val="auto"/>
          <w:spacing w:val="0"/>
          <w:sz w:val="21"/>
          <w:szCs w:val="21"/>
          <w:highlight w:val="none"/>
          <w:shd w:val="clear" w:color="auto" w:fill="FFFFFF"/>
        </w:rPr>
        <w:t>应当启动异常低价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u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A.最后报价</w:t>
      </w:r>
      <w:r>
        <w:rPr>
          <w:rFonts w:hint="eastAsia" w:ascii="宋体" w:hAnsi="宋体" w:eastAsia="宋体" w:cs="宋体"/>
          <w:i w:val="0"/>
          <w:iCs w:val="0"/>
          <w:caps w:val="0"/>
          <w:color w:val="auto"/>
          <w:spacing w:val="0"/>
          <w:sz w:val="21"/>
          <w:szCs w:val="21"/>
          <w:highlight w:val="none"/>
          <w:shd w:val="clear" w:color="auto" w:fill="FFFFFF"/>
        </w:rPr>
        <w:t>低于全部通过符合性审查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shd w:val="clear" w:color="auto" w:fill="FFFFFF"/>
          <w:lang w:val="en-US" w:eastAsia="zh-CN"/>
        </w:rPr>
        <w:t>6</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5</w:t>
      </w:r>
      <w:r>
        <w:rPr>
          <w:rFonts w:hint="eastAsia" w:ascii="宋体" w:hAnsi="宋体" w:eastAsia="宋体" w:cs="宋体"/>
          <w:i w:val="0"/>
          <w:iCs w:val="0"/>
          <w:caps w:val="0"/>
          <w:color w:val="auto"/>
          <w:spacing w:val="0"/>
          <w:sz w:val="21"/>
          <w:szCs w:val="21"/>
          <w:highlight w:val="none"/>
          <w:u w:val="none"/>
          <w:shd w:val="clear" w:color="auto" w:fill="FFFFFF"/>
        </w:rPr>
        <w:t>%的，即</w:t>
      </w:r>
      <w:bookmarkStart w:id="120" w:name="OLE_LINK1"/>
      <w:r>
        <w:rPr>
          <w:rFonts w:hint="eastAsia" w:ascii="宋体" w:hAnsi="宋体" w:eastAsia="宋体" w:cs="宋体"/>
          <w:i w:val="0"/>
          <w:iCs w:val="0"/>
          <w:caps w:val="0"/>
          <w:color w:val="auto"/>
          <w:spacing w:val="0"/>
          <w:sz w:val="21"/>
          <w:szCs w:val="21"/>
          <w:highlight w:val="none"/>
          <w:u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u w:val="none"/>
          <w:shd w:val="clear" w:color="auto" w:fill="FFFFFF"/>
        </w:rPr>
        <w:t>＜</w:t>
      </w:r>
      <w:bookmarkEnd w:id="120"/>
      <w:r>
        <w:rPr>
          <w:rFonts w:hint="eastAsia" w:ascii="宋体" w:hAnsi="宋体" w:eastAsia="宋体" w:cs="宋体"/>
          <w:i w:val="0"/>
          <w:iCs w:val="0"/>
          <w:caps w:val="0"/>
          <w:color w:val="auto"/>
          <w:spacing w:val="0"/>
          <w:sz w:val="21"/>
          <w:szCs w:val="21"/>
          <w:highlight w:val="none"/>
          <w:u w:val="none"/>
          <w:shd w:val="clear" w:color="auto" w:fill="FFFFFF"/>
        </w:rPr>
        <w:t>全部通过符合性审查</w:t>
      </w:r>
      <w:r>
        <w:rPr>
          <w:rFonts w:hint="eastAsia" w:ascii="宋体" w:hAnsi="宋体" w:eastAsia="宋体" w:cs="宋体"/>
          <w:i w:val="0"/>
          <w:iCs w:val="0"/>
          <w:caps w:val="0"/>
          <w:color w:val="auto"/>
          <w:spacing w:val="0"/>
          <w:sz w:val="21"/>
          <w:szCs w:val="21"/>
          <w:highlight w:val="none"/>
          <w:u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u w:val="none"/>
          <w:shd w:val="clear" w:color="auto" w:fill="FFFFFF"/>
        </w:rPr>
        <w:t>平均值×</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65</w:t>
      </w:r>
      <w:r>
        <w:rPr>
          <w:rFonts w:hint="eastAsia" w:ascii="宋体" w:hAnsi="宋体" w:eastAsia="宋体" w:cs="宋体"/>
          <w:i w:val="0"/>
          <w:iCs w:val="0"/>
          <w:caps w:val="0"/>
          <w:color w:val="auto"/>
          <w:spacing w:val="0"/>
          <w:sz w:val="21"/>
          <w:szCs w:val="21"/>
          <w:highlight w:val="none"/>
          <w:u w:val="none"/>
          <w:shd w:val="clear" w:color="auto" w:fill="FFFFFF"/>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u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u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u w:val="none"/>
          <w:shd w:val="clear" w:color="auto" w:fill="FFFFFF"/>
        </w:rPr>
        <w:t>低于通过符合性审查的次低报价</w:t>
      </w:r>
      <w:r>
        <w:rPr>
          <w:rFonts w:hint="eastAsia" w:ascii="宋体" w:hAnsi="宋体" w:eastAsia="宋体" w:cs="宋体"/>
          <w:i w:val="0"/>
          <w:iCs w:val="0"/>
          <w:caps w:val="0"/>
          <w:color w:val="auto"/>
          <w:spacing w:val="0"/>
          <w:sz w:val="21"/>
          <w:szCs w:val="21"/>
          <w:highlight w:val="none"/>
          <w:u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65</w:t>
      </w:r>
      <w:r>
        <w:rPr>
          <w:rFonts w:hint="eastAsia" w:ascii="宋体" w:hAnsi="宋体" w:eastAsia="宋体" w:cs="宋体"/>
          <w:i w:val="0"/>
          <w:iCs w:val="0"/>
          <w:caps w:val="0"/>
          <w:color w:val="auto"/>
          <w:spacing w:val="0"/>
          <w:sz w:val="21"/>
          <w:szCs w:val="21"/>
          <w:highlight w:val="none"/>
          <w:u w:val="none"/>
          <w:shd w:val="clear" w:color="auto" w:fill="FFFFFF"/>
        </w:rPr>
        <w:t>%的</w:t>
      </w:r>
      <w:r>
        <w:rPr>
          <w:rFonts w:hint="eastAsia" w:ascii="宋体" w:hAnsi="宋体" w:eastAsia="宋体" w:cs="宋体"/>
          <w:i w:val="0"/>
          <w:iCs w:val="0"/>
          <w:caps w:val="0"/>
          <w:color w:val="auto"/>
          <w:spacing w:val="0"/>
          <w:sz w:val="21"/>
          <w:szCs w:val="21"/>
          <w:highlight w:val="none"/>
          <w:shd w:val="clear" w:color="auto" w:fill="FFFFFF"/>
        </w:rPr>
        <w:t>，即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shd w:val="clear" w:color="auto" w:fill="FFFFFF"/>
          <w:lang w:val="en-US" w:eastAsia="zh-CN"/>
        </w:rPr>
        <w:t>65</w:t>
      </w:r>
      <w:r>
        <w:rPr>
          <w:rFonts w:hint="eastAsia" w:ascii="宋体" w:hAnsi="宋体" w:eastAsia="宋体" w:cs="宋体"/>
          <w:i w:val="0"/>
          <w:iCs w:val="0"/>
          <w:caps w:val="0"/>
          <w:color w:val="auto"/>
          <w:spacing w:val="0"/>
          <w:sz w:val="21"/>
          <w:szCs w:val="21"/>
          <w:highlight w:val="none"/>
          <w:u w:val="none"/>
          <w:shd w:val="clear" w:color="auto" w:fill="FFFFFF"/>
        </w:rPr>
        <w:t>%</w:t>
      </w:r>
      <w:r>
        <w:rPr>
          <w:rFonts w:hint="eastAsia" w:ascii="宋体" w:hAnsi="宋体" w:eastAsia="宋体" w:cs="宋体"/>
          <w:i w:val="0"/>
          <w:iCs w:val="0"/>
          <w:caps w:val="0"/>
          <w:color w:val="auto"/>
          <w:spacing w:val="0"/>
          <w:sz w:val="21"/>
          <w:szCs w:val="21"/>
          <w:highlight w:val="none"/>
          <w:shd w:val="clear" w:color="auto" w:fill="FFFFFF"/>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低于采购项目最高限价</w:t>
      </w:r>
      <w:r>
        <w:rPr>
          <w:rFonts w:hint="eastAsia" w:ascii="宋体" w:hAnsi="宋体" w:eastAsia="宋体" w:cs="宋体"/>
          <w:i w:val="0"/>
          <w:iCs w:val="0"/>
          <w:caps w:val="0"/>
          <w:color w:val="auto"/>
          <w:spacing w:val="0"/>
          <w:sz w:val="21"/>
          <w:szCs w:val="21"/>
          <w:highlight w:val="none"/>
          <w:shd w:val="clear" w:color="auto" w:fill="FFFFFF"/>
          <w:lang w:val="en-US" w:eastAsia="zh-CN"/>
        </w:rPr>
        <w:t>65</w:t>
      </w:r>
      <w:r>
        <w:rPr>
          <w:rFonts w:hint="eastAsia" w:ascii="宋体" w:hAnsi="宋体" w:eastAsia="宋体" w:cs="宋体"/>
          <w:i w:val="0"/>
          <w:iCs w:val="0"/>
          <w:caps w:val="0"/>
          <w:color w:val="auto"/>
          <w:spacing w:val="0"/>
          <w:sz w:val="21"/>
          <w:szCs w:val="21"/>
          <w:highlight w:val="none"/>
          <w:u w:val="single"/>
          <w:shd w:val="clear" w:color="auto" w:fill="FFFFFF"/>
        </w:rPr>
        <w:t>%</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＜采购项目最高限价×</w:t>
      </w:r>
      <w:r>
        <w:rPr>
          <w:rFonts w:hint="eastAsia" w:ascii="宋体" w:hAnsi="宋体" w:eastAsia="宋体" w:cs="宋体"/>
          <w:i w:val="0"/>
          <w:iCs w:val="0"/>
          <w:caps w:val="0"/>
          <w:color w:val="auto"/>
          <w:spacing w:val="0"/>
          <w:sz w:val="21"/>
          <w:szCs w:val="21"/>
          <w:highlight w:val="none"/>
          <w:shd w:val="clear" w:color="auto" w:fill="FFFFFF"/>
          <w:lang w:val="en-US" w:eastAsia="zh-CN"/>
        </w:rPr>
        <w:t>65</w:t>
      </w:r>
      <w:r>
        <w:rPr>
          <w:rFonts w:hint="eastAsia" w:ascii="宋体" w:hAnsi="宋体" w:eastAsia="宋体" w:cs="宋体"/>
          <w:i w:val="0"/>
          <w:iCs w:val="0"/>
          <w:caps w:val="0"/>
          <w:color w:val="auto"/>
          <w:spacing w:val="0"/>
          <w:sz w:val="21"/>
          <w:szCs w:val="21"/>
          <w:highlight w:val="none"/>
          <w:u w:val="single"/>
          <w:shd w:val="clear" w:color="auto" w:fill="FFFFFF"/>
        </w:rPr>
        <w:t>%</w:t>
      </w:r>
      <w:r>
        <w:rPr>
          <w:rFonts w:hint="eastAsia" w:ascii="宋体" w:hAnsi="宋体" w:eastAsia="宋体" w:cs="宋体"/>
          <w:i w:val="0"/>
          <w:iCs w:val="0"/>
          <w:caps w:val="0"/>
          <w:color w:val="auto"/>
          <w:spacing w:val="0"/>
          <w:sz w:val="21"/>
          <w:szCs w:val="21"/>
          <w:highlight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lang w:eastAsia="zh-CN"/>
        </w:rPr>
        <w:t>谈判小组</w:t>
      </w:r>
      <w:r>
        <w:rPr>
          <w:rFonts w:hint="eastAsia" w:ascii="宋体" w:hAnsi="宋体" w:eastAsia="宋体" w:cs="宋体"/>
          <w:i w:val="0"/>
          <w:iCs w:val="0"/>
          <w:caps w:val="0"/>
          <w:color w:val="auto"/>
          <w:spacing w:val="0"/>
          <w:sz w:val="21"/>
          <w:szCs w:val="21"/>
          <w:highlight w:val="none"/>
          <w:shd w:val="clear" w:color="auto" w:fill="FFFFFF"/>
        </w:rPr>
        <w:t>基于专业判断，认为</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报价过低，有可能影响产品质量或者不能诚信履约的其他情形。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相关法律法规对</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lang w:eastAsia="zh-CN"/>
        </w:rPr>
        <w:t>谈判小组</w:t>
      </w:r>
      <w:r>
        <w:rPr>
          <w:rFonts w:hint="eastAsia" w:ascii="宋体" w:hAnsi="宋体" w:eastAsia="宋体" w:cs="宋体"/>
          <w:i w:val="0"/>
          <w:iCs w:val="0"/>
          <w:caps w:val="0"/>
          <w:color w:val="auto"/>
          <w:spacing w:val="0"/>
          <w:sz w:val="21"/>
          <w:szCs w:val="21"/>
          <w:highlight w:val="none"/>
          <w:shd w:val="clear" w:color="auto" w:fill="FFFFFF"/>
        </w:rPr>
        <w:t>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审查后，属于上述A项至D项情形的，应当要求相关</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在</w:t>
      </w:r>
      <w:r>
        <w:rPr>
          <w:rFonts w:hint="eastAsia" w:ascii="宋体" w:hAnsi="宋体" w:eastAsia="宋体" w:cs="宋体"/>
          <w:i w:val="0"/>
          <w:iCs w:val="0"/>
          <w:caps w:val="0"/>
          <w:color w:val="auto"/>
          <w:spacing w:val="0"/>
          <w:sz w:val="21"/>
          <w:szCs w:val="21"/>
          <w:highlight w:val="none"/>
          <w:shd w:val="clear" w:color="auto" w:fill="FFFFFF"/>
          <w:lang w:eastAsia="zh-CN"/>
        </w:rPr>
        <w:t>评审</w:t>
      </w:r>
      <w:r>
        <w:rPr>
          <w:rFonts w:hint="eastAsia" w:ascii="宋体" w:hAnsi="宋体" w:eastAsia="宋体" w:cs="宋体"/>
          <w:i w:val="0"/>
          <w:iCs w:val="0"/>
          <w:caps w:val="0"/>
          <w:color w:val="auto"/>
          <w:spacing w:val="0"/>
          <w:sz w:val="21"/>
          <w:szCs w:val="21"/>
          <w:highlight w:val="none"/>
          <w:shd w:val="clear" w:color="auto" w:fill="FFFFFF"/>
        </w:rPr>
        <w:t>现场合理的时间内对</w:t>
      </w:r>
      <w:r>
        <w:rPr>
          <w:rFonts w:hint="eastAsia" w:ascii="宋体" w:hAnsi="宋体" w:eastAsia="宋体" w:cs="宋体"/>
          <w:i w:val="0"/>
          <w:iCs w:val="0"/>
          <w:caps w:val="0"/>
          <w:color w:val="auto"/>
          <w:spacing w:val="0"/>
          <w:sz w:val="21"/>
          <w:szCs w:val="21"/>
          <w:highlight w:val="none"/>
          <w:shd w:val="clear" w:color="auto" w:fill="FFFFFF"/>
          <w:lang w:eastAsia="zh-CN"/>
        </w:rPr>
        <w:t>响应</w:t>
      </w:r>
      <w:r>
        <w:rPr>
          <w:rFonts w:hint="eastAsia" w:ascii="宋体" w:hAnsi="宋体" w:eastAsia="宋体" w:cs="宋体"/>
          <w:i w:val="0"/>
          <w:iCs w:val="0"/>
          <w:caps w:val="0"/>
          <w:color w:val="auto"/>
          <w:spacing w:val="0"/>
          <w:sz w:val="21"/>
          <w:szCs w:val="21"/>
          <w:highlight w:val="none"/>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的合理时间一般不少于30分钟。其中，属于上述C项情形，</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已随</w:t>
      </w:r>
      <w:r>
        <w:rPr>
          <w:rFonts w:hint="eastAsia" w:ascii="宋体" w:hAnsi="宋体" w:eastAsia="宋体" w:cs="宋体"/>
          <w:i w:val="0"/>
          <w:iCs w:val="0"/>
          <w:caps w:val="0"/>
          <w:color w:val="auto"/>
          <w:spacing w:val="0"/>
          <w:sz w:val="21"/>
          <w:szCs w:val="21"/>
          <w:highlight w:val="none"/>
          <w:shd w:val="clear" w:color="auto" w:fill="FFFFFF"/>
          <w:lang w:eastAsia="zh-CN"/>
        </w:rPr>
        <w:t>响应文件</w:t>
      </w:r>
      <w:r>
        <w:rPr>
          <w:rFonts w:hint="eastAsia" w:ascii="宋体" w:hAnsi="宋体" w:eastAsia="宋体" w:cs="宋体"/>
          <w:i w:val="0"/>
          <w:iCs w:val="0"/>
          <w:caps w:val="0"/>
          <w:color w:val="auto"/>
          <w:spacing w:val="0"/>
          <w:sz w:val="21"/>
          <w:szCs w:val="21"/>
          <w:highlight w:val="none"/>
          <w:shd w:val="clear" w:color="auto" w:fill="FFFFFF"/>
        </w:rPr>
        <w:t>一并提交相关书面说明及必要的证明材料的，在</w:t>
      </w:r>
      <w:r>
        <w:rPr>
          <w:rFonts w:hint="eastAsia" w:ascii="宋体" w:hAnsi="宋体" w:eastAsia="宋体" w:cs="宋体"/>
          <w:i w:val="0"/>
          <w:iCs w:val="0"/>
          <w:caps w:val="0"/>
          <w:color w:val="auto"/>
          <w:spacing w:val="0"/>
          <w:sz w:val="21"/>
          <w:szCs w:val="21"/>
          <w:highlight w:val="none"/>
          <w:shd w:val="clear" w:color="auto" w:fill="FFFFFF"/>
          <w:lang w:eastAsia="zh-CN"/>
        </w:rPr>
        <w:t>评审</w:t>
      </w:r>
      <w:r>
        <w:rPr>
          <w:rFonts w:hint="eastAsia" w:ascii="宋体" w:hAnsi="宋体" w:eastAsia="宋体" w:cs="宋体"/>
          <w:i w:val="0"/>
          <w:iCs w:val="0"/>
          <w:caps w:val="0"/>
          <w:color w:val="auto"/>
          <w:spacing w:val="0"/>
          <w:sz w:val="21"/>
          <w:szCs w:val="21"/>
          <w:highlight w:val="none"/>
          <w:shd w:val="clear" w:color="auto" w:fill="FFFFFF"/>
        </w:rPr>
        <w:t>现场可不再重复提交。</w:t>
      </w:r>
    </w:p>
    <w:p>
      <w:pPr>
        <w:spacing w:line="360" w:lineRule="auto"/>
        <w:ind w:firstLine="420" w:firstLineChars="200"/>
        <w:rPr>
          <w:rFonts w:hint="eastAsia" w:ascii="宋体" w:hAnsi="宋体" w:eastAsia="宋体" w:cs="宋体"/>
          <w:b/>
          <w:bCs/>
          <w:color w:val="auto"/>
          <w:szCs w:val="21"/>
          <w:highlight w:val="none"/>
          <w:lang w:val="zh-CN"/>
        </w:rPr>
      </w:pPr>
      <w:r>
        <w:rPr>
          <w:rFonts w:hint="eastAsia" w:ascii="宋体" w:hAnsi="宋体" w:eastAsia="宋体" w:cs="宋体"/>
          <w:i w:val="0"/>
          <w:iCs w:val="0"/>
          <w:caps w:val="0"/>
          <w:color w:val="auto"/>
          <w:spacing w:val="0"/>
          <w:sz w:val="21"/>
          <w:szCs w:val="21"/>
          <w:highlight w:val="none"/>
          <w:shd w:val="clear" w:color="auto" w:fill="FFFFFF"/>
          <w:lang w:eastAsia="zh-CN"/>
        </w:rPr>
        <w:t>谈判小组</w:t>
      </w:r>
      <w:r>
        <w:rPr>
          <w:rFonts w:hint="eastAsia" w:ascii="宋体" w:hAnsi="宋体" w:eastAsia="宋体" w:cs="宋体"/>
          <w:i w:val="0"/>
          <w:iCs w:val="0"/>
          <w:caps w:val="0"/>
          <w:color w:val="auto"/>
          <w:spacing w:val="0"/>
          <w:sz w:val="21"/>
          <w:szCs w:val="21"/>
          <w:highlight w:val="none"/>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highlight w:val="none"/>
          <w:shd w:val="clear" w:color="auto" w:fill="FFFFFF"/>
          <w:lang w:eastAsia="zh-CN"/>
        </w:rPr>
        <w:t>供应商</w:t>
      </w:r>
      <w:r>
        <w:rPr>
          <w:rFonts w:hint="eastAsia" w:ascii="宋体" w:hAnsi="宋体" w:eastAsia="宋体" w:cs="宋体"/>
          <w:b/>
          <w:bCs/>
          <w:i w:val="0"/>
          <w:iCs w:val="0"/>
          <w:caps w:val="0"/>
          <w:color w:val="auto"/>
          <w:spacing w:val="0"/>
          <w:sz w:val="21"/>
          <w:szCs w:val="21"/>
          <w:highlight w:val="none"/>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auto"/>
          <w:spacing w:val="0"/>
          <w:sz w:val="21"/>
          <w:szCs w:val="21"/>
          <w:highlight w:val="none"/>
          <w:shd w:val="clear" w:color="auto" w:fill="FFFFFF"/>
          <w:lang w:eastAsia="zh-CN"/>
        </w:rPr>
        <w:t>谈判小组</w:t>
      </w:r>
      <w:r>
        <w:rPr>
          <w:rFonts w:hint="eastAsia" w:ascii="宋体" w:hAnsi="宋体" w:eastAsia="宋体" w:cs="宋体"/>
          <w:b/>
          <w:bCs/>
          <w:i w:val="0"/>
          <w:iCs w:val="0"/>
          <w:caps w:val="0"/>
          <w:color w:val="auto"/>
          <w:spacing w:val="0"/>
          <w:sz w:val="21"/>
          <w:szCs w:val="21"/>
          <w:highlight w:val="none"/>
          <w:shd w:val="clear" w:color="auto" w:fill="FFFFFF"/>
        </w:rPr>
        <w:t>应当将其作为无效</w:t>
      </w:r>
      <w:r>
        <w:rPr>
          <w:rFonts w:hint="eastAsia" w:ascii="宋体" w:hAnsi="宋体" w:eastAsia="宋体" w:cs="宋体"/>
          <w:b/>
          <w:bCs/>
          <w:i w:val="0"/>
          <w:iCs w:val="0"/>
          <w:caps w:val="0"/>
          <w:color w:val="auto"/>
          <w:spacing w:val="0"/>
          <w:sz w:val="21"/>
          <w:szCs w:val="21"/>
          <w:highlight w:val="none"/>
          <w:shd w:val="clear" w:color="auto" w:fill="FFFFFF"/>
          <w:lang w:eastAsia="zh-CN"/>
        </w:rPr>
        <w:t>响应</w:t>
      </w:r>
      <w:r>
        <w:rPr>
          <w:rFonts w:hint="eastAsia" w:ascii="宋体" w:hAnsi="宋体" w:eastAsia="宋体" w:cs="宋体"/>
          <w:b/>
          <w:bCs/>
          <w:i w:val="0"/>
          <w:iCs w:val="0"/>
          <w:caps w:val="0"/>
          <w:color w:val="auto"/>
          <w:spacing w:val="0"/>
          <w:sz w:val="21"/>
          <w:szCs w:val="21"/>
          <w:highlight w:val="none"/>
          <w:shd w:val="clear" w:color="auto" w:fill="FFFFFF"/>
        </w:rPr>
        <w:t>处理。</w:t>
      </w:r>
    </w:p>
    <w:p>
      <w:pPr>
        <w:numPr>
          <w:ilvl w:val="0"/>
          <w:numId w:val="0"/>
        </w:num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kern w:val="2"/>
          <w:sz w:val="24"/>
          <w:szCs w:val="24"/>
          <w:highlight w:val="none"/>
          <w:lang w:val="en-US" w:eastAsia="zh-CN" w:bidi="ar-SA"/>
        </w:rPr>
        <w:t>6.</w:t>
      </w:r>
      <w:r>
        <w:rPr>
          <w:rFonts w:hint="eastAsia" w:ascii="黑体" w:hAnsi="黑体" w:eastAsia="黑体" w:cs="宋体"/>
          <w:b/>
          <w:bCs/>
          <w:color w:val="auto"/>
          <w:sz w:val="24"/>
          <w:szCs w:val="24"/>
          <w:highlight w:val="none"/>
        </w:rPr>
        <w:t>最后报价政府采购政策性扣除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6.1评审价为供应商最后报价进行政策性扣除后的价格，评审价只是作为评审时使用。最终成交供应商的成交金额等于最后报价（如有修正，以确认修正后的最后报价为准）。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政策性扣除计算方法。</w:t>
      </w:r>
    </w:p>
    <w:p>
      <w:pPr>
        <w:spacing w:line="360" w:lineRule="auto"/>
        <w:ind w:firstLine="422" w:firstLineChars="200"/>
        <w:rPr>
          <w:rFonts w:hint="eastAsia" w:eastAsiaTheme="minorEastAsia"/>
          <w:color w:val="auto"/>
          <w:highlight w:val="none"/>
          <w:lang w:val="en-US" w:eastAsia="zh-CN"/>
        </w:rPr>
      </w:pPr>
      <w:r>
        <w:rPr>
          <w:rFonts w:hint="eastAsia" w:ascii="宋体" w:hAnsi="宋体" w:eastAsia="宋体" w:cs="宋体"/>
          <w:b/>
          <w:bCs/>
          <w:color w:val="auto"/>
          <w:highlight w:val="none"/>
          <w:lang w:val="en-US" w:eastAsia="zh-CN"/>
        </w:rPr>
        <w:t>6.2.1</w:t>
      </w:r>
      <w:r>
        <w:rPr>
          <w:rFonts w:hint="eastAsia"/>
          <w:b/>
          <w:bCs/>
          <w:color w:val="auto"/>
          <w:highlight w:val="none"/>
          <w:lang w:val="en-US" w:eastAsia="zh-CN"/>
        </w:rPr>
        <w:t>对小微企业的</w:t>
      </w:r>
      <w:r>
        <w:rPr>
          <w:rFonts w:hint="eastAsia" w:asciiTheme="minorEastAsia" w:hAnsiTheme="minorEastAsia" w:eastAsiaTheme="minorEastAsia" w:cstheme="minorEastAsia"/>
          <w:b/>
          <w:bCs/>
          <w:color w:val="auto"/>
          <w:szCs w:val="21"/>
          <w:highlight w:val="none"/>
        </w:rPr>
        <w:t>价格评审</w:t>
      </w:r>
      <w:r>
        <w:rPr>
          <w:rFonts w:hint="eastAsia" w:asciiTheme="minorEastAsia" w:hAnsiTheme="minorEastAsia" w:cstheme="minorEastAsia"/>
          <w:b/>
          <w:bCs/>
          <w:color w:val="auto"/>
          <w:szCs w:val="21"/>
          <w:highlight w:val="none"/>
          <w:lang w:val="en-US" w:eastAsia="zh-CN"/>
        </w:rPr>
        <w:t>优惠</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eastAsia="zh-CN"/>
        </w:rPr>
        <w:t>☑适用于非专门面向中小企业采购项目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lang w:eastAsia="zh-CN"/>
        </w:rPr>
        <w:t>供应商</w:t>
      </w:r>
      <w:r>
        <w:rPr>
          <w:rFonts w:hint="eastAsia" w:ascii="宋体" w:hAnsi="宋体" w:eastAsia="宋体" w:cs="宋体"/>
          <w:color w:val="auto"/>
          <w:szCs w:val="21"/>
          <w:highlight w:val="none"/>
        </w:rPr>
        <w:t>被评定为</w:t>
      </w:r>
      <w:r>
        <w:rPr>
          <w:rFonts w:hint="eastAsia" w:ascii="宋体" w:hAnsi="宋体" w:eastAsia="宋体" w:cs="宋体"/>
          <w:bCs/>
          <w:color w:val="auto"/>
          <w:szCs w:val="21"/>
          <w:highlight w:val="none"/>
        </w:rPr>
        <w:t>监狱企业或者残疾人福利性单位或者</w:t>
      </w:r>
      <w:r>
        <w:rPr>
          <w:rFonts w:hint="eastAsia" w:ascii="宋体" w:hAnsi="宋体" w:eastAsia="宋体" w:cs="宋体"/>
          <w:bCs/>
          <w:color w:val="auto"/>
          <w:szCs w:val="21"/>
          <w:highlight w:val="none"/>
          <w:lang w:eastAsia="zh-CN"/>
        </w:rPr>
        <w:t>其</w:t>
      </w:r>
      <w:r>
        <w:rPr>
          <w:rFonts w:hint="eastAsia" w:ascii="宋体" w:hAnsi="宋体" w:eastAsia="宋体" w:cs="宋体"/>
          <w:color w:val="auto"/>
          <w:szCs w:val="21"/>
          <w:highlight w:val="none"/>
        </w:rPr>
        <w:t>提供的货物全部由符合政策要求的小</w:t>
      </w:r>
      <w:r>
        <w:rPr>
          <w:rFonts w:hint="eastAsia" w:ascii="宋体" w:hAnsi="宋体" w:eastAsia="宋体" w:cs="宋体"/>
          <w:color w:val="auto"/>
          <w:szCs w:val="21"/>
          <w:highlight w:val="none"/>
          <w:lang w:eastAsia="zh-CN"/>
        </w:rPr>
        <w:t>型、微型</w:t>
      </w:r>
      <w:r>
        <w:rPr>
          <w:rFonts w:hint="eastAsia" w:ascii="宋体" w:hAnsi="宋体" w:eastAsia="宋体" w:cs="宋体"/>
          <w:color w:val="auto"/>
          <w:szCs w:val="21"/>
          <w:highlight w:val="none"/>
        </w:rPr>
        <w:t>企业制造</w:t>
      </w:r>
      <w:r>
        <w:rPr>
          <w:rFonts w:hint="eastAsia" w:ascii="宋体" w:hAnsi="宋体" w:eastAsia="宋体" w:cs="宋体"/>
          <w:color w:val="auto"/>
          <w:szCs w:val="21"/>
          <w:highlight w:val="none"/>
          <w:lang w:eastAsia="zh-CN"/>
        </w:rPr>
        <w:t>，即货物由小型、微型企业生产且使用该</w:t>
      </w:r>
      <w:r>
        <w:rPr>
          <w:rFonts w:hint="eastAsia" w:ascii="宋体" w:hAnsi="宋体" w:eastAsia="宋体" w:cs="宋体"/>
          <w:color w:val="auto"/>
          <w:szCs w:val="21"/>
          <w:highlight w:val="none"/>
        </w:rPr>
        <w:t>小</w:t>
      </w:r>
      <w:r>
        <w:rPr>
          <w:rFonts w:hint="eastAsia" w:ascii="宋体" w:hAnsi="宋体" w:eastAsia="宋体" w:cs="宋体"/>
          <w:color w:val="auto"/>
          <w:szCs w:val="21"/>
          <w:highlight w:val="none"/>
          <w:lang w:eastAsia="zh-CN"/>
        </w:rPr>
        <w:t>型、微型企业商号或者注册商标的</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该</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lang w:eastAsia="zh-CN"/>
        </w:rPr>
        <w:t>最后报价</w:t>
      </w:r>
      <w:r>
        <w:rPr>
          <w:rFonts w:hint="eastAsia" w:ascii="宋体" w:hAnsi="宋体" w:eastAsia="宋体" w:cs="宋体"/>
          <w:color w:val="auto"/>
          <w:szCs w:val="21"/>
          <w:highlight w:val="none"/>
        </w:rPr>
        <w:t>给予</w:t>
      </w:r>
      <w:r>
        <w:rPr>
          <w:rFonts w:hint="eastAsia" w:ascii="宋体" w:hAnsi="宋体" w:eastAsia="宋体" w:cs="宋体"/>
          <w:b w:val="0"/>
          <w:bCs w:val="0"/>
          <w:color w:val="auto"/>
          <w:highlight w:val="none"/>
          <w:u w:val="single"/>
          <w:lang w:val="en-US" w:eastAsia="zh-CN"/>
        </w:rPr>
        <w:t>10%</w:t>
      </w:r>
      <w:r>
        <w:rPr>
          <w:rFonts w:hint="eastAsia" w:ascii="宋体" w:hAnsi="宋体" w:eastAsia="宋体" w:cs="宋体"/>
          <w:color w:val="auto"/>
          <w:szCs w:val="21"/>
          <w:highlight w:val="none"/>
        </w:rPr>
        <w:t>的扣除</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扣除后的价格为评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价，即评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×（1</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highlight w:val="none"/>
          <w:u w:val="singl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接受大中型企业与小微企业组成联合体或者允许大中型企业向一家或者多家小微企业分包的采购项目，对</w:t>
      </w:r>
      <w:r>
        <w:rPr>
          <w:rFonts w:hint="eastAsia" w:ascii="宋体" w:hAnsi="宋体" w:eastAsia="宋体" w:cs="宋体"/>
          <w:color w:val="auto"/>
          <w:sz w:val="21"/>
          <w:szCs w:val="21"/>
          <w:highlight w:val="none"/>
          <w:lang w:eastAsia="zh-CN"/>
        </w:rPr>
        <w:t>于</w:t>
      </w:r>
      <w:r>
        <w:rPr>
          <w:rFonts w:hint="eastAsia" w:ascii="宋体" w:hAnsi="宋体" w:eastAsia="宋体" w:cs="宋体"/>
          <w:color w:val="auto"/>
          <w:sz w:val="21"/>
          <w:szCs w:val="21"/>
          <w:highlight w:val="none"/>
        </w:rPr>
        <w:t>联合协议或者分包意向协议约定小微企业的合同份额占到合同总金额 30%以上的，对联合体或者大中型企业的</w:t>
      </w:r>
      <w:r>
        <w:rPr>
          <w:rFonts w:hint="eastAsia" w:ascii="宋体" w:hAnsi="宋体" w:eastAsia="宋体" w:cs="宋体"/>
          <w:color w:val="auto"/>
          <w:sz w:val="21"/>
          <w:szCs w:val="21"/>
          <w:highlight w:val="none"/>
          <w:lang w:eastAsia="zh-CN"/>
        </w:rPr>
        <w:t>最后</w:t>
      </w:r>
      <w:r>
        <w:rPr>
          <w:rFonts w:hint="eastAsia" w:ascii="宋体" w:hAnsi="宋体" w:eastAsia="宋体" w:cs="宋体"/>
          <w:color w:val="auto"/>
          <w:sz w:val="21"/>
          <w:szCs w:val="21"/>
          <w:highlight w:val="none"/>
        </w:rPr>
        <w:t xml:space="preserve">报价给予 </w:t>
      </w:r>
      <w:r>
        <w:rPr>
          <w:rFonts w:hint="eastAsia" w:ascii="宋体" w:hAnsi="宋体" w:eastAsia="宋体" w:cs="宋体"/>
          <w:b w:val="0"/>
          <w:bCs w:val="0"/>
          <w:color w:val="auto"/>
          <w:highlight w:val="none"/>
          <w:u w:val="single"/>
          <w:lang w:val="en-US" w:eastAsia="zh-CN"/>
        </w:rPr>
        <w:t>4%</w:t>
      </w:r>
      <w:r>
        <w:rPr>
          <w:rFonts w:hint="eastAsia" w:ascii="宋体" w:hAnsi="宋体" w:eastAsia="宋体" w:cs="宋体"/>
          <w:color w:val="auto"/>
          <w:sz w:val="21"/>
          <w:szCs w:val="21"/>
          <w:highlight w:val="none"/>
        </w:rPr>
        <w:t>的扣除，用扣除后的价格参加评审</w:t>
      </w:r>
      <w:r>
        <w:rPr>
          <w:rFonts w:hint="eastAsia" w:ascii="宋体" w:hAnsi="宋体" w:eastAsia="宋体" w:cs="宋体"/>
          <w:color w:val="auto"/>
          <w:szCs w:val="21"/>
          <w:highlight w:val="none"/>
        </w:rPr>
        <w:t>，扣除后的价格为评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价，即评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highlight w:val="none"/>
          <w:u w:val="singl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□适用于专门面向中小企业采购项目</w:t>
      </w:r>
    </w:p>
    <w:p>
      <w:pPr>
        <w:spacing w:line="360" w:lineRule="auto"/>
        <w:ind w:firstLine="420" w:firstLineChars="200"/>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eastAsia="zh-CN"/>
        </w:rPr>
        <w:t>按照《政府采购促进中小企业发展管理办法》（财库〔2020〕46号）的规定，对小微企业的</w:t>
      </w:r>
      <w:r>
        <w:rPr>
          <w:rFonts w:hint="eastAsia" w:ascii="宋体" w:hAnsi="宋体" w:eastAsia="宋体" w:cs="宋体"/>
          <w:i w:val="0"/>
          <w:iCs w:val="0"/>
          <w:color w:val="auto"/>
          <w:szCs w:val="21"/>
          <w:highlight w:val="none"/>
          <w:lang w:val="en-US" w:eastAsia="zh-CN"/>
        </w:rPr>
        <w:t>最后</w:t>
      </w:r>
      <w:r>
        <w:rPr>
          <w:rFonts w:hint="eastAsia" w:ascii="宋体" w:hAnsi="宋体" w:eastAsia="宋体" w:cs="宋体"/>
          <w:i w:val="0"/>
          <w:iCs w:val="0"/>
          <w:color w:val="auto"/>
          <w:szCs w:val="21"/>
          <w:highlight w:val="none"/>
          <w:lang w:eastAsia="zh-CN"/>
        </w:rPr>
        <w:t>报价不再执行价格评审优惠的扶持政策。</w:t>
      </w:r>
    </w:p>
    <w:p>
      <w:pPr>
        <w:spacing w:line="360" w:lineRule="auto"/>
        <w:ind w:firstLine="422" w:firstLineChars="200"/>
        <w:rPr>
          <w:rFonts w:hint="eastAsia" w:eastAsiaTheme="minorEastAsia"/>
          <w:color w:val="auto"/>
          <w:highlight w:val="none"/>
          <w:lang w:val="en-US" w:eastAsia="zh-CN"/>
        </w:rPr>
      </w:pPr>
      <w:r>
        <w:rPr>
          <w:rFonts w:hint="eastAsia" w:asciiTheme="minorEastAsia" w:hAnsiTheme="minorEastAsia" w:cstheme="minorEastAsia"/>
          <w:b/>
          <w:bCs/>
          <w:color w:val="auto"/>
          <w:szCs w:val="21"/>
          <w:highlight w:val="none"/>
          <w:lang w:val="en-US" w:eastAsia="zh-CN"/>
        </w:rPr>
        <w:t>6.2.2</w:t>
      </w:r>
      <w:r>
        <w:rPr>
          <w:rFonts w:hint="eastAsia" w:asciiTheme="minorEastAsia" w:hAnsiTheme="minorEastAsia" w:eastAsiaTheme="minorEastAsia" w:cstheme="minorEastAsia"/>
          <w:b/>
          <w:bCs/>
          <w:color w:val="auto"/>
          <w:szCs w:val="21"/>
          <w:highlight w:val="none"/>
        </w:rPr>
        <w:t>对本国产品的价格评审</w:t>
      </w:r>
      <w:r>
        <w:rPr>
          <w:rFonts w:hint="eastAsia" w:asciiTheme="minorEastAsia" w:hAnsiTheme="minorEastAsia" w:cstheme="minorEastAsia"/>
          <w:b/>
          <w:bCs/>
          <w:color w:val="auto"/>
          <w:szCs w:val="21"/>
          <w:highlight w:val="none"/>
          <w:lang w:val="en-US" w:eastAsia="zh-CN"/>
        </w:rPr>
        <w:t>优惠</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对本国产品的支持政策：</w:t>
      </w:r>
      <w:r>
        <w:rPr>
          <w:rFonts w:hint="eastAsia" w:asciiTheme="minorEastAsia" w:hAnsiTheme="minorEastAsia" w:eastAsiaTheme="minorEastAsia" w:cstheme="minorEastAsia"/>
          <w:color w:val="auto"/>
          <w:szCs w:val="21"/>
          <w:highlight w:val="none"/>
        </w:rPr>
        <w:t>政府采购活动中既有本国产品又有非本国产品参与竞争的，依法对本国产品给予价格评审优惠，对本国产品的</w:t>
      </w:r>
      <w:r>
        <w:rPr>
          <w:rFonts w:hint="eastAsia" w:asciiTheme="minorEastAsia" w:hAnsiTheme="minorEastAsia" w:cstheme="minorEastAsia"/>
          <w:color w:val="auto"/>
          <w:szCs w:val="21"/>
          <w:highlight w:val="none"/>
          <w:lang w:val="en-US" w:eastAsia="zh-CN"/>
        </w:rPr>
        <w:t>最后</w:t>
      </w:r>
      <w:r>
        <w:rPr>
          <w:rFonts w:hint="eastAsia" w:asciiTheme="minorEastAsia" w:hAnsiTheme="minorEastAsia" w:eastAsiaTheme="minorEastAsia" w:cstheme="minorEastAsia"/>
          <w:color w:val="auto"/>
          <w:szCs w:val="21"/>
          <w:highlight w:val="none"/>
        </w:rPr>
        <w:t>报价给予20%的价格扣除，用扣除后的价格参与评审。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当采购项目或者采购包中含有多种产品，</w:t>
      </w:r>
      <w:r>
        <w:rPr>
          <w:rFonts w:hint="eastAsia" w:asciiTheme="minorEastAsia" w:hAnsi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为该采购项目或者采购包提供的符合本国产品标准的产品成本之和占该</w:t>
      </w:r>
      <w:r>
        <w:rPr>
          <w:rFonts w:hint="eastAsia" w:asciiTheme="minorEastAsia" w:hAnsi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提供的全部产品成本之和的比例达到80%以上时，依法对该</w:t>
      </w:r>
      <w:r>
        <w:rPr>
          <w:rFonts w:hint="eastAsia" w:asciiTheme="minorEastAsia" w:hAnsi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提供的全部产品给予价格评审优惠，即对该</w:t>
      </w:r>
      <w:r>
        <w:rPr>
          <w:rFonts w:hint="eastAsia" w:asciiTheme="minorEastAsia" w:hAnsi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提供的全部产品的</w:t>
      </w:r>
      <w:r>
        <w:rPr>
          <w:rFonts w:hint="eastAsia" w:asciiTheme="minorEastAsia" w:hAnsiTheme="minorEastAsia" w:cstheme="minorEastAsia"/>
          <w:color w:val="auto"/>
          <w:szCs w:val="21"/>
          <w:highlight w:val="none"/>
          <w:lang w:eastAsia="zh-CN"/>
        </w:rPr>
        <w:t>最后</w:t>
      </w:r>
      <w:r>
        <w:rPr>
          <w:rFonts w:hint="eastAsia" w:asciiTheme="minorEastAsia" w:hAnsiTheme="minorEastAsia" w:eastAsiaTheme="minorEastAsia" w:cstheme="minorEastAsia"/>
          <w:color w:val="auto"/>
          <w:szCs w:val="21"/>
          <w:highlight w:val="none"/>
        </w:rPr>
        <w:t>总报价给予20%的价格扣除，用扣除后的价格参与评审。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除上述情况外，评审价＝最后报价。</w:t>
      </w:r>
    </w:p>
    <w:p>
      <w:pPr>
        <w:spacing w:line="360" w:lineRule="auto"/>
        <w:ind w:firstLine="420" w:firstLineChars="200"/>
        <w:rPr>
          <w:rFonts w:ascii="宋体" w:hAnsi="宋体" w:cs="宋体"/>
          <w:color w:val="auto"/>
          <w:highlight w:val="none"/>
        </w:rPr>
      </w:pPr>
    </w:p>
    <w:p>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rPr>
      </w:pPr>
      <w:bookmarkStart w:id="121" w:name="_Toc17730"/>
      <w:bookmarkStart w:id="122" w:name="_Toc80205934"/>
      <w:bookmarkStart w:id="123" w:name="_Toc5389"/>
      <w:r>
        <w:rPr>
          <w:rFonts w:hint="eastAsia" w:ascii="宋体" w:hAnsi="宋体" w:eastAsia="宋体" w:cs="Times New Roman"/>
          <w:bCs/>
          <w:color w:val="auto"/>
          <w:sz w:val="32"/>
          <w:szCs w:val="32"/>
          <w:highlight w:val="none"/>
          <w:lang w:val="zh-CN"/>
        </w:rPr>
        <w:t>第二节 评审原则</w:t>
      </w:r>
      <w:bookmarkEnd w:id="121"/>
      <w:bookmarkEnd w:id="122"/>
      <w:bookmarkEnd w:id="123"/>
    </w:p>
    <w:p>
      <w:pPr>
        <w:spacing w:line="360" w:lineRule="auto"/>
        <w:ind w:firstLine="482" w:firstLineChars="200"/>
        <w:jc w:val="left"/>
        <w:rPr>
          <w:rFonts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1.评审原则</w:t>
      </w:r>
    </w:p>
    <w:p>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1.2根据《政府采购非招标采购方式管理办法》（财政部令第74号）第二十一条规定，</w:t>
      </w:r>
      <w:r>
        <w:rPr>
          <w:rFonts w:hint="eastAsia" w:ascii="宋体" w:hAnsi="宋体" w:eastAsia="宋体" w:cs="宋体"/>
          <w:color w:val="auto"/>
          <w:kern w:val="0"/>
          <w:szCs w:val="21"/>
          <w:highlight w:val="none"/>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highlight w:val="none"/>
        </w:rPr>
        <w:t>。</w:t>
      </w:r>
      <w:bookmarkStart w:id="124" w:name="_Toc321836413"/>
      <w:bookmarkStart w:id="125" w:name="_Toc432106535"/>
      <w:bookmarkStart w:id="126" w:name="_Toc432194885"/>
    </w:p>
    <w:bookmarkEnd w:id="124"/>
    <w:bookmarkEnd w:id="125"/>
    <w:bookmarkEnd w:id="126"/>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2" w:firstLineChars="200"/>
        <w:rPr>
          <w:rFonts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2.终止竞争性谈判采购活动</w:t>
      </w:r>
    </w:p>
    <w:p>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（1）因情况变化，不再符合规定的竞争性谈判采购方式适用情形的； </w:t>
      </w:r>
    </w:p>
    <w:p>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（3）在采购过程中符合竞争要求的供应商或者报价未超过采购预算的供应商不足3家的，但《政府采购非招标采购方式管理办法》第二十七条第二款规定的情形除外。</w:t>
      </w: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27" w:name="_Toc9627"/>
      <w:bookmarkStart w:id="128" w:name="_Toc80205935"/>
      <w:bookmarkStart w:id="129" w:name="_Toc16039"/>
    </w:p>
    <w:p>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rPr>
      </w:pPr>
      <w:r>
        <w:rPr>
          <w:rFonts w:hint="eastAsia" w:ascii="宋体" w:hAnsi="宋体" w:eastAsia="宋体" w:cs="Times New Roman"/>
          <w:bCs/>
          <w:color w:val="auto"/>
          <w:sz w:val="32"/>
          <w:szCs w:val="32"/>
          <w:highlight w:val="none"/>
          <w:lang w:val="zh-CN"/>
        </w:rPr>
        <w:t>第三节 评审报告</w:t>
      </w:r>
      <w:bookmarkEnd w:id="127"/>
      <w:bookmarkEnd w:id="128"/>
      <w:bookmarkEnd w:id="129"/>
    </w:p>
    <w:p>
      <w:pPr>
        <w:spacing w:line="360" w:lineRule="auto"/>
        <w:ind w:firstLine="482" w:firstLineChars="200"/>
        <w:rPr>
          <w:rFonts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1.成交标准</w:t>
      </w:r>
    </w:p>
    <w:p>
      <w:pPr>
        <w:spacing w:line="360"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并在线编写电子评审报告。</w:t>
      </w:r>
    </w:p>
    <w:p>
      <w:pPr>
        <w:spacing w:line="360" w:lineRule="auto"/>
        <w:ind w:firstLine="482" w:firstLineChars="200"/>
        <w:rPr>
          <w:rFonts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2.</w:t>
      </w:r>
      <w:r>
        <w:rPr>
          <w:rFonts w:hint="eastAsia" w:ascii="黑体" w:hAnsi="黑体" w:eastAsia="黑体" w:cs="宋体"/>
          <w:b/>
          <w:bCs/>
          <w:color w:val="auto"/>
          <w:sz w:val="24"/>
          <w:szCs w:val="32"/>
          <w:highlight w:val="none"/>
          <w:lang w:val="en-US" w:eastAsia="zh-CN"/>
        </w:rPr>
        <w:t>评审</w:t>
      </w:r>
      <w:r>
        <w:rPr>
          <w:rFonts w:hint="eastAsia" w:ascii="黑体" w:hAnsi="黑体" w:eastAsia="黑体" w:cs="宋体"/>
          <w:b/>
          <w:bCs/>
          <w:color w:val="auto"/>
          <w:sz w:val="24"/>
          <w:szCs w:val="32"/>
          <w:highlight w:val="none"/>
        </w:rPr>
        <w:t>争议</w:t>
      </w:r>
      <w:r>
        <w:rPr>
          <w:rFonts w:ascii="黑体" w:hAnsi="黑体" w:eastAsia="黑体" w:cs="宋体"/>
          <w:b/>
          <w:bCs/>
          <w:color w:val="auto"/>
          <w:sz w:val="24"/>
          <w:szCs w:val="32"/>
          <w:highlight w:val="none"/>
        </w:rPr>
        <w:t>事项</w:t>
      </w:r>
      <w:r>
        <w:rPr>
          <w:rFonts w:hint="eastAsia" w:ascii="黑体" w:hAnsi="黑体" w:eastAsia="黑体" w:cs="宋体"/>
          <w:b/>
          <w:bCs/>
          <w:color w:val="auto"/>
          <w:sz w:val="24"/>
          <w:szCs w:val="32"/>
          <w:highlight w:val="none"/>
        </w:rPr>
        <w:t>处理</w:t>
      </w:r>
    </w:p>
    <w:p>
      <w:pPr>
        <w:adjustRightInd w:val="0"/>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成员对需要共同认定的事项存在争议的，应当按照少数服从多数的原则作出结论。持不同意见的</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成员应当在评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报告上签署不同意见及理由，否则视为同意评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w:t>
      </w: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30" w:name="_Toc17221"/>
      <w:bookmarkStart w:id="131" w:name="_Toc80205936"/>
      <w:bookmarkStart w:id="132" w:name="_Toc27241"/>
    </w:p>
    <w:p>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rPr>
      </w:pPr>
      <w:r>
        <w:rPr>
          <w:rFonts w:hint="eastAsia" w:ascii="宋体" w:hAnsi="宋体" w:eastAsia="宋体" w:cs="Times New Roman"/>
          <w:bCs/>
          <w:color w:val="auto"/>
          <w:sz w:val="32"/>
          <w:szCs w:val="32"/>
          <w:highlight w:val="none"/>
          <w:lang w:val="zh-CN"/>
        </w:rPr>
        <w:t>第四节 评审过程的保密与录像</w:t>
      </w:r>
      <w:bookmarkEnd w:id="130"/>
      <w:bookmarkEnd w:id="131"/>
      <w:bookmarkEnd w:id="132"/>
    </w:p>
    <w:p>
      <w:pPr>
        <w:spacing w:line="360" w:lineRule="auto"/>
        <w:ind w:firstLine="482" w:firstLineChars="200"/>
        <w:rPr>
          <w:rFonts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1.保密。</w:t>
      </w:r>
    </w:p>
    <w:p>
      <w:pPr>
        <w:widowControl/>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成员、采购人和采购机构工作人员、相关监督人员等与评审有关的人员应当予以保密。</w:t>
      </w:r>
    </w:p>
    <w:p>
      <w:pPr>
        <w:widowControl/>
        <w:spacing w:line="360" w:lineRule="auto"/>
        <w:ind w:firstLine="482" w:firstLineChars="200"/>
        <w:rPr>
          <w:rFonts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2.录音录像。</w:t>
      </w:r>
    </w:p>
    <w:p>
      <w:pPr>
        <w:spacing w:line="360" w:lineRule="auto"/>
        <w:ind w:firstLine="420" w:firstLineChars="200"/>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rFonts w:ascii="Times New Roman" w:hAnsi="Times New Roman" w:eastAsia="宋体" w:cs="Times New Roman"/>
          <w:color w:val="auto"/>
          <w:szCs w:val="24"/>
          <w:highlight w:val="none"/>
        </w:rPr>
        <w:br w:type="page"/>
      </w: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133" w:name="_Toc80205937"/>
      <w:bookmarkStart w:id="134" w:name="_Toc4187"/>
      <w:bookmarkStart w:id="135" w:name="_Toc916"/>
      <w:bookmarkStart w:id="136" w:name="_Toc21666"/>
      <w:bookmarkStart w:id="137" w:name="_Toc25678"/>
      <w:bookmarkStart w:id="138" w:name="_Toc28917"/>
      <w:bookmarkStart w:id="139" w:name="_Toc9300"/>
      <w:bookmarkStart w:id="140" w:name="_Toc71"/>
      <w:bookmarkStart w:id="141" w:name="_Toc30615"/>
      <w:r>
        <w:rPr>
          <w:rFonts w:hint="eastAsia" w:ascii="Times New Roman" w:hAnsi="Times New Roman" w:eastAsia="宋体" w:cs="Times New Roman"/>
          <w:b/>
          <w:bCs/>
          <w:color w:val="auto"/>
          <w:kern w:val="44"/>
          <w:sz w:val="44"/>
          <w:szCs w:val="44"/>
          <w:highlight w:val="none"/>
          <w:lang w:val="zh-CN"/>
        </w:rPr>
        <w:t>第五章 响应文件格式</w:t>
      </w:r>
      <w:bookmarkEnd w:id="133"/>
      <w:r>
        <w:rPr>
          <w:rFonts w:ascii="Times New Roman" w:hAnsi="Times New Roman" w:eastAsia="宋体" w:cs="Times New Roman"/>
          <w:b/>
          <w:bCs/>
          <w:color w:val="auto"/>
          <w:kern w:val="44"/>
          <w:sz w:val="44"/>
          <w:szCs w:val="44"/>
          <w:highlight w:val="none"/>
          <w:lang w:val="zh-CN"/>
        </w:rPr>
        <w:br w:type="page"/>
      </w:r>
      <w:bookmarkEnd w:id="134"/>
      <w:bookmarkEnd w:id="135"/>
      <w:bookmarkEnd w:id="136"/>
      <w:bookmarkEnd w:id="137"/>
      <w:bookmarkEnd w:id="138"/>
      <w:bookmarkEnd w:id="139"/>
      <w:bookmarkEnd w:id="140"/>
      <w:bookmarkEnd w:id="141"/>
    </w:p>
    <w:p>
      <w:pPr>
        <w:spacing w:line="240" w:lineRule="atLeast"/>
        <w:rPr>
          <w:rFonts w:ascii="宋体" w:hAnsi="宋体" w:eastAsia="宋体" w:cs="Times New Roman"/>
          <w:b/>
          <w:bCs/>
          <w:color w:val="auto"/>
          <w:szCs w:val="24"/>
          <w:highlight w:val="none"/>
        </w:rPr>
      </w:pPr>
    </w:p>
    <w:p>
      <w:pPr>
        <w:snapToGrid w:val="0"/>
        <w:spacing w:before="120" w:beforeLines="50" w:after="50" w:line="360" w:lineRule="auto"/>
        <w:jc w:val="center"/>
        <w:outlineLvl w:val="1"/>
        <w:rPr>
          <w:rFonts w:ascii="宋体" w:hAnsi="宋体" w:eastAsia="宋体" w:cs="Times New Roman"/>
          <w:bCs/>
          <w:color w:val="auto"/>
          <w:sz w:val="32"/>
          <w:szCs w:val="32"/>
          <w:highlight w:val="none"/>
        </w:rPr>
      </w:pPr>
      <w:bookmarkStart w:id="142" w:name="_Toc10486"/>
      <w:bookmarkStart w:id="143" w:name="_Toc80205939"/>
      <w:bookmarkStart w:id="144" w:name="_Toc17254"/>
      <w:r>
        <w:rPr>
          <w:rFonts w:hint="eastAsia" w:ascii="宋体" w:hAnsi="宋体" w:eastAsia="宋体" w:cs="Times New Roman"/>
          <w:bCs/>
          <w:color w:val="auto"/>
          <w:sz w:val="32"/>
          <w:szCs w:val="32"/>
          <w:highlight w:val="none"/>
        </w:rPr>
        <w:t>第一节 资格文件格式</w:t>
      </w:r>
      <w:bookmarkEnd w:id="142"/>
      <w:bookmarkEnd w:id="143"/>
      <w:bookmarkEnd w:id="144"/>
    </w:p>
    <w:p>
      <w:pPr>
        <w:pStyle w:val="22"/>
        <w:rPr>
          <w:rFonts w:ascii="宋体" w:hAnsi="宋体" w:cs="宋体"/>
          <w:b/>
          <w:bCs/>
          <w:color w:val="auto"/>
          <w:sz w:val="28"/>
          <w:szCs w:val="28"/>
          <w:highlight w:val="none"/>
        </w:rPr>
      </w:pPr>
    </w:p>
    <w:p>
      <w:pPr>
        <w:pStyle w:val="22"/>
        <w:rPr>
          <w:rFonts w:ascii="宋体" w:hAnsi="宋体" w:cs="宋体"/>
          <w:b/>
          <w:bCs/>
          <w:color w:val="auto"/>
          <w:sz w:val="28"/>
          <w:szCs w:val="28"/>
          <w:highlight w:val="none"/>
        </w:rPr>
      </w:pPr>
      <w:r>
        <w:rPr>
          <w:rFonts w:hint="eastAsia" w:ascii="宋体" w:hAnsi="宋体" w:cs="宋体"/>
          <w:b/>
          <w:bCs/>
          <w:color w:val="auto"/>
          <w:sz w:val="28"/>
          <w:szCs w:val="28"/>
          <w:highlight w:val="none"/>
        </w:rPr>
        <w:t>1.资格文件封面的格式（参照此格式自拟）：</w:t>
      </w:r>
    </w:p>
    <w:p>
      <w:pPr>
        <w:snapToGrid w:val="0"/>
        <w:spacing w:before="120" w:beforeLines="50" w:after="5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pPr>
        <w:snapToGrid w:val="0"/>
        <w:spacing w:before="120" w:beforeLines="50" w:after="50"/>
        <w:ind w:firstLine="5760" w:firstLineChars="2400"/>
        <w:rPr>
          <w:rFonts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文  件</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120" w:beforeLines="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pPr>
        <w:snapToGrid w:val="0"/>
        <w:spacing w:before="120" w:beforeLines="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20" w:beforeLines="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20" w:beforeLines="50" w:after="50" w:line="360" w:lineRule="auto"/>
        <w:ind w:left="142"/>
        <w:jc w:val="left"/>
        <w:rPr>
          <w:rFonts w:ascii="宋体" w:hAnsi="宋体" w:eastAsia="宋体" w:cs="宋体"/>
          <w:b/>
          <w:bCs/>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2.资格文件目录</w:t>
      </w:r>
    </w:p>
    <w:p>
      <w:pPr>
        <w:spacing w:line="360" w:lineRule="auto"/>
        <w:ind w:firstLine="560" w:firstLineChars="200"/>
        <w:contextualSpacing/>
        <w:jc w:val="left"/>
        <w:rPr>
          <w:rFonts w:ascii="仿宋_GB2312" w:hAnsi="仿宋" w:eastAsia="仿宋_GB2312" w:cs="仿宋_GB2312"/>
          <w:color w:val="auto"/>
          <w:kern w:val="0"/>
          <w:sz w:val="24"/>
          <w:szCs w:val="24"/>
          <w:highlight w:val="none"/>
        </w:rPr>
      </w:pPr>
      <w:r>
        <w:rPr>
          <w:rFonts w:hint="eastAsia" w:ascii="宋体" w:hAnsi="宋体" w:eastAsia="宋体" w:cs="宋体"/>
          <w:color w:val="auto"/>
          <w:sz w:val="28"/>
          <w:szCs w:val="28"/>
          <w:highlight w:val="none"/>
        </w:rPr>
        <w:t>根据竞争性谈判文件规定及供应商提供的材料自行编写目录（部分格式后附）。</w:t>
      </w:r>
      <w:r>
        <w:rPr>
          <w:rFonts w:hint="eastAsia" w:ascii="仿宋_GB2312" w:hAnsi="仿宋" w:eastAsia="仿宋_GB2312" w:cs="仿宋_GB2312"/>
          <w:color w:val="auto"/>
          <w:kern w:val="0"/>
          <w:sz w:val="24"/>
          <w:szCs w:val="24"/>
          <w:highlight w:val="none"/>
        </w:rPr>
        <w:br w:type="page"/>
      </w:r>
    </w:p>
    <w:p>
      <w:pPr>
        <w:snapToGrid w:val="0"/>
        <w:spacing w:before="50" w:after="120" w:afterLines="50" w:line="360" w:lineRule="auto"/>
        <w:jc w:val="both"/>
        <w:rPr>
          <w:rFonts w:hint="eastAsia" w:ascii="仿宋_GB2312" w:hAnsi="仿宋" w:eastAsia="仿宋_GB2312" w:cs="仿宋_GB2312"/>
          <w:b/>
          <w:color w:val="auto"/>
          <w:kern w:val="0"/>
          <w:sz w:val="32"/>
          <w:szCs w:val="32"/>
          <w:highlight w:val="none"/>
        </w:rPr>
      </w:pPr>
      <w:r>
        <w:rPr>
          <w:rFonts w:hint="eastAsia" w:ascii="宋体" w:hAnsi="宋体" w:eastAsia="宋体" w:cs="宋体"/>
          <w:b/>
          <w:color w:val="auto"/>
          <w:kern w:val="0"/>
          <w:sz w:val="28"/>
          <w:szCs w:val="28"/>
          <w:highlight w:val="none"/>
          <w:lang w:val="en-US" w:eastAsia="zh-CN"/>
        </w:rPr>
        <w:t>3</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2"/>
          <w:sz w:val="28"/>
          <w:szCs w:val="28"/>
          <w:highlight w:val="none"/>
          <w:lang w:val="en-US" w:eastAsia="zh-CN"/>
        </w:rPr>
        <w:t>供应商</w:t>
      </w:r>
      <w:r>
        <w:rPr>
          <w:rFonts w:hint="eastAsia" w:ascii="宋体" w:hAnsi="宋体" w:eastAsia="宋体" w:cs="宋体"/>
          <w:b/>
          <w:color w:val="auto"/>
          <w:kern w:val="2"/>
          <w:sz w:val="28"/>
          <w:szCs w:val="28"/>
          <w:highlight w:val="none"/>
        </w:rPr>
        <w:t>直接控股股东信息表</w:t>
      </w:r>
      <w:r>
        <w:rPr>
          <w:rFonts w:hint="eastAsia" w:ascii="宋体" w:hAnsi="宋体" w:cs="宋体"/>
          <w:b/>
          <w:color w:val="auto"/>
          <w:sz w:val="28"/>
          <w:szCs w:val="28"/>
          <w:highlight w:val="none"/>
          <w:lang w:eastAsia="zh-CN"/>
        </w:rPr>
        <w:t>格式</w:t>
      </w:r>
      <w:r>
        <w:rPr>
          <w:rFonts w:hint="eastAsia"/>
          <w:color w:val="auto"/>
          <w:sz w:val="28"/>
          <w:szCs w:val="28"/>
          <w:highlight w:val="none"/>
          <w:lang w:eastAsia="zh-CN"/>
        </w:rPr>
        <w:t>：</w:t>
      </w:r>
    </w:p>
    <w:p>
      <w:pPr>
        <w:snapToGrid w:val="0"/>
        <w:spacing w:before="50" w:after="120" w:afterLines="50" w:line="360" w:lineRule="auto"/>
        <w:jc w:val="center"/>
        <w:rPr>
          <w:rFonts w:hint="eastAsia" w:ascii="仿宋_GB2312" w:hAnsi="仿宋" w:eastAsia="仿宋_GB2312" w:cs="仿宋_GB2312"/>
          <w:b/>
          <w:color w:val="auto"/>
          <w:kern w:val="0"/>
          <w:sz w:val="32"/>
          <w:szCs w:val="32"/>
          <w:highlight w:val="none"/>
        </w:rPr>
      </w:pPr>
      <w:r>
        <w:rPr>
          <w:rFonts w:hint="eastAsia" w:ascii="宋体" w:hAnsi="宋体" w:eastAsia="宋体" w:cs="宋体"/>
          <w:b/>
          <w:color w:val="auto"/>
          <w:kern w:val="2"/>
          <w:sz w:val="28"/>
          <w:szCs w:val="28"/>
          <w:highlight w:val="none"/>
          <w:lang w:val="en-US" w:eastAsia="zh-CN"/>
        </w:rPr>
        <w:t>供应商</w:t>
      </w:r>
      <w:r>
        <w:rPr>
          <w:rFonts w:hint="eastAsia" w:ascii="宋体" w:hAnsi="宋体" w:eastAsia="宋体" w:cs="宋体"/>
          <w:b/>
          <w:color w:val="auto"/>
          <w:kern w:val="2"/>
          <w:sz w:val="28"/>
          <w:szCs w:val="28"/>
          <w:highlight w:val="none"/>
        </w:rPr>
        <w:t>直接控股股东信息表</w:t>
      </w:r>
    </w:p>
    <w:tbl>
      <w:tblPr>
        <w:tblStyle w:val="30"/>
        <w:tblW w:w="0" w:type="auto"/>
        <w:jc w:val="center"/>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bl>
    <w:p>
      <w:pPr>
        <w:snapToGrid w:val="0"/>
        <w:spacing w:line="360" w:lineRule="auto"/>
        <w:jc w:val="left"/>
        <w:rPr>
          <w:rFonts w:hint="eastAsia" w:ascii="宋体" w:hAnsi="宋体"/>
          <w:color w:val="auto"/>
          <w:sz w:val="21"/>
          <w:szCs w:val="21"/>
          <w:highlight w:val="none"/>
        </w:rPr>
      </w:pPr>
    </w:p>
    <w:p>
      <w:pPr>
        <w:snapToGrid w:val="0"/>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注：</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2.本表所指的控股关系仅限于直接控股关系，不包括间接的控股关系。公司实际控制人与公司之间的关系不属于本表所指的直接控股关系。</w:t>
      </w:r>
    </w:p>
    <w:p>
      <w:pPr>
        <w:snapToGrid w:val="0"/>
        <w:spacing w:line="360" w:lineRule="auto"/>
        <w:ind w:firstLine="420" w:firstLineChars="200"/>
        <w:jc w:val="left"/>
        <w:rPr>
          <w:rFonts w:hint="eastAsia" w:ascii="宋体" w:hAnsi="宋体"/>
          <w:color w:val="auto"/>
          <w:sz w:val="24"/>
          <w:highlight w:val="none"/>
        </w:rPr>
      </w:pPr>
      <w:r>
        <w:rPr>
          <w:rFonts w:hint="eastAsia" w:ascii="宋体" w:hAnsi="宋体"/>
          <w:color w:val="auto"/>
          <w:sz w:val="21"/>
          <w:szCs w:val="21"/>
          <w:highlight w:val="none"/>
        </w:rPr>
        <w:t>3.供应商不存在直接控股股东的，则填“无”。</w:t>
      </w:r>
    </w:p>
    <w:p>
      <w:pPr>
        <w:snapToGrid w:val="0"/>
        <w:spacing w:line="360" w:lineRule="auto"/>
        <w:jc w:val="left"/>
        <w:rPr>
          <w:rFonts w:hint="eastAsia" w:ascii="宋体" w:hAnsi="宋体"/>
          <w:color w:val="auto"/>
          <w:sz w:val="24"/>
          <w:highlight w:val="none"/>
        </w:rPr>
      </w:pPr>
    </w:p>
    <w:p>
      <w:pPr>
        <w:snapToGrid w:val="0"/>
        <w:spacing w:line="360" w:lineRule="auto"/>
        <w:jc w:val="left"/>
        <w:rPr>
          <w:rFonts w:hint="eastAsia" w:ascii="宋体" w:hAnsi="宋体"/>
          <w:color w:val="auto"/>
          <w:sz w:val="24"/>
          <w:highlight w:val="none"/>
        </w:rPr>
      </w:pPr>
    </w:p>
    <w:p>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exact"/>
        <w:ind w:left="4365" w:leftChars="1850" w:hanging="480" w:hangingChars="200"/>
        <w:rPr>
          <w:rFonts w:hint="eastAsia" w:ascii="宋体" w:hAnsi="宋体" w:eastAsia="宋体" w:cs="Times New Roman"/>
          <w:color w:val="auto"/>
          <w:kern w:val="2"/>
          <w:sz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月   日</w:t>
      </w:r>
    </w:p>
    <w:p>
      <w:pPr>
        <w:snapToGrid w:val="0"/>
        <w:jc w:val="both"/>
        <w:rPr>
          <w:rFonts w:hint="eastAsia" w:ascii="宋体" w:hAnsi="宋体" w:eastAsia="宋体" w:cs="宋体"/>
          <w:b/>
          <w:color w:val="auto"/>
          <w:sz w:val="28"/>
          <w:szCs w:val="28"/>
          <w:highlight w:val="none"/>
        </w:rPr>
      </w:pPr>
      <w:r>
        <w:rPr>
          <w:rFonts w:hint="eastAsia" w:ascii="宋体" w:hAnsi="宋体"/>
          <w:b/>
          <w:color w:val="auto"/>
          <w:sz w:val="28"/>
          <w:szCs w:val="28"/>
          <w:highlight w:val="none"/>
        </w:rPr>
        <w:br w:type="page"/>
      </w:r>
      <w:r>
        <w:rPr>
          <w:rFonts w:hint="eastAsia" w:ascii="宋体" w:hAnsi="宋体" w:eastAsia="宋体" w:cs="宋体"/>
          <w:b/>
          <w:color w:val="auto"/>
          <w:kern w:val="0"/>
          <w:sz w:val="28"/>
          <w:szCs w:val="28"/>
          <w:highlight w:val="none"/>
          <w:lang w:val="en-US" w:eastAsia="zh-CN"/>
        </w:rPr>
        <w:t>4.</w:t>
      </w:r>
      <w:r>
        <w:rPr>
          <w:rFonts w:hint="eastAsia" w:ascii="宋体" w:hAnsi="宋体" w:eastAsia="宋体" w:cs="宋体"/>
          <w:b/>
          <w:color w:val="auto"/>
          <w:sz w:val="28"/>
          <w:szCs w:val="28"/>
          <w:highlight w:val="none"/>
          <w:lang w:val="en-US" w:eastAsia="zh-CN"/>
        </w:rPr>
        <w:t>供应商</w:t>
      </w:r>
      <w:r>
        <w:rPr>
          <w:rFonts w:hint="eastAsia" w:ascii="宋体" w:hAnsi="宋体" w:eastAsia="宋体" w:cs="宋体"/>
          <w:b/>
          <w:color w:val="auto"/>
          <w:sz w:val="28"/>
          <w:szCs w:val="28"/>
          <w:highlight w:val="none"/>
        </w:rPr>
        <w:t>直接管理关系信息表</w:t>
      </w:r>
      <w:r>
        <w:rPr>
          <w:rFonts w:hint="eastAsia" w:ascii="宋体" w:hAnsi="宋体" w:eastAsia="宋体" w:cs="宋体"/>
          <w:b/>
          <w:color w:val="auto"/>
          <w:sz w:val="28"/>
          <w:szCs w:val="28"/>
          <w:highlight w:val="none"/>
          <w:lang w:eastAsia="zh-CN"/>
        </w:rPr>
        <w:t>格式</w:t>
      </w:r>
      <w:r>
        <w:rPr>
          <w:rFonts w:hint="eastAsia" w:ascii="宋体" w:hAnsi="宋体" w:eastAsia="宋体" w:cs="宋体"/>
          <w:color w:val="auto"/>
          <w:sz w:val="28"/>
          <w:szCs w:val="28"/>
          <w:highlight w:val="none"/>
          <w:lang w:eastAsia="zh-CN"/>
        </w:rPr>
        <w:t>：</w:t>
      </w:r>
    </w:p>
    <w:p>
      <w:pPr>
        <w:snapToGrid w:val="0"/>
        <w:spacing w:line="360" w:lineRule="auto"/>
        <w:jc w:val="center"/>
        <w:rPr>
          <w:rFonts w:hint="eastAsia" w:ascii="宋体" w:hAnsi="宋体"/>
          <w:b/>
          <w:color w:val="auto"/>
          <w:sz w:val="32"/>
          <w:szCs w:val="32"/>
          <w:highlight w:val="none"/>
        </w:rPr>
      </w:pPr>
    </w:p>
    <w:p>
      <w:pPr>
        <w:snapToGrid w:val="0"/>
        <w:spacing w:line="360" w:lineRule="auto"/>
        <w:jc w:val="center"/>
        <w:rPr>
          <w:rFonts w:hint="eastAsia" w:ascii="宋体" w:hAnsi="宋体"/>
          <w:color w:val="auto"/>
          <w:sz w:val="32"/>
          <w:szCs w:val="32"/>
          <w:highlight w:val="none"/>
        </w:rPr>
      </w:pPr>
      <w:r>
        <w:rPr>
          <w:rFonts w:hint="eastAsia" w:ascii="宋体" w:hAnsi="宋体"/>
          <w:b/>
          <w:color w:val="auto"/>
          <w:sz w:val="28"/>
          <w:szCs w:val="28"/>
          <w:highlight w:val="none"/>
          <w:lang w:val="en-US" w:eastAsia="zh-CN"/>
        </w:rPr>
        <w:t>供应商</w:t>
      </w:r>
      <w:r>
        <w:rPr>
          <w:rFonts w:hint="eastAsia" w:ascii="宋体" w:hAnsi="宋体"/>
          <w:b/>
          <w:color w:val="auto"/>
          <w:sz w:val="28"/>
          <w:szCs w:val="28"/>
          <w:highlight w:val="none"/>
        </w:rPr>
        <w:t>直接管理关系信息表</w:t>
      </w:r>
    </w:p>
    <w:tbl>
      <w:tblPr>
        <w:tblStyle w:val="30"/>
        <w:tblW w:w="0" w:type="auto"/>
        <w:jc w:val="center"/>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bl>
    <w:p>
      <w:pPr>
        <w:snapToGrid w:val="0"/>
        <w:spacing w:line="360" w:lineRule="auto"/>
        <w:jc w:val="left"/>
        <w:rPr>
          <w:rFonts w:hint="eastAsia" w:ascii="宋体" w:hAnsi="宋体"/>
          <w:color w:val="auto"/>
          <w:sz w:val="21"/>
          <w:szCs w:val="21"/>
          <w:highlight w:val="none"/>
        </w:rPr>
      </w:pPr>
    </w:p>
    <w:p>
      <w:pPr>
        <w:snapToGrid w:val="0"/>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注：</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3.供应商不存在直接管理关系的，则填“无”。</w:t>
      </w:r>
    </w:p>
    <w:p>
      <w:pPr>
        <w:snapToGrid w:val="0"/>
        <w:spacing w:line="360" w:lineRule="auto"/>
        <w:jc w:val="left"/>
        <w:rPr>
          <w:color w:val="auto"/>
          <w:sz w:val="24"/>
          <w:highlight w:val="none"/>
        </w:rPr>
      </w:pPr>
    </w:p>
    <w:p>
      <w:pPr>
        <w:snapToGrid w:val="0"/>
        <w:spacing w:line="360" w:lineRule="auto"/>
        <w:jc w:val="left"/>
        <w:rPr>
          <w:rFonts w:ascii="宋体" w:hAnsi="宋体"/>
          <w:color w:val="auto"/>
          <w:sz w:val="24"/>
          <w:highlight w:val="none"/>
        </w:rPr>
      </w:pPr>
    </w:p>
    <w:p>
      <w:pPr>
        <w:snapToGrid w:val="0"/>
        <w:spacing w:line="360" w:lineRule="auto"/>
        <w:jc w:val="left"/>
        <w:rPr>
          <w:rFonts w:hint="eastAsia" w:ascii="宋体" w:hAnsi="宋体"/>
          <w:color w:val="auto"/>
          <w:sz w:val="24"/>
          <w:highlight w:val="none"/>
        </w:rPr>
      </w:pPr>
    </w:p>
    <w:p>
      <w:pPr>
        <w:autoSpaceDE w:val="0"/>
        <w:autoSpaceDN w:val="0"/>
        <w:spacing w:line="360" w:lineRule="exact"/>
        <w:ind w:left="4365" w:leftChars="1850" w:hanging="480" w:hanging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exact"/>
        <w:ind w:left="4365" w:leftChars="1850" w:hanging="480" w:hangingChars="200"/>
        <w:jc w:val="left"/>
        <w:rPr>
          <w:rFonts w:hint="eastAsia" w:ascii="宋体" w:hAnsi="宋体" w:eastAsia="宋体" w:cs="宋体"/>
          <w:b/>
          <w:bCs/>
          <w:color w:val="auto"/>
          <w:kern w:val="0"/>
          <w:sz w:val="28"/>
          <w:szCs w:val="28"/>
          <w:highlight w:val="none"/>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月   日</w:t>
      </w:r>
    </w:p>
    <w:p>
      <w:pPr>
        <w:spacing w:line="320" w:lineRule="exact"/>
        <w:jc w:val="left"/>
        <w:rPr>
          <w:rFonts w:hint="eastAsia" w:ascii="宋体" w:hAnsi="宋体" w:eastAsia="宋体" w:cs="宋体"/>
          <w:b/>
          <w:bCs/>
          <w:color w:val="auto"/>
          <w:kern w:val="0"/>
          <w:sz w:val="28"/>
          <w:szCs w:val="28"/>
          <w:highlight w:val="none"/>
        </w:rPr>
      </w:pPr>
    </w:p>
    <w:p>
      <w:pPr>
        <w:spacing w:line="240" w:lineRule="auto"/>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pPr>
        <w:spacing w:line="320" w:lineRule="exact"/>
        <w:jc w:val="left"/>
        <w:rPr>
          <w:rFonts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color w:val="auto"/>
          <w:kern w:val="0"/>
          <w:sz w:val="28"/>
          <w:szCs w:val="28"/>
          <w:highlight w:val="none"/>
        </w:rPr>
        <w:t>.声明函的格式：</w:t>
      </w:r>
    </w:p>
    <w:p>
      <w:pPr>
        <w:spacing w:line="320" w:lineRule="exact"/>
        <w:jc w:val="center"/>
        <w:rPr>
          <w:rFonts w:ascii="宋体" w:hAnsi="宋体" w:eastAsia="宋体" w:cs="Times New Roman"/>
          <w:b/>
          <w:color w:val="auto"/>
          <w:sz w:val="32"/>
          <w:szCs w:val="32"/>
          <w:highlight w:val="none"/>
        </w:rPr>
      </w:pPr>
    </w:p>
    <w:p>
      <w:pPr>
        <w:spacing w:line="320" w:lineRule="exact"/>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pPr>
        <w:spacing w:line="320" w:lineRule="exact"/>
        <w:jc w:val="center"/>
        <w:rPr>
          <w:rFonts w:ascii="宋体" w:hAnsi="宋体" w:eastAsia="宋体" w:cs="Times New Roman"/>
          <w:color w:val="auto"/>
          <w:sz w:val="24"/>
          <w:szCs w:val="20"/>
          <w:highlight w:val="none"/>
        </w:rPr>
      </w:pPr>
    </w:p>
    <w:p>
      <w:pPr>
        <w:spacing w:line="360" w:lineRule="exact"/>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bookmarkStart w:id="145" w:name="PO_3000001871_PM031"/>
      <w:r>
        <w:rPr>
          <w:rFonts w:hint="eastAsia" w:ascii="宋体" w:hAnsi="宋体" w:eastAsia="宋体" w:cs="宋体"/>
          <w:color w:val="auto"/>
          <w:sz w:val="24"/>
          <w:szCs w:val="24"/>
          <w:highlight w:val="none"/>
          <w:u w:val="single"/>
        </w:rPr>
        <w:t>广西科联招标中心有限公司</w:t>
      </w:r>
      <w:bookmarkEnd w:id="145"/>
      <w:r>
        <w:rPr>
          <w:rFonts w:hint="eastAsia" w:ascii="宋体" w:hAnsi="宋体" w:eastAsia="宋体" w:cs="宋体"/>
          <w:color w:val="auto"/>
          <w:sz w:val="24"/>
          <w:szCs w:val="24"/>
          <w:highlight w:val="none"/>
        </w:rPr>
        <w:t>：</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bookmarkStart w:id="146" w:name="PO_3000001871_PM002_4"/>
      <w:r>
        <w:rPr>
          <w:rFonts w:hint="eastAsia" w:ascii="宋体" w:hAnsi="宋体" w:eastAsia="宋体" w:cs="宋体"/>
          <w:i/>
          <w:iCs/>
          <w:color w:val="auto"/>
          <w:sz w:val="24"/>
          <w:szCs w:val="24"/>
          <w:highlight w:val="none"/>
        </w:rPr>
        <w:t>（</w:t>
      </w:r>
      <w:bookmarkEnd w:id="146"/>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项目的竞标，为便于贵方公正、择优地确定成交供应商及其竞标产品和服务，我方就本次竞标有关事项郑重声明如下：</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1.我方向贵方提交的所有响应文件、资料都是准确的和真实的。</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3.在此，我方宣布同意如下：</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（1）将按谈判文件的约定履行合同责任和义务；</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（2）已详细审查谈判文件的全部内容，包括澄清或者更正公告（如有）；</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（3）同意提供按照贵方可能要求的与谈判有关的一切数据或者资料。</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tabs>
          <w:tab w:val="left" w:pos="939"/>
        </w:tabs>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6.以上事项如有虚假或者隐瞒，我方愿意承担一切后果，并不再寻求任何旨在减轻或者免除法律责任的辩解。</w:t>
      </w:r>
    </w:p>
    <w:p>
      <w:pPr>
        <w:tabs>
          <w:tab w:val="left" w:pos="939"/>
        </w:tabs>
        <w:spacing w:line="360" w:lineRule="exact"/>
        <w:ind w:left="141" w:leftChars="67" w:firstLine="360" w:firstLineChars="15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tabs>
          <w:tab w:val="left" w:pos="939"/>
        </w:tabs>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注：如为联合体竞标，盖章处须加盖联合体各方公章，否则其响应文件作无效响应处理。</w:t>
      </w:r>
    </w:p>
    <w:p>
      <w:pPr>
        <w:tabs>
          <w:tab w:val="left" w:pos="939"/>
        </w:tabs>
        <w:spacing w:line="360" w:lineRule="exact"/>
        <w:ind w:firstLine="480" w:firstLineChars="200"/>
        <w:contextualSpacing/>
        <w:rPr>
          <w:rFonts w:ascii="宋体" w:hAnsi="宋体" w:eastAsia="宋体" w:cs="宋体"/>
          <w:color w:val="auto"/>
          <w:sz w:val="24"/>
          <w:szCs w:val="24"/>
          <w:highlight w:val="none"/>
        </w:rPr>
      </w:pPr>
    </w:p>
    <w:p>
      <w:pPr>
        <w:autoSpaceDE w:val="0"/>
        <w:autoSpaceDN w:val="0"/>
        <w:spacing w:line="360" w:lineRule="exact"/>
        <w:ind w:left="4365" w:leftChars="1850" w:hanging="480" w:hanging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exact"/>
        <w:ind w:firstLine="6120" w:firstLineChars="2550"/>
        <w:rPr>
          <w:rFonts w:ascii="宋体" w:hAnsi="宋体" w:eastAsia="宋体" w:cs="宋体"/>
          <w:color w:val="auto"/>
          <w:kern w:val="0"/>
          <w:sz w:val="24"/>
          <w:szCs w:val="24"/>
          <w:highlight w:val="none"/>
          <w:lang w:val="zh-CN"/>
        </w:rPr>
        <w:sectPr>
          <w:footerReference r:id="rId9" w:type="default"/>
          <w:pgSz w:w="11910" w:h="16840"/>
          <w:pgMar w:top="1134" w:right="1134" w:bottom="1134" w:left="1134" w:header="720" w:footer="720" w:gutter="0"/>
          <w:cols w:space="720" w:num="1"/>
        </w:sectPr>
      </w:pPr>
      <w:r>
        <w:rPr>
          <w:rFonts w:hint="eastAsia" w:ascii="宋体" w:hAnsi="宋体" w:eastAsia="宋体" w:cs="宋体"/>
          <w:color w:val="auto"/>
          <w:kern w:val="0"/>
          <w:sz w:val="24"/>
          <w:szCs w:val="24"/>
          <w:highlight w:val="none"/>
          <w:lang w:val="zh-CN"/>
        </w:rPr>
        <w:t>日期：  年  月   日</w:t>
      </w:r>
    </w:p>
    <w:p>
      <w:pPr>
        <w:overflowPunct w:val="0"/>
        <w:spacing w:line="520" w:lineRule="exact"/>
        <w:rPr>
          <w:rFonts w:ascii="宋体" w:hAnsi="宋体" w:eastAsia="宋体" w:cs="Times New Roman"/>
          <w:b/>
          <w:bCs/>
          <w:color w:val="auto"/>
          <w:sz w:val="32"/>
          <w:szCs w:val="32"/>
          <w:highlight w:val="none"/>
        </w:rPr>
      </w:pPr>
      <w:r>
        <w:rPr>
          <w:rFonts w:hint="eastAsia" w:ascii="宋体" w:hAnsi="宋体" w:eastAsia="宋体" w:cs="宋体"/>
          <w:b/>
          <w:color w:val="auto"/>
          <w:kern w:val="0"/>
          <w:sz w:val="28"/>
          <w:szCs w:val="28"/>
          <w:highlight w:val="none"/>
          <w:lang w:val="en-US" w:eastAsia="zh-CN"/>
        </w:rPr>
        <w:t>6.</w:t>
      </w:r>
      <w:r>
        <w:rPr>
          <w:rFonts w:hint="eastAsia" w:ascii="宋体" w:hAnsi="宋体" w:eastAsia="宋体" w:cs="宋体"/>
          <w:b/>
          <w:color w:val="auto"/>
          <w:kern w:val="0"/>
          <w:sz w:val="28"/>
          <w:szCs w:val="28"/>
          <w:highlight w:val="none"/>
        </w:rPr>
        <w:t>联合体竞标协议书的格式：</w:t>
      </w:r>
    </w:p>
    <w:p>
      <w:pPr>
        <w:spacing w:line="600" w:lineRule="exact"/>
        <w:jc w:val="center"/>
        <w:rPr>
          <w:rFonts w:ascii="方正小标宋简体" w:hAnsi="方正小标宋简体" w:eastAsia="方正小标宋简体" w:cs="方正小标宋简体"/>
          <w:color w:val="auto"/>
          <w:sz w:val="44"/>
          <w:szCs w:val="44"/>
          <w:highlight w:val="none"/>
          <w:lang w:val="zh-CN"/>
        </w:rPr>
      </w:pPr>
    </w:p>
    <w:p>
      <w:pPr>
        <w:spacing w:line="600" w:lineRule="exact"/>
        <w:jc w:val="center"/>
        <w:rPr>
          <w:rFonts w:ascii="宋体" w:hAnsi="宋体" w:eastAsia="宋体" w:cs="宋体"/>
          <w:color w:val="auto"/>
          <w:sz w:val="44"/>
          <w:szCs w:val="44"/>
          <w:highlight w:val="none"/>
          <w:lang w:val="zh-CN"/>
        </w:rPr>
      </w:pPr>
      <w:r>
        <w:rPr>
          <w:rFonts w:hint="eastAsia" w:ascii="宋体" w:hAnsi="宋体" w:eastAsia="宋体" w:cs="宋体"/>
          <w:b/>
          <w:bCs/>
          <w:color w:val="auto"/>
          <w:sz w:val="32"/>
          <w:szCs w:val="32"/>
          <w:highlight w:val="none"/>
          <w:lang w:val="zh-CN"/>
        </w:rPr>
        <w:t>联合体竞标协议书</w:t>
      </w:r>
    </w:p>
    <w:p>
      <w:pPr>
        <w:autoSpaceDE w:val="0"/>
        <w:autoSpaceDN w:val="0"/>
        <w:adjustRightInd w:val="0"/>
        <w:spacing w:line="360" w:lineRule="auto"/>
        <w:jc w:val="left"/>
        <w:rPr>
          <w:rFonts w:ascii="宋体" w:hAnsi="宋体" w:eastAsia="宋体" w:cs="宋体"/>
          <w:color w:val="auto"/>
          <w:kern w:val="0"/>
          <w:szCs w:val="21"/>
          <w:highlight w:val="none"/>
          <w:u w:val="single"/>
        </w:rPr>
      </w:pP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（所有成员单位名称）自愿组成联合体，共同参加</w:t>
      </w:r>
      <w:r>
        <w:rPr>
          <w:rFonts w:hint="eastAsia" w:ascii="宋体" w:hAnsi="宋体" w:eastAsia="宋体" w:cs="宋体"/>
          <w:color w:val="auto"/>
          <w:kern w:val="0"/>
          <w:sz w:val="24"/>
          <w:szCs w:val="24"/>
          <w:highlight w:val="none"/>
          <w:u w:val="single"/>
        </w:rPr>
        <w:t xml:space="preserve"> </w:t>
      </w:r>
      <w:bookmarkStart w:id="147" w:name="PO_3000001871_PM031_4"/>
      <w:r>
        <w:rPr>
          <w:rFonts w:hint="eastAsia" w:ascii="宋体" w:hAnsi="宋体" w:eastAsia="宋体" w:cs="宋体"/>
          <w:color w:val="auto"/>
          <w:kern w:val="0"/>
          <w:sz w:val="24"/>
          <w:szCs w:val="24"/>
          <w:highlight w:val="none"/>
          <w:u w:val="single"/>
        </w:rPr>
        <w:t>广西科联招标中心有限公司</w:t>
      </w:r>
      <w:bookmarkEnd w:id="147"/>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i/>
          <w:iCs/>
          <w:color w:val="auto"/>
          <w:kern w:val="0"/>
          <w:sz w:val="24"/>
          <w:szCs w:val="24"/>
          <w:highlight w:val="none"/>
          <w:u w:val="single"/>
        </w:rPr>
        <w:t xml:space="preserve"> （项目名称）</w:t>
      </w:r>
      <w:r>
        <w:rPr>
          <w:rFonts w:hint="eastAsia" w:ascii="宋体" w:hAnsi="宋体" w:eastAsia="宋体" w:cs="宋体"/>
          <w:color w:val="auto"/>
          <w:kern w:val="0"/>
          <w:sz w:val="24"/>
          <w:szCs w:val="24"/>
          <w:highlight w:val="none"/>
          <w:u w:val="single"/>
        </w:rPr>
        <w:t xml:space="preserve"> </w:t>
      </w:r>
      <w:bookmarkStart w:id="148" w:name="PO_3000001871_PM001_4"/>
      <w:r>
        <w:rPr>
          <w:rFonts w:hint="eastAsia" w:ascii="宋体" w:hAnsi="宋体" w:eastAsia="宋体" w:cs="宋体"/>
          <w:i/>
          <w:iCs/>
          <w:color w:val="auto"/>
          <w:kern w:val="0"/>
          <w:sz w:val="24"/>
          <w:szCs w:val="24"/>
          <w:highlight w:val="none"/>
        </w:rPr>
        <w:t>（</w:t>
      </w:r>
      <w:bookmarkEnd w:id="148"/>
      <w:r>
        <w:rPr>
          <w:rFonts w:hint="eastAsia" w:ascii="宋体" w:hAnsi="宋体" w:eastAsia="宋体" w:cs="宋体"/>
          <w:i/>
          <w:iCs/>
          <w:color w:val="auto"/>
          <w:kern w:val="0"/>
          <w:sz w:val="24"/>
          <w:szCs w:val="24"/>
          <w:highlight w:val="none"/>
          <w:u w:val="single"/>
          <w:lang w:val="en-US" w:eastAsia="zh-CN"/>
        </w:rPr>
        <w:t xml:space="preserve">  </w:t>
      </w:r>
      <w:r>
        <w:rPr>
          <w:rFonts w:hint="eastAsia" w:ascii="宋体" w:hAnsi="宋体" w:eastAsia="宋体" w:cs="宋体"/>
          <w:i/>
          <w:iCs/>
          <w:color w:val="auto"/>
          <w:kern w:val="0"/>
          <w:sz w:val="24"/>
          <w:szCs w:val="24"/>
          <w:highlight w:val="none"/>
          <w:u w:val="single"/>
        </w:rPr>
        <w:t>项目编号</w:t>
      </w:r>
      <w:r>
        <w:rPr>
          <w:rFonts w:hint="eastAsia" w:ascii="宋体" w:hAnsi="宋体" w:eastAsia="宋体" w:cs="宋体"/>
          <w:i/>
          <w:iCs/>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）竞争性谈判采购。现就联合体竞标事宜订立如下协议：</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（某成员单位名称）为联合体名称牵头人。</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4.联合体各成员单位内部的职责分工如下：</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spacing w:line="360" w:lineRule="exact"/>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本联合体中，</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（某成员单位名称）为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（请填写：中型、小型、微型）企业，其协议合同金额占联合体协议合同总金额的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%。【如联合体成员中有小型、微型企业的，请填写此条，否则无需填写；如联合体成员中有多个小型、微型企业的，请逐一列出。】</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6.本协议书自签署之日起生效，合同履行完毕后自动失效。</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7.本协议书一式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份，联合体成员和采购代理机构各执一份。</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注：本协议书由法定代表人签字的，应附法定代表人身份证明；本协议书由委托代理人签字的，应附法定代表人授权委托书。</w:t>
      </w: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牵头人名称：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pPr>
        <w:autoSpaceDE w:val="0"/>
        <w:autoSpaceDN w:val="0"/>
        <w:adjustRightInd w:val="0"/>
        <w:spacing w:line="360" w:lineRule="exact"/>
        <w:jc w:val="left"/>
        <w:rPr>
          <w:rFonts w:ascii="宋体" w:hAnsi="宋体" w:eastAsia="宋体" w:cs="宋体"/>
          <w:color w:val="auto"/>
          <w:kern w:val="0"/>
          <w:sz w:val="24"/>
          <w:szCs w:val="24"/>
          <w:highlight w:val="none"/>
        </w:rPr>
      </w:pP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成员一名称：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pPr>
        <w:autoSpaceDE w:val="0"/>
        <w:autoSpaceDN w:val="0"/>
        <w:adjustRightInd w:val="0"/>
        <w:spacing w:line="360" w:lineRule="exact"/>
        <w:jc w:val="left"/>
        <w:rPr>
          <w:rFonts w:ascii="宋体" w:hAnsi="宋体" w:eastAsia="宋体" w:cs="宋体"/>
          <w:color w:val="auto"/>
          <w:kern w:val="0"/>
          <w:szCs w:val="21"/>
          <w:highlight w:val="none"/>
        </w:rPr>
      </w:pP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成员二名称：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                         （签字）</w:t>
      </w:r>
    </w:p>
    <w:p>
      <w:pPr>
        <w:pStyle w:val="7"/>
        <w:overflowPunct w:val="0"/>
        <w:spacing w:line="360" w:lineRule="exact"/>
        <w:ind w:firstLineChars="175"/>
        <w:rPr>
          <w:rFonts w:ascii="宋体" w:hAnsi="宋体" w:cs="宋体"/>
          <w:color w:val="auto"/>
          <w:sz w:val="24"/>
          <w:highlight w:val="none"/>
        </w:rPr>
      </w:pPr>
      <w:r>
        <w:rPr>
          <w:rFonts w:hint="eastAsia" w:ascii="宋体" w:hAnsi="宋体" w:cs="宋体"/>
          <w:color w:val="auto"/>
          <w:sz w:val="24"/>
          <w:highlight w:val="none"/>
        </w:rPr>
        <w:t>……</w:t>
      </w:r>
    </w:p>
    <w:p>
      <w:pPr>
        <w:autoSpaceDE w:val="0"/>
        <w:autoSpaceDN w:val="0"/>
        <w:adjustRightInd w:val="0"/>
        <w:spacing w:line="360" w:lineRule="exact"/>
        <w:jc w:val="left"/>
        <w:rPr>
          <w:rFonts w:ascii="宋体" w:hAnsi="宋体" w:eastAsia="宋体" w:cs="宋体"/>
          <w:color w:val="auto"/>
          <w:kern w:val="0"/>
          <w:sz w:val="24"/>
          <w:szCs w:val="24"/>
          <w:highlight w:val="none"/>
        </w:rPr>
      </w:pPr>
    </w:p>
    <w:p>
      <w:pPr>
        <w:autoSpaceDE w:val="0"/>
        <w:autoSpaceDN w:val="0"/>
        <w:adjustRightInd w:val="0"/>
        <w:spacing w:line="360" w:lineRule="exact"/>
        <w:jc w:val="left"/>
        <w:rPr>
          <w:rFonts w:ascii="宋体" w:hAnsi="宋体" w:eastAsia="宋体" w:cs="宋体"/>
          <w:color w:val="auto"/>
          <w:kern w:val="0"/>
          <w:sz w:val="24"/>
          <w:szCs w:val="24"/>
          <w:highlight w:val="none"/>
        </w:rPr>
      </w:pPr>
    </w:p>
    <w:p>
      <w:pPr>
        <w:autoSpaceDE w:val="0"/>
        <w:autoSpaceDN w:val="0"/>
        <w:spacing w:line="360" w:lineRule="exact"/>
        <w:ind w:left="4365" w:leftChars="1850" w:hanging="480" w:hangingChars="200"/>
        <w:rPr>
          <w:rFonts w:ascii="宋体" w:hAnsi="宋体" w:eastAsia="宋体" w:cs="宋体"/>
          <w:color w:val="auto"/>
          <w:kern w:val="0"/>
          <w:sz w:val="24"/>
          <w:szCs w:val="24"/>
          <w:highlight w:val="none"/>
        </w:rPr>
      </w:pPr>
    </w:p>
    <w:p>
      <w:pPr>
        <w:autoSpaceDE w:val="0"/>
        <w:autoSpaceDN w:val="0"/>
        <w:spacing w:line="360" w:lineRule="exact"/>
        <w:ind w:firstLine="6120" w:firstLineChars="25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autoSpaceDE w:val="0"/>
        <w:autoSpaceDN w:val="0"/>
        <w:spacing w:line="360" w:lineRule="exact"/>
        <w:ind w:firstLine="6120" w:firstLineChars="2550"/>
        <w:rPr>
          <w:rFonts w:ascii="仿宋_GB2312" w:hAnsi="仿宋" w:eastAsia="仿宋_GB2312" w:cs="仿宋_GB2312"/>
          <w:color w:val="auto"/>
          <w:kern w:val="0"/>
          <w:sz w:val="24"/>
          <w:szCs w:val="24"/>
          <w:highlight w:val="none"/>
          <w:lang w:val="zh-CN"/>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lang w:val="zh-CN"/>
        </w:rPr>
      </w:pPr>
    </w:p>
    <w:p>
      <w:pPr>
        <w:keepNext/>
        <w:keepLines/>
        <w:spacing w:before="260" w:after="260" w:line="416" w:lineRule="auto"/>
        <w:jc w:val="center"/>
        <w:outlineLvl w:val="1"/>
        <w:rPr>
          <w:rFonts w:ascii="宋体" w:hAnsi="宋体" w:eastAsia="宋体" w:cs="Times New Roman"/>
          <w:bCs/>
          <w:color w:val="auto"/>
          <w:sz w:val="32"/>
          <w:szCs w:val="32"/>
          <w:highlight w:val="none"/>
          <w:lang w:val="zh-CN"/>
        </w:rPr>
      </w:pPr>
      <w:bookmarkStart w:id="149" w:name="_Toc798"/>
      <w:bookmarkStart w:id="150" w:name="_Toc26899"/>
      <w:bookmarkStart w:id="151" w:name="_Toc80205940"/>
      <w:r>
        <w:rPr>
          <w:rFonts w:hint="eastAsia" w:ascii="宋体" w:hAnsi="宋体" w:eastAsia="宋体" w:cs="Times New Roman"/>
          <w:color w:val="auto"/>
          <w:sz w:val="32"/>
          <w:szCs w:val="32"/>
          <w:highlight w:val="none"/>
          <w:lang w:val="zh-CN"/>
        </w:rPr>
        <w:t xml:space="preserve">第二节 </w:t>
      </w:r>
      <w:r>
        <w:rPr>
          <w:rFonts w:hint="eastAsia" w:ascii="宋体" w:hAnsi="宋体" w:eastAsia="宋体" w:cs="Times New Roman"/>
          <w:bCs/>
          <w:color w:val="auto"/>
          <w:sz w:val="32"/>
          <w:szCs w:val="32"/>
          <w:highlight w:val="none"/>
          <w:lang w:val="zh-CN"/>
        </w:rPr>
        <w:t>商务技术文件格式</w:t>
      </w:r>
      <w:bookmarkEnd w:id="149"/>
      <w:bookmarkEnd w:id="150"/>
      <w:bookmarkEnd w:id="151"/>
    </w:p>
    <w:p>
      <w:pPr>
        <w:snapToGrid w:val="0"/>
        <w:spacing w:before="120" w:beforeLines="50" w:after="50"/>
        <w:rPr>
          <w:rFonts w:ascii="宋体" w:hAnsi="宋体" w:eastAsia="宋体" w:cs="Times New Roman"/>
          <w:color w:val="auto"/>
          <w:sz w:val="24"/>
          <w:szCs w:val="24"/>
          <w:highlight w:val="none"/>
        </w:rPr>
      </w:pPr>
      <w:r>
        <w:rPr>
          <w:rFonts w:hint="eastAsia" w:ascii="宋体" w:hAnsi="宋体" w:cs="宋体"/>
          <w:b/>
          <w:color w:val="auto"/>
          <w:sz w:val="28"/>
          <w:szCs w:val="28"/>
          <w:highlight w:val="none"/>
        </w:rPr>
        <w:t>1.</w:t>
      </w:r>
      <w:r>
        <w:rPr>
          <w:rFonts w:hint="eastAsia" w:ascii="宋体" w:hAnsi="宋体" w:eastAsia="宋体" w:cs="宋体"/>
          <w:b/>
          <w:color w:val="auto"/>
          <w:sz w:val="28"/>
          <w:szCs w:val="28"/>
          <w:highlight w:val="none"/>
        </w:rPr>
        <w:t>商务技术文件封面</w:t>
      </w:r>
      <w:r>
        <w:rPr>
          <w:rFonts w:hint="eastAsia" w:ascii="宋体" w:hAnsi="宋体" w:cs="宋体"/>
          <w:b/>
          <w:color w:val="auto"/>
          <w:sz w:val="28"/>
          <w:szCs w:val="28"/>
          <w:highlight w:val="none"/>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rPr>
        <w:t>（参照此格式自拟）</w:t>
      </w:r>
      <w:r>
        <w:rPr>
          <w:rFonts w:hint="eastAsia" w:ascii="宋体" w:hAnsi="宋体" w:eastAsia="宋体" w:cs="宋体"/>
          <w:b/>
          <w:color w:val="auto"/>
          <w:sz w:val="28"/>
          <w:szCs w:val="28"/>
          <w:highlight w:val="none"/>
        </w:rPr>
        <w:t>：</w:t>
      </w:r>
      <w:r>
        <w:rPr>
          <w:rFonts w:hint="eastAsia" w:ascii="宋体" w:hAnsi="宋体" w:eastAsia="宋体" w:cs="Times New Roman"/>
          <w:color w:val="auto"/>
          <w:sz w:val="24"/>
          <w:szCs w:val="24"/>
          <w:highlight w:val="none"/>
        </w:rPr>
        <w:t xml:space="preserve">                                                   </w:t>
      </w:r>
    </w:p>
    <w:p>
      <w:pPr>
        <w:snapToGrid w:val="0"/>
        <w:spacing w:before="120" w:beforeLines="50" w:after="50"/>
        <w:ind w:firstLine="6480" w:firstLineChars="2700"/>
        <w:rPr>
          <w:rFonts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pPr>
        <w:snapToGrid w:val="0"/>
        <w:spacing w:before="120" w:beforeLines="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pacing w:line="360" w:lineRule="auto"/>
        <w:ind w:right="420"/>
        <w:rPr>
          <w:rFonts w:ascii="宋体" w:hAnsi="宋体" w:cs="宋体"/>
          <w:color w:val="auto"/>
          <w:sz w:val="24"/>
          <w:szCs w:val="20"/>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2.商务技术文件目录</w:t>
      </w:r>
    </w:p>
    <w:p>
      <w:pPr>
        <w:spacing w:line="360" w:lineRule="auto"/>
        <w:rPr>
          <w:rFonts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rPr>
        <w:t>根据竞争性谈判文件规定及供应商提供的材料自行编写目录（部分格式后附）。</w:t>
      </w:r>
    </w:p>
    <w:p>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highlight w:val="none"/>
        </w:rPr>
      </w:pPr>
    </w:p>
    <w:p>
      <w:pPr>
        <w:spacing w:line="520" w:lineRule="exact"/>
        <w:ind w:firstLine="220" w:firstLineChars="50"/>
        <w:jc w:val="left"/>
        <w:rPr>
          <w:rFonts w:ascii="宋体" w:hAnsi="宋体" w:eastAsia="宋体" w:cs="宋体"/>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3.无串通竞标行为的承诺函的格式：</w:t>
      </w:r>
    </w:p>
    <w:p>
      <w:pPr>
        <w:spacing w:line="520" w:lineRule="exact"/>
        <w:jc w:val="center"/>
        <w:rPr>
          <w:rFonts w:ascii="方正小标宋简体" w:hAnsi="方正小标宋简体" w:eastAsia="方正小标宋简体" w:cs="方正小标宋简体"/>
          <w:color w:val="auto"/>
          <w:sz w:val="44"/>
          <w:szCs w:val="44"/>
          <w:highlight w:val="none"/>
        </w:rPr>
      </w:pPr>
    </w:p>
    <w:p>
      <w:pPr>
        <w:spacing w:line="520" w:lineRule="exact"/>
        <w:jc w:val="center"/>
        <w:rPr>
          <w:rFonts w:ascii="宋体" w:hAnsi="宋体" w:eastAsia="宋体" w:cs="宋体"/>
          <w:color w:val="auto"/>
          <w:sz w:val="36"/>
          <w:szCs w:val="36"/>
          <w:highlight w:val="none"/>
        </w:rPr>
      </w:pPr>
      <w:r>
        <w:rPr>
          <w:rFonts w:hint="eastAsia" w:ascii="宋体" w:hAnsi="宋体" w:eastAsia="宋体" w:cs="宋体"/>
          <w:b/>
          <w:bCs/>
          <w:color w:val="auto"/>
          <w:sz w:val="32"/>
          <w:szCs w:val="32"/>
          <w:highlight w:val="none"/>
        </w:rPr>
        <w:t>无串通竞标行为的承诺函</w:t>
      </w:r>
    </w:p>
    <w:p>
      <w:pPr>
        <w:spacing w:line="400" w:lineRule="exact"/>
        <w:contextualSpacing/>
        <w:rPr>
          <w:rFonts w:ascii="仿宋_GB2312" w:hAnsi="仿宋_GB2312" w:eastAsia="仿宋_GB2312" w:cs="仿宋_GB2312"/>
          <w:color w:val="auto"/>
          <w:sz w:val="32"/>
          <w:szCs w:val="32"/>
          <w:highlight w:val="none"/>
        </w:rPr>
      </w:pPr>
    </w:p>
    <w:p>
      <w:pPr>
        <w:spacing w:line="400" w:lineRule="exact"/>
        <w:ind w:firstLine="482" w:firstLineChars="200"/>
        <w:contextualSpacing/>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1.不同供应商的响应文件由同一单位或者个人编制；或不同供应商报名的IP地址一致的；</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3.不同的供应商的响应文件载明的项目管理员为同一个人；</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w:t>
      </w:r>
      <w:r>
        <w:rPr>
          <w:rFonts w:hint="eastAsia" w:ascii="宋体" w:hAnsi="宋体" w:eastAsia="宋体" w:cs="仿宋_GB2312"/>
          <w:color w:val="auto"/>
          <w:spacing w:val="-6"/>
          <w:sz w:val="24"/>
          <w:szCs w:val="24"/>
          <w:highlight w:val="none"/>
          <w:lang w:val="en-US" w:eastAsia="zh-CN"/>
        </w:rPr>
        <w:t>响应</w:t>
      </w:r>
      <w:r>
        <w:rPr>
          <w:rFonts w:hint="eastAsia" w:ascii="宋体" w:hAnsi="宋体" w:eastAsia="宋体" w:cs="仿宋_GB2312"/>
          <w:color w:val="auto"/>
          <w:spacing w:val="-6"/>
          <w:sz w:val="24"/>
          <w:szCs w:val="24"/>
          <w:highlight w:val="none"/>
        </w:rPr>
        <w:t>报价呈规律性差异；</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6.不同供应商的谈判保证金从同一单位或者个人账户转出。</w:t>
      </w:r>
    </w:p>
    <w:p>
      <w:pPr>
        <w:spacing w:line="400" w:lineRule="exact"/>
        <w:ind w:firstLine="482" w:firstLineChars="200"/>
        <w:contextualSpacing/>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w:t>
      </w:r>
      <w:r>
        <w:rPr>
          <w:rFonts w:hint="eastAsia" w:ascii="宋体" w:hAnsi="宋体" w:eastAsia="宋体" w:cs="仿宋_GB2312"/>
          <w:color w:val="auto"/>
          <w:sz w:val="24"/>
          <w:szCs w:val="24"/>
          <w:highlight w:val="none"/>
          <w:lang w:val="en-US" w:eastAsia="zh-CN"/>
        </w:rPr>
        <w:t>响应</w:t>
      </w:r>
      <w:r>
        <w:rPr>
          <w:rFonts w:hint="eastAsia" w:ascii="宋体" w:hAnsi="宋体" w:eastAsia="宋体" w:cs="仿宋_GB2312"/>
          <w:color w:val="auto"/>
          <w:sz w:val="24"/>
          <w:szCs w:val="24"/>
          <w:highlight w:val="none"/>
        </w:rPr>
        <w:t>报价</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或者在竞争性谈判项目中事先约定轮流以高价位或者低价位成交</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或者事先约定由某一特定供应商成交</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然后再参加竞标；</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pPr>
        <w:spacing w:line="400" w:lineRule="exact"/>
        <w:ind w:firstLine="480" w:firstLineChars="200"/>
        <w:contextualSpacing/>
        <w:rPr>
          <w:rFonts w:ascii="宋体" w:hAnsi="宋体" w:eastAsia="宋体" w:cs="仿宋_GB2312"/>
          <w:color w:val="auto"/>
          <w:sz w:val="24"/>
          <w:szCs w:val="24"/>
          <w:highlight w:val="none"/>
        </w:rPr>
      </w:pPr>
    </w:p>
    <w:p>
      <w:pPr>
        <w:spacing w:line="400" w:lineRule="exact"/>
        <w:ind w:firstLine="482" w:firstLineChars="200"/>
        <w:contextualSpacing/>
        <w:rPr>
          <w:rFonts w:ascii="宋体" w:hAnsi="宋体" w:eastAsia="宋体" w:cs="仿宋_GB2312"/>
          <w:b/>
          <w:bCs/>
          <w:color w:val="auto"/>
          <w:sz w:val="24"/>
          <w:szCs w:val="24"/>
          <w:highlight w:val="none"/>
        </w:rPr>
      </w:pPr>
      <w:r>
        <w:rPr>
          <w:rFonts w:hint="eastAsia" w:ascii="宋体" w:hAnsi="宋体" w:eastAsia="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color w:val="auto"/>
          <w:sz w:val="24"/>
          <w:szCs w:val="24"/>
          <w:highlight w:val="none"/>
        </w:rPr>
        <w:t>。</w:t>
      </w:r>
    </w:p>
    <w:p>
      <w:pPr>
        <w:pStyle w:val="22"/>
        <w:rPr>
          <w:rFonts w:ascii="宋体" w:hAnsi="宋体" w:cs="仿宋_GB2312"/>
          <w:b/>
          <w:bCs/>
          <w:color w:val="auto"/>
          <w:sz w:val="24"/>
          <w:szCs w:val="24"/>
          <w:highlight w:val="none"/>
        </w:rPr>
      </w:pPr>
    </w:p>
    <w:p>
      <w:pPr>
        <w:pStyle w:val="22"/>
        <w:rPr>
          <w:rFonts w:ascii="宋体" w:hAnsi="宋体" w:cs="仿宋_GB2312"/>
          <w:b/>
          <w:bCs/>
          <w:color w:val="auto"/>
          <w:sz w:val="24"/>
          <w:szCs w:val="24"/>
          <w:highlight w:val="none"/>
        </w:rPr>
      </w:pP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spacing w:line="520" w:lineRule="exact"/>
        <w:ind w:firstLine="6360" w:firstLineChars="2650"/>
        <w:jc w:val="left"/>
        <w:rPr>
          <w:rFonts w:ascii="仿宋" w:hAnsi="仿宋" w:eastAsia="仿宋" w:cs="仿宋_GB2312"/>
          <w:b/>
          <w:color w:val="auto"/>
          <w:sz w:val="28"/>
          <w:szCs w:val="28"/>
          <w:highlight w:val="none"/>
        </w:rPr>
      </w:pPr>
      <w:r>
        <w:rPr>
          <w:rFonts w:hint="eastAsia" w:ascii="宋体" w:hAnsi="宋体" w:eastAsia="宋体" w:cs="宋体"/>
          <w:color w:val="auto"/>
          <w:kern w:val="0"/>
          <w:sz w:val="24"/>
          <w:szCs w:val="24"/>
          <w:highlight w:val="none"/>
          <w:lang w:val="zh-CN"/>
        </w:rPr>
        <w:t xml:space="preserve">日期：  年  月   日 </w:t>
      </w:r>
      <w:r>
        <w:rPr>
          <w:rFonts w:hint="eastAsia" w:ascii="仿宋_GB2312" w:hAnsi="仿宋" w:eastAsia="仿宋_GB2312" w:cs="仿宋_GB2312"/>
          <w:color w:val="auto"/>
          <w:kern w:val="0"/>
          <w:sz w:val="24"/>
          <w:szCs w:val="24"/>
          <w:highlight w:val="none"/>
          <w:lang w:val="zh-CN"/>
        </w:rPr>
        <w:t xml:space="preserve">       </w:t>
      </w:r>
      <w:r>
        <w:rPr>
          <w:rFonts w:ascii="宋体" w:hAnsi="宋体" w:eastAsia="宋体" w:cs="Times New Roman"/>
          <w:b/>
          <w:bCs/>
          <w:color w:val="auto"/>
          <w:sz w:val="32"/>
          <w:szCs w:val="32"/>
          <w:highlight w:val="none"/>
        </w:rPr>
        <w:br w:type="page"/>
      </w:r>
      <w:r>
        <w:rPr>
          <w:rFonts w:hint="eastAsia" w:ascii="宋体" w:hAnsi="宋体" w:eastAsia="宋体" w:cs="宋体"/>
          <w:b/>
          <w:color w:val="auto"/>
          <w:sz w:val="28"/>
          <w:szCs w:val="28"/>
          <w:highlight w:val="none"/>
        </w:rPr>
        <w:t>4.法定代表人身份证明的格式：</w:t>
      </w:r>
    </w:p>
    <w:p>
      <w:pPr>
        <w:pStyle w:val="22"/>
        <w:rPr>
          <w:color w:val="auto"/>
          <w:highlight w:val="none"/>
        </w:rPr>
      </w:pPr>
    </w:p>
    <w:p>
      <w:pPr>
        <w:spacing w:line="520" w:lineRule="exact"/>
        <w:jc w:val="center"/>
        <w:rPr>
          <w:rFonts w:ascii="仿宋_GB2312" w:hAnsi="仿宋_GB2312" w:eastAsia="仿宋_GB2312" w:cs="仿宋_GB2312"/>
          <w:color w:val="auto"/>
          <w:sz w:val="32"/>
          <w:szCs w:val="32"/>
          <w:highlight w:val="none"/>
        </w:rPr>
      </w:pPr>
      <w:r>
        <w:rPr>
          <w:rFonts w:hint="eastAsia" w:ascii="宋体" w:hAnsi="宋体" w:eastAsia="宋体" w:cs="宋体"/>
          <w:b/>
          <w:color w:val="auto"/>
          <w:sz w:val="32"/>
          <w:szCs w:val="32"/>
          <w:highlight w:val="none"/>
        </w:rPr>
        <w:t>法定代表人身份证明</w:t>
      </w:r>
    </w:p>
    <w:p>
      <w:pPr>
        <w:spacing w:line="360" w:lineRule="auto"/>
        <w:ind w:left="540"/>
        <w:contextualSpacing/>
        <w:rPr>
          <w:rFonts w:ascii="仿宋_GB2312" w:hAnsi="仿宋_GB2312" w:eastAsia="仿宋_GB2312" w:cs="仿宋_GB2312"/>
          <w:color w:val="auto"/>
          <w:sz w:val="32"/>
          <w:szCs w:val="32"/>
          <w:highlight w:val="none"/>
        </w:rPr>
      </w:pPr>
    </w:p>
    <w:p>
      <w:pPr>
        <w:spacing w:line="360" w:lineRule="auto"/>
        <w:ind w:left="54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pPr>
        <w:spacing w:line="360" w:lineRule="auto"/>
        <w:ind w:left="54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left="540"/>
        <w:contextualSpacing/>
        <w:rPr>
          <w:rFonts w:ascii="宋体" w:hAnsi="宋体" w:eastAsia="宋体" w:cs="宋体"/>
          <w:color w:val="auto"/>
          <w:sz w:val="24"/>
          <w:szCs w:val="24"/>
          <w:highlight w:val="none"/>
        </w:rPr>
      </w:pPr>
    </w:p>
    <w:p>
      <w:pPr>
        <w:spacing w:line="360" w:lineRule="auto"/>
        <w:ind w:left="540"/>
        <w:contextualSpacing/>
        <w:rPr>
          <w:rFonts w:ascii="宋体" w:hAnsi="宋体" w:eastAsia="宋体" w:cs="宋体"/>
          <w:color w:val="auto"/>
          <w:sz w:val="24"/>
          <w:szCs w:val="24"/>
          <w:highlight w:val="none"/>
        </w:rPr>
      </w:pPr>
    </w:p>
    <w:p>
      <w:pPr>
        <w:spacing w:line="360" w:lineRule="auto"/>
        <w:ind w:left="540"/>
        <w:contextualSpacing/>
        <w:rPr>
          <w:rFonts w:ascii="宋体" w:hAnsi="宋体" w:eastAsia="宋体" w:cs="宋体"/>
          <w:color w:val="auto"/>
          <w:sz w:val="24"/>
          <w:szCs w:val="24"/>
          <w:highlight w:val="none"/>
        </w:rPr>
      </w:pPr>
    </w:p>
    <w:p>
      <w:pPr>
        <w:spacing w:line="360" w:lineRule="auto"/>
        <w:ind w:left="54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pPr>
        <w:spacing w:line="360" w:lineRule="auto"/>
        <w:ind w:left="540"/>
        <w:contextualSpacing/>
        <w:rPr>
          <w:rFonts w:ascii="宋体" w:hAnsi="宋体" w:eastAsia="宋体" w:cs="宋体"/>
          <w:color w:val="auto"/>
          <w:sz w:val="24"/>
          <w:szCs w:val="24"/>
          <w:highlight w:val="none"/>
        </w:rPr>
      </w:pP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pacing w:line="360" w:lineRule="auto"/>
        <w:contextualSpacing/>
        <w:jc w:val="left"/>
        <w:rPr>
          <w:rFonts w:ascii="宋体" w:hAnsi="宋体" w:eastAsia="宋体" w:cs="宋体"/>
          <w:color w:val="auto"/>
          <w:sz w:val="24"/>
          <w:szCs w:val="24"/>
          <w:highlight w:val="none"/>
        </w:rPr>
      </w:pPr>
    </w:p>
    <w:p>
      <w:pPr>
        <w:spacing w:line="360" w:lineRule="auto"/>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注：1.自然人竞标的无需提供，联合体竞标的只需牵头人出具。</w:t>
      </w:r>
    </w:p>
    <w:p>
      <w:pPr>
        <w:spacing w:line="360" w:lineRule="auto"/>
        <w:ind w:firstLine="480" w:firstLineChars="200"/>
        <w:contextualSpacing/>
        <w:jc w:val="left"/>
        <w:rPr>
          <w:rFonts w:ascii="宋体" w:hAnsi="宋体" w:eastAsia="宋体" w:cs="仿宋_GB2312"/>
          <w:color w:val="auto"/>
          <w:sz w:val="24"/>
          <w:szCs w:val="24"/>
          <w:highlight w:val="none"/>
        </w:rPr>
        <w:sectPr>
          <w:pgSz w:w="11910" w:h="16840"/>
          <w:pgMar w:top="1134" w:right="1134" w:bottom="1134" w:left="1134" w:header="720" w:footer="720" w:gutter="0"/>
          <w:cols w:space="720" w:num="1"/>
        </w:sect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3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pPr>
              <w:spacing w:line="360" w:lineRule="auto"/>
              <w:rPr>
                <w:rFonts w:ascii="宋体" w:hAnsi="Times New Roman" w:eastAsia="宋体" w:cs="Times New Roman"/>
                <w:b/>
                <w:color w:val="auto"/>
                <w:sz w:val="24"/>
                <w:szCs w:val="24"/>
                <w:highlight w:val="none"/>
              </w:rPr>
            </w:pPr>
          </w:p>
          <w:p>
            <w:pPr>
              <w:spacing w:line="360" w:lineRule="auto"/>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法定代表人身份证复印件粘贴处（正、反面）</w:t>
            </w:r>
          </w:p>
        </w:tc>
      </w:tr>
    </w:tbl>
    <w:p>
      <w:pPr>
        <w:spacing w:line="360" w:lineRule="auto"/>
        <w:ind w:firstLine="482" w:firstLineChars="200"/>
        <w:contextualSpacing/>
        <w:jc w:val="left"/>
        <w:rPr>
          <w:rFonts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pPr>
        <w:adjustRightInd w:val="0"/>
        <w:snapToGrid w:val="0"/>
        <w:spacing w:line="300" w:lineRule="auto"/>
        <w:jc w:val="left"/>
        <w:rPr>
          <w:rFonts w:ascii="宋体" w:hAnsi="宋体" w:eastAsia="宋体" w:cs="Times New Roman"/>
          <w:b/>
          <w:color w:val="auto"/>
          <w:szCs w:val="21"/>
          <w:highlight w:val="none"/>
        </w:rPr>
      </w:pPr>
    </w:p>
    <w:p>
      <w:pPr>
        <w:snapToGrid w:val="0"/>
        <w:spacing w:line="360" w:lineRule="auto"/>
        <w:jc w:val="left"/>
        <w:rPr>
          <w:rFonts w:ascii="宋体" w:hAnsi="宋体" w:eastAsia="宋体" w:cs="宋体"/>
          <w:b/>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5.法定代表人授权委托书的格式：</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20" w:lineRule="exact"/>
        <w:jc w:val="center"/>
        <w:rPr>
          <w:rFonts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授权委托书（非联合体竞标格式）</w:t>
      </w:r>
    </w:p>
    <w:p>
      <w:pPr>
        <w:spacing w:line="520" w:lineRule="exact"/>
        <w:jc w:val="center"/>
        <w:rPr>
          <w:rFonts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（如有委托时）</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bookmarkStart w:id="152" w:name="PO_3000001923_PM031_1"/>
      <w:r>
        <w:rPr>
          <w:rFonts w:hint="eastAsia" w:ascii="宋体" w:hAnsi="宋体" w:eastAsia="宋体" w:cs="宋体"/>
          <w:color w:val="auto"/>
          <w:sz w:val="24"/>
          <w:szCs w:val="24"/>
          <w:highlight w:val="none"/>
          <w:u w:val="single"/>
        </w:rPr>
        <w:t>广西科联招标中心有限公司</w:t>
      </w:r>
      <w:bookmarkEnd w:id="152"/>
      <w:r>
        <w:rPr>
          <w:rFonts w:hint="eastAsia" w:ascii="宋体" w:hAnsi="宋体" w:eastAsia="宋体" w:cs="宋体"/>
          <w:color w:val="auto"/>
          <w:sz w:val="24"/>
          <w:szCs w:val="24"/>
          <w:highlight w:val="none"/>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□法定代表人/□负责人/□自然人本人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rPr>
        <w:t>项目的竞标活动，并代表我方全权办理针对上述项目的所有采购程序和环节的具体事务和签署相关文件。</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我方对委托代理人的签字事项负全部责任。</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附：委托代理人有效身份证正反面复印件</w:t>
      </w: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法定代表人（签字）：                    </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委托代理人身份证号码：                              </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3840" w:firstLineChars="1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 法定代表人和委托代理人必须在授权委托书上签字，</w:t>
      </w:r>
      <w:r>
        <w:rPr>
          <w:rFonts w:hint="eastAsia" w:ascii="宋体" w:hAnsi="宋体" w:eastAsia="宋体" w:cs="宋体"/>
          <w:b/>
          <w:color w:val="auto"/>
          <w:sz w:val="24"/>
          <w:szCs w:val="24"/>
          <w:highlight w:val="none"/>
        </w:rPr>
        <w:t>否则其响应文件作无效响应处理。</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法人、其他组织竞标时“我方”是指“我单位”，自然人竞标时“我方”是指“本人”。</w:t>
      </w:r>
    </w:p>
    <w:p>
      <w:pPr>
        <w:spacing w:line="500" w:lineRule="exact"/>
        <w:jc w:val="center"/>
        <w:rPr>
          <w:rFonts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授权委托书（联合体竞标格式）</w:t>
      </w:r>
    </w:p>
    <w:p>
      <w:pPr>
        <w:spacing w:line="50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00" w:lineRule="exact"/>
        <w:jc w:val="center"/>
        <w:rPr>
          <w:rFonts w:ascii="仿宋_GB2312" w:hAnsi="仿宋_GB2312" w:eastAsia="仿宋_GB2312" w:cs="仿宋_GB2312"/>
          <w:color w:val="auto"/>
          <w:sz w:val="32"/>
          <w:szCs w:val="32"/>
          <w:highlight w:val="none"/>
        </w:rPr>
      </w:pP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本授权委托书声明：根据</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（牵头人名称）与</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（联合体其他成员名称）签订的《联合体竞标协议书》的内容，</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（牵头人名称）的法定代表人</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i/>
          <w:iCs/>
          <w:color w:val="auto"/>
          <w:sz w:val="24"/>
          <w:szCs w:val="24"/>
          <w:highlight w:val="none"/>
          <w:u w:val="single"/>
        </w:rPr>
        <w:t>（姓名）</w:t>
      </w:r>
      <w:r>
        <w:rPr>
          <w:rFonts w:hint="eastAsia" w:ascii="宋体" w:hAnsi="宋体" w:eastAsia="宋体" w:cs="仿宋_GB2312"/>
          <w:color w:val="auto"/>
          <w:sz w:val="24"/>
          <w:szCs w:val="24"/>
          <w:highlight w:val="none"/>
        </w:rPr>
        <w:t>现授权</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i/>
          <w:iCs/>
          <w:color w:val="auto"/>
          <w:sz w:val="24"/>
          <w:szCs w:val="24"/>
          <w:highlight w:val="none"/>
          <w:u w:val="single"/>
        </w:rPr>
        <w:t>（姓名）</w:t>
      </w:r>
      <w:r>
        <w:rPr>
          <w:rFonts w:hint="eastAsia" w:ascii="宋体" w:hAnsi="宋体" w:eastAsia="宋体" w:cs="仿宋_GB2312"/>
          <w:color w:val="auto"/>
          <w:sz w:val="24"/>
          <w:szCs w:val="24"/>
          <w:highlight w:val="none"/>
        </w:rPr>
        <w:t>为联合委托代理人，并代表我方全权办理针对上述项目的所有采购程序和环节的具体事务和签署相关文件。</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我方对委托代理人的签字事项负全部责任。</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委托代理人无转委托权，特此委托。</w:t>
      </w: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 xml:space="preserve">    </w:t>
      </w:r>
    </w:p>
    <w:p>
      <w:pPr>
        <w:spacing w:line="360" w:lineRule="auto"/>
        <w:ind w:firstLine="1560" w:firstLineChars="65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牵头人法定代表人（签字）：</w:t>
      </w:r>
    </w:p>
    <w:p>
      <w:pPr>
        <w:spacing w:line="360" w:lineRule="auto"/>
        <w:ind w:firstLine="3000" w:firstLineChars="125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牵头人名称（盖公章）：</w:t>
      </w:r>
    </w:p>
    <w:p>
      <w:pPr>
        <w:spacing w:line="360" w:lineRule="auto"/>
        <w:ind w:firstLine="3840" w:firstLineChars="16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pPr>
        <w:spacing w:line="360" w:lineRule="auto"/>
        <w:rPr>
          <w:rFonts w:ascii="宋体" w:hAnsi="宋体" w:eastAsia="宋体" w:cs="仿宋_GB2312"/>
          <w:color w:val="auto"/>
          <w:sz w:val="24"/>
          <w:szCs w:val="24"/>
          <w:highlight w:val="none"/>
        </w:rPr>
      </w:pPr>
    </w:p>
    <w:p>
      <w:pPr>
        <w:spacing w:line="360" w:lineRule="auto"/>
        <w:ind w:firstLine="3120" w:firstLineChars="13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委托代理人（签字）：</w:t>
      </w:r>
    </w:p>
    <w:p>
      <w:pPr>
        <w:spacing w:line="360" w:lineRule="auto"/>
        <w:ind w:firstLine="3840" w:firstLineChars="16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 法定代表人和委托代理人必须在授权委托书上签字，</w:t>
      </w:r>
      <w:r>
        <w:rPr>
          <w:rFonts w:hint="eastAsia" w:ascii="宋体" w:hAnsi="宋体" w:eastAsia="宋体" w:cs="仿宋_GB2312"/>
          <w:b/>
          <w:color w:val="auto"/>
          <w:sz w:val="24"/>
          <w:szCs w:val="24"/>
          <w:highlight w:val="none"/>
        </w:rPr>
        <w:t>否则其响应文件作无效响应处理。</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2.本授权委托书应由联合体牵头人的法定代表人按上述规定签署。</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w:t>
      </w:r>
      <w:r>
        <w:rPr>
          <w:rFonts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ascii="仿宋_GB2312" w:hAnsi="仿宋_GB2312" w:eastAsia="仿宋_GB2312" w:cs="仿宋_GB2312"/>
          <w:color w:val="auto"/>
          <w:szCs w:val="21"/>
          <w:highlight w:val="none"/>
        </w:rPr>
      </w:pPr>
      <w:r>
        <w:rPr>
          <w:rFonts w:hint="eastAsia" w:ascii="宋体" w:hAnsi="宋体" w:eastAsia="宋体" w:cs="仿宋_GB2312"/>
          <w:color w:val="auto"/>
          <w:sz w:val="24"/>
          <w:szCs w:val="24"/>
          <w:highlight w:val="none"/>
        </w:rPr>
        <w:t>4</w:t>
      </w:r>
      <w:r>
        <w:rPr>
          <w:rFonts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rPr>
        <w:t>法人、其他组织竞标时“我方”是指“我单位”，自然人竞标时“我方”是指“本人”。</w:t>
      </w:r>
    </w:p>
    <w:p>
      <w:pPr>
        <w:snapToGrid w:val="0"/>
        <w:spacing w:line="360" w:lineRule="auto"/>
        <w:rPr>
          <w:rFonts w:ascii="宋体" w:hAnsi="宋体" w:eastAsia="宋体" w:cs="Times New Roman"/>
          <w:b/>
          <w:bCs/>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8"/>
          <w:szCs w:val="28"/>
          <w:highlight w:val="none"/>
        </w:rPr>
        <w:t>6.商务条款偏离表的格式：</w:t>
      </w:r>
    </w:p>
    <w:p>
      <w:pPr>
        <w:spacing w:line="50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商务条款偏离表</w:t>
      </w:r>
    </w:p>
    <w:p>
      <w:pPr>
        <w:spacing w:line="360" w:lineRule="auto"/>
        <w:contextualSpacing/>
        <w:rPr>
          <w:rFonts w:cs="仿宋_GB2312"/>
          <w:color w:val="auto"/>
          <w:sz w:val="24"/>
          <w:highlight w:val="none"/>
        </w:rPr>
      </w:pP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3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宋体"/>
                <w:color w:val="auto"/>
                <w:sz w:val="24"/>
                <w:szCs w:val="24"/>
                <w:highlight w:val="none"/>
              </w:rPr>
            </w:pPr>
          </w:p>
        </w:tc>
      </w:tr>
    </w:tbl>
    <w:p>
      <w:pPr>
        <w:spacing w:line="400" w:lineRule="exact"/>
        <w:ind w:left="420"/>
        <w:contextualSpacing/>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pPr>
        <w:spacing w:line="400" w:lineRule="exact"/>
        <w:ind w:firstLine="480" w:firstLineChars="200"/>
        <w:contextualSpacing/>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eastAsia="zh-CN"/>
        </w:rPr>
        <w:t>1.必须</w:t>
      </w:r>
      <w:r>
        <w:rPr>
          <w:rFonts w:hint="eastAsia" w:ascii="宋体" w:hAnsi="宋体" w:eastAsia="宋体" w:cs="宋体"/>
          <w:color w:val="auto"/>
          <w:kern w:val="0"/>
          <w:sz w:val="24"/>
          <w:szCs w:val="24"/>
          <w:highlight w:val="none"/>
          <w:lang w:val="zh-CN"/>
        </w:rPr>
        <w:t>对本项目</w:t>
      </w:r>
      <w:r>
        <w:rPr>
          <w:rFonts w:hint="eastAsia" w:ascii="宋体" w:hAnsi="宋体" w:eastAsia="宋体" w:cs="宋体"/>
          <w:color w:val="auto"/>
          <w:kern w:val="0"/>
          <w:sz w:val="24"/>
          <w:szCs w:val="24"/>
          <w:highlight w:val="none"/>
          <w:lang w:val="zh-CN" w:eastAsia="zh-CN"/>
        </w:rPr>
        <w:t>谈判</w:t>
      </w:r>
      <w:r>
        <w:rPr>
          <w:rFonts w:hint="eastAsia" w:ascii="宋体" w:hAnsi="宋体" w:eastAsia="宋体" w:cs="宋体"/>
          <w:color w:val="auto"/>
          <w:kern w:val="0"/>
          <w:sz w:val="24"/>
          <w:szCs w:val="24"/>
          <w:highlight w:val="none"/>
          <w:lang w:val="zh-CN"/>
        </w:rPr>
        <w:t>文件“第二章</w:t>
      </w:r>
      <w:r>
        <w:rPr>
          <w:rFonts w:hint="eastAsia" w:ascii="宋体" w:hAnsi="宋体" w:eastAsia="宋体" w:cs="宋体"/>
          <w:color w:val="auto"/>
          <w:kern w:val="0"/>
          <w:sz w:val="24"/>
          <w:szCs w:val="24"/>
          <w:highlight w:val="none"/>
          <w:lang w:val="zh-CN" w:eastAsia="zh-CN"/>
        </w:rPr>
        <w:t xml:space="preserve">  </w:t>
      </w:r>
      <w:r>
        <w:rPr>
          <w:rFonts w:hint="eastAsia" w:ascii="宋体" w:hAnsi="宋体" w:eastAsia="宋体" w:cs="宋体"/>
          <w:color w:val="auto"/>
          <w:kern w:val="0"/>
          <w:sz w:val="24"/>
          <w:szCs w:val="24"/>
          <w:highlight w:val="none"/>
          <w:lang w:val="zh-CN"/>
        </w:rPr>
        <w:t>采购需求”中“商务条款”的</w:t>
      </w:r>
      <w:r>
        <w:rPr>
          <w:rFonts w:hint="eastAsia" w:ascii="宋体" w:hAnsi="宋体" w:eastAsia="宋体" w:cs="宋体"/>
          <w:color w:val="auto"/>
          <w:kern w:val="0"/>
          <w:sz w:val="24"/>
          <w:szCs w:val="24"/>
          <w:highlight w:val="none"/>
          <w:lang w:val="zh-CN" w:eastAsia="zh-CN"/>
        </w:rPr>
        <w:t>全部条款</w:t>
      </w:r>
      <w:r>
        <w:rPr>
          <w:rFonts w:hint="eastAsia" w:ascii="宋体" w:hAnsi="宋体" w:eastAsia="宋体" w:cs="宋体"/>
          <w:color w:val="auto"/>
          <w:kern w:val="0"/>
          <w:sz w:val="24"/>
          <w:szCs w:val="24"/>
          <w:highlight w:val="none"/>
          <w:lang w:val="zh-CN"/>
        </w:rPr>
        <w:t>，详细填写</w:t>
      </w:r>
      <w:r>
        <w:rPr>
          <w:rFonts w:hint="eastAsia" w:ascii="宋体" w:hAnsi="宋体" w:eastAsia="宋体" w:cs="宋体"/>
          <w:color w:val="auto"/>
          <w:kern w:val="0"/>
          <w:sz w:val="24"/>
          <w:szCs w:val="24"/>
          <w:highlight w:val="none"/>
          <w:lang w:val="zh-CN" w:eastAsia="zh-CN"/>
        </w:rPr>
        <w:t>响应</w:t>
      </w:r>
      <w:r>
        <w:rPr>
          <w:rFonts w:hint="eastAsia" w:ascii="宋体" w:hAnsi="宋体" w:eastAsia="宋体" w:cs="宋体"/>
          <w:color w:val="auto"/>
          <w:kern w:val="0"/>
          <w:sz w:val="24"/>
          <w:szCs w:val="24"/>
          <w:highlight w:val="none"/>
          <w:lang w:val="zh-CN"/>
        </w:rPr>
        <w:t>的具体内容</w:t>
      </w:r>
      <w:r>
        <w:rPr>
          <w:rFonts w:hint="eastAsia" w:ascii="宋体" w:hAnsi="宋体" w:eastAsia="宋体" w:cs="宋体"/>
          <w:color w:val="auto"/>
          <w:kern w:val="0"/>
          <w:sz w:val="24"/>
          <w:szCs w:val="24"/>
          <w:highlight w:val="none"/>
          <w:lang w:val="zh-CN" w:eastAsia="zh-CN"/>
        </w:rPr>
        <w:t>，并作出偏离说明</w:t>
      </w:r>
      <w:r>
        <w:rPr>
          <w:rFonts w:hint="eastAsia" w:ascii="宋体" w:hAnsi="宋体" w:eastAsia="宋体" w:cs="宋体"/>
          <w:color w:val="auto"/>
          <w:kern w:val="0"/>
          <w:sz w:val="24"/>
          <w:szCs w:val="24"/>
          <w:highlight w:val="none"/>
          <w:lang w:val="zh-CN"/>
        </w:rPr>
        <w:t>。“偏离说明”一栏应当选择“正偏离”</w:t>
      </w:r>
      <w:r>
        <w:rPr>
          <w:rFonts w:hint="eastAsia" w:ascii="宋体" w:hAnsi="宋体" w:eastAsia="宋体" w:cs="宋体"/>
          <w:color w:val="auto"/>
          <w:kern w:val="0"/>
          <w:sz w:val="24"/>
          <w:szCs w:val="24"/>
          <w:highlight w:val="none"/>
          <w:lang w:val="zh-CN" w:eastAsia="zh-CN"/>
        </w:rPr>
        <w:t>或</w:t>
      </w:r>
      <w:r>
        <w:rPr>
          <w:rFonts w:hint="eastAsia" w:ascii="宋体" w:hAnsi="宋体" w:eastAsia="宋体" w:cs="宋体"/>
          <w:color w:val="auto"/>
          <w:kern w:val="0"/>
          <w:sz w:val="24"/>
          <w:szCs w:val="24"/>
          <w:highlight w:val="none"/>
          <w:lang w:val="zh-CN"/>
        </w:rPr>
        <w:t>“负偏离”或“无偏离”进行填写。</w:t>
      </w:r>
    </w:p>
    <w:p>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.表格内容均需按要求填写并盖公章，不得留空，</w:t>
      </w:r>
      <w:r>
        <w:rPr>
          <w:rFonts w:hint="eastAsia" w:ascii="宋体" w:hAnsi="宋体" w:eastAsia="宋体" w:cs="宋体"/>
          <w:b/>
          <w:bCs/>
          <w:color w:val="auto"/>
          <w:kern w:val="0"/>
          <w:sz w:val="24"/>
          <w:szCs w:val="24"/>
          <w:highlight w:val="none"/>
        </w:rPr>
        <w:t>否则按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无效处理</w:t>
      </w:r>
      <w:r>
        <w:rPr>
          <w:rFonts w:hint="eastAsia" w:ascii="宋体" w:hAnsi="宋体" w:eastAsia="宋体" w:cs="宋体"/>
          <w:color w:val="auto"/>
          <w:kern w:val="0"/>
          <w:sz w:val="24"/>
          <w:szCs w:val="24"/>
          <w:highlight w:val="none"/>
        </w:rPr>
        <w:t>。</w:t>
      </w:r>
    </w:p>
    <w:p>
      <w:pPr>
        <w:spacing w:line="400" w:lineRule="exact"/>
        <w:ind w:firstLine="480" w:firstLineChars="200"/>
        <w:contextualSpacing/>
        <w:rPr>
          <w:rFonts w:ascii="宋体" w:hAnsi="宋体" w:eastAsia="宋体" w:cs="宋体"/>
          <w:color w:val="auto"/>
          <w:kern w:val="0"/>
          <w:sz w:val="24"/>
          <w:szCs w:val="24"/>
          <w:highlight w:val="none"/>
          <w:lang w:val="zh-CN"/>
        </w:rPr>
      </w:pPr>
    </w:p>
    <w:p>
      <w:pPr>
        <w:spacing w:line="400" w:lineRule="exact"/>
        <w:ind w:firstLine="480" w:firstLineChars="200"/>
        <w:contextualSpacing/>
        <w:rPr>
          <w:rFonts w:ascii="宋体" w:hAnsi="宋体" w:eastAsia="宋体" w:cs="宋体"/>
          <w:color w:val="auto"/>
          <w:kern w:val="0"/>
          <w:sz w:val="24"/>
          <w:szCs w:val="24"/>
          <w:highlight w:val="none"/>
          <w:lang w:val="zh-CN"/>
        </w:rPr>
      </w:pPr>
    </w:p>
    <w:p>
      <w:pPr>
        <w:spacing w:line="360" w:lineRule="auto"/>
        <w:ind w:right="-817" w:rightChars="-389"/>
        <w:contextualSpacing/>
        <w:rPr>
          <w:rFonts w:ascii="宋体" w:hAnsi="宋体" w:eastAsia="宋体" w:cs="宋体"/>
          <w:color w:val="auto"/>
          <w:sz w:val="24"/>
          <w:szCs w:val="24"/>
          <w:highlight w:val="none"/>
        </w:rPr>
      </w:pPr>
    </w:p>
    <w:p>
      <w:pPr>
        <w:spacing w:line="360" w:lineRule="auto"/>
        <w:ind w:firstLine="3840" w:firstLineChars="16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spacing w:before="0" w:beforeLines="-2147483648" w:after="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napToGrid w:val="0"/>
        <w:spacing w:before="120" w:beforeLines="50" w:after="50"/>
        <w:rPr>
          <w:rFonts w:ascii="宋体" w:hAnsi="宋体" w:eastAsia="宋体" w:cs="宋体"/>
          <w:b/>
          <w:color w:val="auto"/>
          <w:sz w:val="24"/>
          <w:szCs w:val="24"/>
          <w:highlight w:val="none"/>
        </w:rPr>
      </w:pPr>
      <w:r>
        <w:rPr>
          <w:rFonts w:hint="eastAsia" w:ascii="宋体" w:hAnsi="宋体" w:eastAsia="宋体" w:cs="宋体"/>
          <w:b/>
          <w:color w:val="auto"/>
          <w:sz w:val="28"/>
          <w:szCs w:val="28"/>
          <w:highlight w:val="none"/>
        </w:rPr>
        <w:t>7.供应商类似的业绩证明文件</w:t>
      </w:r>
      <w:r>
        <w:rPr>
          <w:rFonts w:hint="eastAsia" w:ascii="宋体" w:hAnsi="宋体" w:eastAsia="宋体" w:cs="宋体"/>
          <w:b/>
          <w:bCs/>
          <w:color w:val="auto"/>
          <w:sz w:val="30"/>
          <w:szCs w:val="30"/>
          <w:highlight w:val="none"/>
        </w:rPr>
        <w:t>（如有要求）：</w:t>
      </w:r>
    </w:p>
    <w:p>
      <w:pPr>
        <w:snapToGrid w:val="0"/>
        <w:ind w:left="480" w:hanging="480" w:hangingChars="200"/>
        <w:contextualSpacing/>
        <w:rPr>
          <w:rFonts w:ascii="宋体" w:hAnsi="宋体" w:eastAsia="宋体" w:cs="Times New Roman"/>
          <w:color w:val="auto"/>
          <w:sz w:val="24"/>
          <w:szCs w:val="24"/>
          <w:highlight w:val="none"/>
        </w:rPr>
      </w:pPr>
    </w:p>
    <w:p>
      <w:pPr>
        <w:snapToGrid w:val="0"/>
        <w:ind w:left="480" w:hanging="480" w:hangingChars="200"/>
        <w:contextualSpacing/>
        <w:rPr>
          <w:rFonts w:ascii="宋体" w:hAnsi="宋体" w:eastAsia="宋体" w:cs="Times New Roman"/>
          <w:color w:val="auto"/>
          <w:sz w:val="24"/>
          <w:szCs w:val="24"/>
          <w:highlight w:val="none"/>
        </w:rPr>
      </w:pPr>
    </w:p>
    <w:p>
      <w:pPr>
        <w:snapToGrid w:val="0"/>
        <w:ind w:left="480" w:hanging="480" w:hangingChars="200"/>
        <w:contextualSpacing/>
        <w:rPr>
          <w:rFonts w:ascii="宋体" w:hAnsi="宋体" w:eastAsia="宋体" w:cs="Times New Roman"/>
          <w:color w:val="auto"/>
          <w:sz w:val="24"/>
          <w:szCs w:val="24"/>
          <w:highlight w:val="none"/>
        </w:rPr>
      </w:pPr>
    </w:p>
    <w:p>
      <w:pPr>
        <w:autoSpaceDE w:val="0"/>
        <w:autoSpaceDN w:val="0"/>
        <w:spacing w:line="360" w:lineRule="auto"/>
        <w:ind w:left="-420" w:leftChars="-200" w:firstLine="2416" w:firstLineChars="755"/>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类似项目的业绩一览表</w:t>
      </w:r>
    </w:p>
    <w:p>
      <w:pPr>
        <w:autoSpaceDE w:val="0"/>
        <w:autoSpaceDN w:val="0"/>
        <w:spacing w:line="360" w:lineRule="auto"/>
        <w:rPr>
          <w:rFonts w:ascii="宋体" w:hAnsi="宋体" w:eastAsia="宋体" w:cs="宋体"/>
          <w:color w:val="auto"/>
          <w:sz w:val="32"/>
          <w:szCs w:val="32"/>
          <w:highlight w:val="none"/>
        </w:rPr>
      </w:pPr>
    </w:p>
    <w:p>
      <w:pPr>
        <w:spacing w:line="360" w:lineRule="auto"/>
        <w:ind w:left="-218" w:leftChars="-104" w:firstLine="48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0"/>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w:t>
            </w:r>
          </w:p>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用户</w:t>
            </w:r>
          </w:p>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r>
    </w:tbl>
    <w:p>
      <w:pPr>
        <w:snapToGrid w:val="0"/>
        <w:spacing w:line="360" w:lineRule="auto"/>
        <w:ind w:firstLine="480" w:firstLineChars="200"/>
        <w:rPr>
          <w:rFonts w:hint="eastAsia" w:ascii="宋体" w:hAnsi="宋体" w:eastAsia="宋体" w:cs="宋体"/>
          <w:color w:val="auto"/>
          <w:sz w:val="24"/>
          <w:szCs w:val="24"/>
          <w:highlight w:val="none"/>
        </w:rPr>
      </w:pP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注：在填写时，如本表格不适合供应商的实际情况，可参照本表格式自行制表填写，并附上相关证明材料。 </w:t>
      </w:r>
    </w:p>
    <w:p>
      <w:pPr>
        <w:snapToGrid w:val="0"/>
        <w:spacing w:line="360" w:lineRule="auto"/>
        <w:ind w:firstLine="4935" w:firstLineChars="2350"/>
        <w:rPr>
          <w:rFonts w:ascii="宋体" w:hAnsi="宋体" w:eastAsia="宋体" w:cs="宋体"/>
          <w:color w:val="auto"/>
          <w:szCs w:val="21"/>
          <w:highlight w:val="none"/>
        </w:rPr>
      </w:pPr>
    </w:p>
    <w:p>
      <w:pPr>
        <w:snapToGrid w:val="0"/>
        <w:spacing w:line="360" w:lineRule="auto"/>
        <w:ind w:left="4410" w:leftChars="2100" w:firstLine="5670" w:firstLineChars="2700"/>
        <w:rPr>
          <w:rFonts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供应商名称（盖公章）：</w:t>
      </w:r>
    </w:p>
    <w:p>
      <w:pPr>
        <w:spacing w:line="500" w:lineRule="exact"/>
        <w:jc w:val="center"/>
        <w:rPr>
          <w:rFonts w:ascii="仿宋_GB2312" w:hAnsi="仿宋_GB2312" w:eastAsia="仿宋_GB2312" w:cs="仿宋_GB2312"/>
          <w:color w:val="auto"/>
          <w:sz w:val="32"/>
          <w:szCs w:val="32"/>
          <w:highlight w:val="none"/>
        </w:rPr>
        <w:sectPr>
          <w:pgSz w:w="11910" w:h="16840"/>
          <w:pgMar w:top="1134" w:right="1134" w:bottom="1134" w:left="1134" w:header="720" w:footer="720" w:gutter="0"/>
          <w:cols w:space="72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pPr>
        <w:snapToGrid w:val="0"/>
        <w:spacing w:line="360" w:lineRule="auto"/>
        <w:jc w:val="left"/>
        <w:rPr>
          <w:rFonts w:ascii="仿宋" w:hAnsi="仿宋" w:eastAsia="仿宋" w:cs="仿宋_GB2312"/>
          <w:b/>
          <w:color w:val="auto"/>
          <w:sz w:val="30"/>
          <w:szCs w:val="30"/>
          <w:highlight w:val="none"/>
        </w:rPr>
      </w:pPr>
      <w:r>
        <w:rPr>
          <w:rFonts w:hint="eastAsia" w:ascii="宋体" w:hAnsi="宋体" w:eastAsia="宋体" w:cs="宋体"/>
          <w:b/>
          <w:color w:val="auto"/>
          <w:sz w:val="30"/>
          <w:szCs w:val="30"/>
          <w:highlight w:val="none"/>
        </w:rPr>
        <w:t>8.技术需求偏离表的格式：</w:t>
      </w:r>
    </w:p>
    <w:p>
      <w:pPr>
        <w:spacing w:line="500" w:lineRule="exact"/>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技术需求偏离表</w:t>
      </w:r>
    </w:p>
    <w:p>
      <w:pPr>
        <w:spacing w:line="500" w:lineRule="exact"/>
        <w:jc w:val="center"/>
        <w:rPr>
          <w:rFonts w:ascii="宋体" w:hAnsi="宋体" w:eastAsia="宋体" w:cs="宋体"/>
          <w:b/>
          <w:color w:val="auto"/>
          <w:sz w:val="32"/>
          <w:szCs w:val="32"/>
          <w:highlight w:val="none"/>
        </w:rPr>
      </w:pPr>
    </w:p>
    <w:p>
      <w:pPr>
        <w:spacing w:line="360" w:lineRule="auto"/>
        <w:ind w:firstLine="240" w:firstLineChars="100"/>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ind w:firstLine="240" w:firstLineChars="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ind w:firstLine="240" w:firstLineChars="100"/>
        <w:contextualSpacing/>
        <w:rPr>
          <w:rFonts w:ascii="宋体" w:hAnsi="宋体" w:eastAsia="宋体" w:cs="宋体"/>
          <w:color w:val="auto"/>
          <w:kern w:val="0"/>
          <w:sz w:val="24"/>
          <w:szCs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0"/>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44"/>
        <w:gridCol w:w="2714"/>
        <w:gridCol w:w="2786"/>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1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27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竞争性谈判文件</w:t>
            </w:r>
            <w:r>
              <w:rPr>
                <w:rFonts w:hint="eastAsia" w:ascii="宋体" w:hAnsi="宋体" w:cs="Times New Roman"/>
                <w:color w:val="auto"/>
                <w:sz w:val="24"/>
                <w:szCs w:val="24"/>
                <w:highlight w:val="none"/>
              </w:rPr>
              <w:t>采购需求中的</w:t>
            </w:r>
            <w:r>
              <w:rPr>
                <w:rFonts w:hint="eastAsia" w:ascii="宋体" w:hAnsi="宋体" w:cs="宋体"/>
                <w:color w:val="auto"/>
                <w:sz w:val="24"/>
                <w:szCs w:val="24"/>
                <w:highlight w:val="none"/>
              </w:rPr>
              <w:t>技术参数及配置</w:t>
            </w:r>
          </w:p>
        </w:tc>
        <w:tc>
          <w:tcPr>
            <w:tcW w:w="2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响应文件响应的</w:t>
            </w:r>
            <w:r>
              <w:rPr>
                <w:rFonts w:hint="eastAsia" w:ascii="宋体" w:hAnsi="宋体" w:cs="宋体"/>
                <w:color w:val="auto"/>
                <w:sz w:val="24"/>
                <w:szCs w:val="24"/>
                <w:highlight w:val="none"/>
              </w:rPr>
              <w:t>技术参数及配置</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271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271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271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26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竞标货物中，属于优先采购节能产品</w:t>
            </w:r>
            <w:r>
              <w:rPr>
                <w:rFonts w:hint="eastAsia" w:ascii="宋体" w:hAnsi="宋体" w:cs="宋体"/>
                <w:color w:val="auto"/>
                <w:sz w:val="24"/>
                <w:szCs w:val="24"/>
                <w:highlight w:val="none"/>
              </w:rPr>
              <w:t>为</w:t>
            </w:r>
            <w:r>
              <w:rPr>
                <w:rFonts w:hint="eastAsia" w:ascii="宋体" w:hAnsi="宋体" w:eastAsia="宋体" w:cs="宋体"/>
                <w:color w:val="auto"/>
                <w:sz w:val="24"/>
                <w:szCs w:val="24"/>
                <w:highlight w:val="none"/>
              </w:rPr>
              <w:t>本项目竞争性谈判文件“第二章 采购需求”中</w:t>
            </w:r>
            <w:r>
              <w:rPr>
                <w:rFonts w:hint="eastAsia" w:ascii="宋体" w:hAnsi="宋体" w:cs="宋体"/>
                <w:color w:val="auto"/>
                <w:sz w:val="24"/>
                <w:szCs w:val="24"/>
                <w:highlight w:val="none"/>
              </w:rPr>
              <w:t>“需求一览表”的第   项产品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项；属于优先采购环境标志产品为本项目竞争性谈判文件“第二章 采购需求”中</w:t>
            </w:r>
            <w:r>
              <w:rPr>
                <w:rFonts w:hint="eastAsia" w:ascii="宋体" w:hAnsi="宋体" w:cs="宋体"/>
                <w:color w:val="auto"/>
                <w:sz w:val="24"/>
                <w:szCs w:val="24"/>
                <w:highlight w:val="none"/>
              </w:rPr>
              <w:t>“需求一览表”的第   项产品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 </w:t>
            </w:r>
            <w:r>
              <w:rPr>
                <w:rFonts w:hint="eastAsia" w:ascii="宋体" w:hAnsi="宋体" w:eastAsia="宋体" w:cs="宋体"/>
                <w:b/>
                <w:bCs/>
                <w:color w:val="auto"/>
                <w:sz w:val="24"/>
                <w:szCs w:val="24"/>
                <w:highlight w:val="none"/>
              </w:rPr>
              <w:t>（注：如有，请逐项列出，如无填写“无”或者留空。）</w:t>
            </w:r>
          </w:p>
        </w:tc>
      </w:tr>
    </w:tbl>
    <w:p>
      <w:pPr>
        <w:spacing w:line="360" w:lineRule="auto"/>
        <w:contextualSpacing/>
        <w:rPr>
          <w:rFonts w:hint="eastAsia" w:ascii="宋体" w:hAnsi="宋体" w:eastAsia="宋体" w:cs="宋体"/>
          <w:color w:val="auto"/>
          <w:kern w:val="0"/>
          <w:sz w:val="24"/>
          <w:szCs w:val="24"/>
          <w:highlight w:val="none"/>
          <w:lang w:val="zh-CN"/>
        </w:rPr>
      </w:pPr>
    </w:p>
    <w:p>
      <w:pPr>
        <w:spacing w:line="360" w:lineRule="auto"/>
        <w:contextualSpacing/>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pPr>
        <w:spacing w:line="360" w:lineRule="auto"/>
        <w:ind w:firstLine="480" w:firstLineChars="200"/>
        <w:contextualSpacing/>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eastAsia="zh-CN"/>
        </w:rPr>
        <w:t>1.必须</w:t>
      </w:r>
      <w:r>
        <w:rPr>
          <w:rFonts w:hint="eastAsia" w:ascii="宋体" w:hAnsi="宋体" w:eastAsia="宋体" w:cs="宋体"/>
          <w:color w:val="auto"/>
          <w:kern w:val="0"/>
          <w:sz w:val="24"/>
          <w:szCs w:val="24"/>
          <w:highlight w:val="none"/>
          <w:lang w:val="zh-CN"/>
        </w:rPr>
        <w:t>对本项目</w:t>
      </w:r>
      <w:r>
        <w:rPr>
          <w:rFonts w:hint="eastAsia" w:ascii="宋体" w:hAnsi="宋体" w:eastAsia="宋体" w:cs="宋体"/>
          <w:color w:val="auto"/>
          <w:kern w:val="0"/>
          <w:sz w:val="24"/>
          <w:szCs w:val="24"/>
          <w:highlight w:val="none"/>
          <w:lang w:val="zh-CN" w:eastAsia="zh-CN"/>
        </w:rPr>
        <w:t>谈判</w:t>
      </w:r>
      <w:r>
        <w:rPr>
          <w:rFonts w:hint="eastAsia" w:ascii="宋体" w:hAnsi="宋体" w:eastAsia="宋体" w:cs="宋体"/>
          <w:color w:val="auto"/>
          <w:kern w:val="0"/>
          <w:sz w:val="24"/>
          <w:szCs w:val="24"/>
          <w:highlight w:val="none"/>
          <w:lang w:val="zh-CN"/>
        </w:rPr>
        <w:t>文件“第二章</w:t>
      </w:r>
      <w:r>
        <w:rPr>
          <w:rFonts w:hint="eastAsia" w:ascii="宋体" w:hAnsi="宋体" w:eastAsia="宋体" w:cs="宋体"/>
          <w:color w:val="auto"/>
          <w:kern w:val="0"/>
          <w:sz w:val="24"/>
          <w:szCs w:val="24"/>
          <w:highlight w:val="none"/>
          <w:lang w:val="zh-CN" w:eastAsia="zh-CN"/>
        </w:rPr>
        <w:t xml:space="preserve">  </w:t>
      </w:r>
      <w:r>
        <w:rPr>
          <w:rFonts w:hint="eastAsia" w:ascii="宋体" w:hAnsi="宋体" w:eastAsia="宋体" w:cs="宋体"/>
          <w:color w:val="auto"/>
          <w:kern w:val="0"/>
          <w:sz w:val="24"/>
          <w:szCs w:val="24"/>
          <w:highlight w:val="none"/>
          <w:lang w:val="zh-CN"/>
        </w:rPr>
        <w:t>采购需求”中“</w:t>
      </w:r>
      <w:r>
        <w:rPr>
          <w:rFonts w:hint="eastAsia" w:ascii="宋体" w:hAnsi="宋体" w:eastAsia="宋体" w:cs="宋体"/>
          <w:color w:val="auto"/>
          <w:kern w:val="0"/>
          <w:sz w:val="24"/>
          <w:szCs w:val="24"/>
          <w:highlight w:val="none"/>
          <w:lang w:val="zh-CN" w:eastAsia="zh-CN"/>
        </w:rPr>
        <w:t>技术参数及配置</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eastAsia="zh-CN"/>
        </w:rPr>
        <w:t>的全部条款</w:t>
      </w:r>
      <w:r>
        <w:rPr>
          <w:rFonts w:hint="eastAsia" w:ascii="宋体" w:hAnsi="宋体" w:eastAsia="宋体" w:cs="宋体"/>
          <w:color w:val="auto"/>
          <w:kern w:val="0"/>
          <w:sz w:val="24"/>
          <w:szCs w:val="24"/>
          <w:highlight w:val="none"/>
          <w:lang w:val="zh-CN"/>
        </w:rPr>
        <w:t>，详细填写</w:t>
      </w:r>
      <w:r>
        <w:rPr>
          <w:rFonts w:hint="eastAsia" w:ascii="宋体" w:hAnsi="宋体" w:eastAsia="宋体" w:cs="宋体"/>
          <w:color w:val="auto"/>
          <w:kern w:val="0"/>
          <w:sz w:val="24"/>
          <w:szCs w:val="24"/>
          <w:highlight w:val="none"/>
          <w:lang w:val="zh-CN" w:eastAsia="zh-CN"/>
        </w:rPr>
        <w:t>响应</w:t>
      </w:r>
      <w:r>
        <w:rPr>
          <w:rFonts w:hint="eastAsia" w:ascii="宋体" w:hAnsi="宋体" w:eastAsia="宋体" w:cs="宋体"/>
          <w:color w:val="auto"/>
          <w:kern w:val="0"/>
          <w:sz w:val="24"/>
          <w:szCs w:val="24"/>
          <w:highlight w:val="none"/>
          <w:lang w:val="zh-CN"/>
        </w:rPr>
        <w:t>的具体内容</w:t>
      </w:r>
      <w:r>
        <w:rPr>
          <w:rFonts w:hint="eastAsia" w:ascii="宋体" w:hAnsi="宋体" w:eastAsia="宋体" w:cs="宋体"/>
          <w:color w:val="auto"/>
          <w:kern w:val="0"/>
          <w:sz w:val="24"/>
          <w:szCs w:val="24"/>
          <w:highlight w:val="none"/>
          <w:lang w:val="zh-CN" w:eastAsia="zh-CN"/>
        </w:rPr>
        <w:t>，并作出偏离说明</w:t>
      </w:r>
      <w:r>
        <w:rPr>
          <w:rFonts w:hint="eastAsia" w:ascii="宋体" w:hAnsi="宋体" w:eastAsia="宋体" w:cs="宋体"/>
          <w:color w:val="auto"/>
          <w:kern w:val="0"/>
          <w:sz w:val="24"/>
          <w:szCs w:val="24"/>
          <w:highlight w:val="none"/>
          <w:lang w:val="zh-CN"/>
        </w:rPr>
        <w:t>。“偏离说明”一栏应当选择“正偏离”</w:t>
      </w:r>
      <w:r>
        <w:rPr>
          <w:rFonts w:hint="eastAsia" w:ascii="宋体" w:hAnsi="宋体" w:eastAsia="宋体" w:cs="宋体"/>
          <w:color w:val="auto"/>
          <w:kern w:val="0"/>
          <w:sz w:val="24"/>
          <w:szCs w:val="24"/>
          <w:highlight w:val="none"/>
          <w:lang w:val="zh-CN" w:eastAsia="zh-CN"/>
        </w:rPr>
        <w:t>或</w:t>
      </w:r>
      <w:r>
        <w:rPr>
          <w:rFonts w:hint="eastAsia" w:ascii="宋体" w:hAnsi="宋体" w:eastAsia="宋体" w:cs="宋体"/>
          <w:color w:val="auto"/>
          <w:kern w:val="0"/>
          <w:sz w:val="24"/>
          <w:szCs w:val="24"/>
          <w:highlight w:val="none"/>
          <w:lang w:val="zh-CN"/>
        </w:rPr>
        <w:t>“负偏离”或“无偏离”进行填写。</w:t>
      </w:r>
    </w:p>
    <w:p>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.表格内容均需按要求填写并盖公章，不得留空（有说明可以留空的除外），</w:t>
      </w:r>
      <w:r>
        <w:rPr>
          <w:rFonts w:hint="eastAsia" w:ascii="宋体" w:hAnsi="宋体" w:eastAsia="宋体" w:cs="宋体"/>
          <w:b/>
          <w:bCs/>
          <w:color w:val="auto"/>
          <w:kern w:val="0"/>
          <w:sz w:val="24"/>
          <w:szCs w:val="24"/>
          <w:highlight w:val="none"/>
        </w:rPr>
        <w:t>否则按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无效处理。</w:t>
      </w: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lang w:val="zh-CN"/>
        </w:rPr>
        <w:t>日期：  年  月   日</w:t>
      </w:r>
    </w:p>
    <w:p>
      <w:pPr>
        <w:spacing w:line="500" w:lineRule="exact"/>
        <w:jc w:val="center"/>
        <w:rPr>
          <w:rFonts w:ascii="仿宋_GB2312" w:hAnsi="仿宋_GB2312" w:eastAsia="仿宋_GB2312" w:cs="仿宋_GB2312"/>
          <w:color w:val="auto"/>
          <w:sz w:val="32"/>
          <w:szCs w:val="32"/>
          <w:highlight w:val="none"/>
        </w:rPr>
        <w:sectPr>
          <w:pgSz w:w="11910" w:h="16840"/>
          <w:pgMar w:top="1134" w:right="1134" w:bottom="280" w:left="1134" w:header="720" w:footer="720" w:gutter="0"/>
          <w:cols w:space="720" w:num="1"/>
        </w:sectPr>
      </w:pPr>
    </w:p>
    <w:p>
      <w:pPr>
        <w:snapToGrid w:val="0"/>
        <w:spacing w:before="120" w:beforeLines="50" w:after="50"/>
        <w:ind w:left="0" w:leftChars="0"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9.售后服务方案</w:t>
      </w:r>
    </w:p>
    <w:p>
      <w:pPr>
        <w:snapToGrid w:val="0"/>
        <w:spacing w:before="120" w:beforeLines="50" w:after="50" w:line="360" w:lineRule="auto"/>
        <w:ind w:left="0" w:leftChars="0"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按本项目竞争性谈判文件</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第二章</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采购需求”中商务条款部分的售后服务要求自行</w:t>
      </w:r>
      <w:r>
        <w:rPr>
          <w:rFonts w:hint="eastAsia" w:ascii="宋体" w:hAnsi="宋体" w:eastAsia="宋体" w:cs="宋体"/>
          <w:color w:val="auto"/>
          <w:szCs w:val="24"/>
          <w:highlight w:val="none"/>
          <w:lang w:val="en-US" w:eastAsia="zh-CN"/>
        </w:rPr>
        <w:t>编制</w:t>
      </w:r>
    </w:p>
    <w:p>
      <w:pPr>
        <w:snapToGrid w:val="0"/>
        <w:spacing w:before="120" w:beforeLines="50" w:after="50"/>
        <w:ind w:left="142"/>
        <w:jc w:val="center"/>
        <w:rPr>
          <w:rFonts w:hint="eastAsia" w:ascii="宋体" w:hAnsi="宋体" w:eastAsia="宋体" w:cs="宋体"/>
          <w:b/>
          <w:color w:val="auto"/>
          <w:sz w:val="32"/>
          <w:szCs w:val="32"/>
          <w:highlight w:val="none"/>
        </w:rPr>
      </w:pPr>
    </w:p>
    <w:p>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售后服务机构情况表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30"/>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78"/>
        <w:gridCol w:w="1523"/>
        <w:gridCol w:w="159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28" w:type="dxa"/>
            <w:vAlign w:val="center"/>
          </w:tcPr>
          <w:p>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340" w:type="dxa"/>
            <w:vAlign w:val="center"/>
          </w:tcPr>
          <w:p>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机构名称</w:t>
            </w:r>
          </w:p>
        </w:tc>
        <w:tc>
          <w:tcPr>
            <w:tcW w:w="1278" w:type="dxa"/>
            <w:vAlign w:val="center"/>
          </w:tcPr>
          <w:p>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机构性质</w:t>
            </w:r>
          </w:p>
        </w:tc>
        <w:tc>
          <w:tcPr>
            <w:tcW w:w="1523" w:type="dxa"/>
            <w:vAlign w:val="center"/>
          </w:tcPr>
          <w:p>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注册地址</w:t>
            </w:r>
          </w:p>
        </w:tc>
        <w:tc>
          <w:tcPr>
            <w:tcW w:w="1596" w:type="dxa"/>
            <w:vAlign w:val="center"/>
          </w:tcPr>
          <w:p>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货物技术人员数量</w:t>
            </w:r>
          </w:p>
        </w:tc>
        <w:tc>
          <w:tcPr>
            <w:tcW w:w="1533" w:type="dxa"/>
            <w:vAlign w:val="center"/>
          </w:tcPr>
          <w:p>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2340"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1278"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1523"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1596"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1533" w:type="dxa"/>
          </w:tcPr>
          <w:p>
            <w:pPr>
              <w:autoSpaceDE w:val="0"/>
              <w:autoSpaceDN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2340"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1278"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1523"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1596"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1533" w:type="dxa"/>
          </w:tcPr>
          <w:p>
            <w:pPr>
              <w:autoSpaceDE w:val="0"/>
              <w:autoSpaceDN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2340"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1278"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1523"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1596" w:type="dxa"/>
          </w:tcPr>
          <w:p>
            <w:pPr>
              <w:autoSpaceDE w:val="0"/>
              <w:autoSpaceDN w:val="0"/>
              <w:spacing w:line="360" w:lineRule="auto"/>
              <w:jc w:val="center"/>
              <w:rPr>
                <w:rFonts w:hint="eastAsia" w:ascii="宋体" w:hAnsi="宋体" w:eastAsia="宋体" w:cs="宋体"/>
                <w:color w:val="auto"/>
                <w:sz w:val="21"/>
                <w:szCs w:val="21"/>
                <w:highlight w:val="none"/>
              </w:rPr>
            </w:pPr>
          </w:p>
        </w:tc>
        <w:tc>
          <w:tcPr>
            <w:tcW w:w="1533" w:type="dxa"/>
          </w:tcPr>
          <w:p>
            <w:pPr>
              <w:autoSpaceDE w:val="0"/>
              <w:autoSpaceDN w:val="0"/>
              <w:spacing w:line="360" w:lineRule="auto"/>
              <w:jc w:val="center"/>
              <w:rPr>
                <w:rFonts w:hint="eastAsia" w:ascii="宋体" w:hAnsi="宋体" w:eastAsia="宋体" w:cs="宋体"/>
                <w:color w:val="auto"/>
                <w:sz w:val="21"/>
                <w:szCs w:val="21"/>
                <w:highlight w:val="none"/>
              </w:rPr>
            </w:pPr>
          </w:p>
        </w:tc>
      </w:tr>
    </w:tbl>
    <w:p>
      <w:pPr>
        <w:autoSpaceDE w:val="0"/>
        <w:autoSpaceDN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b w:val="0"/>
          <w:bCs/>
          <w:color w:val="auto"/>
          <w:sz w:val="21"/>
          <w:szCs w:val="21"/>
          <w:highlight w:val="none"/>
        </w:rPr>
        <w:t>注：关于项目涉及的所有售后服务机构均在本表注明，包括供应商本单位和符合条件的第三方</w:t>
      </w:r>
      <w:r>
        <w:rPr>
          <w:rFonts w:hint="eastAsia" w:ascii="宋体" w:hAnsi="宋体" w:eastAsia="宋体" w:cs="宋体"/>
          <w:b w:val="0"/>
          <w:bCs/>
          <w:color w:val="auto"/>
          <w:sz w:val="21"/>
          <w:szCs w:val="21"/>
          <w:highlight w:val="none"/>
          <w:lang w:val="en-US" w:eastAsia="zh-CN"/>
        </w:rPr>
        <w:t>服务</w:t>
      </w:r>
      <w:r>
        <w:rPr>
          <w:rFonts w:hint="eastAsia" w:ascii="宋体" w:hAnsi="宋体" w:eastAsia="宋体" w:cs="宋体"/>
          <w:b w:val="0"/>
          <w:bCs/>
          <w:color w:val="auto"/>
          <w:sz w:val="21"/>
          <w:szCs w:val="21"/>
          <w:highlight w:val="none"/>
        </w:rPr>
        <w:t>机构</w:t>
      </w:r>
      <w:r>
        <w:rPr>
          <w:rFonts w:hint="eastAsia" w:ascii="宋体" w:hAnsi="宋体" w:eastAsia="宋体" w:cs="宋体"/>
          <w:b w:val="0"/>
          <w:bCs/>
          <w:color w:val="auto"/>
          <w:sz w:val="21"/>
          <w:szCs w:val="21"/>
          <w:highlight w:val="none"/>
          <w:lang w:eastAsia="zh-CN"/>
        </w:rPr>
        <w:t>。</w:t>
      </w:r>
    </w:p>
    <w:p>
      <w:pPr>
        <w:autoSpaceDE w:val="0"/>
        <w:autoSpaceDN w:val="0"/>
        <w:spacing w:line="360" w:lineRule="auto"/>
        <w:rPr>
          <w:rFonts w:hint="eastAsia" w:ascii="宋体" w:hAnsi="宋体" w:eastAsia="宋体" w:cs="宋体"/>
          <w:b/>
          <w:color w:val="auto"/>
          <w:kern w:val="0"/>
          <w:sz w:val="24"/>
          <w:szCs w:val="24"/>
          <w:highlight w:val="none"/>
        </w:rPr>
      </w:pPr>
    </w:p>
    <w:p>
      <w:pPr>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附表B：售后服务人员情况表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30"/>
        <w:tblW w:w="4945" w:type="pct"/>
        <w:jc w:val="center"/>
        <w:tblLayout w:type="autofit"/>
        <w:tblCellMar>
          <w:top w:w="0" w:type="dxa"/>
          <w:left w:w="108" w:type="dxa"/>
          <w:bottom w:w="0" w:type="dxa"/>
          <w:right w:w="108" w:type="dxa"/>
        </w:tblCellMar>
      </w:tblPr>
      <w:tblGrid>
        <w:gridCol w:w="613"/>
        <w:gridCol w:w="1128"/>
        <w:gridCol w:w="769"/>
        <w:gridCol w:w="810"/>
        <w:gridCol w:w="876"/>
        <w:gridCol w:w="903"/>
        <w:gridCol w:w="1186"/>
        <w:gridCol w:w="1167"/>
        <w:gridCol w:w="1141"/>
        <w:gridCol w:w="1153"/>
      </w:tblGrid>
      <w:tr>
        <w:tblPrEx>
          <w:tblCellMar>
            <w:top w:w="0" w:type="dxa"/>
            <w:left w:w="108" w:type="dxa"/>
            <w:bottom w:w="0" w:type="dxa"/>
            <w:right w:w="108" w:type="dxa"/>
          </w:tblCellMar>
        </w:tblPrEx>
        <w:trPr>
          <w:trHeight w:val="1153" w:hRule="atLeast"/>
          <w:jc w:val="center"/>
        </w:trPr>
        <w:tc>
          <w:tcPr>
            <w:tcW w:w="314"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8" w:type="pct"/>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39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41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449"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463"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专业</w:t>
            </w:r>
          </w:p>
        </w:tc>
        <w:tc>
          <w:tcPr>
            <w:tcW w:w="608"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val="en-US" w:eastAsia="zh-CN"/>
              </w:rPr>
              <w:t>/职业资格证书</w:t>
            </w:r>
          </w:p>
        </w:tc>
        <w:tc>
          <w:tcPr>
            <w:tcW w:w="598"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中的</w:t>
            </w:r>
            <w:r>
              <w:rPr>
                <w:rFonts w:hint="eastAsia" w:ascii="宋体" w:hAnsi="宋体" w:eastAsia="宋体" w:cs="宋体"/>
                <w:color w:val="auto"/>
                <w:sz w:val="21"/>
                <w:szCs w:val="21"/>
                <w:highlight w:val="none"/>
              </w:rPr>
              <w:t>职责</w:t>
            </w:r>
          </w:p>
        </w:tc>
        <w:tc>
          <w:tcPr>
            <w:tcW w:w="5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591"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承诺</w:t>
            </w:r>
            <w:r>
              <w:rPr>
                <w:rFonts w:hint="eastAsia" w:ascii="宋体" w:hAnsi="宋体" w:eastAsia="宋体" w:cs="宋体"/>
                <w:color w:val="auto"/>
                <w:sz w:val="21"/>
                <w:szCs w:val="21"/>
                <w:highlight w:val="none"/>
              </w:rPr>
              <w:t>到达现场时间</w:t>
            </w:r>
          </w:p>
        </w:tc>
      </w:tr>
      <w:tr>
        <w:tblPrEx>
          <w:tblCellMar>
            <w:top w:w="0" w:type="dxa"/>
            <w:left w:w="108" w:type="dxa"/>
            <w:bottom w:w="0" w:type="dxa"/>
            <w:right w:w="108" w:type="dxa"/>
          </w:tblCellMar>
        </w:tblPrEx>
        <w:trPr>
          <w:trHeight w:val="607" w:hRule="atLeast"/>
          <w:jc w:val="center"/>
        </w:trPr>
        <w:tc>
          <w:tcPr>
            <w:tcW w:w="314" w:type="pct"/>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hint="eastAsia" w:ascii="宋体" w:hAnsi="宋体" w:eastAsia="宋体" w:cs="宋体"/>
                <w:color w:val="auto"/>
                <w:sz w:val="21"/>
                <w:szCs w:val="21"/>
                <w:highlight w:val="none"/>
              </w:rPr>
            </w:pPr>
          </w:p>
        </w:tc>
        <w:tc>
          <w:tcPr>
            <w:tcW w:w="578" w:type="pct"/>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总协调人</w:t>
            </w:r>
          </w:p>
        </w:tc>
        <w:tc>
          <w:tcPr>
            <w:tcW w:w="394"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41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449"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463"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60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9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8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91"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95" w:hRule="atLeast"/>
          <w:jc w:val="center"/>
        </w:trPr>
        <w:tc>
          <w:tcPr>
            <w:tcW w:w="314" w:type="pct"/>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hint="eastAsia" w:ascii="宋体" w:hAnsi="宋体" w:eastAsia="宋体" w:cs="宋体"/>
                <w:color w:val="auto"/>
                <w:sz w:val="21"/>
                <w:szCs w:val="21"/>
                <w:highlight w:val="none"/>
              </w:rPr>
            </w:pPr>
          </w:p>
        </w:tc>
        <w:tc>
          <w:tcPr>
            <w:tcW w:w="578" w:type="pct"/>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售后人员</w:t>
            </w:r>
          </w:p>
        </w:tc>
        <w:tc>
          <w:tcPr>
            <w:tcW w:w="394"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41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449"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463"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60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9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8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91"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95" w:hRule="atLeast"/>
          <w:jc w:val="center"/>
        </w:trPr>
        <w:tc>
          <w:tcPr>
            <w:tcW w:w="314" w:type="pct"/>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hint="eastAsia" w:ascii="宋体" w:hAnsi="宋体" w:eastAsia="宋体" w:cs="宋体"/>
                <w:color w:val="auto"/>
                <w:sz w:val="21"/>
                <w:szCs w:val="21"/>
                <w:highlight w:val="none"/>
              </w:rPr>
            </w:pPr>
          </w:p>
        </w:tc>
        <w:tc>
          <w:tcPr>
            <w:tcW w:w="578" w:type="pct"/>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hint="eastAsia" w:ascii="宋体" w:hAnsi="宋体" w:eastAsia="宋体" w:cs="宋体"/>
                <w:color w:val="auto"/>
                <w:sz w:val="21"/>
                <w:szCs w:val="21"/>
                <w:highlight w:val="none"/>
              </w:rPr>
            </w:pPr>
          </w:p>
        </w:tc>
        <w:tc>
          <w:tcPr>
            <w:tcW w:w="394"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41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449"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463"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60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9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8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91"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95" w:hRule="atLeast"/>
          <w:jc w:val="center"/>
        </w:trPr>
        <w:tc>
          <w:tcPr>
            <w:tcW w:w="314" w:type="pct"/>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hint="eastAsia" w:ascii="宋体" w:hAnsi="宋体" w:eastAsia="宋体" w:cs="宋体"/>
                <w:color w:val="auto"/>
                <w:sz w:val="21"/>
                <w:szCs w:val="21"/>
                <w:highlight w:val="none"/>
              </w:rPr>
            </w:pPr>
          </w:p>
        </w:tc>
        <w:tc>
          <w:tcPr>
            <w:tcW w:w="578" w:type="pct"/>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hint="eastAsia" w:ascii="宋体" w:hAnsi="宋体" w:eastAsia="宋体" w:cs="宋体"/>
                <w:color w:val="auto"/>
                <w:sz w:val="21"/>
                <w:szCs w:val="21"/>
                <w:highlight w:val="none"/>
              </w:rPr>
            </w:pPr>
          </w:p>
        </w:tc>
        <w:tc>
          <w:tcPr>
            <w:tcW w:w="394"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41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449"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463"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60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9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8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91"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r>
    </w:tbl>
    <w:p>
      <w:pPr>
        <w:spacing w:line="440" w:lineRule="exact"/>
        <w:ind w:firstLine="396" w:firstLineChars="198"/>
        <w:rPr>
          <w:rFonts w:hint="eastAsia" w:ascii="宋体" w:hAnsi="宋体" w:eastAsia="宋体" w:cs="宋体"/>
          <w:color w:val="auto"/>
          <w:kern w:val="0"/>
          <w:sz w:val="20"/>
          <w:szCs w:val="21"/>
          <w:highlight w:val="none"/>
          <w:lang w:val="zh-CN" w:eastAsia="zh-CN"/>
        </w:rPr>
      </w:pPr>
    </w:p>
    <w:p>
      <w:pPr>
        <w:spacing w:line="500" w:lineRule="exact"/>
        <w:rPr>
          <w:rFonts w:hint="eastAsia" w:ascii="宋体" w:hAnsi="宋体" w:eastAsia="宋体" w:cs="宋体"/>
          <w:color w:val="auto"/>
          <w:sz w:val="32"/>
          <w:szCs w:val="32"/>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snapToGrid w:val="0"/>
        <w:spacing w:line="360" w:lineRule="auto"/>
        <w:ind w:firstLine="0" w:firstLineChars="0"/>
        <w:rPr>
          <w:rFonts w:hint="eastAsia" w:ascii="宋体" w:hAnsi="宋体" w:eastAsia="宋体" w:cs="宋体"/>
          <w:b/>
          <w:color w:val="auto"/>
          <w:sz w:val="28"/>
          <w:szCs w:val="28"/>
          <w:highlight w:val="none"/>
          <w:lang w:val="en-US" w:eastAsia="zh-CN"/>
        </w:rPr>
      </w:pPr>
    </w:p>
    <w:p>
      <w:pPr>
        <w:snapToGrid w:val="0"/>
        <w:spacing w:line="360" w:lineRule="auto"/>
        <w:ind w:firstLine="0" w:firstLineChars="0"/>
        <w:rPr>
          <w:rFonts w:hint="eastAsia" w:ascii="宋体" w:hAnsi="宋体" w:eastAsia="宋体" w:cs="宋体"/>
          <w:b/>
          <w:color w:val="auto"/>
          <w:sz w:val="28"/>
          <w:szCs w:val="28"/>
          <w:highlight w:val="none"/>
          <w:lang w:val="en-US" w:eastAsia="zh-CN"/>
        </w:rPr>
      </w:pPr>
    </w:p>
    <w:p>
      <w:pPr>
        <w:snapToGrid w:val="0"/>
        <w:spacing w:line="360" w:lineRule="auto"/>
        <w:ind w:firstLine="0" w:firstLineChars="0"/>
        <w:rPr>
          <w:rFonts w:hint="eastAsia" w:ascii="宋体" w:hAnsi="宋体" w:eastAsia="宋体" w:cs="宋体"/>
          <w:b/>
          <w:color w:val="auto"/>
          <w:sz w:val="28"/>
          <w:szCs w:val="28"/>
          <w:highlight w:val="none"/>
          <w:lang w:val="en-US" w:eastAsia="zh-CN"/>
        </w:rPr>
      </w:pPr>
    </w:p>
    <w:p>
      <w:pPr>
        <w:snapToGrid w:val="0"/>
        <w:spacing w:line="360" w:lineRule="auto"/>
        <w:ind w:firstLine="0" w:firstLineChars="0"/>
        <w:rPr>
          <w:rFonts w:hint="eastAsia" w:ascii="宋体" w:hAnsi="宋体" w:eastAsia="宋体" w:cs="宋体"/>
          <w:b/>
          <w:color w:val="auto"/>
          <w:sz w:val="28"/>
          <w:szCs w:val="28"/>
          <w:highlight w:val="none"/>
          <w:lang w:val="en-US" w:eastAsia="zh-CN"/>
        </w:rPr>
      </w:pPr>
    </w:p>
    <w:p>
      <w:pPr>
        <w:snapToGrid w:val="0"/>
        <w:spacing w:line="360" w:lineRule="auto"/>
        <w:ind w:firstLine="0" w:firstLineChars="0"/>
        <w:rPr>
          <w:rFonts w:hint="eastAsia" w:ascii="宋体" w:hAnsi="宋体" w:eastAsia="宋体" w:cs="宋体"/>
          <w:b/>
          <w:color w:val="auto"/>
          <w:sz w:val="28"/>
          <w:szCs w:val="28"/>
          <w:highlight w:val="none"/>
          <w:lang w:val="en-US" w:eastAsia="zh-CN"/>
        </w:rPr>
      </w:pPr>
    </w:p>
    <w:p>
      <w:pPr>
        <w:snapToGrid w:val="0"/>
        <w:spacing w:line="360" w:lineRule="auto"/>
        <w:ind w:firstLine="0" w:firstLineChars="0"/>
        <w:rPr>
          <w:rFonts w:hint="eastAsia" w:ascii="宋体" w:hAnsi="宋体" w:eastAsia="宋体" w:cs="宋体"/>
          <w:b/>
          <w:i/>
          <w:iCs/>
          <w:color w:val="auto"/>
          <w:sz w:val="28"/>
          <w:szCs w:val="28"/>
          <w:highlight w:val="none"/>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项目实施人员一览表（如有要求）</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（由供应商根据采购需求及采购文件要求编制）</w:t>
      </w:r>
    </w:p>
    <w:p>
      <w:pPr>
        <w:keepNext w:val="0"/>
        <w:autoSpaceDE/>
        <w:autoSpaceDN/>
        <w:spacing w:line="360" w:lineRule="auto"/>
        <w:ind w:firstLine="0"/>
        <w:rPr>
          <w:rFonts w:hint="eastAsia" w:ascii="宋体" w:hAnsi="宋体" w:eastAsia="宋体" w:cs="宋体"/>
          <w:color w:val="auto"/>
          <w:kern w:val="0"/>
          <w:sz w:val="24"/>
          <w:szCs w:val="24"/>
          <w:highlight w:val="none"/>
          <w:lang w:val="zh-CN" w:eastAsia="zh-CN"/>
        </w:rPr>
      </w:pPr>
    </w:p>
    <w:p>
      <w:pPr>
        <w:keepNext w:val="0"/>
        <w:autoSpaceDE/>
        <w:autoSpaceDN/>
        <w:spacing w:line="360" w:lineRule="auto"/>
        <w:ind w:firstLine="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val="zh-CN" w:eastAsia="zh-CN"/>
        </w:rPr>
        <w:t>所竞分标（此处有分标时填写具体分标号，无分标时填写“无”）：</w:t>
      </w:r>
      <w:r>
        <w:rPr>
          <w:rFonts w:hint="eastAsia" w:ascii="宋体" w:hAnsi="宋体" w:eastAsia="宋体" w:cs="宋体"/>
          <w:color w:val="auto"/>
          <w:kern w:val="0"/>
          <w:sz w:val="24"/>
          <w:szCs w:val="24"/>
          <w:highlight w:val="none"/>
          <w:u w:val="single"/>
          <w:lang w:val="zh-C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pPr>
        <w:keepNext w:val="0"/>
        <w:autoSpaceDE/>
        <w:autoSpaceDN/>
        <w:spacing w:line="36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本项目的项目经理情况表</w:t>
      </w:r>
    </w:p>
    <w:tbl>
      <w:tblPr>
        <w:tblStyle w:val="30"/>
        <w:tblW w:w="8755" w:type="dxa"/>
        <w:tblInd w:w="0" w:type="dxa"/>
        <w:tblLayout w:type="fixed"/>
        <w:tblCellMar>
          <w:top w:w="0" w:type="dxa"/>
          <w:left w:w="108" w:type="dxa"/>
          <w:bottom w:w="0" w:type="dxa"/>
          <w:right w:w="108" w:type="dxa"/>
        </w:tblCellMar>
      </w:tblPr>
      <w:tblGrid>
        <w:gridCol w:w="2224"/>
        <w:gridCol w:w="1124"/>
        <w:gridCol w:w="1260"/>
        <w:gridCol w:w="4147"/>
      </w:tblGrid>
      <w:tr>
        <w:tblPrEx>
          <w:tblCellMar>
            <w:top w:w="0" w:type="dxa"/>
            <w:left w:w="108" w:type="dxa"/>
            <w:bottom w:w="0" w:type="dxa"/>
            <w:right w:w="108" w:type="dxa"/>
          </w:tblCellMar>
        </w:tblPrEx>
        <w:trPr>
          <w:trHeight w:val="604"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响应截止时间前三年业绩及承担的主要工作情况，曾担任项目经理的项目应列明细</w:t>
            </w:r>
            <w:r>
              <w:rPr>
                <w:rFonts w:hint="eastAsia" w:ascii="宋体" w:hAnsi="宋体" w:eastAsia="宋体" w:cs="宋体"/>
                <w:color w:val="auto"/>
                <w:sz w:val="21"/>
                <w:szCs w:val="21"/>
                <w:highlight w:val="none"/>
                <w:lang w:eastAsia="zh-CN"/>
              </w:rPr>
              <w:t>。</w:t>
            </w:r>
          </w:p>
        </w:tc>
      </w:tr>
      <w:tr>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37"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eastAsia="zh-CN"/>
              </w:rPr>
              <w:t>或职业资格证书</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799" w:hRule="atLeast"/>
        </w:trPr>
        <w:tc>
          <w:tcPr>
            <w:tcW w:w="2224" w:type="dxa"/>
            <w:tcBorders>
              <w:top w:val="single" w:color="auto" w:sz="6" w:space="0"/>
              <w:left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124" w:type="dxa"/>
            <w:tcBorders>
              <w:top w:val="single" w:color="auto" w:sz="6" w:space="0"/>
              <w:left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56" w:hRule="atLeast"/>
        </w:trPr>
        <w:tc>
          <w:tcPr>
            <w:tcW w:w="222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eastAsia="zh-CN"/>
              </w:rPr>
              <w:t>或资格</w:t>
            </w:r>
            <w:r>
              <w:rPr>
                <w:rFonts w:hint="eastAsia" w:ascii="宋体" w:hAnsi="宋体" w:eastAsia="宋体" w:cs="宋体"/>
                <w:color w:val="auto"/>
                <w:sz w:val="21"/>
                <w:szCs w:val="21"/>
                <w:highlight w:val="none"/>
              </w:rPr>
              <w:t>证书编号</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177" w:hRule="atLeast"/>
        </w:trPr>
        <w:tc>
          <w:tcPr>
            <w:tcW w:w="222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情况</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169"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p>
        </w:tc>
      </w:tr>
    </w:tbl>
    <w:p>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1"/>
          <w:szCs w:val="21"/>
          <w:highlight w:val="none"/>
        </w:rPr>
        <w:t>注：供应商可</w:t>
      </w:r>
      <w:r>
        <w:rPr>
          <w:rFonts w:hint="eastAsia" w:ascii="宋体" w:hAnsi="宋体" w:eastAsia="宋体" w:cs="宋体"/>
          <w:b/>
          <w:color w:val="auto"/>
          <w:sz w:val="21"/>
          <w:szCs w:val="21"/>
          <w:highlight w:val="none"/>
          <w:lang w:eastAsia="zh-CN"/>
        </w:rPr>
        <w:t>参照</w:t>
      </w:r>
      <w:r>
        <w:rPr>
          <w:rFonts w:hint="eastAsia" w:ascii="宋体" w:hAnsi="宋体" w:eastAsia="宋体" w:cs="宋体"/>
          <w:b/>
          <w:color w:val="auto"/>
          <w:sz w:val="21"/>
          <w:szCs w:val="21"/>
          <w:highlight w:val="none"/>
        </w:rPr>
        <w:t>上述的格式自行编制，并注明所在响应</w:t>
      </w:r>
      <w:r>
        <w:rPr>
          <w:rFonts w:hint="eastAsia" w:ascii="宋体" w:hAnsi="宋体" w:eastAsia="宋体" w:cs="宋体"/>
          <w:b/>
          <w:color w:val="auto"/>
          <w:sz w:val="21"/>
          <w:szCs w:val="21"/>
          <w:highlight w:val="none"/>
          <w:lang w:eastAsia="zh-CN"/>
        </w:rPr>
        <w:t>商务</w:t>
      </w:r>
      <w:r>
        <w:rPr>
          <w:rFonts w:hint="eastAsia" w:ascii="宋体" w:hAnsi="宋体" w:eastAsia="宋体" w:cs="宋体"/>
          <w:b/>
          <w:color w:val="auto"/>
          <w:sz w:val="21"/>
          <w:szCs w:val="21"/>
          <w:highlight w:val="none"/>
        </w:rPr>
        <w:t>技术文件页码。</w:t>
      </w:r>
    </w:p>
    <w:p>
      <w:pPr>
        <w:autoSpaceDE w:val="0"/>
        <w:autoSpaceDN w:val="0"/>
        <w:spacing w:line="360" w:lineRule="auto"/>
        <w:rPr>
          <w:rFonts w:hint="eastAsia" w:ascii="宋体" w:hAnsi="宋体" w:eastAsia="宋体" w:cs="宋体"/>
          <w:b/>
          <w:color w:val="auto"/>
          <w:sz w:val="24"/>
          <w:szCs w:val="24"/>
          <w:highlight w:val="none"/>
        </w:rPr>
      </w:pPr>
    </w:p>
    <w:p>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附表B</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本项目的项目小组人员情况表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30"/>
        <w:tblW w:w="10088" w:type="dxa"/>
        <w:jc w:val="center"/>
        <w:tblLayout w:type="fixed"/>
        <w:tblCellMar>
          <w:top w:w="0" w:type="dxa"/>
          <w:left w:w="108" w:type="dxa"/>
          <w:bottom w:w="0" w:type="dxa"/>
          <w:right w:w="108" w:type="dxa"/>
        </w:tblCellMar>
      </w:tblPr>
      <w:tblGrid>
        <w:gridCol w:w="420"/>
        <w:gridCol w:w="787"/>
        <w:gridCol w:w="628"/>
        <w:gridCol w:w="586"/>
        <w:gridCol w:w="1035"/>
        <w:gridCol w:w="995"/>
        <w:gridCol w:w="1678"/>
        <w:gridCol w:w="1302"/>
        <w:gridCol w:w="1187"/>
        <w:gridCol w:w="1470"/>
      </w:tblGrid>
      <w:tr>
        <w:tblPrEx>
          <w:tblCellMar>
            <w:top w:w="0" w:type="dxa"/>
            <w:left w:w="108" w:type="dxa"/>
            <w:bottom w:w="0" w:type="dxa"/>
            <w:right w:w="108" w:type="dxa"/>
          </w:tblCellMar>
        </w:tblPrEx>
        <w:trPr>
          <w:jc w:val="center"/>
        </w:trPr>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2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页码</w:t>
            </w:r>
            <w:r>
              <w:rPr>
                <w:rFonts w:hint="eastAsia" w:ascii="宋体" w:hAnsi="宋体" w:eastAsia="宋体" w:cs="宋体"/>
                <w:color w:val="auto"/>
                <w:sz w:val="21"/>
                <w:szCs w:val="21"/>
                <w:highlight w:val="none"/>
                <w:lang w:eastAsia="zh-CN"/>
              </w:rPr>
              <w:t>）</w:t>
            </w:r>
          </w:p>
        </w:tc>
        <w:tc>
          <w:tcPr>
            <w:tcW w:w="99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页码</w:t>
            </w:r>
            <w:r>
              <w:rPr>
                <w:rFonts w:hint="eastAsia" w:ascii="宋体" w:hAnsi="宋体" w:eastAsia="宋体" w:cs="宋体"/>
                <w:color w:val="auto"/>
                <w:sz w:val="21"/>
                <w:szCs w:val="21"/>
                <w:highlight w:val="none"/>
                <w:lang w:eastAsia="zh-CN"/>
              </w:rPr>
              <w:t>）</w:t>
            </w:r>
          </w:p>
        </w:tc>
        <w:tc>
          <w:tcPr>
            <w:tcW w:w="167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val="en-US" w:eastAsia="zh-CN"/>
              </w:rPr>
              <w:t>或职业资格证书</w:t>
            </w:r>
          </w:p>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页码</w:t>
            </w:r>
            <w:r>
              <w:rPr>
                <w:rFonts w:hint="eastAsia" w:ascii="宋体" w:hAnsi="宋体" w:eastAsia="宋体" w:cs="宋体"/>
                <w:color w:val="auto"/>
                <w:sz w:val="21"/>
                <w:szCs w:val="21"/>
                <w:highlight w:val="none"/>
                <w:lang w:eastAsia="zh-CN"/>
              </w:rPr>
              <w:t>）</w:t>
            </w:r>
          </w:p>
        </w:tc>
        <w:tc>
          <w:tcPr>
            <w:tcW w:w="130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本项目中的职责</w:t>
            </w:r>
          </w:p>
        </w:tc>
        <w:tc>
          <w:tcPr>
            <w:tcW w:w="11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参与本项目的到位情况</w:t>
            </w:r>
          </w:p>
        </w:tc>
      </w:tr>
      <w:tr>
        <w:tblPrEx>
          <w:tblCellMar>
            <w:top w:w="0" w:type="dxa"/>
            <w:left w:w="108" w:type="dxa"/>
            <w:bottom w:w="0" w:type="dxa"/>
            <w:right w:w="108" w:type="dxa"/>
          </w:tblCellMar>
        </w:tblPrEx>
        <w:trPr>
          <w:trHeight w:val="479" w:hRule="atLeast"/>
          <w:jc w:val="center"/>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宋体" w:hAnsi="宋体" w:eastAsia="宋体" w:cs="宋体"/>
                <w:color w:val="auto"/>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628"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99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1678"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130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11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73" w:hRule="atLeast"/>
          <w:jc w:val="center"/>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宋体" w:hAnsi="宋体" w:eastAsia="宋体" w:cs="宋体"/>
                <w:color w:val="auto"/>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628"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99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1678"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130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11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1"/>
          <w:szCs w:val="21"/>
          <w:highlight w:val="none"/>
        </w:rPr>
        <w:t>注：供应商可</w:t>
      </w:r>
      <w:r>
        <w:rPr>
          <w:rFonts w:hint="eastAsia" w:ascii="宋体" w:hAnsi="宋体" w:eastAsia="宋体" w:cs="宋体"/>
          <w:b/>
          <w:color w:val="auto"/>
          <w:sz w:val="21"/>
          <w:szCs w:val="21"/>
          <w:highlight w:val="none"/>
          <w:lang w:eastAsia="zh-CN"/>
        </w:rPr>
        <w:t>参照</w:t>
      </w:r>
      <w:r>
        <w:rPr>
          <w:rFonts w:hint="eastAsia" w:ascii="宋体" w:hAnsi="宋体" w:eastAsia="宋体" w:cs="宋体"/>
          <w:b/>
          <w:color w:val="auto"/>
          <w:sz w:val="21"/>
          <w:szCs w:val="21"/>
          <w:highlight w:val="none"/>
        </w:rPr>
        <w:t>上述的格式自行编制，并注明所在响应</w:t>
      </w:r>
      <w:r>
        <w:rPr>
          <w:rFonts w:hint="eastAsia" w:ascii="宋体" w:hAnsi="宋体" w:eastAsia="宋体" w:cs="宋体"/>
          <w:b/>
          <w:color w:val="auto"/>
          <w:sz w:val="21"/>
          <w:szCs w:val="21"/>
          <w:highlight w:val="none"/>
          <w:lang w:eastAsia="zh-CN"/>
        </w:rPr>
        <w:t>商务</w:t>
      </w:r>
      <w:r>
        <w:rPr>
          <w:rFonts w:hint="eastAsia" w:ascii="宋体" w:hAnsi="宋体" w:eastAsia="宋体" w:cs="宋体"/>
          <w:b/>
          <w:color w:val="auto"/>
          <w:sz w:val="21"/>
          <w:szCs w:val="21"/>
          <w:highlight w:val="none"/>
        </w:rPr>
        <w:t>技术文件页码。</w:t>
      </w:r>
    </w:p>
    <w:p>
      <w:pPr>
        <w:snapToGrid w:val="0"/>
        <w:spacing w:line="360" w:lineRule="auto"/>
        <w:ind w:firstLine="602" w:firstLineChars="200"/>
        <w:rPr>
          <w:rFonts w:hint="eastAsia" w:ascii="宋体" w:hAnsi="宋体" w:eastAsia="宋体" w:cs="宋体"/>
          <w:b/>
          <w:color w:val="auto"/>
          <w:sz w:val="30"/>
          <w:szCs w:val="30"/>
          <w:highlight w:val="none"/>
        </w:rPr>
      </w:pPr>
    </w:p>
    <w:p>
      <w:pPr>
        <w:autoSpaceDE w:val="0"/>
        <w:autoSpaceDN w:val="0"/>
        <w:snapToGrid/>
        <w:spacing w:before="0" w:beforeLines="-2147483648" w:after="0"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pPr>
        <w:autoSpaceDE w:val="0"/>
        <w:autoSpaceDN w:val="0"/>
        <w:snapToGrid/>
        <w:spacing w:before="0" w:beforeLines="-2147483648" w:after="0" w:line="360" w:lineRule="auto"/>
        <w:ind w:left="4335" w:leftChars="1950" w:hanging="240" w:hangingChars="100"/>
        <w:rPr>
          <w:rFonts w:hint="eastAsia" w:ascii="宋体" w:hAnsi="宋体" w:eastAsia="宋体" w:cs="宋体"/>
          <w:b/>
          <w:color w:val="auto"/>
          <w:sz w:val="28"/>
          <w:szCs w:val="28"/>
          <w:highlight w:val="none"/>
        </w:rPr>
      </w:pPr>
      <w:r>
        <w:rPr>
          <w:rFonts w:hint="eastAsia" w:ascii="宋体" w:hAnsi="宋体" w:eastAsia="宋体" w:cs="宋体"/>
          <w:color w:val="auto"/>
          <w:kern w:val="0"/>
          <w:sz w:val="24"/>
          <w:szCs w:val="24"/>
          <w:highlight w:val="none"/>
          <w:lang w:val="zh-CN"/>
        </w:rPr>
        <w:t>日期：  年  月   日</w:t>
      </w:r>
    </w:p>
    <w:p>
      <w:pPr>
        <w:autoSpaceDE w:val="0"/>
        <w:autoSpaceDN w:val="0"/>
        <w:spacing w:line="360" w:lineRule="auto"/>
        <w:ind w:firstLine="6480" w:firstLineChars="2700"/>
        <w:rPr>
          <w:rFonts w:ascii="宋体" w:hAnsi="宋体" w:eastAsia="宋体" w:cs="宋体"/>
          <w:color w:val="auto"/>
          <w:kern w:val="0"/>
          <w:sz w:val="24"/>
          <w:szCs w:val="24"/>
          <w:highlight w:val="none"/>
          <w:lang w:val="zh-CN"/>
        </w:rPr>
      </w:pPr>
    </w:p>
    <w:p>
      <w:pPr>
        <w:keepNext/>
        <w:keepLines/>
        <w:spacing w:before="260" w:after="260" w:line="416" w:lineRule="auto"/>
        <w:jc w:val="center"/>
        <w:outlineLvl w:val="1"/>
        <w:rPr>
          <w:rFonts w:ascii="宋体" w:hAnsi="宋体" w:eastAsia="宋体" w:cs="Times New Roman"/>
          <w:b/>
          <w:bCs/>
          <w:color w:val="auto"/>
          <w:sz w:val="32"/>
          <w:szCs w:val="32"/>
          <w:highlight w:val="none"/>
          <w:lang w:val="zh-CN"/>
        </w:rPr>
      </w:pPr>
      <w:bookmarkStart w:id="153" w:name="_Toc13020"/>
      <w:bookmarkStart w:id="154" w:name="_Toc17296"/>
      <w:bookmarkStart w:id="155" w:name="_Toc80205941"/>
      <w:r>
        <w:rPr>
          <w:rFonts w:hint="eastAsia" w:ascii="宋体" w:hAnsi="宋体" w:eastAsia="宋体" w:cs="Times New Roman"/>
          <w:b/>
          <w:bCs/>
          <w:color w:val="auto"/>
          <w:sz w:val="32"/>
          <w:szCs w:val="32"/>
          <w:highlight w:val="none"/>
          <w:lang w:val="zh-CN"/>
        </w:rPr>
        <w:t>第三节 报价文件格式</w:t>
      </w:r>
      <w:bookmarkEnd w:id="153"/>
      <w:bookmarkEnd w:id="154"/>
      <w:bookmarkEnd w:id="155"/>
    </w:p>
    <w:p>
      <w:pPr>
        <w:pStyle w:val="22"/>
        <w:rPr>
          <w:color w:val="auto"/>
          <w:highlight w:val="none"/>
        </w:rPr>
      </w:pPr>
    </w:p>
    <w:p>
      <w:pPr>
        <w:pStyle w:val="22"/>
        <w:rPr>
          <w:color w:val="auto"/>
          <w:highlight w:val="none"/>
        </w:rPr>
      </w:pPr>
      <w:r>
        <w:rPr>
          <w:rFonts w:hint="eastAsia" w:ascii="宋体" w:hAnsi="宋体" w:cs="宋体"/>
          <w:b/>
          <w:bCs/>
          <w:color w:val="auto"/>
          <w:sz w:val="28"/>
          <w:szCs w:val="28"/>
          <w:highlight w:val="none"/>
          <w:lang w:val="en-US"/>
        </w:rPr>
        <w:t>1.</w:t>
      </w:r>
      <w:r>
        <w:rPr>
          <w:rFonts w:hint="eastAsia" w:ascii="宋体" w:hAnsi="宋体" w:cs="宋体"/>
          <w:b/>
          <w:bCs/>
          <w:color w:val="auto"/>
          <w:sz w:val="28"/>
          <w:szCs w:val="28"/>
          <w:highlight w:val="none"/>
        </w:rPr>
        <w:t>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w:t>
      </w:r>
    </w:p>
    <w:p>
      <w:pPr>
        <w:snapToGrid w:val="0"/>
        <w:spacing w:before="165" w:beforeLines="50" w:after="50"/>
        <w:rPr>
          <w:rFonts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65" w:beforeLines="50" w:after="50"/>
        <w:rPr>
          <w:rFonts w:ascii="宋体" w:hAnsi="宋体" w:eastAsia="宋体" w:cs="Times New Roman"/>
          <w:color w:val="auto"/>
          <w:sz w:val="24"/>
          <w:szCs w:val="20"/>
          <w:highlight w:val="none"/>
        </w:rPr>
      </w:pPr>
    </w:p>
    <w:p>
      <w:pPr>
        <w:snapToGrid w:val="0"/>
        <w:spacing w:before="165" w:beforeLines="50" w:after="50"/>
        <w:rPr>
          <w:rFonts w:ascii="宋体" w:hAnsi="宋体" w:eastAsia="宋体" w:cs="Times New Roman"/>
          <w:color w:val="auto"/>
          <w:sz w:val="24"/>
          <w:szCs w:val="20"/>
          <w:highlight w:val="none"/>
        </w:rPr>
      </w:pPr>
    </w:p>
    <w:p>
      <w:pPr>
        <w:snapToGrid w:val="0"/>
        <w:spacing w:before="165" w:beforeLines="50" w:after="50"/>
        <w:rPr>
          <w:rFonts w:ascii="宋体" w:hAnsi="宋体" w:eastAsia="宋体" w:cs="Times New Roman"/>
          <w:color w:val="auto"/>
          <w:sz w:val="24"/>
          <w:szCs w:val="20"/>
          <w:highlight w:val="none"/>
        </w:rPr>
      </w:pPr>
    </w:p>
    <w:p>
      <w:pPr>
        <w:snapToGrid w:val="0"/>
        <w:spacing w:before="165"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pPr>
        <w:snapToGrid w:val="0"/>
        <w:spacing w:before="165" w:beforeLines="50" w:after="50"/>
        <w:rPr>
          <w:rFonts w:ascii="宋体" w:hAnsi="宋体" w:eastAsia="宋体" w:cs="Times New Roman"/>
          <w:bCs/>
          <w:color w:val="auto"/>
          <w:sz w:val="24"/>
          <w:szCs w:val="20"/>
          <w:highlight w:val="none"/>
        </w:rPr>
      </w:pPr>
    </w:p>
    <w:p>
      <w:pPr>
        <w:snapToGrid w:val="0"/>
        <w:spacing w:before="165" w:beforeLines="50" w:after="50"/>
        <w:rPr>
          <w:rFonts w:ascii="宋体" w:hAnsi="宋体" w:eastAsia="宋体" w:cs="Times New Roman"/>
          <w:bCs/>
          <w:color w:val="auto"/>
          <w:sz w:val="24"/>
          <w:szCs w:val="20"/>
          <w:highlight w:val="none"/>
        </w:rPr>
      </w:pPr>
    </w:p>
    <w:p>
      <w:pPr>
        <w:snapToGrid w:val="0"/>
        <w:spacing w:before="165" w:beforeLines="50" w:after="50"/>
        <w:rPr>
          <w:rFonts w:ascii="宋体" w:hAnsi="宋体" w:eastAsia="宋体" w:cs="Times New Roman"/>
          <w:bCs/>
          <w:color w:val="auto"/>
          <w:sz w:val="24"/>
          <w:szCs w:val="20"/>
          <w:highlight w:val="none"/>
        </w:rPr>
      </w:pPr>
    </w:p>
    <w:p>
      <w:pPr>
        <w:snapToGrid w:val="0"/>
        <w:spacing w:before="165" w:beforeLines="50" w:after="50"/>
        <w:rPr>
          <w:rFonts w:ascii="宋体" w:hAnsi="宋体" w:eastAsia="宋体" w:cs="Times New Roman"/>
          <w:bCs/>
          <w:color w:val="auto"/>
          <w:sz w:val="24"/>
          <w:szCs w:val="20"/>
          <w:highlight w:val="none"/>
        </w:rPr>
      </w:pPr>
    </w:p>
    <w:p>
      <w:pPr>
        <w:snapToGrid w:val="0"/>
        <w:spacing w:before="165" w:beforeLines="50" w:after="50"/>
        <w:rPr>
          <w:rFonts w:ascii="宋体" w:hAnsi="宋体" w:eastAsia="宋体" w:cs="Times New Roman"/>
          <w:bCs/>
          <w:color w:val="auto"/>
          <w:sz w:val="24"/>
          <w:szCs w:val="20"/>
          <w:highlight w:val="none"/>
        </w:rPr>
      </w:pPr>
    </w:p>
    <w:p>
      <w:pPr>
        <w:snapToGrid w:val="0"/>
        <w:spacing w:before="165"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65" w:beforeLines="50" w:after="50"/>
        <w:ind w:firstLine="720" w:firstLineChars="225"/>
        <w:rPr>
          <w:rFonts w:ascii="宋体" w:hAnsi="宋体" w:eastAsia="宋体" w:cs="仿宋_GB2312"/>
          <w:bCs/>
          <w:color w:val="auto"/>
          <w:sz w:val="32"/>
          <w:szCs w:val="32"/>
          <w:highlight w:val="none"/>
        </w:rPr>
      </w:pPr>
    </w:p>
    <w:p>
      <w:pPr>
        <w:snapToGrid w:val="0"/>
        <w:spacing w:before="165"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65" w:beforeLines="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65"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65" w:beforeLines="50" w:after="50"/>
        <w:ind w:firstLine="720" w:firstLineChars="225"/>
        <w:rPr>
          <w:rFonts w:ascii="宋体" w:hAnsi="宋体" w:eastAsia="宋体" w:cs="仿宋_GB2312"/>
          <w:bCs/>
          <w:color w:val="auto"/>
          <w:sz w:val="32"/>
          <w:szCs w:val="32"/>
          <w:highlight w:val="none"/>
        </w:rPr>
      </w:pPr>
    </w:p>
    <w:p>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65"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65" w:beforeLines="50" w:after="50" w:line="360" w:lineRule="auto"/>
        <w:jc w:val="left"/>
        <w:rPr>
          <w:rFonts w:ascii="宋体" w:hAnsi="宋体" w:eastAsia="宋体" w:cs="宋体"/>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szCs w:val="28"/>
          <w:highlight w:val="none"/>
        </w:rPr>
        <w:t>2.</w:t>
      </w:r>
      <w:r>
        <w:rPr>
          <w:rFonts w:hint="eastAsia" w:ascii="宋体" w:hAnsi="宋体" w:eastAsia="宋体" w:cs="宋体"/>
          <w:b/>
          <w:bCs/>
          <w:color w:val="auto"/>
          <w:sz w:val="28"/>
          <w:szCs w:val="28"/>
          <w:highlight w:val="none"/>
        </w:rPr>
        <w:t>报价文件目录</w:t>
      </w:r>
    </w:p>
    <w:p>
      <w:pPr>
        <w:snapToGrid w:val="0"/>
        <w:spacing w:before="50" w:after="165" w:afterLines="50" w:line="360" w:lineRule="auto"/>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根据竞争性谈判文件规定及供应商提供的材料自行编写目录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pPr>
        <w:spacing w:line="360" w:lineRule="auto"/>
        <w:rPr>
          <w:rFonts w:ascii="仿宋_GB2312" w:hAnsi="仿宋" w:eastAsia="仿宋_GB2312" w:cs="仿宋_GB2312"/>
          <w:b/>
          <w:bCs/>
          <w:i/>
          <w:iCs/>
          <w:color w:val="auto"/>
          <w:sz w:val="24"/>
          <w:szCs w:val="24"/>
          <w:highlight w:val="none"/>
        </w:rPr>
      </w:pPr>
    </w:p>
    <w:p>
      <w:pPr>
        <w:snapToGrid w:val="0"/>
        <w:spacing w:before="165" w:beforeLines="50" w:after="50" w:line="360" w:lineRule="auto"/>
        <w:ind w:left="142" w:firstLine="640" w:firstLineChars="200"/>
        <w:jc w:val="left"/>
        <w:rPr>
          <w:rFonts w:ascii="仿宋_GB2312" w:hAnsi="仿宋_GB2312" w:eastAsia="仿宋_GB2312" w:cs="仿宋_GB2312"/>
          <w:color w:val="auto"/>
          <w:sz w:val="32"/>
          <w:szCs w:val="32"/>
          <w:highlight w:val="none"/>
        </w:rPr>
      </w:pPr>
    </w:p>
    <w:p>
      <w:pPr>
        <w:spacing w:line="500" w:lineRule="exact"/>
        <w:rPr>
          <w:rFonts w:ascii="宋体" w:hAnsi="宋体" w:eastAsia="宋体" w:cs="仿宋_GB2312"/>
          <w:color w:val="auto"/>
          <w:kern w:val="0"/>
          <w:sz w:val="24"/>
          <w:szCs w:val="21"/>
          <w:highlight w:val="none"/>
          <w:lang w:val="zh-CN"/>
        </w:rPr>
      </w:pPr>
      <w:r>
        <w:rPr>
          <w:rFonts w:ascii="宋体" w:hAnsi="宋体" w:eastAsia="宋体" w:cs="仿宋_GB2312"/>
          <w:color w:val="auto"/>
          <w:kern w:val="0"/>
          <w:sz w:val="24"/>
          <w:szCs w:val="21"/>
          <w:highlight w:val="none"/>
          <w:lang w:val="zh-CN"/>
        </w:rPr>
        <w:br w:type="page"/>
      </w:r>
      <w:r>
        <w:rPr>
          <w:rFonts w:hint="eastAsia" w:ascii="宋体" w:hAnsi="宋体" w:eastAsia="宋体" w:cs="宋体"/>
          <w:b/>
          <w:color w:val="auto"/>
          <w:sz w:val="28"/>
          <w:szCs w:val="28"/>
          <w:highlight w:val="none"/>
        </w:rPr>
        <w:t>3.</w:t>
      </w:r>
      <w:r>
        <w:rPr>
          <w:rFonts w:hint="eastAsia" w:ascii="宋体" w:hAnsi="宋体" w:eastAsia="宋体" w:cs="宋体"/>
          <w:b/>
          <w:color w:val="auto"/>
          <w:sz w:val="28"/>
          <w:szCs w:val="28"/>
          <w:highlight w:val="none"/>
          <w:lang w:val="zh-CN"/>
        </w:rPr>
        <w:t>响应函的格式：</w:t>
      </w:r>
    </w:p>
    <w:p>
      <w:pPr>
        <w:spacing w:line="500" w:lineRule="exact"/>
        <w:jc w:val="center"/>
        <w:rPr>
          <w:rFonts w:ascii="Times New Roman" w:hAnsi="Times New Roman" w:eastAsia="宋体" w:cs="Times New Roman"/>
          <w:b/>
          <w:bCs/>
          <w:color w:val="auto"/>
          <w:kern w:val="0"/>
          <w:sz w:val="30"/>
          <w:szCs w:val="30"/>
          <w:highlight w:val="none"/>
          <w:lang w:val="zh-CN"/>
        </w:rPr>
      </w:pPr>
      <w:r>
        <w:rPr>
          <w:rFonts w:hint="eastAsia" w:ascii="Times New Roman" w:hAnsi="Times New Roman" w:eastAsia="宋体" w:cs="Times New Roman"/>
          <w:b/>
          <w:bCs/>
          <w:color w:val="auto"/>
          <w:kern w:val="0"/>
          <w:sz w:val="30"/>
          <w:szCs w:val="30"/>
          <w:highlight w:val="none"/>
          <w:lang w:val="zh-CN"/>
        </w:rPr>
        <w:t>响应函</w:t>
      </w:r>
    </w:p>
    <w:p>
      <w:pPr>
        <w:spacing w:line="360" w:lineRule="auto"/>
        <w:rPr>
          <w:rFonts w:ascii="Times New Roman" w:hAnsi="Times New Roman" w:eastAsia="宋体" w:cs="Times New Roman"/>
          <w:color w:val="auto"/>
          <w:kern w:val="0"/>
          <w:sz w:val="20"/>
          <w:szCs w:val="21"/>
          <w:highlight w:val="none"/>
          <w:lang w:val="zh-CN"/>
        </w:rPr>
      </w:pPr>
    </w:p>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致：</w:t>
      </w:r>
      <w:r>
        <w:rPr>
          <w:rFonts w:hint="eastAsia" w:ascii="宋体" w:hAnsi="宋体" w:eastAsia="宋体" w:cs="宋体"/>
          <w:color w:val="auto"/>
          <w:kern w:val="0"/>
          <w:sz w:val="24"/>
          <w:szCs w:val="24"/>
          <w:highlight w:val="none"/>
          <w:u w:val="single"/>
          <w:lang w:val="zh-CN"/>
        </w:rPr>
        <w:t xml:space="preserve"> </w:t>
      </w:r>
      <w:bookmarkStart w:id="156" w:name="PO_3000001871_PM031_6"/>
      <w:r>
        <w:rPr>
          <w:rFonts w:hint="eastAsia" w:ascii="宋体" w:hAnsi="宋体" w:eastAsia="宋体" w:cs="宋体"/>
          <w:color w:val="auto"/>
          <w:kern w:val="0"/>
          <w:sz w:val="24"/>
          <w:szCs w:val="24"/>
          <w:highlight w:val="none"/>
          <w:u w:val="single"/>
        </w:rPr>
        <w:t>广西科联招标中心有限公司</w:t>
      </w:r>
      <w:bookmarkEnd w:id="156"/>
      <w:r>
        <w:rPr>
          <w:rFonts w:hint="eastAsia" w:ascii="宋体" w:hAnsi="宋体" w:eastAsia="宋体" w:cs="宋体"/>
          <w:color w:val="auto"/>
          <w:kern w:val="0"/>
          <w:sz w:val="24"/>
          <w:szCs w:val="24"/>
          <w:highlight w:val="none"/>
          <w:u w:val="single"/>
        </w:rPr>
        <w:t xml:space="preserve">         </w:t>
      </w:r>
    </w:p>
    <w:p>
      <w:pPr>
        <w:spacing w:line="360" w:lineRule="auto"/>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我方已仔细阅读了贵方组织的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项目（项目编号：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）的竞争性谈判文件的全部内容，现正式</w:t>
      </w:r>
      <w:r>
        <w:rPr>
          <w:rFonts w:hint="eastAsia" w:ascii="宋体" w:hAnsi="宋体" w:eastAsia="宋体" w:cs="宋体"/>
          <w:color w:val="auto"/>
          <w:kern w:val="0"/>
          <w:sz w:val="24"/>
          <w:szCs w:val="24"/>
          <w:highlight w:val="none"/>
          <w:lang w:val="en-US" w:eastAsia="zh-CN"/>
        </w:rPr>
        <w:t>提</w:t>
      </w:r>
      <w:r>
        <w:rPr>
          <w:rFonts w:hint="eastAsia" w:ascii="宋体" w:hAnsi="宋体" w:eastAsia="宋体" w:cs="宋体"/>
          <w:color w:val="auto"/>
          <w:kern w:val="0"/>
          <w:sz w:val="24"/>
          <w:szCs w:val="24"/>
          <w:highlight w:val="none"/>
          <w:lang w:val="zh-CN"/>
        </w:rPr>
        <w:t xml:space="preserve">交下述文件参加贵方组织的本次政府采购活动： </w:t>
      </w:r>
    </w:p>
    <w:p>
      <w:pPr>
        <w:spacing w:line="360" w:lineRule="auto"/>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一、首次报价文件电子版（包含按“第三章 供应商须知”提交的全部文件）；</w:t>
      </w:r>
    </w:p>
    <w:p>
      <w:pPr>
        <w:spacing w:line="360" w:lineRule="auto"/>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w:t>
      </w:r>
      <w:r>
        <w:rPr>
          <w:rFonts w:hint="eastAsia" w:ascii="宋体" w:hAnsi="宋体" w:eastAsia="宋体" w:cs="宋体"/>
          <w:color w:val="auto"/>
          <w:kern w:val="0"/>
          <w:sz w:val="24"/>
          <w:szCs w:val="24"/>
          <w:highlight w:val="none"/>
          <w:lang w:val="en-US" w:eastAsia="zh-CN"/>
        </w:rPr>
        <w:t>商务</w:t>
      </w:r>
      <w:r>
        <w:rPr>
          <w:rFonts w:hint="eastAsia" w:ascii="宋体" w:hAnsi="宋体" w:eastAsia="宋体" w:cs="宋体"/>
          <w:color w:val="auto"/>
          <w:kern w:val="0"/>
          <w:sz w:val="24"/>
          <w:szCs w:val="24"/>
          <w:highlight w:val="none"/>
          <w:lang w:val="zh-CN"/>
        </w:rPr>
        <w:t>技术文件电子版（包含按“第三章 供应商须知”提交的全部文件）；</w:t>
      </w:r>
    </w:p>
    <w:p>
      <w:pPr>
        <w:spacing w:line="360" w:lineRule="auto"/>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三、资格文件电子版（包含按“第三章供应商须知”提交的全部文件）。</w:t>
      </w:r>
    </w:p>
    <w:p>
      <w:pPr>
        <w:spacing w:line="360" w:lineRule="auto"/>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据此函，</w:t>
      </w:r>
      <w:r>
        <w:rPr>
          <w:rFonts w:hint="eastAsia" w:ascii="宋体" w:hAnsi="宋体" w:eastAsia="宋体" w:cs="宋体"/>
          <w:color w:val="auto"/>
          <w:kern w:val="0"/>
          <w:sz w:val="24"/>
          <w:szCs w:val="24"/>
          <w:highlight w:val="none"/>
        </w:rPr>
        <w:t>我方</w:t>
      </w:r>
      <w:r>
        <w:rPr>
          <w:rFonts w:hint="eastAsia" w:ascii="宋体" w:hAnsi="宋体" w:eastAsia="宋体" w:cs="宋体"/>
          <w:color w:val="auto"/>
          <w:kern w:val="0"/>
          <w:sz w:val="24"/>
          <w:szCs w:val="24"/>
          <w:highlight w:val="none"/>
          <w:lang w:val="zh-CN"/>
        </w:rPr>
        <w:t>兹宣布：</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我方愿意以</w:t>
      </w:r>
      <w:r>
        <w:rPr>
          <w:rFonts w:hint="eastAsia" w:ascii="宋体" w:hAnsi="宋体" w:eastAsia="宋体" w:cs="宋体"/>
          <w:color w:val="auto"/>
          <w:sz w:val="24"/>
          <w:szCs w:val="24"/>
          <w:highlight w:val="none"/>
        </w:rPr>
        <w:t>竞标总报价</w:t>
      </w:r>
      <w:r>
        <w:rPr>
          <w:rFonts w:hint="eastAsia" w:ascii="宋体" w:hAnsi="宋体" w:eastAsia="宋体" w:cs="宋体"/>
          <w:color w:val="auto"/>
          <w:kern w:val="0"/>
          <w:sz w:val="24"/>
          <w:szCs w:val="24"/>
          <w:highlight w:val="none"/>
          <w:lang w:val="zh-CN"/>
        </w:rPr>
        <w:t>，提供本项目竞争性谈判文件“第二章</w:t>
      </w:r>
      <w:r>
        <w:rPr>
          <w:rFonts w:hint="eastAsia" w:ascii="宋体" w:hAnsi="宋体" w:eastAsia="宋体" w:cs="宋体"/>
          <w:color w:val="auto"/>
          <w:kern w:val="0"/>
          <w:sz w:val="24"/>
          <w:szCs w:val="24"/>
          <w:highlight w:val="none"/>
        </w:rPr>
        <w:t xml:space="preserve">  采购需求</w:t>
      </w:r>
      <w:r>
        <w:rPr>
          <w:rFonts w:hint="eastAsia" w:ascii="宋体" w:hAnsi="宋体" w:eastAsia="宋体" w:cs="宋体"/>
          <w:color w:val="auto"/>
          <w:kern w:val="0"/>
          <w:sz w:val="24"/>
          <w:szCs w:val="24"/>
          <w:highlight w:val="none"/>
          <w:lang w:val="zh-CN"/>
        </w:rPr>
        <w:t>”的“需求一览表”中相应的采购内容</w:t>
      </w:r>
      <w:r>
        <w:rPr>
          <w:rFonts w:hint="eastAsia" w:ascii="宋体" w:hAnsi="宋体" w:eastAsia="宋体" w:cs="宋体"/>
          <w:color w:val="auto"/>
          <w:sz w:val="24"/>
          <w:szCs w:val="24"/>
          <w:highlight w:val="none"/>
        </w:rPr>
        <w:t>，具体详见最后报价表</w:t>
      </w:r>
      <w:r>
        <w:rPr>
          <w:rFonts w:hint="eastAsia" w:ascii="宋体" w:hAnsi="宋体" w:eastAsia="宋体" w:cs="宋体"/>
          <w:color w:val="auto"/>
          <w:kern w:val="0"/>
          <w:sz w:val="24"/>
          <w:szCs w:val="24"/>
          <w:highlight w:val="none"/>
          <w:lang w:val="zh-CN"/>
        </w:rPr>
        <w:t>。</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我方同意自本项目竞争性谈判文件采购公告规定的提交响应文件截止时间起遵循本响应函，并承诺在“第三章 供应商须知”规定的</w:t>
      </w:r>
      <w:r>
        <w:rPr>
          <w:rFonts w:hint="eastAsia" w:ascii="宋体" w:hAnsi="宋体" w:eastAsia="宋体" w:cs="宋体"/>
          <w:color w:val="auto"/>
          <w:kern w:val="0"/>
          <w:sz w:val="24"/>
          <w:szCs w:val="24"/>
          <w:highlight w:val="none"/>
        </w:rPr>
        <w:t>竞标</w:t>
      </w:r>
      <w:r>
        <w:rPr>
          <w:rFonts w:hint="eastAsia" w:ascii="宋体" w:hAnsi="宋体" w:eastAsia="宋体" w:cs="宋体"/>
          <w:color w:val="auto"/>
          <w:kern w:val="0"/>
          <w:sz w:val="24"/>
          <w:szCs w:val="24"/>
          <w:highlight w:val="none"/>
          <w:lang w:val="zh-CN"/>
        </w:rPr>
        <w:t>有效期内不修改、撤销响应文件。</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我方在此声明，所</w:t>
      </w:r>
      <w:r>
        <w:rPr>
          <w:rFonts w:hint="eastAsia" w:ascii="宋体" w:hAnsi="宋体" w:eastAsia="宋体" w:cs="宋体"/>
          <w:color w:val="auto"/>
          <w:kern w:val="0"/>
          <w:sz w:val="24"/>
          <w:szCs w:val="24"/>
          <w:highlight w:val="none"/>
          <w:lang w:val="en-US" w:eastAsia="zh-CN"/>
        </w:rPr>
        <w:t>提</w:t>
      </w:r>
      <w:r>
        <w:rPr>
          <w:rFonts w:hint="eastAsia" w:ascii="宋体" w:hAnsi="宋体" w:eastAsia="宋体" w:cs="宋体"/>
          <w:color w:val="auto"/>
          <w:kern w:val="0"/>
          <w:sz w:val="24"/>
          <w:szCs w:val="24"/>
          <w:highlight w:val="none"/>
          <w:lang w:val="zh-CN"/>
        </w:rPr>
        <w:t>交的响应文件及有关资料内容完整、真实和准确。</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如本项目采购内容涉及须符合国家强制规定的，我方承诺我方本次竞标均符合国家有关强制规定。</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我方已详细审核竞争性谈判文件，我方知道必须放弃提出含糊不清或误解问题的权利。</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我方承诺满足竞争性谈判文件第六章“合同文本”的条款，承担完成合同的责任和义务。</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我方同意应贵方要求提供与本竞标有关的任何数据或资料。若贵方需要，我方愿意提供我方作出的一切承诺的证明材料。</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我方完全理解贵方不一定接受响应报价最低的供应商为成交供应商的行为。</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3"/>
        </w:numPr>
        <w:tabs>
          <w:tab w:val="left" w:pos="945"/>
        </w:tabs>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提供虚假材料谋取中标、成交的；</w:t>
      </w:r>
    </w:p>
    <w:p>
      <w:pPr>
        <w:numPr>
          <w:ilvl w:val="0"/>
          <w:numId w:val="3"/>
        </w:numPr>
        <w:tabs>
          <w:tab w:val="left" w:pos="945"/>
        </w:tabs>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采取不正当手段诋毁、排挤其他供应商的；</w:t>
      </w:r>
    </w:p>
    <w:p>
      <w:pPr>
        <w:numPr>
          <w:ilvl w:val="0"/>
          <w:numId w:val="3"/>
        </w:numPr>
        <w:tabs>
          <w:tab w:val="left" w:pos="945"/>
        </w:tabs>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与采购人、其他供应商或者采购代理机构恶意串通的；</w:t>
      </w:r>
    </w:p>
    <w:p>
      <w:pPr>
        <w:numPr>
          <w:ilvl w:val="0"/>
          <w:numId w:val="3"/>
        </w:numPr>
        <w:tabs>
          <w:tab w:val="left" w:pos="945"/>
        </w:tabs>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向采购人、采购代理机构行贿或者提供其他不正当利益的；</w:t>
      </w:r>
    </w:p>
    <w:p>
      <w:pPr>
        <w:numPr>
          <w:ilvl w:val="0"/>
          <w:numId w:val="3"/>
        </w:numPr>
        <w:tabs>
          <w:tab w:val="left" w:pos="945"/>
        </w:tabs>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在采购过程中与采购人进行协商谈判的；</w:t>
      </w:r>
    </w:p>
    <w:p>
      <w:pPr>
        <w:numPr>
          <w:ilvl w:val="0"/>
          <w:numId w:val="3"/>
        </w:numPr>
        <w:tabs>
          <w:tab w:val="left" w:pos="945"/>
        </w:tabs>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拒绝有关部门监督检查或提供虚假情况的。</w:t>
      </w:r>
    </w:p>
    <w:p>
      <w:pPr>
        <w:spacing w:line="360" w:lineRule="auto"/>
        <w:ind w:firstLine="42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hint="eastAsia" w:eastAsia="宋体" w:cs="Times New Roman"/>
          <w:color w:val="auto"/>
          <w:sz w:val="24"/>
          <w:szCs w:val="24"/>
          <w:highlight w:val="none"/>
        </w:rPr>
        <w:t>以上事项如有虚假或</w:t>
      </w:r>
      <w:r>
        <w:rPr>
          <w:rFonts w:hint="eastAsia" w:cs="Times New Roman"/>
          <w:color w:val="auto"/>
          <w:sz w:val="24"/>
          <w:szCs w:val="24"/>
          <w:highlight w:val="none"/>
        </w:rPr>
        <w:t>者</w:t>
      </w:r>
      <w:r>
        <w:rPr>
          <w:rFonts w:hint="eastAsia" w:eastAsia="宋体" w:cs="Times New Roman"/>
          <w:color w:val="auto"/>
          <w:sz w:val="24"/>
          <w:szCs w:val="24"/>
          <w:highlight w:val="none"/>
        </w:rPr>
        <w:t>隐瞒，我方愿意承担一切后果，并不再寻求任何旨在减轻或</w:t>
      </w:r>
      <w:r>
        <w:rPr>
          <w:rFonts w:hint="eastAsia" w:cs="Times New Roman"/>
          <w:color w:val="auto"/>
          <w:sz w:val="24"/>
          <w:szCs w:val="24"/>
          <w:highlight w:val="none"/>
        </w:rPr>
        <w:t>者</w:t>
      </w:r>
      <w:r>
        <w:rPr>
          <w:rFonts w:hint="eastAsia" w:eastAsia="宋体" w:cs="Times New Roman"/>
          <w:color w:val="auto"/>
          <w:sz w:val="24"/>
          <w:szCs w:val="24"/>
          <w:highlight w:val="none"/>
        </w:rPr>
        <w:t>免除法律责任的辩解。</w:t>
      </w:r>
    </w:p>
    <w:p>
      <w:pPr>
        <w:spacing w:line="360" w:lineRule="auto"/>
        <w:ind w:firstLine="42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zh-CN"/>
        </w:rPr>
        <w:t>与本谈判有关的一切正式往来信函请寄：</w:t>
      </w:r>
    </w:p>
    <w:p>
      <w:pPr>
        <w:spacing w:line="360" w:lineRule="auto"/>
        <w:ind w:firstLine="42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地址：</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 xml:space="preserve"> </w:t>
      </w:r>
    </w:p>
    <w:p>
      <w:pPr>
        <w:spacing w:line="360" w:lineRule="auto"/>
        <w:ind w:firstLine="420"/>
        <w:rPr>
          <w:rFonts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lang w:val="zh-CN"/>
        </w:rPr>
        <w:t>电话：</w:t>
      </w:r>
      <w:r>
        <w:rPr>
          <w:rFonts w:hint="eastAsia" w:ascii="宋体" w:hAnsi="宋体" w:eastAsia="宋体" w:cs="宋体"/>
          <w:color w:val="auto"/>
          <w:kern w:val="0"/>
          <w:sz w:val="24"/>
          <w:szCs w:val="24"/>
          <w:highlight w:val="none"/>
          <w:u w:val="single"/>
          <w:lang w:val="zh-CN"/>
        </w:rPr>
        <w:t xml:space="preserve">                                      　　　　　　　　　</w:t>
      </w:r>
    </w:p>
    <w:p>
      <w:pPr>
        <w:spacing w:line="360" w:lineRule="auto"/>
        <w:ind w:firstLine="420"/>
        <w:rPr>
          <w:rFonts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lang w:val="zh-CN"/>
        </w:rPr>
        <w:t>传真：</w:t>
      </w:r>
      <w:r>
        <w:rPr>
          <w:rFonts w:hint="eastAsia" w:ascii="宋体" w:hAnsi="宋体" w:eastAsia="宋体" w:cs="宋体"/>
          <w:color w:val="auto"/>
          <w:kern w:val="0"/>
          <w:sz w:val="24"/>
          <w:szCs w:val="24"/>
          <w:highlight w:val="none"/>
          <w:u w:val="single"/>
          <w:lang w:val="zh-CN"/>
        </w:rPr>
        <w:t>　　　　　　　　　　　　　　　　　　　　　　　　　　　　</w:t>
      </w:r>
    </w:p>
    <w:p>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lang w:val="zh-CN"/>
        </w:rPr>
        <w:t>电子邮箱</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szCs w:val="24"/>
          <w:highlight w:val="none"/>
          <w:u w:val="single"/>
          <w:lang w:val="zh-CN"/>
        </w:rPr>
        <w:t>　　　　　　　　　　　　　　　　　　　　　　　　　　</w:t>
      </w:r>
    </w:p>
    <w:p>
      <w:pPr>
        <w:spacing w:line="360" w:lineRule="auto"/>
        <w:ind w:firstLine="420"/>
        <w:rPr>
          <w:rFonts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lang w:val="zh-CN"/>
        </w:rPr>
        <w:t>邮政编码：</w:t>
      </w:r>
      <w:r>
        <w:rPr>
          <w:rFonts w:hint="eastAsia" w:ascii="宋体" w:hAnsi="宋体" w:eastAsia="宋体" w:cs="宋体"/>
          <w:color w:val="auto"/>
          <w:kern w:val="0"/>
          <w:sz w:val="24"/>
          <w:szCs w:val="24"/>
          <w:highlight w:val="none"/>
          <w:u w:val="single"/>
          <w:lang w:val="zh-CN"/>
        </w:rPr>
        <w:t xml:space="preserve">                                                    </w:t>
      </w:r>
    </w:p>
    <w:p>
      <w:pPr>
        <w:spacing w:line="360" w:lineRule="auto"/>
        <w:ind w:firstLine="420"/>
        <w:rPr>
          <w:rFonts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lang w:val="zh-CN"/>
        </w:rPr>
        <w:t>开户名称：</w:t>
      </w:r>
      <w:r>
        <w:rPr>
          <w:rFonts w:hint="eastAsia" w:ascii="宋体" w:hAnsi="宋体" w:eastAsia="宋体" w:cs="宋体"/>
          <w:color w:val="auto"/>
          <w:kern w:val="0"/>
          <w:sz w:val="24"/>
          <w:szCs w:val="24"/>
          <w:highlight w:val="none"/>
          <w:u w:val="single"/>
          <w:lang w:val="zh-CN"/>
        </w:rPr>
        <w:t xml:space="preserve">                                                    </w:t>
      </w:r>
    </w:p>
    <w:p>
      <w:pPr>
        <w:spacing w:line="360" w:lineRule="auto"/>
        <w:ind w:firstLine="420"/>
        <w:rPr>
          <w:rFonts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lang w:val="zh-CN"/>
        </w:rPr>
        <w:t>开户银行：</w:t>
      </w:r>
      <w:r>
        <w:rPr>
          <w:rFonts w:hint="eastAsia" w:ascii="宋体" w:hAnsi="宋体" w:eastAsia="宋体" w:cs="宋体"/>
          <w:color w:val="auto"/>
          <w:kern w:val="0"/>
          <w:sz w:val="24"/>
          <w:szCs w:val="24"/>
          <w:highlight w:val="none"/>
          <w:u w:val="single"/>
          <w:lang w:val="zh-CN"/>
        </w:rPr>
        <w:t xml:space="preserve">                                                    </w:t>
      </w:r>
    </w:p>
    <w:p>
      <w:pPr>
        <w:spacing w:line="360" w:lineRule="auto"/>
        <w:ind w:left="0" w:leftChars="0" w:firstLine="420" w:firstLineChars="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银行账号：</w:t>
      </w:r>
      <w:r>
        <w:rPr>
          <w:rFonts w:hint="eastAsia" w:ascii="宋体" w:hAnsi="宋体" w:eastAsia="宋体" w:cs="宋体"/>
          <w:color w:val="auto"/>
          <w:kern w:val="0"/>
          <w:sz w:val="24"/>
          <w:szCs w:val="24"/>
          <w:highlight w:val="none"/>
          <w:u w:val="single"/>
          <w:lang w:val="zh-CN"/>
        </w:rPr>
        <w:t xml:space="preserve">                                                    </w:t>
      </w:r>
    </w:p>
    <w:p>
      <w:pPr>
        <w:spacing w:line="360" w:lineRule="auto"/>
        <w:ind w:left="0" w:leftChars="0" w:firstLine="420" w:firstLineChars="0"/>
        <w:contextualSpacing w:val="0"/>
        <w:rPr>
          <w:rFonts w:ascii="宋体" w:hAnsi="宋体" w:eastAsia="宋体" w:cs="宋体"/>
          <w:color w:val="auto"/>
          <w:szCs w:val="21"/>
          <w:highlight w:val="none"/>
        </w:rPr>
      </w:pPr>
      <w:r>
        <w:rPr>
          <w:rFonts w:hint="eastAsia" w:ascii="宋体" w:hAnsi="宋体" w:eastAsia="宋体" w:cs="宋体"/>
          <w:color w:val="auto"/>
          <w:sz w:val="24"/>
          <w:szCs w:val="24"/>
          <w:highlight w:val="none"/>
        </w:rPr>
        <w:t>特此承诺。</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ind w:firstLine="6000" w:firstLineChars="2500"/>
        <w:rPr>
          <w:rFonts w:ascii="宋体" w:hAnsi="宋体" w:eastAsia="宋体" w:cs="宋体"/>
          <w:color w:val="auto"/>
          <w:kern w:val="0"/>
          <w:sz w:val="24"/>
          <w:szCs w:val="24"/>
          <w:highlight w:val="none"/>
          <w:lang w:val="zh-CN"/>
        </w:rPr>
        <w:sectPr>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kern w:val="0"/>
          <w:sz w:val="24"/>
          <w:szCs w:val="24"/>
          <w:highlight w:val="none"/>
          <w:lang w:val="zh-CN"/>
        </w:rPr>
        <w:t>日期：  年  月   日</w:t>
      </w:r>
    </w:p>
    <w:p>
      <w:pPr>
        <w:spacing w:line="500" w:lineRule="exact"/>
        <w:rPr>
          <w:rFonts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zh-CN"/>
        </w:rPr>
        <w:t>响应报价表的格式：</w:t>
      </w:r>
      <w:r>
        <w:rPr>
          <w:rFonts w:hint="eastAsia" w:ascii="仿宋" w:hAnsi="仿宋" w:eastAsia="仿宋" w:cs="仿宋_GB2312"/>
          <w:b/>
          <w:color w:val="auto"/>
          <w:sz w:val="30"/>
          <w:szCs w:val="30"/>
          <w:highlight w:val="none"/>
          <w:lang w:val="zh-CN"/>
        </w:rPr>
        <w:t xml:space="preserve"> </w:t>
      </w:r>
    </w:p>
    <w:p>
      <w:pPr>
        <w:snapToGrid w:val="0"/>
        <w:spacing w:before="50" w:after="50" w:line="360" w:lineRule="auto"/>
        <w:ind w:firstLine="4518" w:firstLineChars="1500"/>
        <w:rPr>
          <w:rFonts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响应报价表</w:t>
      </w:r>
    </w:p>
    <w:p>
      <w:pPr>
        <w:snapToGrid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标的</w:t>
            </w:r>
            <w:r>
              <w:rPr>
                <w:rFonts w:hint="eastAsia" w:ascii="宋体" w:hAnsi="宋体" w:eastAsia="宋体" w:cs="宋体"/>
                <w:color w:val="auto"/>
                <w:highlight w:val="none"/>
              </w:rPr>
              <w:t>名称</w:t>
            </w:r>
          </w:p>
        </w:tc>
        <w:tc>
          <w:tcPr>
            <w:tcW w:w="12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szCs w:val="22"/>
                <w:highlight w:val="none"/>
                <w:lang w:val="en-US" w:eastAsia="zh-CN"/>
              </w:rPr>
              <w:t>品牌（如有）</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eastAsia="宋体" w:cs="宋体"/>
                <w:color w:val="auto"/>
                <w:highlight w:val="none"/>
                <w:lang w:eastAsia="zh-CN"/>
              </w:rPr>
              <w:t>及单位</w:t>
            </w:r>
            <w:r>
              <w:rPr>
                <w:rFonts w:hint="eastAsia" w:ascii="宋体" w:hAnsi="宋体" w:eastAsia="宋体" w:cs="宋体"/>
                <w:color w:val="auto"/>
                <w:highlight w:val="none"/>
              </w:rPr>
              <w:t>①</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单项合价（元）</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③</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①×②</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制造商名称</w:t>
            </w:r>
          </w:p>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及产地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竞标总报价（包含税费等所有费用）：</w:t>
            </w:r>
            <w:r>
              <w:rPr>
                <w:rFonts w:hint="eastAsia" w:ascii="宋体" w:hAnsi="宋体" w:eastAsia="宋体" w:cs="宋体"/>
                <w:color w:val="auto"/>
                <w:highlight w:val="none"/>
                <w:u w:val="single"/>
              </w:rPr>
              <w:t>（大写）人民币                      （</w:t>
            </w:r>
            <w:r>
              <w:rPr>
                <w:rFonts w:hint="eastAsia" w:ascii="宋体" w:hAnsi="宋体" w:eastAsia="宋体" w:cs="宋体"/>
                <w:color w:val="auto"/>
                <w:highlight w:val="none"/>
                <w:u w:val="single"/>
                <w:lang w:eastAsia="zh-CN"/>
              </w:rPr>
              <w:t>小写</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lang w:eastAsia="zh-CN"/>
              </w:rPr>
              <w:t>交付时间</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备注</w:t>
            </w:r>
          </w:p>
        </w:tc>
        <w:tc>
          <w:tcPr>
            <w:tcW w:w="909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根据《国务院办公厅关于在政府采购中实施本国产品标准及相关政策的通知》国办发〔2025〕34号的规定，我方为</w:t>
            </w:r>
            <w:r>
              <w:rPr>
                <w:rFonts w:hint="eastAsia" w:ascii="宋体" w:hAnsi="宋体" w:eastAsia="宋体" w:cs="宋体"/>
                <w:i w:val="0"/>
                <w:iCs w:val="0"/>
                <w:caps w:val="0"/>
                <w:color w:val="auto"/>
                <w:spacing w:val="0"/>
                <w:sz w:val="21"/>
                <w:szCs w:val="21"/>
                <w:highlight w:val="none"/>
                <w:shd w:val="clear" w:color="auto" w:fill="FFFFFF"/>
                <w:lang w:eastAsia="zh-CN"/>
              </w:rPr>
              <w:t>本政府</w:t>
            </w:r>
            <w:r>
              <w:rPr>
                <w:rFonts w:hint="eastAsia" w:ascii="宋体" w:hAnsi="宋体" w:eastAsia="宋体" w:cs="宋体"/>
                <w:i w:val="0"/>
                <w:iCs w:val="0"/>
                <w:caps w:val="0"/>
                <w:color w:val="auto"/>
                <w:spacing w:val="0"/>
                <w:sz w:val="21"/>
                <w:szCs w:val="21"/>
                <w:highlight w:val="none"/>
                <w:shd w:val="clear" w:color="auto" w:fill="FFFFFF"/>
              </w:rPr>
              <w:t>采购项目提供的符合本国产品标准的产品成本之和占全部</w:t>
            </w:r>
            <w:r>
              <w:rPr>
                <w:rFonts w:hint="eastAsia" w:ascii="宋体" w:hAnsi="宋体" w:eastAsia="宋体" w:cs="宋体"/>
                <w:i w:val="0"/>
                <w:iCs w:val="0"/>
                <w:caps w:val="0"/>
                <w:color w:val="auto"/>
                <w:spacing w:val="0"/>
                <w:sz w:val="21"/>
                <w:szCs w:val="21"/>
                <w:highlight w:val="none"/>
                <w:shd w:val="clear" w:color="auto" w:fill="FFFFFF"/>
                <w:lang w:eastAsia="zh-CN"/>
              </w:rPr>
              <w:t>竞标</w:t>
            </w:r>
            <w:r>
              <w:rPr>
                <w:rFonts w:hint="eastAsia" w:ascii="宋体" w:hAnsi="宋体" w:eastAsia="宋体" w:cs="宋体"/>
                <w:i w:val="0"/>
                <w:iCs w:val="0"/>
                <w:caps w:val="0"/>
                <w:color w:val="auto"/>
                <w:spacing w:val="0"/>
                <w:sz w:val="21"/>
                <w:szCs w:val="21"/>
                <w:highlight w:val="none"/>
                <w:shd w:val="clear" w:color="auto" w:fill="FFFFFF"/>
              </w:rPr>
              <w:t>产品成本之和的比例达到</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lang w:eastAsia="zh-CN"/>
              </w:rPr>
              <w:t>。</w:t>
            </w:r>
          </w:p>
        </w:tc>
      </w:tr>
    </w:tbl>
    <w:p>
      <w:pPr>
        <w:snapToGrid w:val="0"/>
        <w:spacing w:before="50" w:after="50" w:line="360" w:lineRule="auto"/>
        <w:ind w:firstLine="0" w:firstLineChars="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注： </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供应商需按本表格式填写，不得自行更改，也不得留空（备注</w:t>
      </w:r>
      <w:r>
        <w:rPr>
          <w:rFonts w:hint="eastAsia" w:asciiTheme="minorEastAsia" w:hAnsiTheme="minorEastAsia" w:cstheme="minorEastAsia"/>
          <w:color w:val="auto"/>
          <w:sz w:val="21"/>
          <w:szCs w:val="21"/>
          <w:highlight w:val="none"/>
          <w:lang w:val="en-US" w:eastAsia="zh-CN"/>
        </w:rPr>
        <w:t>栏</w:t>
      </w:r>
      <w:r>
        <w:rPr>
          <w:rFonts w:hint="eastAsia" w:asciiTheme="minorEastAsia" w:hAnsiTheme="minorEastAsia" w:eastAsiaTheme="minorEastAsia" w:cstheme="minorEastAsia"/>
          <w:color w:val="auto"/>
          <w:sz w:val="21"/>
          <w:szCs w:val="21"/>
          <w:highlight w:val="none"/>
        </w:rPr>
        <w:t>除外）</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如有多分标，按分标分别提供响应报价表，</w:t>
      </w:r>
      <w:r>
        <w:rPr>
          <w:rFonts w:hint="eastAsia" w:asciiTheme="minorEastAsia" w:hAnsiTheme="minorEastAsia" w:eastAsiaTheme="minorEastAsia" w:cstheme="minorEastAsia"/>
          <w:b/>
          <w:color w:val="auto"/>
          <w:sz w:val="21"/>
          <w:szCs w:val="21"/>
          <w:highlight w:val="none"/>
        </w:rPr>
        <w:t>否则其响应按无效响应处理</w:t>
      </w:r>
      <w:r>
        <w:rPr>
          <w:rFonts w:hint="eastAsia" w:asciiTheme="minorEastAsia" w:hAnsiTheme="minorEastAsia" w:eastAsiaTheme="minorEastAsia" w:cstheme="minorEastAsia"/>
          <w:bCs/>
          <w:color w:val="auto"/>
          <w:sz w:val="21"/>
          <w:szCs w:val="21"/>
          <w:highlight w:val="none"/>
        </w:rPr>
        <w:t>。</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zh-CN"/>
        </w:rPr>
        <w:t>如为联合体响应的，“供应商名称”处必须列明联合体各方名称，并标注联合体牵头人名称，且盖章处须加盖联合体各方公章，</w:t>
      </w:r>
      <w:r>
        <w:rPr>
          <w:rFonts w:hint="eastAsia" w:asciiTheme="minorEastAsia" w:hAnsiTheme="minorEastAsia" w:eastAsiaTheme="minorEastAsia" w:cstheme="minorEastAsia"/>
          <w:b/>
          <w:color w:val="auto"/>
          <w:kern w:val="0"/>
          <w:sz w:val="21"/>
          <w:szCs w:val="21"/>
          <w:highlight w:val="none"/>
          <w:lang w:val="zh-CN"/>
        </w:rPr>
        <w:t>否则其响应作无效响应处理。</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以上表格要求细分项目及报价，在“标的名称”一栏中，填写具体货物，在“规格型号”一栏中，填写具体货物</w:t>
      </w:r>
      <w:r>
        <w:rPr>
          <w:rFonts w:hint="eastAsia" w:ascii="宋体" w:hAnsi="宋体" w:eastAsia="宋体" w:cs="宋体"/>
          <w:color w:val="auto"/>
          <w:kern w:val="0"/>
          <w:sz w:val="21"/>
          <w:szCs w:val="21"/>
          <w:highlight w:val="none"/>
          <w:lang w:val="en-US" w:eastAsia="zh-CN"/>
        </w:rPr>
        <w:t>的规格型号</w:t>
      </w:r>
      <w:r>
        <w:rPr>
          <w:rFonts w:hint="eastAsia" w:ascii="宋体" w:hAnsi="宋体" w:eastAsia="宋体" w:cs="宋体"/>
          <w:color w:val="auto"/>
          <w:kern w:val="0"/>
          <w:sz w:val="21"/>
          <w:szCs w:val="21"/>
          <w:highlight w:val="none"/>
          <w:lang w:val="zh-CN"/>
        </w:rPr>
        <w:t>（</w:t>
      </w:r>
      <w:r>
        <w:rPr>
          <w:rFonts w:hint="eastAsia"/>
          <w:color w:val="auto"/>
          <w:highlight w:val="none"/>
          <w:lang w:val="en-US" w:eastAsia="zh-CN"/>
        </w:rPr>
        <w:t>如为定制产品，规格型号可以填写定制</w:t>
      </w:r>
      <w:r>
        <w:rPr>
          <w:rFonts w:hint="eastAsia" w:ascii="宋体" w:hAnsi="宋体" w:eastAsia="宋体" w:cs="宋体"/>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b/>
          <w:color w:val="auto"/>
          <w:kern w:val="0"/>
          <w:sz w:val="21"/>
          <w:szCs w:val="21"/>
          <w:highlight w:val="none"/>
          <w:lang w:val="zh-CN"/>
        </w:rPr>
        <w:t>否则其响应作无效响应处理。</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特别提示：采购代理机构将对项目名称和项目编号，成交供应商名称、地址和成交金额，主要成交标的的名称、规格型号</w:t>
      </w:r>
      <w:r>
        <w:rPr>
          <w:rFonts w:hint="eastAsia" w:ascii="宋体" w:hAnsi="宋体" w:eastAsia="宋体" w:cs="宋体"/>
          <w:color w:val="auto"/>
          <w:kern w:val="0"/>
          <w:sz w:val="21"/>
          <w:szCs w:val="21"/>
          <w:highlight w:val="none"/>
          <w:lang w:val="en-US" w:eastAsia="zh-CN"/>
        </w:rPr>
        <w:t>、品牌（如有）及制造商</w:t>
      </w:r>
      <w:r>
        <w:rPr>
          <w:rFonts w:hint="eastAsia" w:asciiTheme="minorEastAsia" w:hAnsiTheme="minorEastAsia" w:eastAsiaTheme="minorEastAsia" w:cstheme="minorEastAsia"/>
          <w:color w:val="auto"/>
          <w:kern w:val="0"/>
          <w:sz w:val="21"/>
          <w:szCs w:val="21"/>
          <w:highlight w:val="none"/>
          <w:lang w:val="zh-CN"/>
        </w:rPr>
        <w:t>、数量、单价等予以公示。</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符合采购文件中列明的可享受中小企业扶持政策的供应商，请填写中小企业声明函。</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6.</w:t>
      </w:r>
      <w:r>
        <w:rPr>
          <w:rFonts w:hint="eastAsia" w:asciiTheme="minorEastAsia" w:hAnsiTheme="minorEastAsia" w:eastAsiaTheme="minorEastAsia" w:cstheme="minorEastAsia"/>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pPr>
        <w:autoSpaceDE w:val="0"/>
        <w:autoSpaceDN w:val="0"/>
        <w:spacing w:line="360" w:lineRule="auto"/>
        <w:ind w:left="4305" w:leftChars="1950" w:hanging="210" w:hangingChars="100"/>
        <w:rPr>
          <w:rFonts w:hint="eastAsia" w:asciiTheme="minorEastAsia" w:hAnsiTheme="minorEastAsia" w:eastAsiaTheme="minorEastAsia" w:cstheme="minorEastAsia"/>
          <w:color w:val="auto"/>
          <w:kern w:val="0"/>
          <w:sz w:val="21"/>
          <w:szCs w:val="21"/>
          <w:highlight w:val="none"/>
        </w:rPr>
      </w:pPr>
    </w:p>
    <w:p>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rPr>
        <w:t>供应商名称（盖公章）：</w:t>
      </w: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日期：  年  月   日</w:t>
      </w:r>
      <w:r>
        <w:rPr>
          <w:rFonts w:hint="eastAsia" w:ascii="宋体" w:hAnsi="宋体" w:eastAsia="宋体" w:cs="宋体"/>
          <w:color w:val="auto"/>
          <w:kern w:val="0"/>
          <w:sz w:val="24"/>
          <w:szCs w:val="24"/>
          <w:highlight w:val="none"/>
          <w:lang w:val="zh-CN"/>
        </w:rPr>
        <w:br w:type="page"/>
      </w:r>
    </w:p>
    <w:p>
      <w:pPr>
        <w:spacing w:line="500" w:lineRule="exact"/>
        <w:rPr>
          <w:rFonts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5.</w:t>
      </w:r>
      <w:r>
        <w:rPr>
          <w:rFonts w:hint="eastAsia" w:ascii="宋体" w:hAnsi="宋体" w:eastAsia="宋体" w:cs="宋体"/>
          <w:b/>
          <w:color w:val="auto"/>
          <w:sz w:val="28"/>
          <w:szCs w:val="28"/>
          <w:highlight w:val="none"/>
          <w:lang w:val="zh-CN"/>
        </w:rPr>
        <w:t>最后报价表的格式：</w:t>
      </w:r>
      <w:r>
        <w:rPr>
          <w:rFonts w:hint="eastAsia" w:ascii="仿宋" w:hAnsi="仿宋" w:eastAsia="仿宋" w:cs="仿宋_GB2312"/>
          <w:b/>
          <w:color w:val="auto"/>
          <w:sz w:val="30"/>
          <w:szCs w:val="30"/>
          <w:highlight w:val="none"/>
          <w:lang w:val="zh-CN"/>
        </w:rPr>
        <w:t xml:space="preserve"> </w:t>
      </w:r>
    </w:p>
    <w:p>
      <w:pPr>
        <w:snapToGrid w:val="0"/>
        <w:spacing w:before="50" w:after="50" w:line="360" w:lineRule="auto"/>
        <w:ind w:firstLine="4518" w:firstLineChars="1500"/>
        <w:rPr>
          <w:rFonts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最后报价表</w:t>
      </w:r>
    </w:p>
    <w:p>
      <w:pPr>
        <w:snapToGrid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标的</w:t>
            </w:r>
            <w:r>
              <w:rPr>
                <w:rFonts w:hint="eastAsia" w:ascii="宋体" w:hAnsi="宋体" w:eastAsia="宋体" w:cs="宋体"/>
                <w:color w:val="auto"/>
                <w:highlight w:val="none"/>
              </w:rPr>
              <w:t>名称</w:t>
            </w:r>
          </w:p>
        </w:tc>
        <w:tc>
          <w:tcPr>
            <w:tcW w:w="12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szCs w:val="22"/>
                <w:highlight w:val="none"/>
                <w:lang w:val="en-US" w:eastAsia="zh-CN"/>
              </w:rPr>
              <w:t>品牌（如有）</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eastAsia="宋体" w:cs="宋体"/>
                <w:color w:val="auto"/>
                <w:highlight w:val="none"/>
                <w:lang w:eastAsia="zh-CN"/>
              </w:rPr>
              <w:t>及单位</w:t>
            </w:r>
            <w:r>
              <w:rPr>
                <w:rFonts w:hint="eastAsia" w:ascii="宋体" w:hAnsi="宋体" w:eastAsia="宋体" w:cs="宋体"/>
                <w:color w:val="auto"/>
                <w:highlight w:val="none"/>
              </w:rPr>
              <w:t>①</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单项合价（元）</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③</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①×②</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制造商及产地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bottom"/>
          </w:tcPr>
          <w:p>
            <w:pPr>
              <w:rPr>
                <w:rFonts w:hint="eastAsia"/>
                <w:color w:val="auto"/>
                <w:highlight w:val="none"/>
              </w:rPr>
            </w:pPr>
            <w:r>
              <w:rPr>
                <w:rFonts w:hint="eastAsia"/>
                <w:color w:val="auto"/>
                <w:highlight w:val="none"/>
              </w:rPr>
              <w:t>竞标总报价（包含税费等所有费用）：</w:t>
            </w:r>
            <w:r>
              <w:rPr>
                <w:rFonts w:hint="eastAsia"/>
                <w:color w:val="auto"/>
                <w:highlight w:val="none"/>
                <w:u w:val="single"/>
              </w:rPr>
              <w:t>（大写）人民币                      （</w:t>
            </w:r>
            <w:r>
              <w:rPr>
                <w:rFonts w:hint="eastAsia"/>
                <w:color w:val="auto"/>
                <w:highlight w:val="none"/>
                <w:u w:val="single"/>
                <w:lang w:eastAsia="zh-CN"/>
              </w:rPr>
              <w:t>小写</w:t>
            </w:r>
            <w:r>
              <w:rPr>
                <w:rFonts w:hint="eastAsia"/>
                <w:color w:val="auto"/>
                <w:highlight w:val="none"/>
                <w:u w:val="single"/>
              </w:rPr>
              <w:t>）</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w:t>
            </w:r>
          </w:p>
          <w:p>
            <w:pPr>
              <w:pStyle w:val="22"/>
              <w:jc w:val="both"/>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lang w:eastAsia="zh-CN"/>
              </w:rPr>
              <w:t>交付时间</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备注</w:t>
            </w:r>
          </w:p>
        </w:tc>
        <w:tc>
          <w:tcPr>
            <w:tcW w:w="909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color w:val="auto"/>
                <w:highlight w:val="none"/>
              </w:rPr>
            </w:pPr>
            <w:r>
              <w:rPr>
                <w:rFonts w:hint="eastAsia" w:ascii="宋体" w:hAnsi="宋体" w:eastAsia="宋体" w:cs="宋体"/>
                <w:color w:val="auto"/>
                <w:sz w:val="21"/>
                <w:szCs w:val="21"/>
                <w:highlight w:val="none"/>
                <w:lang w:val="en-US" w:eastAsia="zh-CN"/>
              </w:rPr>
              <w:t>根据《国务院办公厅关于在政府采购中实施本国产品标准及相关政策的通知》国办发〔2025〕34号的规定，我方为</w:t>
            </w:r>
            <w:r>
              <w:rPr>
                <w:rFonts w:hint="eastAsia" w:ascii="宋体" w:hAnsi="宋体" w:eastAsia="宋体" w:cs="宋体"/>
                <w:i w:val="0"/>
                <w:iCs w:val="0"/>
                <w:caps w:val="0"/>
                <w:color w:val="auto"/>
                <w:spacing w:val="0"/>
                <w:sz w:val="21"/>
                <w:szCs w:val="21"/>
                <w:highlight w:val="none"/>
                <w:shd w:val="clear" w:color="auto" w:fill="FFFFFF"/>
                <w:lang w:eastAsia="zh-CN"/>
              </w:rPr>
              <w:t>本政府</w:t>
            </w:r>
            <w:r>
              <w:rPr>
                <w:rFonts w:hint="eastAsia" w:ascii="宋体" w:hAnsi="宋体" w:eastAsia="宋体" w:cs="宋体"/>
                <w:i w:val="0"/>
                <w:iCs w:val="0"/>
                <w:caps w:val="0"/>
                <w:color w:val="auto"/>
                <w:spacing w:val="0"/>
                <w:sz w:val="21"/>
                <w:szCs w:val="21"/>
                <w:highlight w:val="none"/>
                <w:shd w:val="clear" w:color="auto" w:fill="FFFFFF"/>
              </w:rPr>
              <w:t>采购项目提供的符合本国产品标准的产品成本之和占全部</w:t>
            </w:r>
            <w:r>
              <w:rPr>
                <w:rFonts w:hint="eastAsia" w:ascii="宋体" w:hAnsi="宋体" w:eastAsia="宋体" w:cs="宋体"/>
                <w:i w:val="0"/>
                <w:iCs w:val="0"/>
                <w:caps w:val="0"/>
                <w:color w:val="auto"/>
                <w:spacing w:val="0"/>
                <w:sz w:val="21"/>
                <w:szCs w:val="21"/>
                <w:highlight w:val="none"/>
                <w:shd w:val="clear" w:color="auto" w:fill="FFFFFF"/>
                <w:lang w:eastAsia="zh-CN"/>
              </w:rPr>
              <w:t>竞标</w:t>
            </w:r>
            <w:r>
              <w:rPr>
                <w:rFonts w:hint="eastAsia" w:ascii="宋体" w:hAnsi="宋体" w:eastAsia="宋体" w:cs="宋体"/>
                <w:i w:val="0"/>
                <w:iCs w:val="0"/>
                <w:caps w:val="0"/>
                <w:color w:val="auto"/>
                <w:spacing w:val="0"/>
                <w:sz w:val="21"/>
                <w:szCs w:val="21"/>
                <w:highlight w:val="none"/>
                <w:shd w:val="clear" w:color="auto" w:fill="FFFFFF"/>
              </w:rPr>
              <w:t>产品成本之和的比例达到</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lang w:eastAsia="zh-CN"/>
              </w:rPr>
              <w:t>。</w:t>
            </w:r>
          </w:p>
        </w:tc>
      </w:tr>
    </w:tbl>
    <w:p>
      <w:pPr>
        <w:snapToGrid w:val="0"/>
        <w:spacing w:before="50" w:after="50" w:line="360" w:lineRule="auto"/>
        <w:ind w:firstLine="0" w:firstLineChars="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注： </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供应商需按本表格式填写，不得自行更改，也不得留空（备注</w:t>
      </w:r>
      <w:r>
        <w:rPr>
          <w:rFonts w:hint="eastAsia" w:asciiTheme="minorEastAsia" w:hAnsiTheme="minorEastAsia" w:cstheme="minorEastAsia"/>
          <w:color w:val="auto"/>
          <w:sz w:val="21"/>
          <w:szCs w:val="21"/>
          <w:highlight w:val="none"/>
          <w:lang w:val="en-US" w:eastAsia="zh-CN"/>
        </w:rPr>
        <w:t>栏</w:t>
      </w:r>
      <w:r>
        <w:rPr>
          <w:rFonts w:hint="eastAsia" w:asciiTheme="minorEastAsia" w:hAnsiTheme="minorEastAsia" w:eastAsiaTheme="minorEastAsia" w:cstheme="minorEastAsia"/>
          <w:color w:val="auto"/>
          <w:sz w:val="21"/>
          <w:szCs w:val="21"/>
          <w:highlight w:val="none"/>
        </w:rPr>
        <w:t>除外）</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如有多分标，按分标分别提供响应报价表，</w:t>
      </w:r>
      <w:r>
        <w:rPr>
          <w:rFonts w:hint="eastAsia" w:asciiTheme="minorEastAsia" w:hAnsiTheme="minorEastAsia" w:eastAsiaTheme="minorEastAsia" w:cstheme="minorEastAsia"/>
          <w:b/>
          <w:color w:val="auto"/>
          <w:sz w:val="21"/>
          <w:szCs w:val="21"/>
          <w:highlight w:val="none"/>
        </w:rPr>
        <w:t>否则其响应按无效响应处理</w:t>
      </w:r>
      <w:r>
        <w:rPr>
          <w:rFonts w:hint="eastAsia" w:asciiTheme="minorEastAsia" w:hAnsiTheme="minorEastAsia" w:eastAsiaTheme="minorEastAsia" w:cstheme="minorEastAsia"/>
          <w:bCs/>
          <w:color w:val="auto"/>
          <w:sz w:val="21"/>
          <w:szCs w:val="21"/>
          <w:highlight w:val="none"/>
        </w:rPr>
        <w:t>。</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zh-CN"/>
        </w:rPr>
        <w:t>如为联合体响应的，“供应商名称”处必须列明联合体各方名称，并标注联合体牵头人名称，且盖章处须加盖联合体各方公章，</w:t>
      </w:r>
      <w:r>
        <w:rPr>
          <w:rFonts w:hint="eastAsia" w:asciiTheme="minorEastAsia" w:hAnsiTheme="minorEastAsia" w:eastAsiaTheme="minorEastAsia" w:cstheme="minorEastAsia"/>
          <w:b/>
          <w:color w:val="auto"/>
          <w:kern w:val="0"/>
          <w:sz w:val="21"/>
          <w:szCs w:val="21"/>
          <w:highlight w:val="none"/>
          <w:lang w:val="zh-CN"/>
        </w:rPr>
        <w:t>否则其响应作无效响应处理。</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以上表格要求细分项目及报价，在“标的名称”一栏中，填写具体货物，在“规格型号”一栏中，填写具体货物</w:t>
      </w:r>
      <w:r>
        <w:rPr>
          <w:rFonts w:hint="eastAsia" w:ascii="宋体" w:hAnsi="宋体" w:eastAsia="宋体" w:cs="宋体"/>
          <w:color w:val="auto"/>
          <w:kern w:val="0"/>
          <w:sz w:val="21"/>
          <w:szCs w:val="21"/>
          <w:highlight w:val="none"/>
          <w:lang w:val="en-US" w:eastAsia="zh-CN"/>
        </w:rPr>
        <w:t>的规格型号</w:t>
      </w:r>
      <w:r>
        <w:rPr>
          <w:rFonts w:hint="eastAsia" w:ascii="宋体" w:hAnsi="宋体" w:eastAsia="宋体" w:cs="宋体"/>
          <w:color w:val="auto"/>
          <w:kern w:val="0"/>
          <w:sz w:val="21"/>
          <w:szCs w:val="21"/>
          <w:highlight w:val="none"/>
          <w:lang w:val="zh-CN"/>
        </w:rPr>
        <w:t>（</w:t>
      </w:r>
      <w:r>
        <w:rPr>
          <w:rFonts w:hint="eastAsia"/>
          <w:color w:val="auto"/>
          <w:highlight w:val="none"/>
          <w:lang w:val="en-US" w:eastAsia="zh-CN"/>
        </w:rPr>
        <w:t>如为定制产品，规格型号可以填写定制</w:t>
      </w:r>
      <w:r>
        <w:rPr>
          <w:rFonts w:hint="eastAsia" w:ascii="宋体" w:hAnsi="宋体" w:eastAsia="宋体" w:cs="宋体"/>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b/>
          <w:color w:val="auto"/>
          <w:kern w:val="0"/>
          <w:sz w:val="21"/>
          <w:szCs w:val="21"/>
          <w:highlight w:val="none"/>
          <w:lang w:val="zh-CN"/>
        </w:rPr>
        <w:t>否则其响应作无效响应处理。</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特别提示：采购代理机构将对项目名称和项目编号，成交供应商名称、地址和成交金额，主要成交标的的名称、规格型号</w:t>
      </w:r>
      <w:r>
        <w:rPr>
          <w:rFonts w:hint="eastAsia" w:ascii="宋体" w:hAnsi="宋体" w:eastAsia="宋体" w:cs="宋体"/>
          <w:color w:val="auto"/>
          <w:kern w:val="0"/>
          <w:sz w:val="21"/>
          <w:szCs w:val="21"/>
          <w:highlight w:val="none"/>
          <w:lang w:val="en-US" w:eastAsia="zh-CN"/>
        </w:rPr>
        <w:t>、品牌（如有）及制造商</w:t>
      </w:r>
      <w:r>
        <w:rPr>
          <w:rFonts w:hint="eastAsia" w:asciiTheme="minorEastAsia" w:hAnsiTheme="minorEastAsia" w:eastAsiaTheme="minorEastAsia" w:cstheme="minorEastAsia"/>
          <w:color w:val="auto"/>
          <w:kern w:val="0"/>
          <w:sz w:val="21"/>
          <w:szCs w:val="21"/>
          <w:highlight w:val="none"/>
          <w:lang w:val="zh-CN"/>
        </w:rPr>
        <w:t>、数量、单价等予以公示。</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符合采购文件中列明的可享受中小企业扶持政策的供应商，请填写中小企业声明函。</w:t>
      </w:r>
    </w:p>
    <w:p>
      <w:pPr>
        <w:numPr>
          <w:ilvl w:val="0"/>
          <w:numId w:val="0"/>
        </w:numPr>
        <w:snapToGrid w:val="0"/>
        <w:spacing w:before="50" w:after="50" w:line="360" w:lineRule="auto"/>
        <w:ind w:firstLine="420" w:firstLineChars="200"/>
        <w:jc w:val="left"/>
        <w:rPr>
          <w:rFonts w:ascii="宋体" w:hAnsi="宋体" w:eastAsia="宋体" w:cs="宋体"/>
          <w:color w:val="auto"/>
          <w:sz w:val="24"/>
          <w:szCs w:val="24"/>
          <w:highlight w:val="none"/>
          <w:u w:val="single"/>
        </w:rPr>
      </w:pPr>
      <w:r>
        <w:rPr>
          <w:rFonts w:hint="eastAsia" w:asciiTheme="minorEastAsia" w:hAnsiTheme="minorEastAsia" w:eastAsiaTheme="minorEastAsia" w:cstheme="minorEastAsia"/>
          <w:color w:val="auto"/>
          <w:kern w:val="0"/>
          <w:sz w:val="21"/>
          <w:szCs w:val="21"/>
          <w:highlight w:val="none"/>
        </w:rPr>
        <w:t>6.</w:t>
      </w:r>
      <w:r>
        <w:rPr>
          <w:rFonts w:hint="eastAsia" w:asciiTheme="minorEastAsia" w:hAnsiTheme="minorEastAsia" w:eastAsiaTheme="minorEastAsia" w:cstheme="minorEastAsia"/>
          <w:color w:val="auto"/>
          <w:kern w:val="0"/>
          <w:sz w:val="21"/>
          <w:szCs w:val="21"/>
          <w:highlight w:val="none"/>
          <w:lang w:val="zh-CN"/>
        </w:rPr>
        <w:t>供应商提供的中小企业声明函内容不实的，属于提供虚假材料谋取中标、成交，依照《中华人民共和国政府采购法》等国家有关规定追究相应责任。</w:t>
      </w:r>
      <w:r>
        <w:rPr>
          <w:rFonts w:hint="eastAsia" w:ascii="宋体" w:hAnsi="宋体" w:eastAsia="宋体" w:cs="宋体"/>
          <w:color w:val="auto"/>
          <w:sz w:val="24"/>
          <w:szCs w:val="24"/>
          <w:highlight w:val="none"/>
        </w:rPr>
        <w:t xml:space="preserve">               </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keepNext/>
        <w:keepLines/>
        <w:spacing w:before="260" w:after="260" w:line="416" w:lineRule="auto"/>
        <w:jc w:val="center"/>
        <w:outlineLvl w:val="1"/>
        <w:rPr>
          <w:rFonts w:ascii="宋体" w:hAnsi="宋体" w:eastAsia="宋体" w:cs="Times New Roman"/>
          <w:bCs/>
          <w:color w:val="auto"/>
          <w:sz w:val="32"/>
          <w:szCs w:val="32"/>
          <w:highlight w:val="none"/>
          <w:lang w:val="zh-CN"/>
        </w:rPr>
      </w:pPr>
      <w:bookmarkStart w:id="157" w:name="_Toc13939"/>
      <w:bookmarkStart w:id="158" w:name="_Toc80205942"/>
      <w:bookmarkStart w:id="159" w:name="_Toc23320"/>
      <w:r>
        <w:rPr>
          <w:rFonts w:hint="eastAsia" w:ascii="宋体" w:hAnsi="宋体" w:eastAsia="宋体" w:cs="Times New Roman"/>
          <w:b/>
          <w:bCs/>
          <w:color w:val="auto"/>
          <w:sz w:val="32"/>
          <w:szCs w:val="32"/>
          <w:highlight w:val="none"/>
          <w:lang w:val="zh-CN"/>
        </w:rPr>
        <w:t>第四节 其他文书、文件格式</w:t>
      </w:r>
      <w:bookmarkEnd w:id="157"/>
      <w:bookmarkEnd w:id="158"/>
      <w:bookmarkEnd w:id="159"/>
    </w:p>
    <w:p>
      <w:pPr>
        <w:spacing w:line="500" w:lineRule="exact"/>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rPr>
        <w:t>1.</w:t>
      </w:r>
      <w:r>
        <w:rPr>
          <w:rFonts w:hint="eastAsia" w:ascii="宋体" w:hAnsi="宋体" w:eastAsia="宋体" w:cs="宋体"/>
          <w:b/>
          <w:color w:val="auto"/>
          <w:sz w:val="30"/>
          <w:szCs w:val="30"/>
          <w:highlight w:val="none"/>
          <w:lang w:val="zh-CN"/>
        </w:rPr>
        <w:t>中小企业声明函的格式：</w:t>
      </w:r>
    </w:p>
    <w:p>
      <w:pPr>
        <w:pStyle w:val="14"/>
        <w:rPr>
          <w:rFonts w:ascii="宋体" w:hAnsi="宋体" w:cs="宋体"/>
          <w:color w:val="auto"/>
          <w:highlight w:val="none"/>
        </w:rPr>
      </w:pPr>
    </w:p>
    <w:p>
      <w:pPr>
        <w:spacing w:line="300" w:lineRule="auto"/>
        <w:ind w:firstLine="3534" w:firstLineChars="1100"/>
        <w:rPr>
          <w:rFonts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中小企业声明函</w:t>
      </w:r>
    </w:p>
    <w:p>
      <w:pPr>
        <w:spacing w:line="360" w:lineRule="auto"/>
        <w:ind w:left="-426" w:right="142" w:firstLine="640"/>
        <w:contextualSpacing/>
        <w:rPr>
          <w:rFonts w:ascii="宋体" w:hAnsi="宋体" w:eastAsia="宋体" w:cs="宋体"/>
          <w:color w:val="auto"/>
          <w:sz w:val="24"/>
          <w:szCs w:val="24"/>
          <w:highlight w:val="none"/>
          <w:lang w:val="zh-CN"/>
        </w:rPr>
      </w:pPr>
    </w:p>
    <w:p>
      <w:pPr>
        <w:spacing w:line="360" w:lineRule="auto"/>
        <w:ind w:left="-426" w:right="142" w:firstLine="640"/>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lang w:val="zh-CN"/>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tabs>
          <w:tab w:val="left" w:pos="1065"/>
          <w:tab w:val="left" w:pos="6477"/>
        </w:tabs>
        <w:spacing w:line="360" w:lineRule="auto"/>
        <w:ind w:left="-426" w:right="-58" w:firstLine="65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360" w:lineRule="auto"/>
        <w:ind w:left="142" w:right="142"/>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p>
    <w:p>
      <w:pPr>
        <w:spacing w:line="360" w:lineRule="auto"/>
        <w:ind w:left="-405" w:leftChars="-193" w:right="142" w:firstLine="453" w:firstLineChars="189"/>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pPr>
        <w:spacing w:line="360" w:lineRule="auto"/>
        <w:ind w:left="-426" w:right="142" w:firstLine="567"/>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本企业对上述声明内容的真实性负责。如有虚假，将依法承担相应责任。</w:t>
      </w:r>
    </w:p>
    <w:p>
      <w:pPr>
        <w:spacing w:line="360" w:lineRule="auto"/>
        <w:ind w:left="3960" w:right="1808"/>
        <w:contextualSpacing/>
        <w:rPr>
          <w:rFonts w:ascii="宋体" w:hAnsi="宋体" w:eastAsia="宋体" w:cs="宋体"/>
          <w:color w:val="auto"/>
          <w:sz w:val="24"/>
          <w:szCs w:val="24"/>
          <w:highlight w:val="none"/>
          <w:lang w:val="zh-CN"/>
        </w:rPr>
      </w:pP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spacing w:line="360" w:lineRule="auto"/>
        <w:ind w:left="3960" w:right="1808"/>
        <w:contextualSpacing/>
        <w:rPr>
          <w:rFonts w:ascii="宋体" w:hAnsi="宋体" w:eastAsia="宋体" w:cs="宋体"/>
          <w:color w:val="auto"/>
          <w:szCs w:val="24"/>
          <w:highlight w:val="none"/>
          <w:lang w:val="zh-CN"/>
        </w:rPr>
      </w:pPr>
    </w:p>
    <w:p>
      <w:pPr>
        <w:spacing w:line="360" w:lineRule="auto"/>
        <w:contextualSpacing/>
        <w:jc w:val="left"/>
        <w:rPr>
          <w:rFonts w:ascii="宋体" w:hAnsi="宋体" w:eastAsia="宋体" w:cs="宋体"/>
          <w:color w:val="auto"/>
          <w:szCs w:val="21"/>
          <w:highlight w:val="none"/>
        </w:rPr>
      </w:pPr>
    </w:p>
    <w:p>
      <w:pPr>
        <w:spacing w:line="400" w:lineRule="exact"/>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pStyle w:val="22"/>
        <w:rPr>
          <w:rFonts w:ascii="宋体" w:hAnsi="宋体" w:cs="仿宋_GB2312"/>
          <w:color w:val="auto"/>
          <w:sz w:val="24"/>
          <w:szCs w:val="24"/>
          <w:highlight w:val="none"/>
        </w:rPr>
      </w:pPr>
    </w:p>
    <w:p>
      <w:pPr>
        <w:spacing w:line="520" w:lineRule="exact"/>
        <w:rPr>
          <w:rFonts w:ascii="宋体" w:hAnsi="宋体" w:eastAsia="宋体" w:cs="仿宋_GB2312"/>
          <w:color w:val="auto"/>
          <w:sz w:val="24"/>
          <w:szCs w:val="24"/>
          <w:highlight w:val="none"/>
        </w:rPr>
      </w:pPr>
    </w:p>
    <w:p>
      <w:pPr>
        <w:numPr>
          <w:ilvl w:val="255"/>
          <w:numId w:val="0"/>
        </w:numPr>
        <w:spacing w:line="520" w:lineRule="exact"/>
        <w:rPr>
          <w:rFonts w:hint="eastAsia" w:ascii="宋体" w:hAnsi="宋体" w:eastAsia="宋体" w:cs="宋体"/>
          <w:b/>
          <w:color w:val="auto"/>
          <w:sz w:val="28"/>
          <w:szCs w:val="28"/>
          <w:highlight w:val="none"/>
        </w:rPr>
      </w:pPr>
    </w:p>
    <w:p>
      <w:pPr>
        <w:numPr>
          <w:ilvl w:val="255"/>
          <w:numId w:val="0"/>
        </w:numPr>
        <w:spacing w:line="520" w:lineRule="exact"/>
        <w:rPr>
          <w:rFonts w:hAnsi="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hAnsi="宋体" w:cs="宋体"/>
          <w:b/>
          <w:color w:val="auto"/>
          <w:sz w:val="28"/>
          <w:szCs w:val="28"/>
          <w:highlight w:val="none"/>
        </w:rPr>
        <w:t>残疾人福利性单位声明函的格式：</w:t>
      </w:r>
    </w:p>
    <w:p>
      <w:pPr>
        <w:numPr>
          <w:ilvl w:val="255"/>
          <w:numId w:val="0"/>
        </w:numPr>
        <w:spacing w:line="520" w:lineRule="exact"/>
        <w:rPr>
          <w:rFonts w:hAnsi="宋体" w:cs="宋体"/>
          <w:b/>
          <w:color w:val="auto"/>
          <w:sz w:val="28"/>
          <w:szCs w:val="28"/>
          <w:highlight w:val="none"/>
        </w:rPr>
      </w:pPr>
    </w:p>
    <w:p>
      <w:pPr>
        <w:spacing w:line="52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pPr>
        <w:spacing w:line="520" w:lineRule="exact"/>
        <w:rPr>
          <w:rFonts w:ascii="仿宋_GB2312" w:hAnsi="仿宋_GB2312" w:eastAsia="仿宋_GB2312" w:cs="仿宋_GB2312"/>
          <w:color w:val="auto"/>
          <w:sz w:val="32"/>
          <w:szCs w:val="32"/>
          <w:highlight w:val="none"/>
        </w:rPr>
      </w:pPr>
    </w:p>
    <w:p>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contextualSpacing/>
        <w:rPr>
          <w:rFonts w:ascii="宋体" w:hAnsi="宋体" w:eastAsia="宋体" w:cs="宋体"/>
          <w:color w:val="auto"/>
          <w:sz w:val="24"/>
          <w:szCs w:val="24"/>
          <w:highlight w:val="none"/>
        </w:rPr>
      </w:pPr>
    </w:p>
    <w:p>
      <w:pPr>
        <w:spacing w:line="360" w:lineRule="auto"/>
        <w:contextualSpacing/>
        <w:rPr>
          <w:rFonts w:ascii="宋体" w:hAnsi="宋体" w:eastAsia="宋体" w:cs="宋体"/>
          <w:color w:val="auto"/>
          <w:sz w:val="24"/>
          <w:szCs w:val="24"/>
          <w:highlight w:val="none"/>
        </w:rPr>
      </w:pPr>
    </w:p>
    <w:p>
      <w:pPr>
        <w:spacing w:line="360" w:lineRule="auto"/>
        <w:contextualSpacing/>
        <w:rPr>
          <w:rFonts w:ascii="宋体" w:hAnsi="宋体" w:eastAsia="宋体" w:cs="宋体"/>
          <w:color w:val="auto"/>
          <w:sz w:val="24"/>
          <w:szCs w:val="24"/>
          <w:highlight w:val="none"/>
        </w:rPr>
      </w:pPr>
    </w:p>
    <w:p>
      <w:pPr>
        <w:spacing w:line="360" w:lineRule="auto"/>
        <w:ind w:firstLine="2400" w:firstLineChars="10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w:t>
      </w:r>
    </w:p>
    <w:p>
      <w:pPr>
        <w:spacing w:line="360" w:lineRule="auto"/>
        <w:ind w:firstLine="4320" w:firstLineChars="18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spacing w:line="360" w:lineRule="auto"/>
        <w:contextualSpacing/>
        <w:rPr>
          <w:rFonts w:ascii="宋体" w:hAnsi="宋体" w:eastAsia="宋体" w:cs="宋体"/>
          <w:color w:val="auto"/>
          <w:sz w:val="24"/>
          <w:szCs w:val="24"/>
          <w:highlight w:val="none"/>
        </w:rPr>
      </w:pPr>
    </w:p>
    <w:p>
      <w:pPr>
        <w:spacing w:line="360" w:lineRule="auto"/>
        <w:contextualSpacing/>
        <w:rPr>
          <w:rFonts w:ascii="宋体" w:hAnsi="宋体" w:eastAsia="宋体" w:cs="宋体"/>
          <w:color w:val="auto"/>
          <w:sz w:val="24"/>
          <w:szCs w:val="24"/>
          <w:highlight w:val="none"/>
        </w:rPr>
      </w:pPr>
    </w:p>
    <w:p>
      <w:pPr>
        <w:spacing w:line="360" w:lineRule="auto"/>
        <w:contextualSpacing/>
        <w:rPr>
          <w:rFonts w:ascii="宋体" w:hAnsi="宋体" w:eastAsia="宋体" w:cs="宋体"/>
          <w:color w:val="auto"/>
          <w:sz w:val="24"/>
          <w:szCs w:val="24"/>
          <w:highlight w:val="none"/>
        </w:rPr>
      </w:pPr>
    </w:p>
    <w:p>
      <w:pPr>
        <w:numPr>
          <w:ilvl w:val="255"/>
          <w:numId w:val="0"/>
        </w:numPr>
        <w:spacing w:line="520" w:lineRule="exact"/>
        <w:ind w:firstLine="48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pPr>
        <w:numPr>
          <w:ilvl w:val="255"/>
          <w:numId w:val="0"/>
        </w:numPr>
        <w:spacing w:line="520" w:lineRule="exact"/>
        <w:rPr>
          <w:rFonts w:hint="eastAsia" w:ascii="宋体" w:hAnsi="宋体" w:eastAsia="宋体" w:cs="宋体"/>
          <w:b/>
          <w:color w:val="auto"/>
          <w:sz w:val="28"/>
          <w:szCs w:val="28"/>
          <w:highlight w:val="none"/>
        </w:rPr>
      </w:pPr>
    </w:p>
    <w:p>
      <w:pPr>
        <w:numPr>
          <w:ilvl w:val="255"/>
          <w:numId w:val="0"/>
        </w:numPr>
        <w:spacing w:line="520" w:lineRule="exact"/>
        <w:rPr>
          <w:rFonts w:hint="eastAsia" w:ascii="宋体" w:hAnsi="宋体" w:eastAsia="宋体" w:cs="宋体"/>
          <w:b/>
          <w:color w:val="auto"/>
          <w:sz w:val="28"/>
          <w:szCs w:val="28"/>
          <w:highlight w:val="none"/>
        </w:rPr>
      </w:pPr>
    </w:p>
    <w:p>
      <w:pPr>
        <w:numPr>
          <w:ilvl w:val="255"/>
          <w:numId w:val="0"/>
        </w:numPr>
        <w:spacing w:line="520" w:lineRule="exact"/>
        <w:rPr>
          <w:rFonts w:hint="eastAsia" w:ascii="宋体" w:hAnsi="宋体" w:eastAsia="宋体" w:cs="宋体"/>
          <w:b/>
          <w:color w:val="auto"/>
          <w:sz w:val="28"/>
          <w:szCs w:val="28"/>
          <w:highlight w:val="none"/>
        </w:rPr>
      </w:pPr>
    </w:p>
    <w:p>
      <w:pPr>
        <w:numPr>
          <w:ilvl w:val="-1"/>
          <w:numId w:val="0"/>
        </w:numPr>
        <w:spacing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numPr>
          <w:ilvl w:val="255"/>
          <w:numId w:val="0"/>
        </w:numPr>
        <w:spacing w:line="520" w:lineRule="exac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.关于符合本国产品标准的声明函</w:t>
      </w:r>
      <w:r>
        <w:rPr>
          <w:rFonts w:hint="eastAsia" w:ascii="宋体" w:hAnsi="宋体" w:eastAsia="宋体" w:cs="宋体"/>
          <w:b/>
          <w:color w:val="auto"/>
          <w:sz w:val="28"/>
          <w:szCs w:val="28"/>
          <w:highlight w:val="none"/>
          <w:lang w:val="en-US" w:eastAsia="zh-CN"/>
        </w:rPr>
        <w:t>的格式</w:t>
      </w:r>
      <w:r>
        <w:rPr>
          <w:rFonts w:hint="eastAsia" w:ascii="宋体" w:hAnsi="宋体" w:eastAsia="宋体" w:cs="宋体"/>
          <w:b/>
          <w:color w:val="auto"/>
          <w:sz w:val="28"/>
          <w:szCs w:val="28"/>
          <w:highlight w:val="none"/>
          <w:lang w:eastAsia="zh-CN"/>
        </w:rPr>
        <w:t>：</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Style w:val="33"/>
          <w:rFonts w:hint="eastAsia" w:ascii="宋体" w:hAnsi="宋体" w:eastAsia="宋体" w:cs="宋体"/>
          <w:i w:val="0"/>
          <w:iCs w:val="0"/>
          <w:caps w:val="0"/>
          <w:color w:val="auto"/>
          <w:spacing w:val="0"/>
          <w:sz w:val="36"/>
          <w:szCs w:val="36"/>
          <w:highlight w:val="none"/>
          <w:shd w:val="clear" w:fill="FFFFFF"/>
        </w:rPr>
      </w:pP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auto"/>
          <w:spacing w:val="0"/>
          <w:sz w:val="32"/>
          <w:szCs w:val="32"/>
          <w:highlight w:val="none"/>
        </w:rPr>
      </w:pPr>
      <w:r>
        <w:rPr>
          <w:rStyle w:val="33"/>
          <w:rFonts w:hint="eastAsia" w:ascii="宋体" w:hAnsi="宋体" w:eastAsia="宋体" w:cs="宋体"/>
          <w:i w:val="0"/>
          <w:iCs w:val="0"/>
          <w:caps w:val="0"/>
          <w:color w:val="auto"/>
          <w:spacing w:val="0"/>
          <w:sz w:val="32"/>
          <w:szCs w:val="32"/>
          <w:highlight w:val="none"/>
          <w:shd w:val="clear" w:fill="FFFFFF"/>
        </w:rPr>
        <w:t>关于符合本国产品标准的声明函</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Style w:val="37"/>
          <w:rFonts w:hint="eastAsia" w:ascii="宋体" w:hAnsi="宋体" w:eastAsia="宋体" w:cs="宋体"/>
          <w:i w:val="0"/>
          <w:iCs w:val="0"/>
          <w:caps w:val="0"/>
          <w:color w:val="auto"/>
          <w:spacing w:val="0"/>
          <w:sz w:val="24"/>
          <w:szCs w:val="24"/>
          <w:highlight w:val="none"/>
          <w:u w:val="single"/>
          <w:shd w:val="clear" w:fill="FFFFFF"/>
        </w:rPr>
        <w:t>（产品名称1）</w:t>
      </w:r>
      <w:r>
        <w:rPr>
          <w:rStyle w:val="37"/>
          <w:rFonts w:hint="eastAsia" w:ascii="宋体" w:hAnsi="宋体" w:eastAsia="宋体" w:cs="宋体"/>
          <w:i w:val="0"/>
          <w:iCs w:val="0"/>
          <w:caps w:val="0"/>
          <w:color w:val="auto"/>
          <w:spacing w:val="0"/>
          <w:sz w:val="24"/>
          <w:szCs w:val="24"/>
          <w:highlight w:val="none"/>
          <w:u w:val="none"/>
          <w:shd w:val="clear" w:fill="FFFFFF"/>
          <w:vertAlign w:val="superscript"/>
        </w:rPr>
        <w:t>1</w:t>
      </w:r>
      <w:r>
        <w:rPr>
          <w:rFonts w:hint="eastAsia" w:ascii="宋体" w:hAnsi="宋体" w:eastAsia="宋体" w:cs="宋体"/>
          <w:i w:val="0"/>
          <w:iCs w:val="0"/>
          <w:caps w:val="0"/>
          <w:color w:val="auto"/>
          <w:spacing w:val="0"/>
          <w:sz w:val="24"/>
          <w:szCs w:val="24"/>
          <w:highlight w:val="none"/>
          <w:shd w:val="clear" w:fill="FFFFFF"/>
        </w:rPr>
        <w:t>，生产厂为</w:t>
      </w:r>
      <w:r>
        <w:rPr>
          <w:rStyle w:val="37"/>
          <w:rFonts w:hint="eastAsia" w:ascii="宋体" w:hAnsi="宋体" w:eastAsia="宋体" w:cs="宋体"/>
          <w:i w:val="0"/>
          <w:iCs w:val="0"/>
          <w:caps w:val="0"/>
          <w:color w:val="auto"/>
          <w:spacing w:val="0"/>
          <w:sz w:val="24"/>
          <w:szCs w:val="24"/>
          <w:highlight w:val="none"/>
          <w:u w:val="single"/>
          <w:shd w:val="clear" w:fill="FFFFFF"/>
        </w:rPr>
        <w:t>（厂名）</w:t>
      </w:r>
      <w:r>
        <w:rPr>
          <w:rStyle w:val="37"/>
          <w:rFonts w:hint="eastAsia" w:ascii="宋体" w:hAnsi="宋体" w:eastAsia="宋体" w:cs="宋体"/>
          <w:i w:val="0"/>
          <w:iCs w:val="0"/>
          <w:caps w:val="0"/>
          <w:color w:val="auto"/>
          <w:spacing w:val="0"/>
          <w:sz w:val="24"/>
          <w:szCs w:val="24"/>
          <w:highlight w:val="none"/>
          <w:u w:val="none"/>
          <w:shd w:val="clear" w:fill="FFFFFF"/>
          <w:vertAlign w:val="superscript"/>
        </w:rPr>
        <w:t>2</w:t>
      </w:r>
      <w:r>
        <w:rPr>
          <w:rFonts w:hint="eastAsia" w:ascii="宋体" w:hAnsi="宋体" w:eastAsia="宋体" w:cs="宋体"/>
          <w:i w:val="0"/>
          <w:iCs w:val="0"/>
          <w:caps w:val="0"/>
          <w:color w:val="auto"/>
          <w:spacing w:val="0"/>
          <w:sz w:val="24"/>
          <w:szCs w:val="24"/>
          <w:highlight w:val="none"/>
          <w:shd w:val="clear" w:fill="FFFFFF"/>
        </w:rPr>
        <w:t>，厂址为</w:t>
      </w:r>
      <w:r>
        <w:rPr>
          <w:rStyle w:val="37"/>
          <w:rFonts w:hint="eastAsia" w:ascii="宋体" w:hAnsi="宋体" w:eastAsia="宋体" w:cs="宋体"/>
          <w:i w:val="0"/>
          <w:iCs w:val="0"/>
          <w:caps w:val="0"/>
          <w:color w:val="auto"/>
          <w:spacing w:val="0"/>
          <w:sz w:val="24"/>
          <w:szCs w:val="24"/>
          <w:highlight w:val="none"/>
          <w:u w:val="singl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37"/>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37"/>
          <w:rFonts w:hint="eastAsia" w:ascii="宋体" w:hAnsi="宋体" w:eastAsia="宋体" w:cs="宋体"/>
          <w:i w:val="0"/>
          <w:iCs w:val="0"/>
          <w:caps w:val="0"/>
          <w:color w:val="auto"/>
          <w:spacing w:val="0"/>
          <w:sz w:val="24"/>
          <w:szCs w:val="24"/>
          <w:highlight w:val="none"/>
          <w:u w:val="single"/>
          <w:shd w:val="clear" w:fill="FFFFFF"/>
        </w:rPr>
        <w:t>（规定比例）</w:t>
      </w:r>
      <w:r>
        <w:rPr>
          <w:rStyle w:val="37"/>
          <w:rFonts w:hint="eastAsia" w:ascii="宋体" w:hAnsi="宋体" w:eastAsia="宋体" w:cs="宋体"/>
          <w:i w:val="0"/>
          <w:iCs w:val="0"/>
          <w:caps w:val="0"/>
          <w:color w:val="auto"/>
          <w:spacing w:val="0"/>
          <w:sz w:val="24"/>
          <w:szCs w:val="24"/>
          <w:highlight w:val="none"/>
          <w:u w:val="none"/>
          <w:shd w:val="clear" w:fill="FFFFFF"/>
          <w:vertAlign w:val="superscript"/>
        </w:rPr>
        <w:t>3</w:t>
      </w:r>
      <w:r>
        <w:rPr>
          <w:rFonts w:hint="eastAsia" w:ascii="宋体" w:hAnsi="宋体" w:eastAsia="宋体" w:cs="宋体"/>
          <w:i w:val="0"/>
          <w:iCs w:val="0"/>
          <w:caps w:val="0"/>
          <w:color w:val="auto"/>
          <w:spacing w:val="0"/>
          <w:sz w:val="24"/>
          <w:szCs w:val="24"/>
          <w:highlight w:val="none"/>
          <w:shd w:val="clear" w:fill="FFFFFF"/>
        </w:rPr>
        <w:t>。</w:t>
      </w:r>
      <w:r>
        <w:rPr>
          <w:rStyle w:val="37"/>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37"/>
          <w:rFonts w:hint="eastAsia" w:ascii="宋体" w:hAnsi="宋体" w:eastAsia="宋体" w:cs="宋体"/>
          <w:i w:val="0"/>
          <w:iCs w:val="0"/>
          <w:caps w:val="0"/>
          <w:color w:val="auto"/>
          <w:spacing w:val="0"/>
          <w:sz w:val="24"/>
          <w:szCs w:val="24"/>
          <w:highlight w:val="none"/>
          <w:u w:val="single"/>
          <w:shd w:val="clear" w:fill="FFFFFF"/>
        </w:rPr>
        <w:t>（关键组件）</w:t>
      </w:r>
      <w:r>
        <w:rPr>
          <w:rStyle w:val="37"/>
          <w:rFonts w:hint="eastAsia" w:ascii="宋体" w:hAnsi="宋体" w:eastAsia="宋体" w:cs="宋体"/>
          <w:i w:val="0"/>
          <w:iCs w:val="0"/>
          <w:caps w:val="0"/>
          <w:color w:val="auto"/>
          <w:spacing w:val="0"/>
          <w:sz w:val="24"/>
          <w:szCs w:val="24"/>
          <w:highlight w:val="none"/>
          <w:u w:val="none"/>
          <w:shd w:val="clear" w:fill="FFFFFF"/>
          <w:vertAlign w:val="superscript"/>
        </w:rPr>
        <w:t>4</w:t>
      </w:r>
      <w:r>
        <w:rPr>
          <w:rFonts w:hint="eastAsia" w:ascii="宋体" w:hAnsi="宋体" w:eastAsia="宋体" w:cs="宋体"/>
          <w:i w:val="0"/>
          <w:iCs w:val="0"/>
          <w:caps w:val="0"/>
          <w:color w:val="auto"/>
          <w:spacing w:val="0"/>
          <w:sz w:val="24"/>
          <w:szCs w:val="24"/>
          <w:highlight w:val="none"/>
          <w:shd w:val="clear" w:fill="FFFFFF"/>
        </w:rPr>
        <w:t>在中国境内生产。</w:t>
      </w:r>
      <w:r>
        <w:rPr>
          <w:rStyle w:val="37"/>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37"/>
          <w:rFonts w:hint="eastAsia" w:ascii="宋体" w:hAnsi="宋体" w:eastAsia="宋体" w:cs="宋体"/>
          <w:i w:val="0"/>
          <w:iCs w:val="0"/>
          <w:caps w:val="0"/>
          <w:color w:val="auto"/>
          <w:spacing w:val="0"/>
          <w:sz w:val="24"/>
          <w:szCs w:val="24"/>
          <w:highlight w:val="none"/>
          <w:u w:val="single"/>
          <w:shd w:val="clear" w:fill="FFFFFF"/>
        </w:rPr>
        <w:t>（关键工序）</w:t>
      </w:r>
      <w:r>
        <w:rPr>
          <w:rStyle w:val="37"/>
          <w:rFonts w:hint="eastAsia" w:ascii="宋体" w:hAnsi="宋体" w:eastAsia="宋体" w:cs="宋体"/>
          <w:i w:val="0"/>
          <w:iCs w:val="0"/>
          <w:caps w:val="0"/>
          <w:color w:val="auto"/>
          <w:spacing w:val="0"/>
          <w:sz w:val="24"/>
          <w:szCs w:val="24"/>
          <w:highlight w:val="none"/>
          <w:u w:val="none"/>
          <w:shd w:val="clear" w:fill="FFFFFF"/>
          <w:vertAlign w:val="superscript"/>
        </w:rPr>
        <w:t>5</w:t>
      </w:r>
      <w:r>
        <w:rPr>
          <w:rFonts w:hint="eastAsia" w:ascii="宋体" w:hAnsi="宋体" w:eastAsia="宋体" w:cs="宋体"/>
          <w:i w:val="0"/>
          <w:iCs w:val="0"/>
          <w:caps w:val="0"/>
          <w:color w:val="auto"/>
          <w:spacing w:val="0"/>
          <w:sz w:val="24"/>
          <w:szCs w:val="24"/>
          <w:highlight w:val="none"/>
          <w:shd w:val="clear" w:fill="FFFFFF"/>
        </w:rPr>
        <w:t>在中国境内完成。</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Style w:val="37"/>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Style w:val="37"/>
          <w:rFonts w:hint="eastAsia" w:ascii="宋体" w:hAnsi="宋体" w:eastAsia="宋体" w:cs="宋体"/>
          <w:i w:val="0"/>
          <w:iCs w:val="0"/>
          <w:caps w:val="0"/>
          <w:color w:val="auto"/>
          <w:spacing w:val="0"/>
          <w:sz w:val="24"/>
          <w:szCs w:val="24"/>
          <w:highlight w:val="none"/>
          <w:u w:val="singl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Style w:val="37"/>
          <w:rFonts w:hint="eastAsia" w:ascii="宋体" w:hAnsi="宋体" w:eastAsia="宋体" w:cs="宋体"/>
          <w:i w:val="0"/>
          <w:iCs w:val="0"/>
          <w:caps w:val="0"/>
          <w:color w:val="auto"/>
          <w:spacing w:val="0"/>
          <w:sz w:val="24"/>
          <w:szCs w:val="24"/>
          <w:highlight w:val="none"/>
          <w:u w:val="singl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37"/>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37"/>
          <w:rFonts w:hint="eastAsia" w:ascii="宋体" w:hAnsi="宋体" w:eastAsia="宋体" w:cs="宋体"/>
          <w:i w:val="0"/>
          <w:iCs w:val="0"/>
          <w:caps w:val="0"/>
          <w:color w:val="auto"/>
          <w:spacing w:val="0"/>
          <w:sz w:val="24"/>
          <w:szCs w:val="24"/>
          <w:highlight w:val="none"/>
          <w:u w:val="singl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Style w:val="37"/>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37"/>
          <w:rFonts w:hint="eastAsia" w:ascii="宋体" w:hAnsi="宋体" w:eastAsia="宋体" w:cs="宋体"/>
          <w:i w:val="0"/>
          <w:iCs w:val="0"/>
          <w:caps w:val="0"/>
          <w:color w:val="auto"/>
          <w:spacing w:val="0"/>
          <w:sz w:val="24"/>
          <w:szCs w:val="24"/>
          <w:highlight w:val="none"/>
          <w:u w:val="singl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Style w:val="37"/>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37"/>
          <w:rFonts w:hint="eastAsia" w:ascii="宋体" w:hAnsi="宋体" w:eastAsia="宋体" w:cs="宋体"/>
          <w:i w:val="0"/>
          <w:iCs w:val="0"/>
          <w:caps w:val="0"/>
          <w:color w:val="auto"/>
          <w:spacing w:val="0"/>
          <w:sz w:val="24"/>
          <w:szCs w:val="24"/>
          <w:highlight w:val="none"/>
          <w:u w:val="singl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宋体" w:hAnsi="宋体" w:eastAsia="宋体" w:cs="宋体"/>
          <w:i w:val="0"/>
          <w:iCs w:val="0"/>
          <w:caps w:val="0"/>
          <w:color w:val="auto"/>
          <w:spacing w:val="0"/>
          <w:sz w:val="24"/>
          <w:szCs w:val="24"/>
          <w:highlight w:val="none"/>
        </w:rPr>
      </w:pP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公司（单位）名称（盖章）：　        </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日期：　     年　  月　  日         </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__________________</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1.产品如有型号，请在“产品名称”栏一并填写。</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2.生产厂名与厂址应与生产厂营业执照载明的相关信息保持一致。</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3.该产品的中国境内生产的组件成本占比相关要求实施前，“规定比例”栏可不填，下同。</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4.该产品的关键组件要求实施前，“关键组件”栏可不填，下同。</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5.该产品的关键工序要求实施前，“关键工序”栏可不填，下同。</w:t>
      </w:r>
    </w:p>
    <w:p>
      <w:pPr>
        <w:numPr>
          <w:ilvl w:val="-1"/>
          <w:numId w:val="0"/>
        </w:numPr>
        <w:spacing w:line="240" w:lineRule="auto"/>
        <w:rPr>
          <w:rFonts w:hint="eastAsia" w:ascii="宋体" w:hAnsi="宋体" w:eastAsia="宋体" w:cs="宋体"/>
          <w:b/>
          <w:color w:val="auto"/>
          <w:sz w:val="28"/>
          <w:szCs w:val="28"/>
          <w:highlight w:val="none"/>
        </w:rPr>
      </w:pPr>
    </w:p>
    <w:p>
      <w:pPr>
        <w:numPr>
          <w:ilvl w:val="-1"/>
          <w:numId w:val="0"/>
        </w:numPr>
        <w:spacing w:line="240" w:lineRule="auto"/>
        <w:rPr>
          <w:rFonts w:hint="eastAsia" w:ascii="宋体" w:hAnsi="宋体" w:eastAsia="宋体" w:cs="宋体"/>
          <w:b/>
          <w:color w:val="auto"/>
          <w:sz w:val="28"/>
          <w:szCs w:val="28"/>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注：</w:t>
      </w:r>
      <w:r>
        <w:rPr>
          <w:rFonts w:hint="eastAsia" w:ascii="宋体" w:hAnsi="宋体" w:eastAsia="宋体" w:cs="宋体"/>
          <w:i w:val="0"/>
          <w:iCs w:val="0"/>
          <w:caps w:val="0"/>
          <w:color w:val="auto"/>
          <w:spacing w:val="0"/>
          <w:sz w:val="24"/>
          <w:szCs w:val="24"/>
          <w:highlight w:val="none"/>
          <w:shd w:val="clear" w:color="auto" w:fill="FFFFFF"/>
        </w:rPr>
        <w:t>成交供应商提供的《声明函》或有关证明文件随成交结果同时公告。</w:t>
      </w:r>
    </w:p>
    <w:p>
      <w:pPr>
        <w:numPr>
          <w:ilvl w:val="-1"/>
          <w:numId w:val="0"/>
        </w:numPr>
        <w:spacing w:line="240" w:lineRule="auto"/>
        <w:rPr>
          <w:rFonts w:hint="eastAsia" w:ascii="宋体" w:hAnsi="宋体" w:eastAsia="宋体" w:cs="宋体"/>
          <w:b/>
          <w:color w:val="auto"/>
          <w:sz w:val="28"/>
          <w:szCs w:val="28"/>
          <w:highlight w:val="none"/>
        </w:rPr>
      </w:pPr>
    </w:p>
    <w:p>
      <w:pPr>
        <w:numPr>
          <w:ilvl w:val="-1"/>
          <w:numId w:val="0"/>
        </w:numPr>
        <w:spacing w:line="240" w:lineRule="auto"/>
        <w:rPr>
          <w:rFonts w:hint="eastAsia" w:ascii="宋体" w:hAnsi="宋体" w:eastAsia="宋体" w:cs="宋体"/>
          <w:b/>
          <w:color w:val="auto"/>
          <w:sz w:val="28"/>
          <w:szCs w:val="28"/>
          <w:highlight w:val="none"/>
        </w:rPr>
      </w:pPr>
    </w:p>
    <w:p>
      <w:pPr>
        <w:numPr>
          <w:ilvl w:val="-1"/>
          <w:numId w:val="0"/>
        </w:numPr>
        <w:spacing w:line="240" w:lineRule="auto"/>
        <w:rPr>
          <w:rFonts w:hint="eastAsia" w:ascii="宋体" w:hAnsi="宋体" w:eastAsia="宋体" w:cs="宋体"/>
          <w:b/>
          <w:color w:val="auto"/>
          <w:sz w:val="28"/>
          <w:szCs w:val="28"/>
          <w:highlight w:val="none"/>
        </w:rPr>
      </w:pPr>
    </w:p>
    <w:p>
      <w:pPr>
        <w:numPr>
          <w:ilvl w:val="-1"/>
          <w:numId w:val="0"/>
        </w:numPr>
        <w:spacing w:line="240" w:lineRule="auto"/>
        <w:rPr>
          <w:rFonts w:hint="eastAsia" w:ascii="宋体" w:hAnsi="宋体" w:eastAsia="宋体" w:cs="宋体"/>
          <w:b/>
          <w:color w:val="auto"/>
          <w:sz w:val="28"/>
          <w:szCs w:val="28"/>
          <w:highlight w:val="none"/>
        </w:rPr>
      </w:pPr>
    </w:p>
    <w:p>
      <w:pPr>
        <w:pStyle w:val="22"/>
        <w:rPr>
          <w:rFonts w:ascii="宋体" w:hAnsi="宋体" w:cs="仿宋_GB2312"/>
          <w:color w:val="auto"/>
          <w:sz w:val="24"/>
          <w:szCs w:val="24"/>
          <w:highlight w:val="none"/>
        </w:rPr>
      </w:pPr>
    </w:p>
    <w:p>
      <w:pPr>
        <w:pStyle w:val="22"/>
        <w:rPr>
          <w:rFonts w:ascii="宋体" w:hAnsi="宋体" w:cs="仿宋_GB2312"/>
          <w:color w:val="auto"/>
          <w:sz w:val="24"/>
          <w:szCs w:val="24"/>
          <w:highlight w:val="none"/>
        </w:rPr>
      </w:pPr>
    </w:p>
    <w:p>
      <w:pPr>
        <w:rPr>
          <w:rFonts w:ascii="宋体" w:hAnsi="宋体" w:cs="仿宋_GB2312"/>
          <w:color w:val="auto"/>
          <w:sz w:val="24"/>
          <w:szCs w:val="24"/>
          <w:highlight w:val="none"/>
        </w:rPr>
      </w:pPr>
    </w:p>
    <w:p>
      <w:pPr>
        <w:widowControl/>
        <w:shd w:val="clear" w:color="auto" w:fill="FFFFFF"/>
        <w:spacing w:line="480" w:lineRule="atLeast"/>
        <w:rPr>
          <w:rFonts w:ascii="宋体" w:hAnsi="宋体" w:eastAsia="宋体" w:cs="宋体"/>
          <w:color w:val="auto"/>
          <w:kern w:val="0"/>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w:t>
      </w:r>
      <w:r>
        <w:rPr>
          <w:rFonts w:hint="eastAsia" w:ascii="宋体" w:hAnsi="宋体" w:eastAsia="宋体" w:cs="宋体"/>
          <w:color w:val="auto"/>
          <w:kern w:val="0"/>
          <w:sz w:val="28"/>
          <w:szCs w:val="28"/>
          <w:highlight w:val="none"/>
        </w:rPr>
        <w:t>广西壮族自治区政府采购项目合同验收书的格式：</w:t>
      </w:r>
    </w:p>
    <w:p>
      <w:pPr>
        <w:widowControl/>
        <w:jc w:val="left"/>
        <w:rPr>
          <w:rFonts w:ascii="宋体" w:hAnsi="宋体" w:eastAsia="宋体" w:cs="宋体"/>
          <w:color w:val="auto"/>
          <w:kern w:val="0"/>
          <w:sz w:val="28"/>
          <w:szCs w:val="28"/>
          <w:highlight w:val="none"/>
        </w:rPr>
      </w:pPr>
    </w:p>
    <w:p>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pPr>
        <w:widowControl/>
        <w:shd w:val="clear" w:color="auto" w:fill="FFFFFF"/>
        <w:spacing w:line="480" w:lineRule="atLeast"/>
        <w:jc w:val="center"/>
        <w:rPr>
          <w:rFonts w:ascii="仿宋" w:hAnsi="仿宋" w:eastAsia="仿宋" w:cs="宋体"/>
          <w:color w:val="auto"/>
          <w:kern w:val="0"/>
          <w:sz w:val="32"/>
          <w:szCs w:val="32"/>
          <w:highlight w:val="none"/>
        </w:rPr>
      </w:pPr>
    </w:p>
    <w:p>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30"/>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r>
              <w:rPr>
                <w:rFonts w:hint="eastAsia" w:ascii="Verdana" w:hAnsi="Verdana" w:cs="宋体"/>
                <w:color w:val="auto"/>
                <w:kern w:val="0"/>
                <w:szCs w:val="21"/>
                <w:highlight w:val="none"/>
                <w:lang w:eastAsia="zh-CN"/>
              </w:rPr>
              <w:t>）</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rPr>
              <w:t>其他</w:t>
            </w:r>
            <w:r>
              <w:rPr>
                <w:rFonts w:ascii="Verdana" w:hAnsi="Verdana" w:cs="宋体"/>
                <w:color w:val="auto"/>
                <w:kern w:val="0"/>
                <w:szCs w:val="21"/>
                <w:highlight w:val="none"/>
              </w:rPr>
              <w:t>相关人员签字：</w:t>
            </w:r>
          </w:p>
          <w:p>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pPr>
              <w:widowControl/>
              <w:spacing w:before="100" w:beforeAutospacing="1" w:after="100" w:afterAutospacing="1" w:line="320" w:lineRule="atLeast"/>
              <w:jc w:val="left"/>
              <w:rPr>
                <w:rFonts w:ascii="Verdana" w:hAnsi="Verdana" w:cs="宋体"/>
                <w:color w:val="auto"/>
                <w:kern w:val="0"/>
                <w:szCs w:val="21"/>
                <w:highlight w:val="none"/>
              </w:rPr>
            </w:pP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w:t>
            </w:r>
          </w:p>
          <w:p>
            <w:pPr>
              <w:widowControl/>
              <w:spacing w:before="100" w:beforeAutospacing="1" w:after="100" w:afterAutospacing="1" w:line="320" w:lineRule="atLeast"/>
              <w:ind w:firstLine="2730" w:firstLineChars="1300"/>
              <w:jc w:val="left"/>
              <w:rPr>
                <w:rFonts w:ascii="Verdana" w:hAnsi="Verdana" w:cs="宋体"/>
                <w:color w:val="auto"/>
                <w:kern w:val="0"/>
                <w:szCs w:val="21"/>
                <w:highlight w:val="none"/>
              </w:rPr>
            </w:pP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p>
          <w:p>
            <w:pPr>
              <w:widowControl/>
              <w:spacing w:before="100" w:beforeAutospacing="1" w:after="100" w:afterAutospacing="1" w:line="320" w:lineRule="atLeast"/>
              <w:ind w:firstLine="2100" w:firstLineChars="1000"/>
              <w:jc w:val="left"/>
              <w:rPr>
                <w:rFonts w:ascii="Verdana" w:hAnsi="Verdana" w:cs="宋体"/>
                <w:color w:val="auto"/>
                <w:kern w:val="0"/>
                <w:szCs w:val="21"/>
                <w:highlight w:val="none"/>
              </w:rPr>
            </w:pP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pPr>
        <w:pStyle w:val="19"/>
        <w:snapToGrid w:val="0"/>
        <w:rPr>
          <w:rFonts w:hAnsi="宋体"/>
          <w:color w:val="auto"/>
          <w:highlight w:val="none"/>
        </w:rPr>
      </w:pPr>
      <w:r>
        <w:rPr>
          <w:rFonts w:hAnsi="宋体"/>
          <w:color w:val="auto"/>
          <w:highlight w:val="none"/>
        </w:rPr>
        <w:br w:type="page"/>
      </w:r>
    </w:p>
    <w:p>
      <w:pP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.政府采购项目履约保证金退付意见书的格式：</w:t>
      </w:r>
    </w:p>
    <w:p>
      <w:pPr>
        <w:rPr>
          <w:rFonts w:ascii="宋体" w:hAnsi="宋体" w:cs="宋体"/>
          <w:color w:val="auto"/>
          <w:sz w:val="28"/>
          <w:szCs w:val="28"/>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pPr>
        <w:jc w:val="center"/>
        <w:rPr>
          <w:rFonts w:ascii="黑体" w:hAnsi="黑体" w:eastAsia="黑体"/>
          <w:color w:val="auto"/>
          <w:sz w:val="36"/>
          <w:szCs w:val="36"/>
          <w:highlight w:val="none"/>
        </w:rPr>
      </w:pPr>
    </w:p>
    <w:tbl>
      <w:tblPr>
        <w:tblStyle w:val="3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pPr>
              <w:jc w:val="center"/>
              <w:rPr>
                <w:color w:val="auto"/>
                <w:sz w:val="24"/>
                <w:highlight w:val="none"/>
              </w:rPr>
            </w:pPr>
            <w:r>
              <w:rPr>
                <w:rFonts w:hint="eastAsia"/>
                <w:color w:val="auto"/>
                <w:sz w:val="24"/>
                <w:highlight w:val="none"/>
              </w:rPr>
              <w:t>供</w:t>
            </w:r>
          </w:p>
          <w:p>
            <w:pPr>
              <w:jc w:val="center"/>
              <w:rPr>
                <w:color w:val="auto"/>
                <w:sz w:val="24"/>
                <w:highlight w:val="none"/>
              </w:rPr>
            </w:pPr>
            <w:r>
              <w:rPr>
                <w:rFonts w:hint="eastAsia"/>
                <w:color w:val="auto"/>
                <w:sz w:val="24"/>
                <w:highlight w:val="none"/>
              </w:rPr>
              <w:t>应</w:t>
            </w:r>
          </w:p>
          <w:p>
            <w:pPr>
              <w:jc w:val="center"/>
              <w:rPr>
                <w:color w:val="auto"/>
                <w:sz w:val="24"/>
                <w:highlight w:val="none"/>
              </w:rPr>
            </w:pPr>
            <w:r>
              <w:rPr>
                <w:rFonts w:hint="eastAsia"/>
                <w:color w:val="auto"/>
                <w:sz w:val="24"/>
                <w:highlight w:val="none"/>
              </w:rPr>
              <w:t>商</w:t>
            </w:r>
          </w:p>
          <w:p>
            <w:pPr>
              <w:jc w:val="center"/>
              <w:rPr>
                <w:color w:val="auto"/>
                <w:sz w:val="24"/>
                <w:highlight w:val="none"/>
              </w:rPr>
            </w:pPr>
            <w:r>
              <w:rPr>
                <w:rFonts w:hint="eastAsia"/>
                <w:color w:val="auto"/>
                <w:sz w:val="24"/>
                <w:highlight w:val="none"/>
              </w:rPr>
              <w:t>申</w:t>
            </w:r>
          </w:p>
          <w:p>
            <w:pPr>
              <w:jc w:val="center"/>
              <w:rPr>
                <w:color w:val="auto"/>
                <w:sz w:val="24"/>
                <w:highlight w:val="none"/>
              </w:rPr>
            </w:pPr>
            <w:r>
              <w:rPr>
                <w:rFonts w:hint="eastAsia"/>
                <w:color w:val="auto"/>
                <w:sz w:val="24"/>
                <w:highlight w:val="none"/>
              </w:rPr>
              <w:t>请</w:t>
            </w:r>
          </w:p>
        </w:tc>
        <w:tc>
          <w:tcPr>
            <w:tcW w:w="8009" w:type="dxa"/>
            <w:vAlign w:val="center"/>
          </w:tcPr>
          <w:p>
            <w:pPr>
              <w:rPr>
                <w:color w:val="auto"/>
                <w:sz w:val="24"/>
                <w:highlight w:val="none"/>
              </w:rPr>
            </w:pPr>
            <w:r>
              <w:rPr>
                <w:rFonts w:hint="eastAsia"/>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color w:val="auto"/>
                <w:sz w:val="24"/>
                <w:highlight w:val="none"/>
              </w:rPr>
            </w:pPr>
          </w:p>
        </w:tc>
        <w:tc>
          <w:tcPr>
            <w:tcW w:w="8009" w:type="dxa"/>
            <w:vAlign w:val="center"/>
          </w:tcPr>
          <w:p>
            <w:pPr>
              <w:rPr>
                <w:color w:val="auto"/>
                <w:sz w:val="24"/>
                <w:highlight w:val="none"/>
              </w:rPr>
            </w:pPr>
            <w:r>
              <w:rPr>
                <w:rFonts w:hint="eastAsia"/>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color w:val="auto"/>
                <w:sz w:val="24"/>
                <w:highlight w:val="none"/>
              </w:rPr>
            </w:pPr>
          </w:p>
        </w:tc>
        <w:tc>
          <w:tcPr>
            <w:tcW w:w="8009" w:type="dxa"/>
          </w:tcPr>
          <w:p>
            <w:pPr>
              <w:rPr>
                <w:color w:val="auto"/>
                <w:sz w:val="24"/>
                <w:highlight w:val="none"/>
              </w:rPr>
            </w:pPr>
            <w:r>
              <w:rPr>
                <w:rFonts w:hint="eastAsia"/>
                <w:color w:val="auto"/>
                <w:sz w:val="24"/>
                <w:highlight w:val="none"/>
              </w:rPr>
              <w:t xml:space="preserve">  </w:t>
            </w:r>
          </w:p>
          <w:p>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pPr>
              <w:rPr>
                <w:color w:val="auto"/>
                <w:sz w:val="24"/>
                <w:highlight w:val="none"/>
              </w:rPr>
            </w:pPr>
            <w:r>
              <w:rPr>
                <w:rFonts w:hint="eastAsia"/>
                <w:color w:val="auto"/>
                <w:sz w:val="24"/>
                <w:highlight w:val="none"/>
              </w:rPr>
              <w:t>（大写）人民币</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退付到达以下账户。</w:t>
            </w:r>
          </w:p>
          <w:p>
            <w:pPr>
              <w:rPr>
                <w:color w:val="auto"/>
                <w:sz w:val="24"/>
                <w:highlight w:val="none"/>
              </w:rPr>
            </w:pPr>
            <w:r>
              <w:rPr>
                <w:rFonts w:hint="eastAsia"/>
                <w:color w:val="auto"/>
                <w:sz w:val="24"/>
                <w:highlight w:val="none"/>
              </w:rPr>
              <w:t>单位名称：</w:t>
            </w:r>
          </w:p>
          <w:p>
            <w:pPr>
              <w:rPr>
                <w:color w:val="auto"/>
                <w:sz w:val="24"/>
                <w:highlight w:val="none"/>
              </w:rPr>
            </w:pPr>
            <w:r>
              <w:rPr>
                <w:rFonts w:hint="eastAsia"/>
                <w:color w:val="auto"/>
                <w:sz w:val="24"/>
                <w:highlight w:val="none"/>
              </w:rPr>
              <w:t>开户银行：</w:t>
            </w:r>
          </w:p>
          <w:p>
            <w:pPr>
              <w:rPr>
                <w:color w:val="auto"/>
                <w:sz w:val="24"/>
                <w:highlight w:val="none"/>
              </w:rPr>
            </w:pPr>
            <w:r>
              <w:rPr>
                <w:rFonts w:hint="eastAsia"/>
                <w:color w:val="auto"/>
                <w:sz w:val="24"/>
                <w:highlight w:val="none"/>
              </w:rPr>
              <w:t>账    号：</w:t>
            </w:r>
          </w:p>
          <w:p>
            <w:pPr>
              <w:rPr>
                <w:color w:val="auto"/>
                <w:sz w:val="24"/>
                <w:highlight w:val="none"/>
              </w:rPr>
            </w:pPr>
            <w:r>
              <w:rPr>
                <w:rFonts w:hint="eastAsia"/>
                <w:color w:val="auto"/>
                <w:sz w:val="24"/>
                <w:highlight w:val="none"/>
              </w:rPr>
              <w:t>联系人及电话：</w:t>
            </w:r>
          </w:p>
          <w:p>
            <w:pPr>
              <w:rPr>
                <w:color w:val="auto"/>
                <w:sz w:val="24"/>
                <w:highlight w:val="none"/>
              </w:rPr>
            </w:pPr>
          </w:p>
          <w:p>
            <w:pPr>
              <w:jc w:val="center"/>
              <w:rPr>
                <w:color w:val="auto"/>
                <w:sz w:val="24"/>
                <w:highlight w:val="none"/>
              </w:rPr>
            </w:pPr>
            <w:r>
              <w:rPr>
                <w:rFonts w:hint="eastAsia"/>
                <w:color w:val="auto"/>
                <w:sz w:val="24"/>
                <w:highlight w:val="none"/>
              </w:rPr>
              <w:t xml:space="preserve">                           供应商签章：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color w:val="auto"/>
                <w:sz w:val="24"/>
                <w:highlight w:val="none"/>
              </w:rPr>
            </w:pPr>
            <w:r>
              <w:rPr>
                <w:rFonts w:hint="eastAsia"/>
                <w:color w:val="auto"/>
                <w:sz w:val="24"/>
                <w:highlight w:val="none"/>
              </w:rPr>
              <w:t>采</w:t>
            </w:r>
          </w:p>
          <w:p>
            <w:pPr>
              <w:jc w:val="center"/>
              <w:rPr>
                <w:color w:val="auto"/>
                <w:sz w:val="24"/>
                <w:highlight w:val="none"/>
              </w:rPr>
            </w:pPr>
            <w:r>
              <w:rPr>
                <w:rFonts w:hint="eastAsia"/>
                <w:color w:val="auto"/>
                <w:sz w:val="24"/>
                <w:highlight w:val="none"/>
              </w:rPr>
              <w:t>购</w:t>
            </w:r>
          </w:p>
          <w:p>
            <w:pPr>
              <w:jc w:val="center"/>
              <w:rPr>
                <w:color w:val="auto"/>
                <w:sz w:val="24"/>
                <w:highlight w:val="none"/>
              </w:rPr>
            </w:pPr>
            <w:r>
              <w:rPr>
                <w:rFonts w:hint="eastAsia"/>
                <w:color w:val="auto"/>
                <w:sz w:val="24"/>
                <w:highlight w:val="none"/>
              </w:rPr>
              <w:t>单</w:t>
            </w:r>
          </w:p>
          <w:p>
            <w:pPr>
              <w:jc w:val="center"/>
              <w:rPr>
                <w:color w:val="auto"/>
                <w:sz w:val="24"/>
                <w:highlight w:val="none"/>
              </w:rPr>
            </w:pPr>
            <w:r>
              <w:rPr>
                <w:rFonts w:hint="eastAsia"/>
                <w:color w:val="auto"/>
                <w:sz w:val="24"/>
                <w:highlight w:val="none"/>
              </w:rPr>
              <w:t>位</w:t>
            </w:r>
          </w:p>
          <w:p>
            <w:pPr>
              <w:jc w:val="center"/>
              <w:rPr>
                <w:color w:val="auto"/>
                <w:sz w:val="24"/>
                <w:highlight w:val="none"/>
              </w:rPr>
            </w:pPr>
            <w:r>
              <w:rPr>
                <w:rFonts w:hint="eastAsia"/>
                <w:color w:val="auto"/>
                <w:sz w:val="24"/>
                <w:highlight w:val="none"/>
              </w:rPr>
              <w:t>意</w:t>
            </w:r>
          </w:p>
          <w:p>
            <w:pPr>
              <w:jc w:val="center"/>
              <w:rPr>
                <w:color w:val="auto"/>
                <w:sz w:val="24"/>
                <w:highlight w:val="none"/>
              </w:rPr>
            </w:pPr>
            <w:r>
              <w:rPr>
                <w:rFonts w:hint="eastAsia"/>
                <w:color w:val="auto"/>
                <w:sz w:val="24"/>
                <w:highlight w:val="none"/>
              </w:rPr>
              <w:t>见</w:t>
            </w:r>
          </w:p>
        </w:tc>
        <w:tc>
          <w:tcPr>
            <w:tcW w:w="8009" w:type="dxa"/>
          </w:tcPr>
          <w:p>
            <w:pPr>
              <w:rPr>
                <w:color w:val="auto"/>
                <w:sz w:val="24"/>
                <w:highlight w:val="none"/>
              </w:rPr>
            </w:pPr>
          </w:p>
          <w:p>
            <w:pPr>
              <w:rPr>
                <w:color w:val="auto"/>
                <w:sz w:val="24"/>
                <w:highlight w:val="none"/>
              </w:rPr>
            </w:pPr>
            <w:r>
              <w:rPr>
                <w:rFonts w:hint="eastAsia"/>
                <w:color w:val="auto"/>
                <w:sz w:val="24"/>
                <w:highlight w:val="none"/>
              </w:rPr>
              <w:t>退付意见：是否同意退付履约保证金及退付金额：</w:t>
            </w:r>
          </w:p>
          <w:p>
            <w:pPr>
              <w:rPr>
                <w:color w:val="auto"/>
                <w:sz w:val="24"/>
                <w:highlight w:val="none"/>
              </w:rPr>
            </w:pPr>
          </w:p>
          <w:p>
            <w:pPr>
              <w:rPr>
                <w:color w:val="auto"/>
                <w:sz w:val="24"/>
                <w:highlight w:val="none"/>
              </w:rPr>
            </w:pPr>
          </w:p>
          <w:p>
            <w:pPr>
              <w:rPr>
                <w:color w:val="auto"/>
                <w:sz w:val="24"/>
                <w:highlight w:val="none"/>
              </w:rPr>
            </w:pPr>
            <w:r>
              <w:rPr>
                <w:rFonts w:hint="eastAsia"/>
                <w:color w:val="auto"/>
                <w:sz w:val="24"/>
                <w:highlight w:val="none"/>
              </w:rPr>
              <w:t xml:space="preserve">联系人及电话：                                </w:t>
            </w:r>
          </w:p>
          <w:p>
            <w:pPr>
              <w:rPr>
                <w:color w:val="auto"/>
                <w:sz w:val="24"/>
                <w:highlight w:val="none"/>
              </w:rPr>
            </w:pPr>
          </w:p>
          <w:p>
            <w:pPr>
              <w:ind w:firstLine="4560" w:firstLineChars="1900"/>
              <w:rPr>
                <w:color w:val="auto"/>
                <w:sz w:val="24"/>
                <w:highlight w:val="none"/>
              </w:rPr>
            </w:pPr>
            <w:r>
              <w:rPr>
                <w:rFonts w:hint="eastAsia"/>
                <w:color w:val="auto"/>
                <w:sz w:val="24"/>
                <w:highlight w:val="none"/>
              </w:rPr>
              <w:t xml:space="preserve"> 采购单位签章：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color w:val="auto"/>
                <w:sz w:val="24"/>
                <w:highlight w:val="none"/>
              </w:rPr>
            </w:pPr>
            <w:r>
              <w:rPr>
                <w:rFonts w:hint="eastAsia"/>
                <w:color w:val="auto"/>
                <w:sz w:val="24"/>
                <w:highlight w:val="none"/>
              </w:rPr>
              <w:t>财</w:t>
            </w:r>
          </w:p>
          <w:p>
            <w:pPr>
              <w:jc w:val="center"/>
              <w:rPr>
                <w:color w:val="auto"/>
                <w:sz w:val="24"/>
                <w:highlight w:val="none"/>
              </w:rPr>
            </w:pPr>
            <w:r>
              <w:rPr>
                <w:rFonts w:hint="eastAsia"/>
                <w:color w:val="auto"/>
                <w:sz w:val="24"/>
                <w:highlight w:val="none"/>
              </w:rPr>
              <w:t>务</w:t>
            </w:r>
          </w:p>
          <w:p>
            <w:pPr>
              <w:jc w:val="center"/>
              <w:rPr>
                <w:color w:val="auto"/>
                <w:sz w:val="24"/>
                <w:highlight w:val="none"/>
              </w:rPr>
            </w:pPr>
            <w:r>
              <w:rPr>
                <w:rFonts w:hint="eastAsia"/>
                <w:color w:val="auto"/>
                <w:sz w:val="24"/>
                <w:highlight w:val="none"/>
              </w:rPr>
              <w:t>部</w:t>
            </w:r>
          </w:p>
          <w:p>
            <w:pPr>
              <w:jc w:val="center"/>
              <w:rPr>
                <w:color w:val="auto"/>
                <w:sz w:val="24"/>
                <w:highlight w:val="none"/>
              </w:rPr>
            </w:pPr>
            <w:r>
              <w:rPr>
                <w:rFonts w:hint="eastAsia"/>
                <w:color w:val="auto"/>
                <w:sz w:val="24"/>
                <w:highlight w:val="none"/>
              </w:rPr>
              <w:t>门</w:t>
            </w:r>
          </w:p>
          <w:p>
            <w:pPr>
              <w:jc w:val="center"/>
              <w:rPr>
                <w:color w:val="auto"/>
                <w:sz w:val="24"/>
                <w:highlight w:val="none"/>
              </w:rPr>
            </w:pPr>
            <w:r>
              <w:rPr>
                <w:rFonts w:hint="eastAsia"/>
                <w:color w:val="auto"/>
                <w:sz w:val="24"/>
                <w:highlight w:val="none"/>
              </w:rPr>
              <w:t>意</w:t>
            </w:r>
          </w:p>
          <w:p>
            <w:pPr>
              <w:jc w:val="center"/>
              <w:rPr>
                <w:color w:val="auto"/>
                <w:sz w:val="24"/>
                <w:highlight w:val="none"/>
              </w:rPr>
            </w:pPr>
            <w:r>
              <w:rPr>
                <w:rFonts w:hint="eastAsia"/>
                <w:color w:val="auto"/>
                <w:sz w:val="24"/>
                <w:highlight w:val="none"/>
              </w:rPr>
              <w:t>见</w:t>
            </w:r>
          </w:p>
        </w:tc>
        <w:tc>
          <w:tcPr>
            <w:tcW w:w="8009" w:type="dxa"/>
          </w:tcPr>
          <w:p>
            <w:pPr>
              <w:rPr>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pPr>
              <w:rPr>
                <w:color w:val="auto"/>
                <w:sz w:val="24"/>
                <w:highlight w:val="none"/>
              </w:rPr>
            </w:pPr>
          </w:p>
          <w:p>
            <w:pPr>
              <w:rPr>
                <w:color w:val="auto"/>
                <w:sz w:val="24"/>
                <w:highlight w:val="none"/>
              </w:rPr>
            </w:pPr>
            <w:r>
              <w:rPr>
                <w:rFonts w:hint="eastAsia"/>
                <w:color w:val="auto"/>
                <w:sz w:val="24"/>
                <w:highlight w:val="none"/>
              </w:rPr>
              <w:t>会计审核：</w:t>
            </w:r>
          </w:p>
          <w:p>
            <w:pPr>
              <w:rPr>
                <w:color w:val="auto"/>
                <w:sz w:val="24"/>
                <w:highlight w:val="none"/>
              </w:rPr>
            </w:pPr>
          </w:p>
          <w:p>
            <w:pPr>
              <w:rPr>
                <w:color w:val="auto"/>
                <w:sz w:val="24"/>
                <w:highlight w:val="none"/>
              </w:rPr>
            </w:pPr>
            <w:r>
              <w:rPr>
                <w:rFonts w:hint="eastAsia"/>
                <w:color w:val="auto"/>
                <w:sz w:val="24"/>
                <w:highlight w:val="none"/>
              </w:rPr>
              <w:t>财务负责人审核：</w:t>
            </w:r>
          </w:p>
          <w:p>
            <w:pPr>
              <w:rPr>
                <w:color w:val="auto"/>
                <w:sz w:val="24"/>
                <w:highlight w:val="none"/>
              </w:rPr>
            </w:pPr>
          </w:p>
          <w:p>
            <w:pPr>
              <w:rPr>
                <w:color w:val="auto"/>
                <w:sz w:val="24"/>
                <w:highlight w:val="none"/>
              </w:rPr>
            </w:pPr>
            <w:r>
              <w:rPr>
                <w:rFonts w:hint="eastAsia"/>
                <w:color w:val="auto"/>
                <w:sz w:val="24"/>
                <w:highlight w:val="none"/>
              </w:rPr>
              <w:t>单位负责人签字：</w:t>
            </w:r>
          </w:p>
          <w:p>
            <w:pPr>
              <w:rPr>
                <w:color w:val="auto"/>
                <w:sz w:val="24"/>
                <w:highlight w:val="none"/>
              </w:rPr>
            </w:pPr>
          </w:p>
          <w:p>
            <w:pPr>
              <w:rPr>
                <w:color w:val="auto"/>
                <w:sz w:val="24"/>
                <w:highlight w:val="none"/>
              </w:rPr>
            </w:pPr>
            <w:r>
              <w:rPr>
                <w:rFonts w:hint="eastAsia"/>
                <w:color w:val="auto"/>
                <w:sz w:val="24"/>
                <w:highlight w:val="none"/>
              </w:rPr>
              <w:t>出纳办理转账日期：</w:t>
            </w:r>
          </w:p>
        </w:tc>
      </w:tr>
    </w:tbl>
    <w:p>
      <w:pPr>
        <w:pStyle w:val="14"/>
        <w:ind w:left="1" w:firstLine="2" w:firstLineChars="1"/>
        <w:rPr>
          <w:rFonts w:ascii="宋体"/>
          <w:b/>
          <w:bCs/>
          <w:color w:val="auto"/>
          <w:sz w:val="18"/>
          <w:szCs w:val="18"/>
          <w:highlight w:val="none"/>
        </w:rPr>
      </w:pPr>
    </w:p>
    <w:p>
      <w:pPr>
        <w:pStyle w:val="14"/>
        <w:ind w:left="1" w:firstLine="2" w:firstLineChars="1"/>
        <w:rPr>
          <w:rFonts w:ascii="宋体"/>
          <w:b/>
          <w:bCs/>
          <w:color w:val="auto"/>
          <w:sz w:val="18"/>
          <w:szCs w:val="18"/>
          <w:highlight w:val="none"/>
        </w:rPr>
      </w:pPr>
      <w:r>
        <w:rPr>
          <w:rFonts w:hint="eastAsia" w:ascii="宋体"/>
          <w:b/>
          <w:bCs/>
          <w:color w:val="auto"/>
          <w:sz w:val="18"/>
          <w:szCs w:val="18"/>
          <w:highlight w:val="none"/>
        </w:rPr>
        <w:t>注：供应商凭经采购人审批的退付意见书到履约保证金收取单位财务部门办理履约保证金退付事宜。</w:t>
      </w:r>
    </w:p>
    <w:p>
      <w:pPr>
        <w:pStyle w:val="22"/>
        <w:rPr>
          <w:rFonts w:ascii="宋体" w:hAnsi="宋体" w:cs="仿宋_GB2312"/>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autoSpaceDE w:val="0"/>
        <w:autoSpaceDN w:val="0"/>
        <w:spacing w:line="360" w:lineRule="auto"/>
        <w:ind w:firstLine="6505" w:firstLineChars="2700"/>
        <w:rPr>
          <w:rFonts w:ascii="宋体" w:hAnsi="宋体" w:cs="宋体"/>
          <w:b/>
          <w:bCs/>
          <w:color w:val="auto"/>
          <w:sz w:val="24"/>
          <w:highlight w:val="none"/>
        </w:rPr>
      </w:pPr>
    </w:p>
    <w:p>
      <w:pPr>
        <w:spacing w:line="520" w:lineRule="exact"/>
        <w:jc w:val="center"/>
        <w:rPr>
          <w:rFonts w:hint="default" w:ascii="宋体" w:hAnsi="宋体" w:eastAsia="宋体" w:cs="Times New Roman"/>
          <w:color w:val="auto"/>
          <w:sz w:val="24"/>
          <w:szCs w:val="24"/>
          <w:highlight w:val="none"/>
          <w:lang w:val="en-US" w:eastAsia="zh-CN"/>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keepNext/>
        <w:keepLines/>
        <w:spacing w:before="340" w:after="330" w:line="578" w:lineRule="auto"/>
        <w:jc w:val="center"/>
        <w:outlineLvl w:val="0"/>
        <w:rPr>
          <w:rFonts w:ascii="宋体" w:hAnsi="宋体" w:eastAsia="宋体" w:cs="Times New Roman"/>
          <w:color w:val="auto"/>
          <w:kern w:val="44"/>
          <w:sz w:val="44"/>
          <w:szCs w:val="44"/>
          <w:highlight w:val="none"/>
          <w:lang w:val="zh-CN"/>
        </w:rPr>
      </w:pPr>
      <w:bookmarkStart w:id="160" w:name="_Toc4631"/>
      <w:bookmarkStart w:id="161" w:name="_Toc21248"/>
      <w:bookmarkStart w:id="162" w:name="_Toc80205943"/>
      <w:bookmarkStart w:id="163" w:name="_Toc10008"/>
      <w:bookmarkStart w:id="164" w:name="_Toc22077"/>
      <w:bookmarkStart w:id="165" w:name="_Toc23849"/>
      <w:bookmarkStart w:id="166" w:name="_Toc15382"/>
      <w:bookmarkStart w:id="167" w:name="_Toc20554"/>
      <w:bookmarkStart w:id="168" w:name="_Toc19175"/>
      <w:r>
        <w:rPr>
          <w:rFonts w:hint="eastAsia" w:ascii="宋体" w:hAnsi="宋体" w:eastAsia="宋体" w:cs="Times New Roman"/>
          <w:color w:val="auto"/>
          <w:kern w:val="44"/>
          <w:sz w:val="44"/>
          <w:szCs w:val="44"/>
          <w:highlight w:val="none"/>
          <w:lang w:val="zh-CN"/>
        </w:rPr>
        <w:t>第六章 合同文本</w:t>
      </w:r>
      <w:bookmarkEnd w:id="160"/>
      <w:bookmarkEnd w:id="161"/>
      <w:bookmarkEnd w:id="162"/>
      <w:bookmarkEnd w:id="163"/>
      <w:bookmarkEnd w:id="164"/>
      <w:bookmarkEnd w:id="165"/>
      <w:bookmarkEnd w:id="166"/>
      <w:bookmarkEnd w:id="167"/>
    </w:p>
    <w:bookmarkEnd w:id="168"/>
    <w:p>
      <w:pPr>
        <w:keepNext/>
        <w:keepLines/>
        <w:spacing w:before="340" w:after="330" w:line="578" w:lineRule="auto"/>
        <w:jc w:val="center"/>
        <w:outlineLvl w:val="0"/>
        <w:rPr>
          <w:rFonts w:ascii="仿宋_GB2312" w:hAnsi="楷体" w:eastAsia="仿宋_GB2312" w:cs="Times New Roman"/>
          <w:b/>
          <w:bCs/>
          <w:color w:val="auto"/>
          <w:kern w:val="44"/>
          <w:sz w:val="24"/>
          <w:szCs w:val="44"/>
          <w:highlight w:val="none"/>
          <w:u w:val="single"/>
          <w:lang w:val="zh-CN"/>
        </w:rPr>
      </w:pPr>
    </w:p>
    <w:p>
      <w:pPr>
        <w:jc w:val="left"/>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pacing w:line="300" w:lineRule="auto"/>
        <w:ind w:left="420" w:hanging="420"/>
        <w:jc w:val="center"/>
        <w:rPr>
          <w:rFonts w:ascii="黑体" w:hAnsi="宋体" w:eastAsia="黑体"/>
          <w:b/>
          <w:color w:val="auto"/>
          <w:kern w:val="0"/>
          <w:sz w:val="32"/>
          <w:szCs w:val="32"/>
          <w:highlight w:val="none"/>
        </w:rPr>
      </w:pPr>
    </w:p>
    <w:p>
      <w:pPr>
        <w:snapToGrid w:val="0"/>
        <w:spacing w:line="400" w:lineRule="exact"/>
        <w:jc w:val="center"/>
        <w:rPr>
          <w:rFonts w:hint="eastAsia" w:ascii="宋体" w:hAnsi="宋体" w:eastAsiaTheme="minorEastAsia"/>
          <w:b/>
          <w:bCs/>
          <w:color w:val="auto"/>
          <w:sz w:val="32"/>
          <w:szCs w:val="32"/>
          <w:highlight w:val="none"/>
          <w:lang w:eastAsia="zh-CN"/>
        </w:rPr>
      </w:pPr>
      <w:r>
        <w:rPr>
          <w:rFonts w:hint="eastAsia" w:ascii="宋体" w:hAnsi="宋体"/>
          <w:b/>
          <w:bCs/>
          <w:color w:val="auto"/>
          <w:sz w:val="32"/>
          <w:szCs w:val="32"/>
          <w:highlight w:val="none"/>
        </w:rPr>
        <w:t>《广西壮族自治区政府采购合同》</w:t>
      </w:r>
      <w:r>
        <w:rPr>
          <w:rFonts w:hint="eastAsia" w:ascii="宋体" w:hAnsi="宋体"/>
          <w:b/>
          <w:bCs/>
          <w:color w:val="auto"/>
          <w:sz w:val="32"/>
          <w:szCs w:val="32"/>
          <w:highlight w:val="none"/>
          <w:lang w:eastAsia="zh-CN"/>
        </w:rPr>
        <w:t>文本</w:t>
      </w:r>
    </w:p>
    <w:p>
      <w:pPr>
        <w:snapToGrid w:val="0"/>
        <w:spacing w:line="400" w:lineRule="exact"/>
        <w:ind w:right="480" w:firstLine="5250" w:firstLineChars="2500"/>
        <w:rPr>
          <w:rFonts w:hint="eastAsia" w:ascii="宋体" w:hAnsi="宋体"/>
          <w:bCs/>
          <w:color w:val="auto"/>
          <w:szCs w:val="21"/>
          <w:highlight w:val="none"/>
        </w:rPr>
      </w:pPr>
    </w:p>
    <w:p>
      <w:pPr>
        <w:keepNext w:val="0"/>
        <w:keepLines w:val="0"/>
        <w:pageBreakBefore w:val="0"/>
        <w:widowControl w:val="0"/>
        <w:kinsoku/>
        <w:wordWrap/>
        <w:overflowPunct/>
        <w:topLinePunct w:val="0"/>
        <w:bidi w:val="0"/>
        <w:adjustRightInd/>
        <w:snapToGrid w:val="0"/>
        <w:spacing w:line="360" w:lineRule="auto"/>
        <w:ind w:left="0" w:leftChars="0" w:right="0" w:firstLine="5670" w:firstLineChars="27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bidi w:val="0"/>
        <w:adjustRightInd/>
        <w:snapToGrid w:val="0"/>
        <w:spacing w:line="360" w:lineRule="auto"/>
        <w:ind w:left="0" w:leftChars="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pacing w:val="-20"/>
          <w:szCs w:val="21"/>
          <w:highlight w:val="none"/>
        </w:rPr>
        <w:t>采 购 计 划 号</w:t>
      </w:r>
      <w:r>
        <w:rPr>
          <w:rFonts w:hint="eastAsia" w:ascii="宋体" w:hAnsi="宋体" w:eastAsia="宋体" w:cs="宋体"/>
          <w:color w:val="auto"/>
          <w:spacing w:val="-20"/>
          <w:szCs w:val="21"/>
          <w:highlight w:val="none"/>
          <w:lang w:eastAsia="zh-CN"/>
        </w:rPr>
        <w:t>：</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bidi w:val="0"/>
        <w:adjustRightInd/>
        <w:snapToGrid w:val="0"/>
        <w:spacing w:line="360" w:lineRule="auto"/>
        <w:ind w:left="0" w:leftChars="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成交人</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pPr>
        <w:keepNext w:val="0"/>
        <w:keepLines w:val="0"/>
        <w:pageBreakBefore w:val="0"/>
        <w:widowControl w:val="0"/>
        <w:kinsoku/>
        <w:wordWrap/>
        <w:overflowPunct/>
        <w:topLinePunct w:val="0"/>
        <w:bidi w:val="0"/>
        <w:adjustRightInd/>
        <w:snapToGrid w:val="0"/>
        <w:spacing w:line="360" w:lineRule="auto"/>
        <w:ind w:left="0" w:leftChars="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none"/>
          <w:lang w:val="en-US" w:eastAsia="zh-CN" w:bidi="ar-SA"/>
        </w:rPr>
        <w:t>项目名称：</w:t>
      </w:r>
      <w:r>
        <w:rPr>
          <w:rFonts w:hint="eastAsia" w:ascii="宋体" w:hAnsi="宋体" w:eastAsia="宋体" w:cs="宋体"/>
          <w:color w:val="auto"/>
          <w:kern w:val="2"/>
          <w:sz w:val="18"/>
          <w:szCs w:val="21"/>
          <w:highlight w:val="none"/>
          <w:u w:val="single"/>
          <w:lang w:val="en-US" w:eastAsia="zh-CN" w:bidi="ar-SA"/>
        </w:rPr>
        <w:t xml:space="preserve">                                       </w:t>
      </w:r>
      <w:r>
        <w:rPr>
          <w:rFonts w:hint="eastAsia" w:ascii="宋体" w:hAnsi="宋体" w:eastAsia="宋体" w:cs="宋体"/>
          <w:color w:val="auto"/>
          <w:kern w:val="2"/>
          <w:sz w:val="21"/>
          <w:szCs w:val="21"/>
          <w:highlight w:val="none"/>
          <w:u w:val="none"/>
          <w:lang w:val="en-US" w:eastAsia="zh-CN" w:bidi="ar-SA"/>
        </w:rPr>
        <w:t xml:space="preserve">                               </w:t>
      </w:r>
    </w:p>
    <w:p>
      <w:pPr>
        <w:keepNext w:val="0"/>
        <w:keepLines w:val="0"/>
        <w:pageBreakBefore w:val="0"/>
        <w:widowControl w:val="0"/>
        <w:kinsoku/>
        <w:wordWrap/>
        <w:overflowPunct/>
        <w:topLinePunct w:val="0"/>
        <w:bidi w:val="0"/>
        <w:adjustRightInd/>
        <w:snapToGrid w:val="0"/>
        <w:spacing w:line="360" w:lineRule="auto"/>
        <w:ind w:left="0" w:leftChars="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项目</w:t>
      </w:r>
      <w:r>
        <w:rPr>
          <w:rFonts w:hint="eastAsia" w:ascii="宋体" w:hAnsi="宋体" w:eastAsia="宋体" w:cs="宋体"/>
          <w:color w:val="auto"/>
          <w:spacing w:val="-20"/>
          <w:szCs w:val="21"/>
          <w:highlight w:val="none"/>
        </w:rPr>
        <w:t>编 号</w:t>
      </w:r>
      <w:r>
        <w:rPr>
          <w:rFonts w:hint="eastAsia" w:ascii="宋体" w:hAnsi="宋体" w:eastAsia="宋体" w:cs="宋体"/>
          <w:color w:val="auto"/>
          <w:spacing w:val="-20"/>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bidi w:val="0"/>
        <w:adjustRightInd/>
        <w:snapToGrid w:val="0"/>
        <w:spacing w:line="360" w:lineRule="auto"/>
        <w:ind w:left="0" w:leftChars="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bidi w:val="0"/>
        <w:adjustRightInd/>
        <w:snapToGrid w:val="0"/>
        <w:spacing w:line="360" w:lineRule="auto"/>
        <w:ind w:left="0" w:leftChars="0" w:right="0" w:firstLine="420" w:firstLineChars="200"/>
        <w:rPr>
          <w:rFonts w:hint="eastAsia" w:ascii="宋体" w:hAnsi="宋体" w:eastAsia="宋体" w:cs="宋体"/>
          <w:color w:val="auto"/>
          <w:szCs w:val="21"/>
          <w:highlight w:val="none"/>
        </w:rPr>
      </w:pP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根据《中华人民共和国政府采购法》、《中华人民共和国民法典》等法律、法规规定，按照竞争性谈判文件（采购文件）规定条款和成交供应商承诺，甲乙双方签订本合同。</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1.合同总金额：（大写）</w:t>
      </w:r>
      <w:r>
        <w:rPr>
          <w:rFonts w:hint="eastAsia" w:ascii="宋体" w:hAnsi="宋体" w:eastAsia="宋体" w:cs="宋体"/>
          <w:color w:val="auto"/>
          <w:szCs w:val="21"/>
          <w:highlight w:val="none"/>
          <w:u w:val="single"/>
        </w:rPr>
        <w:t xml:space="preserve">人民币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2.供货一览表</w:t>
      </w:r>
    </w:p>
    <w:tbl>
      <w:tblPr>
        <w:tblStyle w:val="3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1149"/>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33"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1059"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（如有）</w:t>
            </w:r>
          </w:p>
        </w:tc>
        <w:tc>
          <w:tcPr>
            <w:tcW w:w="1233"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21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w:t>
            </w:r>
          </w:p>
        </w:tc>
        <w:tc>
          <w:tcPr>
            <w:tcW w:w="908"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68"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rPr>
              <w:t>数量</w:t>
            </w:r>
          </w:p>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p>
        </w:tc>
        <w:tc>
          <w:tcPr>
            <w:tcW w:w="1149"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单价（元）②</w:t>
            </w:r>
          </w:p>
        </w:tc>
        <w:tc>
          <w:tcPr>
            <w:tcW w:w="1593"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单项合计（元）</w:t>
            </w:r>
          </w:p>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③</w:t>
            </w:r>
            <w:r>
              <w:rPr>
                <w:rFonts w:hint="eastAsia" w:ascii="宋体" w:hAnsi="宋体" w:eastAsia="宋体" w:cs="宋体"/>
                <w:color w:val="auto"/>
                <w:szCs w:val="21"/>
                <w:highlight w:val="none"/>
              </w:rPr>
              <w:t>＝</w:t>
            </w:r>
            <w:r>
              <w:rPr>
                <w:rFonts w:hint="eastAsia" w:ascii="宋体" w:hAnsi="宋体" w:eastAsia="宋体" w:cs="宋体"/>
                <w:color w:val="auto"/>
                <w:szCs w:val="24"/>
                <w:highlight w:val="none"/>
              </w:rPr>
              <w:t>①X</w:t>
            </w:r>
            <w:r>
              <w:rPr>
                <w:rFonts w:hint="eastAsia" w:ascii="宋体" w:hAnsi="宋体" w:eastAsia="宋体" w:cs="宋体"/>
                <w:color w:val="auto"/>
                <w:szCs w:val="21"/>
                <w:highlight w:val="none"/>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33"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59"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33"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10" w:type="dxa"/>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908" w:type="dxa"/>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668" w:type="dxa"/>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149"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593"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33"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59"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33"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10" w:type="dxa"/>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908" w:type="dxa"/>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668" w:type="dxa"/>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149"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593"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33"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59"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33"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10" w:type="dxa"/>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908" w:type="dxa"/>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668" w:type="dxa"/>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149"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593"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62" w:type="dxa"/>
            <w:gridSpan w:val="9"/>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合计金额：（大写）</w:t>
            </w:r>
            <w:r>
              <w:rPr>
                <w:rFonts w:hint="eastAsia" w:ascii="宋体" w:hAnsi="宋体" w:eastAsia="宋体" w:cs="宋体"/>
                <w:color w:val="auto"/>
                <w:szCs w:val="21"/>
                <w:highlight w:val="none"/>
                <w:u w:val="single"/>
              </w:rPr>
              <w:t xml:space="preserve">人民币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bl>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3.合同总金额是</w:t>
      </w:r>
      <w:r>
        <w:rPr>
          <w:rFonts w:hint="eastAsia" w:ascii="宋体" w:hAnsi="宋体" w:eastAsia="宋体" w:cs="宋体"/>
          <w:color w:val="auto"/>
          <w:szCs w:val="24"/>
          <w:highlight w:val="none"/>
        </w:rPr>
        <w:t>履行合同的最终价格，必须包含竞标货物（包括备品备件、专用工具等）的价格（包括已在中国境内的进口货物完税后的仓库交货价、展室交货价或者货架交货价）及其运输（含保险）、安装（如有）、调试、检验、技术服务、培训和谈判文件要求提供的所有伴随服务、工程等费用和税费</w:t>
      </w:r>
      <w:r>
        <w:rPr>
          <w:rFonts w:hint="eastAsia" w:ascii="宋体" w:hAnsi="宋体" w:eastAsia="宋体" w:cs="宋体"/>
          <w:color w:val="auto"/>
          <w:szCs w:val="21"/>
          <w:highlight w:val="none"/>
        </w:rPr>
        <w:t>。如谈判文件对其另有规定的，从其规定。</w:t>
      </w:r>
    </w:p>
    <w:p>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第二条　质量要求</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1.乙方所提供的产品名称、商标品牌、</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、规格型号、技术参数等质量必须与</w:t>
      </w:r>
      <w:r>
        <w:rPr>
          <w:rFonts w:hint="eastAsia" w:ascii="宋体" w:hAnsi="宋体" w:eastAsia="宋体" w:cs="宋体"/>
          <w:color w:val="auto"/>
          <w:szCs w:val="24"/>
          <w:highlight w:val="none"/>
        </w:rPr>
        <w:t>谈判</w:t>
      </w:r>
      <w:r>
        <w:rPr>
          <w:rFonts w:hint="eastAsia" w:ascii="宋体" w:hAnsi="宋体" w:eastAsia="宋体" w:cs="宋体"/>
          <w:color w:val="auto"/>
          <w:szCs w:val="21"/>
          <w:highlight w:val="none"/>
        </w:rPr>
        <w:t>文件规定及</w:t>
      </w:r>
      <w:r>
        <w:rPr>
          <w:rFonts w:hint="eastAsia" w:ascii="宋体" w:hAnsi="宋体" w:eastAsia="宋体" w:cs="宋体"/>
          <w:color w:val="auto"/>
          <w:szCs w:val="24"/>
          <w:highlight w:val="none"/>
        </w:rPr>
        <w:t>响应</w:t>
      </w:r>
      <w:r>
        <w:rPr>
          <w:rFonts w:hint="eastAsia" w:ascii="宋体" w:hAnsi="宋体" w:eastAsia="宋体" w:cs="宋体"/>
          <w:color w:val="auto"/>
          <w:szCs w:val="21"/>
          <w:highlight w:val="none"/>
        </w:rPr>
        <w:t>文件承诺相一致。乙方提供的节能和环保产品必须是列入政府采购品目清单的产品。</w:t>
      </w:r>
    </w:p>
    <w:p>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2.乙方所提供的货物必须是全新、未使用的原装产品，且在正常安装、使用和保养条件下，其使用寿命期内各项指标均达到</w:t>
      </w:r>
      <w:r>
        <w:rPr>
          <w:rFonts w:hint="eastAsia" w:ascii="宋体" w:hAnsi="宋体" w:eastAsia="宋体" w:cs="宋体"/>
          <w:color w:val="auto"/>
          <w:szCs w:val="24"/>
          <w:highlight w:val="none"/>
        </w:rPr>
        <w:t>谈判</w:t>
      </w:r>
      <w:r>
        <w:rPr>
          <w:rFonts w:hint="eastAsia" w:ascii="宋体" w:hAnsi="宋体" w:eastAsia="宋体" w:cs="宋体"/>
          <w:color w:val="auto"/>
          <w:szCs w:val="21"/>
          <w:highlight w:val="none"/>
        </w:rPr>
        <w:t>文件规定或者</w:t>
      </w:r>
      <w:r>
        <w:rPr>
          <w:rFonts w:hint="eastAsia" w:ascii="宋体" w:hAnsi="宋体" w:eastAsia="宋体" w:cs="宋体"/>
          <w:color w:val="auto"/>
          <w:szCs w:val="24"/>
          <w:highlight w:val="none"/>
        </w:rPr>
        <w:t>响应</w:t>
      </w:r>
      <w:r>
        <w:rPr>
          <w:rFonts w:hint="eastAsia" w:ascii="宋体" w:hAnsi="宋体" w:eastAsia="宋体" w:cs="宋体"/>
          <w:color w:val="auto"/>
          <w:szCs w:val="21"/>
          <w:highlight w:val="none"/>
        </w:rPr>
        <w:t>文件承诺的质量要求。</w:t>
      </w:r>
    </w:p>
    <w:p>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1.乙方应保证所提供货物在使用时不会侵犯任何第三方的专利权、商标权、工业设计权或者其他权利。</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w:t>
      </w:r>
      <w:r>
        <w:rPr>
          <w:rFonts w:hint="eastAsia" w:ascii="宋体" w:hAnsi="宋体" w:eastAsia="宋体" w:cs="宋体"/>
          <w:color w:val="auto"/>
          <w:szCs w:val="24"/>
          <w:highlight w:val="none"/>
        </w:rPr>
        <w:t>谈判</w:t>
      </w:r>
      <w:r>
        <w:rPr>
          <w:rFonts w:hint="eastAsia" w:ascii="宋体" w:hAnsi="宋体" w:eastAsia="宋体" w:cs="宋体"/>
          <w:color w:val="auto"/>
          <w:szCs w:val="21"/>
          <w:highlight w:val="none"/>
        </w:rPr>
        <w:t>文件规定或者</w:t>
      </w:r>
      <w:r>
        <w:rPr>
          <w:rFonts w:hint="eastAsia" w:ascii="宋体" w:hAnsi="宋体" w:eastAsia="宋体" w:cs="宋体"/>
          <w:color w:val="auto"/>
          <w:szCs w:val="24"/>
          <w:highlight w:val="none"/>
        </w:rPr>
        <w:t>响应</w:t>
      </w:r>
      <w:r>
        <w:rPr>
          <w:rFonts w:hint="eastAsia" w:ascii="宋体" w:hAnsi="宋体" w:eastAsia="宋体" w:cs="宋体"/>
          <w:color w:val="auto"/>
          <w:szCs w:val="21"/>
          <w:highlight w:val="none"/>
        </w:rPr>
        <w:t>文件承诺的时间向甲方提供使用货物的有关技术资料。</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4.乙方保证将要交付的货物的所有权完全属于乙方且无任何抵押、质押、查封等产权瑕疵。</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包装和运输</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1.乙方提供的货物均应按</w:t>
      </w:r>
      <w:r>
        <w:rPr>
          <w:rFonts w:hint="eastAsia" w:ascii="宋体" w:hAnsi="宋体" w:eastAsia="宋体" w:cs="宋体"/>
          <w:color w:val="auto"/>
          <w:szCs w:val="24"/>
          <w:highlight w:val="none"/>
        </w:rPr>
        <w:t>谈判</w:t>
      </w:r>
      <w:r>
        <w:rPr>
          <w:rFonts w:hint="eastAsia" w:ascii="宋体" w:hAnsi="宋体" w:eastAsia="宋体" w:cs="宋体"/>
          <w:color w:val="auto"/>
          <w:szCs w:val="21"/>
          <w:highlight w:val="none"/>
        </w:rPr>
        <w:t>文件规定或者</w:t>
      </w:r>
      <w:r>
        <w:rPr>
          <w:rFonts w:hint="eastAsia" w:ascii="宋体" w:hAnsi="宋体" w:eastAsia="宋体" w:cs="宋体"/>
          <w:color w:val="auto"/>
          <w:szCs w:val="24"/>
          <w:highlight w:val="none"/>
        </w:rPr>
        <w:t>响应</w:t>
      </w:r>
      <w:r>
        <w:rPr>
          <w:rFonts w:hint="eastAsia" w:ascii="宋体" w:hAnsi="宋体" w:eastAsia="宋体" w:cs="宋体"/>
          <w:color w:val="auto"/>
          <w:szCs w:val="21"/>
          <w:highlight w:val="none"/>
        </w:rPr>
        <w:t>文件承诺的要求的包装材料、包装标准、包装方式进行包装，每一包装单元内应附详细的装箱单和质量合格证。</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2.货物的运输方式：</w:t>
      </w:r>
      <w:r>
        <w:rPr>
          <w:rFonts w:hint="eastAsia" w:ascii="宋体" w:hAnsi="宋体" w:eastAsia="宋体" w:cs="宋体"/>
          <w:color w:val="auto"/>
          <w:szCs w:val="21"/>
          <w:highlight w:val="none"/>
          <w:u w:val="single"/>
        </w:rPr>
        <w:t xml:space="preserve"> 乙方自定 </w:t>
      </w:r>
      <w:r>
        <w:rPr>
          <w:rFonts w:hint="eastAsia" w:ascii="宋体" w:hAnsi="宋体" w:eastAsia="宋体" w:cs="宋体"/>
          <w:color w:val="auto"/>
          <w:szCs w:val="21"/>
          <w:highlight w:val="none"/>
        </w:rPr>
        <w:t>。</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3.乙方负责货物运输，货物运输合理损耗及计算方法：</w:t>
      </w:r>
      <w:r>
        <w:rPr>
          <w:rFonts w:hint="eastAsia" w:ascii="宋体" w:hAnsi="宋体" w:eastAsia="宋体" w:cs="宋体"/>
          <w:color w:val="auto"/>
          <w:szCs w:val="21"/>
          <w:highlight w:val="none"/>
          <w:u w:val="single"/>
        </w:rPr>
        <w:t xml:space="preserve">   乙方负责   </w:t>
      </w:r>
      <w:r>
        <w:rPr>
          <w:rFonts w:hint="eastAsia" w:ascii="宋体" w:hAnsi="宋体" w:eastAsia="宋体" w:cs="宋体"/>
          <w:color w:val="auto"/>
          <w:szCs w:val="21"/>
          <w:highlight w:val="none"/>
        </w:rPr>
        <w:t xml:space="preserve"> 。</w:t>
      </w:r>
    </w:p>
    <w:p>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交付</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1.交货时间：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；交货地点：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2.乙方提供不符合</w:t>
      </w:r>
      <w:r>
        <w:rPr>
          <w:rFonts w:hint="eastAsia" w:ascii="宋体" w:hAnsi="宋体" w:eastAsia="宋体" w:cs="宋体"/>
          <w:color w:val="auto"/>
          <w:szCs w:val="24"/>
          <w:highlight w:val="none"/>
        </w:rPr>
        <w:t>谈判</w:t>
      </w:r>
      <w:r>
        <w:rPr>
          <w:rFonts w:hint="eastAsia" w:ascii="宋体" w:hAnsi="宋体" w:eastAsia="宋体" w:cs="宋体"/>
          <w:color w:val="auto"/>
          <w:szCs w:val="21"/>
          <w:highlight w:val="none"/>
        </w:rPr>
        <w:t>文件规定或者</w:t>
      </w:r>
      <w:r>
        <w:rPr>
          <w:rFonts w:hint="eastAsia" w:ascii="宋体" w:hAnsi="宋体" w:eastAsia="宋体" w:cs="宋体"/>
          <w:color w:val="auto"/>
          <w:szCs w:val="24"/>
          <w:highlight w:val="none"/>
        </w:rPr>
        <w:t>响应</w:t>
      </w:r>
      <w:r>
        <w:rPr>
          <w:rFonts w:hint="eastAsia" w:ascii="宋体" w:hAnsi="宋体" w:eastAsia="宋体" w:cs="宋体"/>
          <w:color w:val="auto"/>
          <w:szCs w:val="21"/>
          <w:highlight w:val="none"/>
        </w:rPr>
        <w:t>文件承诺的和本合同规定的货物，甲方有权拒绝接受。</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安装和培训</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1.甲方应提供必要安装条件（如场地、电源、水源等）。</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w:t>
      </w:r>
      <w:r>
        <w:rPr>
          <w:rFonts w:hint="eastAsia" w:ascii="宋体" w:hAnsi="宋体" w:eastAsia="宋体" w:cs="宋体"/>
          <w:color w:val="auto"/>
          <w:szCs w:val="24"/>
          <w:highlight w:val="none"/>
        </w:rPr>
        <w:t>响应</w:t>
      </w:r>
      <w:r>
        <w:rPr>
          <w:rFonts w:hint="eastAsia" w:ascii="宋体" w:hAnsi="宋体" w:eastAsia="宋体" w:cs="宋体"/>
          <w:color w:val="auto"/>
          <w:szCs w:val="21"/>
          <w:highlight w:val="none"/>
        </w:rPr>
        <w:t>文件承诺负责甲方有关人员的培训。培训时间、地点：</w:t>
      </w:r>
      <w:r>
        <w:rPr>
          <w:rFonts w:hint="eastAsia" w:ascii="宋体" w:hAnsi="宋体" w:eastAsia="宋体" w:cs="宋体"/>
          <w:color w:val="auto"/>
          <w:szCs w:val="21"/>
          <w:highlight w:val="none"/>
          <w:u w:val="single"/>
        </w:rPr>
        <w:t xml:space="preserve">  由甲方指定   </w:t>
      </w:r>
      <w:r>
        <w:rPr>
          <w:rFonts w:hint="eastAsia" w:ascii="宋体" w:hAnsi="宋体" w:eastAsia="宋体" w:cs="宋体"/>
          <w:color w:val="auto"/>
          <w:szCs w:val="21"/>
          <w:highlight w:val="none"/>
        </w:rPr>
        <w:t xml:space="preserve"> 。</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售后服务、质保期</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1.乙方应按照国家有关法律法规和“三包”规定以及本合同所附的《服务承诺》，为甲方提供售后服务。</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2.货物质保期：</w:t>
      </w:r>
      <w:r>
        <w:rPr>
          <w:rFonts w:hint="eastAsia" w:ascii="宋体" w:hAnsi="宋体" w:eastAsia="宋体" w:cs="宋体"/>
          <w:bCs/>
          <w:color w:val="auto"/>
          <w:szCs w:val="24"/>
          <w:highlight w:val="none"/>
          <w:u w:val="single"/>
        </w:rPr>
        <w:t>按乙方</w:t>
      </w:r>
      <w:r>
        <w:rPr>
          <w:rFonts w:hint="eastAsia" w:ascii="宋体" w:hAnsi="宋体" w:eastAsia="宋体" w:cs="宋体"/>
          <w:color w:val="auto"/>
          <w:szCs w:val="24"/>
          <w:highlight w:val="none"/>
        </w:rPr>
        <w:t>响应</w:t>
      </w:r>
      <w:r>
        <w:rPr>
          <w:rFonts w:hint="eastAsia" w:ascii="宋体" w:hAnsi="宋体" w:eastAsia="宋体" w:cs="宋体"/>
          <w:bCs/>
          <w:color w:val="auto"/>
          <w:szCs w:val="24"/>
          <w:highlight w:val="none"/>
          <w:u w:val="single"/>
        </w:rPr>
        <w:t>文件中所承诺的期限</w:t>
      </w:r>
      <w:r>
        <w:rPr>
          <w:rFonts w:hint="eastAsia" w:ascii="宋体" w:hAnsi="宋体" w:eastAsia="宋体" w:cs="宋体"/>
          <w:color w:val="auto"/>
          <w:szCs w:val="21"/>
          <w:highlight w:val="none"/>
        </w:rPr>
        <w:t>。</w:t>
      </w:r>
    </w:p>
    <w:p>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3.乙方提供的服务承诺和售后服务及保修期责任等其他具体约定事项。（见合同附件）</w:t>
      </w:r>
    </w:p>
    <w:p>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第八条　付款方式</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bCs/>
          <w:color w:val="auto"/>
          <w:szCs w:val="20"/>
          <w:highlight w:val="none"/>
        </w:rPr>
        <w:t>1</w:t>
      </w:r>
      <w:r>
        <w:rPr>
          <w:rFonts w:hint="eastAsia" w:ascii="宋体" w:hAnsi="宋体" w:eastAsia="宋体" w:cs="宋体"/>
          <w:color w:val="auto"/>
          <w:szCs w:val="20"/>
          <w:highlight w:val="none"/>
        </w:rPr>
        <w:t>.当采购数量与实际使用数量不一致时，乙方应根据实际使用量供货，合同的最终结算金额按实际使用量乘以成交单价进行计算，但不得超出合同价的10%。</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bCs/>
          <w:color w:val="auto"/>
          <w:szCs w:val="20"/>
          <w:highlight w:val="none"/>
        </w:rPr>
        <w:t>2.</w:t>
      </w:r>
      <w:r>
        <w:rPr>
          <w:rFonts w:hint="eastAsia" w:ascii="宋体" w:hAnsi="宋体" w:eastAsia="宋体" w:cs="宋体"/>
          <w:color w:val="auto"/>
          <w:szCs w:val="20"/>
          <w:highlight w:val="none"/>
        </w:rPr>
        <w:t>付款方式：</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w:t>
      </w:r>
    </w:p>
    <w:p>
      <w:pPr>
        <w:snapToGrid w:val="0"/>
        <w:spacing w:line="360" w:lineRule="auto"/>
        <w:ind w:firstLine="517" w:firstLineChars="24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履约保证金</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履约保证金。</w:t>
      </w:r>
    </w:p>
    <w:p>
      <w:pPr>
        <w:snapToGrid w:val="0"/>
        <w:spacing w:line="360" w:lineRule="auto"/>
        <w:ind w:firstLine="51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税费</w:t>
      </w:r>
    </w:p>
    <w:p>
      <w:pPr>
        <w:snapToGrid w:val="0"/>
        <w:spacing w:line="360" w:lineRule="auto"/>
        <w:ind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pPr>
        <w:snapToGrid w:val="0"/>
        <w:spacing w:line="360" w:lineRule="auto"/>
        <w:ind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质量保证及售后服务</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bCs/>
          <w:color w:val="auto"/>
          <w:szCs w:val="20"/>
          <w:highlight w:val="none"/>
        </w:rPr>
        <w:t>1.</w:t>
      </w:r>
      <w:r>
        <w:rPr>
          <w:rFonts w:hint="eastAsia" w:ascii="宋体" w:hAnsi="宋体" w:eastAsia="宋体" w:cs="宋体"/>
          <w:color w:val="auto"/>
          <w:szCs w:val="20"/>
          <w:highlight w:val="none"/>
        </w:rPr>
        <w:t>乙方应按</w:t>
      </w:r>
      <w:r>
        <w:rPr>
          <w:rFonts w:hint="eastAsia" w:ascii="宋体" w:hAnsi="宋体" w:eastAsia="宋体" w:cs="宋体"/>
          <w:color w:val="auto"/>
          <w:szCs w:val="24"/>
          <w:highlight w:val="none"/>
        </w:rPr>
        <w:t>响应</w:t>
      </w:r>
      <w:r>
        <w:rPr>
          <w:rFonts w:hint="eastAsia" w:ascii="宋体" w:hAnsi="宋体" w:eastAsia="宋体" w:cs="宋体"/>
          <w:color w:val="auto"/>
          <w:szCs w:val="20"/>
          <w:highlight w:val="none"/>
        </w:rPr>
        <w:t>文件承诺的产品名称、商标品牌、</w:t>
      </w:r>
      <w:r>
        <w:rPr>
          <w:rFonts w:hint="eastAsia" w:ascii="宋体" w:hAnsi="宋体" w:eastAsia="宋体" w:cs="宋体"/>
          <w:color w:val="auto"/>
          <w:szCs w:val="20"/>
          <w:highlight w:val="none"/>
          <w:lang w:eastAsia="zh-CN"/>
        </w:rPr>
        <w:t>制造商</w:t>
      </w:r>
      <w:r>
        <w:rPr>
          <w:rFonts w:hint="eastAsia" w:ascii="宋体" w:hAnsi="宋体" w:eastAsia="宋体" w:cs="宋体"/>
          <w:color w:val="auto"/>
          <w:szCs w:val="20"/>
          <w:highlight w:val="none"/>
        </w:rPr>
        <w:t>、规格型号、技术参数、质量标准向甲方提供未经使用的全新产品。不符合要求的，根据实际情况，经双方协商，可按以下办法处理：</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⑴更换：由乙方承担所发生的全部费用。</w:t>
      </w:r>
    </w:p>
    <w:p>
      <w:pPr>
        <w:snapToGrid w:val="0"/>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⑵贬值处理：由甲乙双方合议定价。</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⑶退货处理：乙方应退还甲方支付的合同款，同时应承担该货物的直接费用（运输、保险、检验、</w:t>
      </w:r>
    </w:p>
    <w:p>
      <w:pPr>
        <w:snapToGrid w:val="0"/>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货款利息及银行手续费等）。</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2.如在使用过程中发生质量问题，乙方在接到甲方通知后到达甲方现场处理的时间按响应文件承诺。</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3.在质保期内，乙方应对货物出现的质量及安全问题负责处理解决并承担一切费用。</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4.上述的货物质保期按</w:t>
      </w:r>
      <w:r>
        <w:rPr>
          <w:rFonts w:hint="eastAsia" w:ascii="宋体" w:hAnsi="宋体" w:eastAsia="宋体" w:cs="宋体"/>
          <w:color w:val="auto"/>
          <w:szCs w:val="21"/>
          <w:highlight w:val="none"/>
          <w:u w:val="single"/>
        </w:rPr>
        <w:t>乙方响应文件中所承诺的期限</w:t>
      </w:r>
      <w:r>
        <w:rPr>
          <w:rFonts w:hint="eastAsia" w:ascii="宋体" w:hAnsi="宋体" w:eastAsia="宋体" w:cs="宋体"/>
          <w:color w:val="auto"/>
          <w:szCs w:val="21"/>
          <w:highlight w:val="none"/>
        </w:rPr>
        <w:t>，因人为因素出现的故障不在免费保修范围内。超过保修期的机器设备，终</w:t>
      </w:r>
      <w:r>
        <w:rPr>
          <w:rFonts w:ascii="宋体" w:hAnsi="宋体" w:eastAsia="宋体" w:cs="宋体"/>
          <w:color w:val="auto"/>
          <w:szCs w:val="21"/>
          <w:highlight w:val="none"/>
        </w:rPr>
        <w:t>生</w:t>
      </w:r>
      <w:r>
        <w:rPr>
          <w:rFonts w:hint="eastAsia" w:ascii="宋体" w:hAnsi="宋体" w:eastAsia="宋体" w:cs="宋体"/>
          <w:color w:val="auto"/>
          <w:szCs w:val="21"/>
          <w:highlight w:val="none"/>
        </w:rPr>
        <w:t>维修，维修时只收部件成本费。</w:t>
      </w:r>
    </w:p>
    <w:p>
      <w:pPr>
        <w:snapToGrid w:val="0"/>
        <w:spacing w:line="360" w:lineRule="auto"/>
        <w:ind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第十二条  调试和验收</w:t>
      </w:r>
    </w:p>
    <w:p>
      <w:pPr>
        <w:snapToGrid w:val="0"/>
        <w:spacing w:line="360" w:lineRule="auto"/>
        <w:ind w:firstLine="420" w:firstLineChars="200"/>
        <w:jc w:val="left"/>
        <w:rPr>
          <w:rFonts w:hint="eastAsia" w:ascii="宋体" w:hAnsi="宋体" w:eastAsia="宋体" w:cs="宋体"/>
          <w:color w:val="auto"/>
          <w:szCs w:val="20"/>
          <w:highlight w:val="none"/>
        </w:rPr>
      </w:pPr>
      <w:r>
        <w:rPr>
          <w:rFonts w:hint="eastAsia" w:ascii="宋体" w:hAnsi="宋体" w:eastAsia="宋体" w:cs="宋体"/>
          <w:color w:val="auto"/>
          <w:szCs w:val="20"/>
          <w:highlight w:val="none"/>
        </w:rPr>
        <w:t>1.甲方对乙方提交的货物依据谈判文件上的技术规格要求和国家有关质量标准进行现场初步验收，外观、说明书符合谈判文件技术要求的，给予签收，初步验收不合格的不予签收。货到后，甲方应当在到货(安装、调试完)后五个工作日内按照谈判文件上的验收标准、验收方法及方案进行测试验收。测试验收合格后由甲乙双方签署货物验收单并加盖甲方公章，甲乙双方各执一份。</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2.乙方交货前应对产品作出全面检查和对验收文件进行整理，并列出清单，作为甲方收货验收和使用的技术条件依据，检验的结果应随货物交甲方。</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3.对技术复杂的货物，甲方应请国家认可的专业检测机构参与初步验收及最终验收，并由其出具质量检测报告。</w:t>
      </w:r>
    </w:p>
    <w:p>
      <w:pPr>
        <w:snapToGrid w:val="0"/>
        <w:spacing w:line="360" w:lineRule="auto"/>
        <w:ind w:firstLine="420" w:firstLineChars="200"/>
        <w:jc w:val="left"/>
        <w:rPr>
          <w:rFonts w:hint="eastAsia" w:ascii="宋体" w:hAnsi="宋体" w:eastAsia="宋体" w:cs="宋体"/>
          <w:color w:val="auto"/>
          <w:szCs w:val="20"/>
          <w:highlight w:val="none"/>
        </w:rPr>
      </w:pPr>
      <w:r>
        <w:rPr>
          <w:rFonts w:hint="eastAsia" w:ascii="宋体" w:hAnsi="宋体" w:eastAsia="宋体" w:cs="宋体"/>
          <w:color w:val="auto"/>
          <w:szCs w:val="21"/>
          <w:highlight w:val="none"/>
        </w:rPr>
        <w:t>4. 验收时乙方</w:t>
      </w:r>
      <w:r>
        <w:rPr>
          <w:rFonts w:hint="eastAsia" w:ascii="宋体" w:hAnsi="宋体" w:eastAsia="宋体" w:cs="宋体"/>
          <w:color w:val="auto"/>
          <w:szCs w:val="20"/>
          <w:highlight w:val="none"/>
        </w:rPr>
        <w:t>必须在现场，验收完毕后作出验收结果报告；验收费用按谈判文件约定承担方负责。</w:t>
      </w:r>
    </w:p>
    <w:p>
      <w:pPr>
        <w:snapToGrid w:val="0"/>
        <w:spacing w:line="360" w:lineRule="auto"/>
        <w:ind w:firstLine="420" w:firstLineChars="200"/>
        <w:jc w:val="left"/>
        <w:rPr>
          <w:rFonts w:hint="eastAsia" w:ascii="宋体" w:hAnsi="宋体" w:eastAsia="宋体" w:cs="宋体"/>
          <w:color w:val="auto"/>
          <w:szCs w:val="20"/>
          <w:highlight w:val="none"/>
        </w:rPr>
      </w:pPr>
      <w:r>
        <w:rPr>
          <w:rFonts w:hint="eastAsia" w:ascii="宋体" w:hAnsi="宋体" w:eastAsia="宋体" w:cs="宋体"/>
          <w:color w:val="auto"/>
          <w:szCs w:val="20"/>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auto"/>
        <w:ind w:firstLine="420" w:firstLineChars="200"/>
        <w:jc w:val="left"/>
        <w:rPr>
          <w:rFonts w:hint="eastAsia" w:ascii="宋体" w:hAnsi="宋体" w:eastAsia="宋体" w:cs="宋体"/>
          <w:color w:val="auto"/>
          <w:szCs w:val="20"/>
          <w:highlight w:val="none"/>
        </w:rPr>
      </w:pPr>
      <w:r>
        <w:rPr>
          <w:rFonts w:hint="eastAsia" w:ascii="宋体" w:hAnsi="宋体" w:eastAsia="宋体" w:cs="宋体"/>
          <w:color w:val="auto"/>
          <w:szCs w:val="20"/>
          <w:highlight w:val="none"/>
        </w:rPr>
        <w:t>6.甲方对验收有异议的，在验收后五个工作日内以书面形式向乙方提出，乙方应自收到甲方书面异议后3日内及时予以解决。</w:t>
      </w:r>
    </w:p>
    <w:p>
      <w:pPr>
        <w:snapToGrid w:val="0"/>
        <w:spacing w:line="360" w:lineRule="auto"/>
        <w:ind w:firstLine="420" w:firstLineChars="200"/>
        <w:jc w:val="left"/>
        <w:rPr>
          <w:rFonts w:hint="eastAsia" w:ascii="宋体" w:hAnsi="宋体" w:eastAsia="宋体" w:cs="宋体"/>
          <w:color w:val="auto"/>
          <w:szCs w:val="20"/>
          <w:highlight w:val="none"/>
        </w:rPr>
      </w:pPr>
      <w:r>
        <w:rPr>
          <w:rFonts w:hint="eastAsia" w:ascii="宋体" w:hAnsi="宋体" w:eastAsia="宋体" w:cs="宋体"/>
          <w:color w:val="auto"/>
          <w:szCs w:val="20"/>
          <w:highlight w:val="none"/>
        </w:rPr>
        <w:t>7.具体验收条款详见采购需求的商务条款。</w:t>
      </w:r>
    </w:p>
    <w:p>
      <w:pPr>
        <w:snapToGrid w:val="0"/>
        <w:spacing w:line="360" w:lineRule="auto"/>
        <w:ind w:firstLine="413" w:firstLineChars="196"/>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第十三条  货物包装、发运及运输</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1.乙方提供的货物均应按谈判文件要求的包装材料、包装标准、包装方式进行包装，每一包装单元内应附详细的装箱单和质量合格证。货物的运输方式：不计。</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2.乙方负责货物运输，货物运输合理损耗及计算方法：损耗由乙方承担。</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3.乙方应在货物发运前对其进行满足运输距离、防潮、防震、防锈和防破损装卸等要求包装，以保证货物安全运达甲方指定地点。</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4. 使用说明书（货物属于进口产品的，供货时应同时附上中文使用说明书）、质量检验证明书、随配附件和工具以及清单一并附于货物内。</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5.乙方在货物发运手续办理完毕后二十四小时内或者货到甲方四十八小时前通知甲方，以准备接货。</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6.货物在交付甲方前发生的风险均由乙方负责。</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7.货物在规定的交付期限内由乙方送达甲方指定的地点视为交付，乙方同时需通知甲方货物已送达。</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保密义务</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乙方应对因签署本合同或在本合同履行期间获得的或收到甲方的商务、财务、技术、产品的信息、用户资料或其他标明保密的文件或信息的内容保守秘密，未经甲方书面同意，不得向本合同以外的任何第三方披露。保密资料接受方可仅为本合同目的向其确有知悉必要的工作人员披露甲方提供的保密资料，但同时须告知其工作人员遵守本条规定的保密及非经对方书面同意不得擅自披露的义务。乙方应仅为本合同目的而复制和使用保密资料。</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第十五条　违约责任</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乙方所提供的货物规格、技术标准、材料等质量验收不合格的，应及时更换其他厂家产品，更换不及时的按逾期交货处罚；因质量问题甲方不同意接收的或特殊情况甲方同意接收的，乙方应向甲方支付合同总金额20%违约金并赔偿甲方经济损失。</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2.乙方提供的货物如侵犯了第三方合法权益而引发的任何纠纷或诉讼，均由乙方负责交涉并承担全部责任。同时，乙方还应按合同总金额的20%赔偿甲方因此受到的损失，且不能免除乙方履行本合同的义务。</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3.因包装、运输引起的货物损坏，按质量不合格处理。</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4.甲方无故延期接收货物，每天向对方偿付应付未付合同金额0.4%违约金。</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5.甲方延期付货款的，每天向乙方偿付延期货款额0.4%违约金，但违约金累计不得超过延期货款额5%。</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6.乙方逾期交货的，每迟延一日，应按合同合计金额的0.4%支付违约金。</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7.乙方提供的货物在服务期内，因设计、工艺或材料的缺陷和其它质量原因造成的任何人身及财产损害，均由乙方承担，若有履约保证金，费用从中扣除，不足部分，乙方应在收到甲方通知之日起3日补足。</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8.乙方泄露保密资料的，应当按合同标的20%向乙方支付违约金，如造成甲方损失的，还应赔偿甲方。</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9.乙方未按约提供真实、有效、合法的正式增值税专用发票的，除须向甲方补开合法发票外，须赔偿甲方发票票面金额一倍的违约金，且甲方有权解除合同，要求乙方退还已付款项。</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10.其它违约行为按合同总金额5%收取违约金并赔偿经济损失。</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11.如乙方需要支付违约金的，甲方有权直接从履约保证金扣除，不足部分，乙方应在收到甲方通知之日起3 日补足。</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12.乙方存在任何违约行为的，除按合同约定承担责任外，还应赔偿甲方的一切损失(包括但不限于赔偿金、补偿金、违约金、为实现债权而支付的律师费、公证费、鉴定费、诉讼费、保全费、公证费、公告费、诉讼财产保全责任险保费等一切费用)。</w:t>
      </w:r>
    </w:p>
    <w:p>
      <w:pPr>
        <w:snapToGrid w:val="0"/>
        <w:spacing w:line="360" w:lineRule="auto"/>
        <w:ind w:firstLine="413" w:firstLineChars="196"/>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第十六条  不可抗力事件处理</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1.在合同有效期内，任何一方因不可抗力事件导致不能履行合同，则合同履行期可延长，其延长期与不可抗力影响期相同。</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2.不可抗力事件发生后，应立即通知对方，并寄送有关权威机构出具的证明。</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第十七条  通知</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第十八条  合同争议解决</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因货物质量问题发生争议的，应邀请国家认可的质量检测机构对货物质量进行鉴定。货物符合标准的，鉴定费由甲方承担；货物不符合标准的，鉴定费由乙方承担。</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因履行本合同引起的或者与本合同有关的争议，甲乙双方应首先通过友好协商解决，如果协商不能解决，可向甲方所在地有管辖权的人民法院提起诉讼。</w:t>
      </w:r>
    </w:p>
    <w:p>
      <w:pPr>
        <w:snapToGrid w:val="0"/>
        <w:spacing w:line="360" w:lineRule="auto"/>
        <w:ind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pPr>
        <w:snapToGrid w:val="0"/>
        <w:spacing w:line="360" w:lineRule="auto"/>
        <w:ind w:firstLine="413" w:firstLineChars="196"/>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第十九条  合同生效及其他</w:t>
      </w:r>
    </w:p>
    <w:p>
      <w:pPr>
        <w:snapToGrid w:val="0"/>
        <w:spacing w:line="360" w:lineRule="auto"/>
        <w:ind w:firstLine="420" w:firstLineChars="200"/>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rPr>
        <w:t>1. 合同经双方法定代表人或者其委托代理人签字并加盖单位公章后生效（委托代理人签字的需后附法定代表人授权委托书，格式自拟）。</w:t>
      </w:r>
    </w:p>
    <w:p>
      <w:pPr>
        <w:snapToGrid w:val="0"/>
        <w:spacing w:line="360" w:lineRule="auto"/>
        <w:ind w:firstLine="420" w:firstLineChars="200"/>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rPr>
        <w:t>2.合同执行中涉及采购资金和采购内容修改或者补充的，须经财政部门审批，并签书面补充协议报财政部门备案，方可作为主合同不可分割的一部分。</w:t>
      </w:r>
    </w:p>
    <w:p>
      <w:pPr>
        <w:snapToGrid w:val="0"/>
        <w:spacing w:line="360" w:lineRule="auto"/>
        <w:ind w:firstLine="420" w:firstLineChars="200"/>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rPr>
        <w:t>3.本合同未尽事宜，遵照《中华人民共和国民法典》有关条文执行。</w:t>
      </w:r>
    </w:p>
    <w:p>
      <w:pPr>
        <w:snapToGrid w:val="0"/>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第二十条　合同的变更、终止与转让</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除《中华人民共和国政府采购法》第五十条规定的情形外，本合同一经签订，甲乙双方不得擅自变更、中止或者终止。</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乙方不得擅自转让（无进口资格的供应商委托进口货物除外）其应履行的合同义务。</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第二十一条　</w:t>
      </w:r>
      <w:r>
        <w:rPr>
          <w:rFonts w:hint="eastAsia" w:ascii="宋体" w:hAnsi="宋体" w:eastAsia="宋体" w:cs="宋体"/>
          <w:b/>
          <w:bCs/>
          <w:color w:val="auto"/>
          <w:spacing w:val="-2"/>
          <w:kern w:val="0"/>
          <w:szCs w:val="21"/>
          <w:highlight w:val="none"/>
        </w:rPr>
        <w:t>本</w:t>
      </w:r>
      <w:r>
        <w:rPr>
          <w:rFonts w:hint="eastAsia" w:ascii="宋体" w:hAnsi="宋体" w:eastAsia="宋体" w:cs="宋体"/>
          <w:b/>
          <w:bCs/>
          <w:color w:val="auto"/>
          <w:kern w:val="0"/>
          <w:szCs w:val="21"/>
          <w:highlight w:val="none"/>
        </w:rPr>
        <w:t>合同书</w:t>
      </w:r>
      <w:r>
        <w:rPr>
          <w:rFonts w:hint="eastAsia" w:ascii="宋体" w:hAnsi="宋体" w:eastAsia="宋体" w:cs="宋体"/>
          <w:b/>
          <w:bCs/>
          <w:color w:val="auto"/>
          <w:spacing w:val="-2"/>
          <w:kern w:val="0"/>
          <w:szCs w:val="21"/>
          <w:highlight w:val="none"/>
        </w:rPr>
        <w:t>与</w:t>
      </w:r>
      <w:r>
        <w:rPr>
          <w:rFonts w:hint="eastAsia" w:ascii="宋体" w:hAnsi="宋体" w:eastAsia="宋体" w:cs="宋体"/>
          <w:b/>
          <w:bCs/>
          <w:color w:val="auto"/>
          <w:kern w:val="0"/>
          <w:szCs w:val="21"/>
          <w:highlight w:val="none"/>
        </w:rPr>
        <w:t>下</w:t>
      </w:r>
      <w:r>
        <w:rPr>
          <w:rFonts w:hint="eastAsia" w:ascii="宋体" w:hAnsi="宋体" w:eastAsia="宋体" w:cs="宋体"/>
          <w:b/>
          <w:bCs/>
          <w:color w:val="auto"/>
          <w:spacing w:val="-2"/>
          <w:kern w:val="0"/>
          <w:szCs w:val="21"/>
          <w:highlight w:val="none"/>
        </w:rPr>
        <w:t>列</w:t>
      </w:r>
      <w:r>
        <w:rPr>
          <w:rFonts w:hint="eastAsia" w:ascii="宋体" w:hAnsi="宋体" w:eastAsia="宋体" w:cs="宋体"/>
          <w:b/>
          <w:bCs/>
          <w:color w:val="auto"/>
          <w:kern w:val="0"/>
          <w:szCs w:val="21"/>
          <w:highlight w:val="none"/>
        </w:rPr>
        <w:t>文</w:t>
      </w:r>
      <w:r>
        <w:rPr>
          <w:rFonts w:hint="eastAsia" w:ascii="宋体" w:hAnsi="宋体" w:eastAsia="宋体" w:cs="宋体"/>
          <w:b/>
          <w:bCs/>
          <w:color w:val="auto"/>
          <w:spacing w:val="-2"/>
          <w:kern w:val="0"/>
          <w:szCs w:val="21"/>
          <w:highlight w:val="none"/>
        </w:rPr>
        <w:t>件一</w:t>
      </w:r>
      <w:r>
        <w:rPr>
          <w:rFonts w:hint="eastAsia" w:ascii="宋体" w:hAnsi="宋体" w:eastAsia="宋体" w:cs="宋体"/>
          <w:b/>
          <w:bCs/>
          <w:color w:val="auto"/>
          <w:kern w:val="0"/>
          <w:szCs w:val="21"/>
          <w:highlight w:val="none"/>
        </w:rPr>
        <w:t>起构</w:t>
      </w:r>
      <w:r>
        <w:rPr>
          <w:rFonts w:hint="eastAsia" w:ascii="宋体" w:hAnsi="宋体" w:eastAsia="宋体" w:cs="宋体"/>
          <w:b/>
          <w:bCs/>
          <w:color w:val="auto"/>
          <w:spacing w:val="-2"/>
          <w:kern w:val="0"/>
          <w:szCs w:val="21"/>
          <w:highlight w:val="none"/>
        </w:rPr>
        <w:t>成</w:t>
      </w:r>
      <w:r>
        <w:rPr>
          <w:rFonts w:hint="eastAsia" w:ascii="宋体" w:hAnsi="宋体" w:eastAsia="宋体" w:cs="宋体"/>
          <w:b/>
          <w:bCs/>
          <w:color w:val="auto"/>
          <w:kern w:val="0"/>
          <w:szCs w:val="21"/>
          <w:highlight w:val="none"/>
        </w:rPr>
        <w:t>合</w:t>
      </w:r>
      <w:r>
        <w:rPr>
          <w:rFonts w:hint="eastAsia" w:ascii="宋体" w:hAnsi="宋体" w:eastAsia="宋体" w:cs="宋体"/>
          <w:b/>
          <w:bCs/>
          <w:color w:val="auto"/>
          <w:spacing w:val="-2"/>
          <w:kern w:val="0"/>
          <w:szCs w:val="21"/>
          <w:highlight w:val="none"/>
        </w:rPr>
        <w:t>同</w:t>
      </w:r>
      <w:r>
        <w:rPr>
          <w:rFonts w:hint="eastAsia" w:ascii="宋体" w:hAnsi="宋体" w:eastAsia="宋体" w:cs="宋体"/>
          <w:b/>
          <w:bCs/>
          <w:color w:val="auto"/>
          <w:kern w:val="0"/>
          <w:szCs w:val="21"/>
          <w:highlight w:val="none"/>
        </w:rPr>
        <w:t>文</w:t>
      </w:r>
      <w:r>
        <w:rPr>
          <w:rFonts w:hint="eastAsia" w:ascii="宋体" w:hAnsi="宋体" w:eastAsia="宋体" w:cs="宋体"/>
          <w:b/>
          <w:bCs/>
          <w:color w:val="auto"/>
          <w:spacing w:val="-2"/>
          <w:kern w:val="0"/>
          <w:szCs w:val="21"/>
          <w:highlight w:val="none"/>
        </w:rPr>
        <w:t>件</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1.成交通知书；</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2.响应函；</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3.商务条款偏离表和</w:t>
      </w:r>
      <w:r>
        <w:rPr>
          <w:rFonts w:hint="eastAsia" w:ascii="宋体" w:hAnsi="宋体" w:eastAsia="宋体" w:cs="宋体"/>
          <w:color w:val="auto"/>
          <w:szCs w:val="21"/>
          <w:highlight w:val="none"/>
        </w:rPr>
        <w:t>技术需求偏离表</w:t>
      </w:r>
      <w:r>
        <w:rPr>
          <w:rFonts w:hint="eastAsia" w:ascii="宋体" w:hAnsi="宋体" w:eastAsia="宋体" w:cs="宋体"/>
          <w:color w:val="auto"/>
          <w:szCs w:val="20"/>
          <w:highlight w:val="none"/>
        </w:rPr>
        <w:t>；</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4.采购需求；</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5.</w:t>
      </w:r>
      <w:bookmarkStart w:id="169" w:name="OLE_LINK19"/>
      <w:r>
        <w:rPr>
          <w:rFonts w:hint="eastAsia" w:ascii="宋体" w:hAnsi="宋体" w:eastAsia="宋体" w:cs="宋体"/>
          <w:color w:val="auto"/>
          <w:szCs w:val="20"/>
          <w:highlight w:val="none"/>
        </w:rPr>
        <w:t>响应报价表</w:t>
      </w:r>
      <w:bookmarkEnd w:id="169"/>
      <w:r>
        <w:rPr>
          <w:rFonts w:hint="eastAsia" w:ascii="宋体" w:hAnsi="宋体" w:eastAsia="宋体" w:cs="宋体"/>
          <w:color w:val="auto"/>
          <w:szCs w:val="20"/>
          <w:highlight w:val="none"/>
        </w:rPr>
        <w:t>；</w:t>
      </w:r>
    </w:p>
    <w:p>
      <w:pPr>
        <w:snapToGrid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6.其他合同文件。</w:t>
      </w:r>
    </w:p>
    <w:p>
      <w:pPr>
        <w:snapToGrid w:val="0"/>
        <w:spacing w:line="360" w:lineRule="auto"/>
        <w:ind w:firstLine="420" w:firstLineChars="200"/>
        <w:rPr>
          <w:rFonts w:hint="eastAsia" w:ascii="宋体" w:hAnsi="宋体" w:eastAsia="宋体" w:cs="宋体"/>
          <w:b/>
          <w:color w:val="auto"/>
          <w:szCs w:val="20"/>
          <w:highlight w:val="none"/>
        </w:rPr>
      </w:pPr>
      <w:r>
        <w:rPr>
          <w:rFonts w:hint="eastAsia" w:ascii="宋体" w:hAnsi="宋体" w:eastAsia="宋体" w:cs="宋体"/>
          <w:color w:val="auto"/>
          <w:szCs w:val="20"/>
          <w:highlight w:val="none"/>
        </w:rPr>
        <w:t>7.上述合同文件互相补充和解释。如果合同文件之间存在矛盾或者不一致之处，以上述文件的排列顺序在先者为准。</w:t>
      </w:r>
    </w:p>
    <w:p>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第二十二条　</w:t>
      </w:r>
      <w:r>
        <w:rPr>
          <w:rFonts w:hint="eastAsia" w:ascii="宋体" w:hAnsi="宋体" w:eastAsia="宋体" w:cs="宋体"/>
          <w:color w:val="auto"/>
          <w:szCs w:val="21"/>
          <w:highlight w:val="none"/>
        </w:rPr>
        <w:t>本合同一式七份，具有同等法律效力，财政部门（政府采购监管部门）、采购代理机构各一份，甲方四份，乙方一份（可根据需要另增加）。</w:t>
      </w:r>
    </w:p>
    <w:p>
      <w:pPr>
        <w:snapToGrid w:val="0"/>
        <w:spacing w:line="360" w:lineRule="auto"/>
        <w:ind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p>
      <w:pPr>
        <w:snapToGrid w:val="0"/>
        <w:spacing w:line="360" w:lineRule="auto"/>
        <w:rPr>
          <w:rFonts w:hint="eastAsia" w:ascii="宋体" w:hAnsi="宋体" w:eastAsia="宋体" w:cs="宋体"/>
          <w:color w:val="auto"/>
          <w:szCs w:val="21"/>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trPr>
        <w:tc>
          <w:tcPr>
            <w:tcW w:w="4516"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p>
          <w:p>
            <w:pPr>
              <w:keepNext w:val="0"/>
              <w:keepLines w:val="0"/>
              <w:suppressLineNumbers w:val="0"/>
              <w:snapToGrid w:val="0"/>
              <w:spacing w:before="0" w:beforeAutospacing="0" w:after="0" w:afterAutospacing="0" w:line="360" w:lineRule="auto"/>
              <w:ind w:left="0" w:right="0"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17"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p>
          <w:p>
            <w:pPr>
              <w:keepNext w:val="0"/>
              <w:keepLines w:val="0"/>
              <w:suppressLineNumbers w:val="0"/>
              <w:snapToGrid w:val="0"/>
              <w:spacing w:before="0" w:beforeAutospacing="0" w:after="0" w:afterAutospacing="0" w:line="360" w:lineRule="auto"/>
              <w:ind w:left="0" w:right="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4516"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517"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法定代表人或者其委托代理人：</w:t>
            </w:r>
          </w:p>
        </w:tc>
        <w:tc>
          <w:tcPr>
            <w:tcW w:w="4517" w:type="dxa"/>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516"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17"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516"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17"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516"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17"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516"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17"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516"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17"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pPr>
        <w:snapToGrid w:val="0"/>
        <w:spacing w:line="360" w:lineRule="auto"/>
        <w:ind w:left="420" w:hanging="420" w:hangingChars="200"/>
        <w:rPr>
          <w:rFonts w:hint="eastAsia" w:ascii="宋体" w:hAnsi="宋体" w:eastAsia="宋体" w:cs="宋体"/>
          <w:color w:val="auto"/>
          <w:szCs w:val="21"/>
          <w:highlight w:val="none"/>
        </w:rPr>
      </w:pPr>
    </w:p>
    <w:p>
      <w:pPr>
        <w:snapToGrid w:val="0"/>
        <w:spacing w:line="360" w:lineRule="auto"/>
        <w:jc w:val="center"/>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合 同 附 件</w:t>
      </w:r>
    </w:p>
    <w:p>
      <w:pPr>
        <w:snapToGrid w:val="0"/>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一般货物类</w:t>
      </w:r>
    </w:p>
    <w:tbl>
      <w:tblPr>
        <w:tblStyle w:val="30"/>
        <w:tblW w:w="8522" w:type="dxa"/>
        <w:jc w:val="center"/>
        <w:tblLayout w:type="fixed"/>
        <w:tblCellMar>
          <w:top w:w="0" w:type="dxa"/>
          <w:left w:w="108" w:type="dxa"/>
          <w:bottom w:w="0" w:type="dxa"/>
          <w:right w:w="108" w:type="dxa"/>
        </w:tblCellMar>
      </w:tblPr>
      <w:tblGrid>
        <w:gridCol w:w="4263"/>
        <w:gridCol w:w="4259"/>
      </w:tblGrid>
      <w:tr>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r>
              <w:rPr>
                <w:rFonts w:hint="eastAsia" w:ascii="宋体" w:hAnsi="宋体"/>
                <w:b/>
                <w:color w:val="auto"/>
                <w:sz w:val="24"/>
                <w:highlight w:val="none"/>
              </w:rPr>
              <w:t>1. 供应商承诺具体事项：</w:t>
            </w:r>
          </w:p>
        </w:tc>
      </w:tr>
      <w:tr>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r>
              <w:rPr>
                <w:rFonts w:hint="eastAsia" w:ascii="宋体" w:hAnsi="宋体"/>
                <w:b/>
                <w:color w:val="auto"/>
                <w:sz w:val="24"/>
                <w:highlight w:val="none"/>
              </w:rPr>
              <w:t>2. 售后服务具体事项：</w:t>
            </w:r>
          </w:p>
        </w:tc>
      </w:tr>
      <w:tr>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r>
              <w:rPr>
                <w:rFonts w:hint="eastAsia" w:ascii="宋体" w:hAnsi="宋体"/>
                <w:b/>
                <w:color w:val="auto"/>
                <w:sz w:val="24"/>
                <w:highlight w:val="none"/>
              </w:rPr>
              <w:t>3. 保修期责任：</w:t>
            </w:r>
          </w:p>
        </w:tc>
      </w:tr>
      <w:tr>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r>
              <w:rPr>
                <w:rFonts w:hint="eastAsia" w:ascii="宋体" w:hAnsi="宋体"/>
                <w:b/>
                <w:color w:val="auto"/>
                <w:sz w:val="24"/>
                <w:highlight w:val="none"/>
              </w:rPr>
              <w:t>4. 其他具体事项：</w:t>
            </w:r>
          </w:p>
        </w:tc>
      </w:tr>
      <w:tr>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r>
              <w:rPr>
                <w:rFonts w:hint="eastAsia" w:ascii="宋体" w:hAnsi="宋体"/>
                <w:b/>
                <w:color w:val="auto"/>
                <w:sz w:val="24"/>
                <w:highlight w:val="none"/>
              </w:rPr>
              <w:t>甲方（章）</w:t>
            </w:r>
          </w:p>
          <w:p>
            <w:pPr>
              <w:keepNext w:val="0"/>
              <w:keepLines w:val="0"/>
              <w:suppressLineNumbers w:val="0"/>
              <w:snapToGrid w:val="0"/>
              <w:spacing w:before="0" w:beforeAutospacing="0" w:after="0" w:afterAutospacing="0" w:line="360" w:lineRule="auto"/>
              <w:ind w:left="0" w:right="0" w:firstLine="482" w:firstLineChars="200"/>
              <w:rPr>
                <w:rFonts w:hint="eastAsia" w:ascii="宋体" w:hAnsi="宋体"/>
                <w:b/>
                <w:color w:val="auto"/>
                <w:sz w:val="24"/>
                <w:highlight w:val="none"/>
              </w:rPr>
            </w:pPr>
          </w:p>
          <w:p>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p>
          <w:p>
            <w:pPr>
              <w:keepNext w:val="0"/>
              <w:keepLines w:val="0"/>
              <w:suppressLineNumbers w:val="0"/>
              <w:snapToGrid w:val="0"/>
              <w:spacing w:before="0" w:beforeAutospacing="0" w:after="0" w:afterAutospacing="0" w:line="360" w:lineRule="auto"/>
              <w:ind w:left="0" w:right="0"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r>
              <w:rPr>
                <w:rFonts w:hint="eastAsia" w:ascii="宋体" w:hAnsi="宋体"/>
                <w:b/>
                <w:color w:val="auto"/>
                <w:sz w:val="24"/>
                <w:highlight w:val="none"/>
              </w:rPr>
              <w:t>乙方（章）</w:t>
            </w:r>
          </w:p>
          <w:p>
            <w:pPr>
              <w:keepNext w:val="0"/>
              <w:keepLines w:val="0"/>
              <w:suppressLineNumbers w:val="0"/>
              <w:snapToGrid w:val="0"/>
              <w:spacing w:before="0" w:beforeAutospacing="0" w:after="0" w:afterAutospacing="0" w:line="360" w:lineRule="auto"/>
              <w:ind w:left="0" w:right="0" w:firstLine="482" w:firstLineChars="200"/>
              <w:rPr>
                <w:rFonts w:hint="eastAsia" w:ascii="宋体" w:hAnsi="宋体"/>
                <w:b/>
                <w:color w:val="auto"/>
                <w:sz w:val="24"/>
                <w:highlight w:val="none"/>
              </w:rPr>
            </w:pPr>
          </w:p>
          <w:p>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p>
          <w:p>
            <w:pPr>
              <w:keepNext w:val="0"/>
              <w:keepLines w:val="0"/>
              <w:suppressLineNumbers w:val="0"/>
              <w:snapToGrid w:val="0"/>
              <w:spacing w:before="0" w:beforeAutospacing="0" w:after="0" w:afterAutospacing="0" w:line="360" w:lineRule="auto"/>
              <w:ind w:left="0" w:right="0"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w:t>
            </w:r>
          </w:p>
        </w:tc>
      </w:tr>
    </w:tbl>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bCs/>
          <w:color w:val="auto"/>
          <w:szCs w:val="21"/>
          <w:highlight w:val="none"/>
        </w:rPr>
      </w:pPr>
      <w:r>
        <w:rPr>
          <w:rFonts w:hint="eastAsia" w:ascii="宋体" w:hAnsi="宋体"/>
          <w:color w:val="auto"/>
          <w:sz w:val="24"/>
          <w:highlight w:val="none"/>
        </w:rPr>
        <w:t xml:space="preserve">    注：售后服务事项填不下时可另加附页</w:t>
      </w:r>
      <w:r>
        <w:rPr>
          <w:rFonts w:ascii="宋体" w:hAnsi="宋体"/>
          <w:b/>
          <w:color w:val="auto"/>
          <w:sz w:val="24"/>
          <w:highlight w:val="none"/>
        </w:rPr>
        <w:br w:type="page"/>
      </w:r>
    </w:p>
    <w:p>
      <w:pPr>
        <w:snapToGrid w:val="0"/>
        <w:spacing w:line="400" w:lineRule="exact"/>
        <w:ind w:right="481" w:rightChars="229" w:firstLine="5040" w:firstLineChars="2400"/>
        <w:rPr>
          <w:rFonts w:hint="eastAsia" w:ascii="宋体" w:hAnsi="宋体"/>
          <w:bCs/>
          <w:color w:val="auto"/>
          <w:szCs w:val="21"/>
          <w:highlight w:val="none"/>
        </w:rPr>
      </w:pPr>
    </w:p>
    <w:p>
      <w:pPr>
        <w:snapToGrid w:val="0"/>
        <w:spacing w:line="360" w:lineRule="auto"/>
        <w:jc w:val="left"/>
        <w:rPr>
          <w:rFonts w:ascii="宋体" w:hAnsi="宋体" w:eastAsia="宋体" w:cs="仿宋_GB2312"/>
          <w:bCs/>
          <w:color w:val="auto"/>
          <w:kern w:val="44"/>
          <w:sz w:val="44"/>
          <w:szCs w:val="44"/>
          <w:highlight w:val="none"/>
          <w:lang w:val="zh-CN"/>
        </w:rPr>
      </w:pPr>
      <w:bookmarkStart w:id="170" w:name="_Toc80205947"/>
      <w:bookmarkStart w:id="171" w:name="_Toc31751"/>
    </w:p>
    <w:p>
      <w:pPr>
        <w:keepNext/>
        <w:keepLines/>
        <w:spacing w:before="340" w:after="330" w:line="578" w:lineRule="auto"/>
        <w:jc w:val="center"/>
        <w:outlineLvl w:val="0"/>
        <w:rPr>
          <w:rFonts w:ascii="宋体" w:hAnsi="宋体" w:eastAsia="宋体" w:cs="仿宋_GB2312"/>
          <w:bCs/>
          <w:color w:val="auto"/>
          <w:kern w:val="44"/>
          <w:sz w:val="44"/>
          <w:szCs w:val="44"/>
          <w:highlight w:val="none"/>
          <w:lang w:val="zh-CN"/>
        </w:rPr>
      </w:pPr>
    </w:p>
    <w:p>
      <w:pPr>
        <w:keepNext/>
        <w:keepLines/>
        <w:spacing w:before="340" w:after="330" w:line="578" w:lineRule="auto"/>
        <w:jc w:val="center"/>
        <w:outlineLvl w:val="0"/>
        <w:rPr>
          <w:rFonts w:ascii="宋体" w:hAnsi="宋体" w:eastAsia="宋体" w:cs="仿宋_GB2312"/>
          <w:b/>
          <w:bCs/>
          <w:color w:val="auto"/>
          <w:kern w:val="44"/>
          <w:sz w:val="44"/>
          <w:szCs w:val="44"/>
          <w:highlight w:val="none"/>
          <w:lang w:val="zh-CN"/>
        </w:rPr>
        <w:sectPr>
          <w:pgSz w:w="11910" w:h="16840"/>
          <w:pgMar w:top="1134" w:right="1134" w:bottom="1134" w:left="1134" w:header="720" w:footer="720" w:gutter="0"/>
          <w:cols w:space="720" w:num="1"/>
        </w:sectPr>
      </w:pPr>
      <w:bookmarkStart w:id="172" w:name="_Toc6393"/>
      <w:bookmarkStart w:id="173" w:name="_Toc24483"/>
      <w:bookmarkStart w:id="174" w:name="_Toc25054"/>
      <w:bookmarkStart w:id="175" w:name="_Toc2169"/>
      <w:bookmarkStart w:id="176" w:name="_Toc32254"/>
      <w:bookmarkStart w:id="177" w:name="_Toc27629"/>
      <w:bookmarkStart w:id="178" w:name="_Toc5523"/>
      <w:r>
        <w:rPr>
          <w:rFonts w:hint="eastAsia" w:ascii="宋体" w:hAnsi="宋体" w:eastAsia="宋体" w:cs="仿宋_GB2312"/>
          <w:bCs/>
          <w:color w:val="auto"/>
          <w:kern w:val="44"/>
          <w:sz w:val="44"/>
          <w:szCs w:val="44"/>
          <w:highlight w:val="none"/>
          <w:lang w:val="zh-CN"/>
        </w:rPr>
        <w:t>第七章 质疑、投诉材料格式</w:t>
      </w:r>
      <w:bookmarkEnd w:id="170"/>
      <w:bookmarkEnd w:id="171"/>
      <w:bookmarkEnd w:id="172"/>
      <w:bookmarkEnd w:id="173"/>
      <w:bookmarkEnd w:id="174"/>
      <w:bookmarkEnd w:id="175"/>
      <w:bookmarkEnd w:id="176"/>
      <w:bookmarkEnd w:id="177"/>
      <w:bookmarkEnd w:id="178"/>
    </w:p>
    <w:p>
      <w:pPr>
        <w:spacing w:line="360" w:lineRule="auto"/>
        <w:jc w:val="center"/>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质疑函（格式）</w:t>
      </w:r>
    </w:p>
    <w:p>
      <w:pPr>
        <w:spacing w:line="360" w:lineRule="auto"/>
        <w:ind w:firstLine="482" w:firstLineChars="200"/>
        <w:contextualSpacing/>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一、质疑供应商基本信息：</w:t>
      </w:r>
    </w:p>
    <w:p>
      <w:pPr>
        <w:spacing w:line="360" w:lineRule="auto"/>
        <w:ind w:firstLine="480" w:firstLineChars="200"/>
        <w:contextualSpacing/>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质疑供应商：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0" w:firstLineChars="200"/>
        <w:contextualSpacing/>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0" w:firstLineChars="200"/>
        <w:contextualSpacing/>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2" w:firstLineChars="200"/>
        <w:contextualSpacing/>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二、质疑项目基本情况：</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w:t>
      </w:r>
    </w:p>
    <w:p>
      <w:pPr>
        <w:spacing w:line="360" w:lineRule="auto"/>
        <w:ind w:left="25" w:leftChars="12" w:firstLine="352" w:firstLineChars="14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□采购文件   采购文件获取日期：</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□采购过程   </w:t>
      </w:r>
    </w:p>
    <w:p>
      <w:pPr>
        <w:spacing w:line="360" w:lineRule="auto"/>
        <w:ind w:left="25" w:leftChars="12" w:firstLine="352" w:firstLineChars="147"/>
        <w:contextualSpacing/>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□成交结果   </w:t>
      </w:r>
    </w:p>
    <w:p>
      <w:pPr>
        <w:spacing w:line="360" w:lineRule="auto"/>
        <w:ind w:left="25" w:leftChars="12" w:firstLine="472" w:firstLineChars="196"/>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三、质疑事项具体内容</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质疑事项1：</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事实依据：</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法律依据：</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质疑事项2</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ascii="宋体" w:hAnsi="宋体" w:eastAsia="宋体" w:cs="Times New Roman"/>
          <w:color w:val="auto"/>
          <w:kern w:val="0"/>
          <w:sz w:val="24"/>
          <w:szCs w:val="24"/>
          <w:highlight w:val="none"/>
          <w:lang w:val="zh-CN"/>
        </w:rPr>
        <w:t>……</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四、与质疑事项相关的质疑请求：</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contextualSpacing/>
        <w:rPr>
          <w:rFonts w:ascii="宋体" w:hAnsi="宋体" w:eastAsia="宋体" w:cs="Times New Roman"/>
          <w:color w:val="auto"/>
          <w:kern w:val="0"/>
          <w:sz w:val="24"/>
          <w:szCs w:val="24"/>
          <w:highlight w:val="none"/>
          <w:lang w:val="zh-CN"/>
        </w:rPr>
      </w:pP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pPr>
        <w:spacing w:line="360" w:lineRule="auto"/>
        <w:ind w:left="25" w:leftChars="12" w:firstLine="352" w:firstLineChars="147"/>
        <w:contextualSpacing/>
        <w:rPr>
          <w:rFonts w:ascii="宋体" w:hAnsi="宋体" w:eastAsia="宋体" w:cs="Times New Roman"/>
          <w:color w:val="auto"/>
          <w:kern w:val="0"/>
          <w:sz w:val="24"/>
          <w:szCs w:val="24"/>
          <w:highlight w:val="none"/>
          <w:lang w:val="zh-CN"/>
        </w:rPr>
      </w:pP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pPr>
        <w:spacing w:line="360" w:lineRule="auto"/>
        <w:contextualSpacing/>
        <w:rPr>
          <w:rFonts w:ascii="宋体" w:hAnsi="宋体" w:eastAsia="宋体" w:cs="Times New Roman"/>
          <w:b/>
          <w:color w:val="auto"/>
          <w:kern w:val="0"/>
          <w:sz w:val="24"/>
          <w:szCs w:val="24"/>
          <w:highlight w:val="none"/>
          <w:lang w:val="zh-CN"/>
        </w:rPr>
      </w:pPr>
    </w:p>
    <w:p>
      <w:pPr>
        <w:spacing w:line="360" w:lineRule="auto"/>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pPr>
        <w:spacing w:line="360" w:lineRule="auto"/>
        <w:ind w:left="25" w:leftChars="12" w:firstLine="354" w:firstLineChars="147"/>
        <w:contextualSpacing/>
        <w:rPr>
          <w:rFonts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1.供应商提出质疑时，应提交质疑函和必要的证明材料</w:t>
      </w:r>
      <w:r>
        <w:rPr>
          <w:rFonts w:hint="eastAsia" w:ascii="宋体" w:hAnsi="宋体" w:eastAsia="宋体" w:cs="Times New Roman"/>
          <w:b/>
          <w:bCs/>
          <w:color w:val="auto"/>
          <w:kern w:val="0"/>
          <w:sz w:val="24"/>
          <w:szCs w:val="24"/>
          <w:highlight w:val="none"/>
          <w:lang w:val="zh-CN"/>
        </w:rPr>
        <w:t>。</w:t>
      </w:r>
    </w:p>
    <w:p>
      <w:pPr>
        <w:spacing w:line="360" w:lineRule="auto"/>
        <w:ind w:left="25" w:leftChars="12" w:firstLine="354" w:firstLineChars="147"/>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3.质疑函的质疑事项应具体、明确，并有必要的事实依据和法律依据。</w:t>
      </w:r>
    </w:p>
    <w:p>
      <w:pPr>
        <w:spacing w:line="360" w:lineRule="auto"/>
        <w:ind w:left="25" w:leftChars="12" w:firstLine="354" w:firstLineChars="147"/>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4.质疑函的质疑请求应与质疑事项相关。</w:t>
      </w:r>
    </w:p>
    <w:p>
      <w:pPr>
        <w:spacing w:line="360" w:lineRule="auto"/>
        <w:ind w:left="25" w:leftChars="12" w:firstLine="354" w:firstLineChars="147"/>
        <w:contextualSpacing/>
        <w:rPr>
          <w:rFonts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5.质疑供应商为法人或者其他组织的，质疑函应由法定代表人、主要负责人，或者其授权代表签字或者盖章，并加盖公章。</w:t>
      </w:r>
    </w:p>
    <w:p>
      <w:pPr>
        <w:snapToGrid w:val="0"/>
        <w:rPr>
          <w:rFonts w:ascii="宋体" w:hAnsi="Courier New" w:eastAsia="宋体" w:cs="Times New Roman"/>
          <w:b/>
          <w:color w:val="auto"/>
          <w:kern w:val="0"/>
          <w:sz w:val="24"/>
          <w:szCs w:val="24"/>
          <w:highlight w:val="none"/>
          <w:lang w:val="zh-CN"/>
        </w:rPr>
      </w:pPr>
    </w:p>
    <w:p>
      <w:pPr>
        <w:spacing w:line="460" w:lineRule="exact"/>
        <w:jc w:val="center"/>
        <w:rPr>
          <w:rFonts w:ascii="Times New Roman" w:hAnsi="Times New Roman" w:eastAsia="隶书" w:cs="Times New Roman"/>
          <w:color w:val="auto"/>
          <w:sz w:val="44"/>
          <w:szCs w:val="24"/>
          <w:highlight w:val="none"/>
        </w:rPr>
      </w:pPr>
      <w:r>
        <w:rPr>
          <w:rFonts w:ascii="Times New Roman" w:hAnsi="Times New Roman" w:eastAsia="隶书" w:cs="Times New Roman"/>
          <w:color w:val="auto"/>
          <w:sz w:val="44"/>
          <w:szCs w:val="24"/>
          <w:highlight w:val="none"/>
        </w:rPr>
        <w:br w:type="page"/>
      </w:r>
    </w:p>
    <w:p>
      <w:pPr>
        <w:spacing w:line="360" w:lineRule="auto"/>
        <w:jc w:val="center"/>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投诉书（格式）</w:t>
      </w:r>
    </w:p>
    <w:p>
      <w:pPr>
        <w:snapToGrid w:val="0"/>
        <w:spacing w:line="360" w:lineRule="auto"/>
        <w:ind w:firstLine="482" w:firstLineChars="200"/>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一、投诉相关主体基本情况：</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法定代表人/主要负责人：</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被投诉人1：</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被投诉人2：</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相关供应商：</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2" w:firstLineChars="200"/>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二、投诉项目基本情况：</w:t>
      </w:r>
    </w:p>
    <w:p>
      <w:pPr>
        <w:spacing w:line="360" w:lineRule="auto"/>
        <w:ind w:left="25" w:leftChars="12" w:firstLine="472" w:firstLineChars="197"/>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ascii="宋体" w:hAnsi="宋体" w:eastAsia="宋体" w:cs="Times New Roman"/>
          <w:color w:val="auto"/>
          <w:kern w:val="0"/>
          <w:sz w:val="24"/>
          <w:szCs w:val="24"/>
          <w:highlight w:val="none"/>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rPr>
        <w:t xml:space="preserve">                 </w:t>
      </w:r>
    </w:p>
    <w:p>
      <w:pPr>
        <w:spacing w:line="360" w:lineRule="auto"/>
        <w:ind w:left="25" w:leftChars="12" w:firstLine="472" w:firstLineChars="197"/>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代理机构名称：</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rPr>
        <w:t>采购</w:t>
      </w:r>
      <w:r>
        <w:rPr>
          <w:rFonts w:hint="eastAsia" w:ascii="宋体" w:hAnsi="宋体" w:eastAsia="宋体" w:cs="Times New Roman"/>
          <w:bCs/>
          <w:color w:val="auto"/>
          <w:kern w:val="0"/>
          <w:sz w:val="24"/>
          <w:szCs w:val="24"/>
          <w:highlight w:val="none"/>
          <w:lang w:val="zh-CN"/>
        </w:rPr>
        <w:t>文件公告：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ascii="宋体" w:hAnsi="宋体" w:eastAsia="宋体" w:cs="Times New Roman"/>
          <w:b/>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采购结果公告：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6"/>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三、质疑基本情况</w:t>
      </w:r>
    </w:p>
    <w:p>
      <w:pPr>
        <w:spacing w:line="360" w:lineRule="auto"/>
        <w:ind w:firstLine="480" w:firstLineChars="200"/>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投诉人于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日，向</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提出质疑，质疑事项为：</w:t>
      </w:r>
    </w:p>
    <w:p>
      <w:pPr>
        <w:spacing w:line="360" w:lineRule="auto"/>
        <w:ind w:firstLine="241"/>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241"/>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采购人/代理机构</w:t>
      </w:r>
      <w:r>
        <w:rPr>
          <w:rFonts w:hint="eastAsia" w:ascii="宋体" w:hAnsi="宋体" w:eastAsia="宋体" w:cs="Times New Roman"/>
          <w:bCs/>
          <w:color w:val="auto"/>
          <w:kern w:val="0"/>
          <w:sz w:val="24"/>
          <w:szCs w:val="24"/>
          <w:highlight w:val="none"/>
          <w:lang w:val="zh-CN"/>
        </w:rPr>
        <w:t>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w:t>
      </w:r>
      <w:r>
        <w:rPr>
          <w:rFonts w:hint="eastAsia" w:ascii="宋体" w:hAnsi="宋体" w:eastAsia="宋体" w:cs="Times New Roman"/>
          <w:bCs/>
          <w:color w:val="auto"/>
          <w:kern w:val="0"/>
          <w:sz w:val="24"/>
          <w:szCs w:val="24"/>
          <w:highlight w:val="none"/>
          <w:lang w:val="zh-CN"/>
        </w:rPr>
        <w:t xml:space="preserve">就质疑事项作出了答复/没有在法定期限内作出答复。                                                                                             </w:t>
      </w:r>
    </w:p>
    <w:p>
      <w:pPr>
        <w:spacing w:line="360" w:lineRule="auto"/>
        <w:ind w:left="25" w:leftChars="12" w:firstLine="472" w:firstLineChars="196"/>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四、投诉事项具体内容</w:t>
      </w:r>
    </w:p>
    <w:p>
      <w:pPr>
        <w:spacing w:line="360" w:lineRule="auto"/>
        <w:ind w:left="25" w:leftChars="12" w:firstLine="472" w:firstLineChars="197"/>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投诉事项1：</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事实依据：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法律依据：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ascii="宋体" w:hAnsi="宋体" w:eastAsia="宋体" w:cs="Times New Roman"/>
          <w:bCs/>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投诉事项2  </w:t>
      </w:r>
      <w:r>
        <w:rPr>
          <w:rFonts w:hint="eastAsia" w:ascii="宋体" w:hAnsi="宋体" w:eastAsia="宋体" w:cs="Times New Roman"/>
          <w:bCs/>
          <w:color w:val="auto"/>
          <w:kern w:val="0"/>
          <w:sz w:val="24"/>
          <w:szCs w:val="24"/>
          <w:highlight w:val="none"/>
          <w:lang w:val="zh-CN"/>
        </w:rPr>
        <w:t xml:space="preserve">   </w:t>
      </w:r>
    </w:p>
    <w:p>
      <w:pPr>
        <w:spacing w:line="360" w:lineRule="auto"/>
        <w:ind w:left="25" w:leftChars="12" w:firstLine="472" w:firstLineChars="197"/>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pPr>
        <w:spacing w:line="360" w:lineRule="auto"/>
        <w:ind w:left="25" w:leftChars="12" w:firstLine="472" w:firstLineChars="196"/>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五、与投诉事项相关的投诉请求：</w:t>
      </w:r>
    </w:p>
    <w:p>
      <w:pPr>
        <w:spacing w:line="360" w:lineRule="auto"/>
        <w:ind w:left="25" w:leftChars="12" w:firstLine="472" w:firstLineChars="197"/>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rPr>
          <w:rFonts w:ascii="宋体" w:hAnsi="宋体" w:eastAsia="宋体" w:cs="Times New Roman"/>
          <w:color w:val="auto"/>
          <w:kern w:val="0"/>
          <w:sz w:val="24"/>
          <w:szCs w:val="24"/>
          <w:highlight w:val="none"/>
          <w:lang w:val="zh-CN"/>
        </w:rPr>
      </w:pPr>
    </w:p>
    <w:p>
      <w:pPr>
        <w:spacing w:line="360" w:lineRule="auto"/>
        <w:ind w:left="25" w:leftChars="12" w:firstLine="472" w:firstLineChars="197"/>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pPr>
        <w:spacing w:line="360" w:lineRule="auto"/>
        <w:ind w:left="25" w:leftChars="12" w:firstLine="352" w:firstLineChars="147"/>
        <w:rPr>
          <w:rFonts w:ascii="宋体" w:hAnsi="宋体" w:eastAsia="宋体" w:cs="Times New Roman"/>
          <w:color w:val="auto"/>
          <w:kern w:val="0"/>
          <w:sz w:val="24"/>
          <w:szCs w:val="24"/>
          <w:highlight w:val="none"/>
          <w:lang w:val="zh-CN"/>
        </w:rPr>
      </w:pPr>
    </w:p>
    <w:p>
      <w:pPr>
        <w:spacing w:line="360" w:lineRule="auto"/>
        <w:ind w:left="25" w:leftChars="12" w:firstLine="472" w:firstLineChars="197"/>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pPr>
        <w:spacing w:line="360" w:lineRule="auto"/>
        <w:ind w:left="25" w:leftChars="12" w:firstLine="472" w:firstLineChars="197"/>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 xml:space="preserve">                                                                                 </w:t>
      </w:r>
    </w:p>
    <w:p>
      <w:pPr>
        <w:snapToGrid w:val="0"/>
        <w:spacing w:line="360" w:lineRule="auto"/>
        <w:rPr>
          <w:rFonts w:ascii="宋体" w:hAnsi="宋体" w:eastAsia="宋体" w:cs="Times New Roman"/>
          <w:b/>
          <w:color w:val="auto"/>
          <w:kern w:val="0"/>
          <w:sz w:val="24"/>
          <w:szCs w:val="24"/>
          <w:highlight w:val="none"/>
          <w:lang w:val="zh-CN"/>
        </w:rPr>
      </w:pPr>
    </w:p>
    <w:p>
      <w:pPr>
        <w:snapToGrid w:val="0"/>
        <w:spacing w:line="360" w:lineRule="auto"/>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pPr>
        <w:spacing w:line="360" w:lineRule="auto"/>
        <w:ind w:left="25" w:leftChars="12" w:firstLine="354" w:firstLineChars="147"/>
        <w:rPr>
          <w:rFonts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val="zh-CN"/>
        </w:rPr>
        <w:t>。</w:t>
      </w:r>
    </w:p>
    <w:p>
      <w:pPr>
        <w:spacing w:line="360" w:lineRule="auto"/>
        <w:ind w:left="25" w:leftChars="12" w:firstLine="354" w:firstLineChars="147"/>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3.投诉书应简要列明质疑事项，质疑函、质疑答复等作为附件材料提供。</w:t>
      </w:r>
    </w:p>
    <w:p>
      <w:pPr>
        <w:spacing w:line="360" w:lineRule="auto"/>
        <w:ind w:left="25" w:leftChars="12" w:firstLine="354" w:firstLineChars="147"/>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4.投诉书的投诉事项应具体、明确，并有必要的事实依据和法律依据。</w:t>
      </w:r>
    </w:p>
    <w:p>
      <w:pPr>
        <w:spacing w:line="360" w:lineRule="auto"/>
        <w:ind w:left="25" w:leftChars="12" w:firstLine="354" w:firstLineChars="147"/>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5.投诉书的投诉请求应与投诉事项相关。</w:t>
      </w:r>
    </w:p>
    <w:p>
      <w:pPr>
        <w:spacing w:line="360" w:lineRule="auto"/>
        <w:ind w:left="25" w:leftChars="12" w:firstLine="354" w:firstLineChars="147"/>
        <w:rPr>
          <w:rFonts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6.投诉人为法人或者其他组织的，投诉书应由法定代表人、主要负责人，或者其授权代表签字或者盖章，并加盖公章。</w:t>
      </w:r>
    </w:p>
    <w:p>
      <w:pPr>
        <w:rPr>
          <w:rFonts w:ascii="Times New Roman" w:hAnsi="Times New Roman" w:eastAsia="宋体" w:cs="Times New Roman"/>
          <w:color w:val="auto"/>
          <w:szCs w:val="24"/>
          <w:highlight w:val="none"/>
          <w:lang w:val="zh-CN"/>
        </w:rPr>
      </w:pPr>
    </w:p>
    <w:p>
      <w:pPr>
        <w:rPr>
          <w:rFonts w:ascii="Times New Roman" w:hAnsi="Times New Roman" w:eastAsia="宋体" w:cs="Times New Roman"/>
          <w:color w:val="auto"/>
          <w:szCs w:val="24"/>
          <w:highlight w:val="none"/>
        </w:rPr>
      </w:pPr>
    </w:p>
    <w:p>
      <w:pPr>
        <w:rPr>
          <w:color w:val="auto"/>
          <w:highlight w:val="none"/>
        </w:rPr>
      </w:pPr>
    </w:p>
    <w:sectPr>
      <w:footerReference r:id="rId11" w:type="first"/>
      <w:footerReference r:id="rId10" w:type="default"/>
      <w:pgSz w:w="11910" w:h="16840"/>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822F0D-4589-4E9B-98FA-6DEC454453F7}"/>
  </w:font>
  <w:font w:name="Courier New">
    <w:panose1 w:val="02070309020205020404"/>
    <w:charset w:val="01"/>
    <w:family w:val="modern"/>
    <w:pitch w:val="default"/>
    <w:sig w:usb0="E0002AFF" w:usb1="C0007843" w:usb2="00000009" w:usb3="00000000" w:csb0="400001FF" w:csb1="FFFF0000"/>
    <w:embedRegular r:id="rId2" w:fontKey="{8243AE3C-2BB9-491B-8CC8-5369C365EA3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1A97378-9CF8-4578-9478-D162F5AC121C}"/>
  </w:font>
  <w:font w:name="Cambria">
    <w:panose1 w:val="02040503050406030204"/>
    <w:charset w:val="00"/>
    <w:family w:val="roman"/>
    <w:pitch w:val="default"/>
    <w:sig w:usb0="E00002FF" w:usb1="400004FF" w:usb2="00000000" w:usb3="00000000" w:csb0="2000019F" w:csb1="00000000"/>
    <w:embedRegular r:id="rId4" w:fontKey="{038DD131-29E0-4986-B5B1-BE3B9184DAFF}"/>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B7650E90-8A20-492A-91EB-7425B8FC4101}"/>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6" w:fontKey="{6D0880E5-745F-441B-85DF-6C84A414A7D4}"/>
  </w:font>
  <w:font w:name="Arial Unicode MS">
    <w:panose1 w:val="020B0604020202020204"/>
    <w:charset w:val="86"/>
    <w:family w:val="swiss"/>
    <w:pitch w:val="default"/>
    <w:sig w:usb0="FFFFFFFF" w:usb1="E9FFFFFF" w:usb2="0000003F" w:usb3="00000000" w:csb0="603F01FF" w:csb1="FFFF0000"/>
    <w:embedRegular r:id="rId7" w:fontKey="{262B38A2-5A41-4F6B-B9DC-F384E3F0D5CA}"/>
  </w:font>
  <w:font w:name="Wingdings 2">
    <w:panose1 w:val="05020102010507070707"/>
    <w:charset w:val="02"/>
    <w:family w:val="roman"/>
    <w:pitch w:val="default"/>
    <w:sig w:usb0="00000000" w:usb1="00000000" w:usb2="00000000" w:usb3="00000000" w:csb0="80000000" w:csb1="00000000"/>
    <w:embedRegular r:id="rId8" w:fontKey="{B25EC75D-1972-482A-972F-4DBBF283B6A2}"/>
  </w:font>
  <w:font w:name="Helvetica">
    <w:altName w:val="Arial"/>
    <w:panose1 w:val="020B0604020202020204"/>
    <w:charset w:val="00"/>
    <w:family w:val="swiss"/>
    <w:pitch w:val="default"/>
    <w:sig w:usb0="00000000" w:usb1="00000000" w:usb2="00000009" w:usb3="00000000" w:csb0="000001FF" w:csb1="00000000"/>
    <w:embedRegular r:id="rId9" w:fontKey="{9C9F2ADB-6CC0-49C1-AA69-62B4934D3452}"/>
  </w:font>
  <w:font w:name="方正小标宋简体">
    <w:panose1 w:val="03000509000000000000"/>
    <w:charset w:val="86"/>
    <w:family w:val="script"/>
    <w:pitch w:val="default"/>
    <w:sig w:usb0="00000001" w:usb1="080E0000" w:usb2="00000000" w:usb3="00000000" w:csb0="00040000" w:csb1="00000000"/>
    <w:embedRegular r:id="rId10" w:fontKey="{B25CF84F-6952-4C9D-AB07-4F806CAC32D8}"/>
  </w:font>
  <w:font w:name="Verdana">
    <w:panose1 w:val="020B0604030504040204"/>
    <w:charset w:val="00"/>
    <w:family w:val="swiss"/>
    <w:pitch w:val="default"/>
    <w:sig w:usb0="A10006FF" w:usb1="4000205B" w:usb2="00000010" w:usb3="00000000" w:csb0="2000019F" w:csb1="00000000"/>
    <w:embedRegular r:id="rId11" w:fontKey="{ED381671-CFD8-4B7C-AD1F-376A7AC4170B}"/>
  </w:font>
  <w:font w:name="楷体">
    <w:panose1 w:val="02010609060101010101"/>
    <w:charset w:val="86"/>
    <w:family w:val="auto"/>
    <w:pitch w:val="default"/>
    <w:sig w:usb0="800002BF" w:usb1="38CF7CFA" w:usb2="00000016" w:usb3="00000000" w:csb0="00040001" w:csb1="00000000"/>
    <w:embedRegular r:id="rId12" w:fontKey="{0500B0CD-B075-4072-A351-672728B0D857}"/>
  </w:font>
  <w:font w:name="隶书">
    <w:panose1 w:val="02010509060101010101"/>
    <w:charset w:val="86"/>
    <w:family w:val="modern"/>
    <w:pitch w:val="default"/>
    <w:sig w:usb0="00000001" w:usb1="080E0000" w:usb2="00000000" w:usb3="00000000" w:csb0="00040000" w:csb1="00000000"/>
    <w:embedRegular r:id="rId13" w:fontKey="{480C95FC-C3F3-4451-A0DB-D6559CC535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jc w:val="both"/>
    </w:pP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left="420" w:hanging="420"/>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2"/>
                            <w:ind w:left="420" w:hanging="42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pPr>
                      <w:pStyle w:val="22"/>
                      <w:ind w:left="420" w:hanging="42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p>
    <w:pPr>
      <w:pStyle w:val="22"/>
      <w:ind w:left="420" w:hanging="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2"/>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pPr>
                      <w:pStyle w:val="22"/>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1532D4C"/>
    <w:multiLevelType w:val="multilevel"/>
    <w:tmpl w:val="01532D4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E2347FB"/>
    <w:multiLevelType w:val="multilevel"/>
    <w:tmpl w:val="3E2347F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ODFmOGU0Y2RhNTc1YzUzN2NjMTM5MGQ1YTJkOWMifQ=="/>
  </w:docVars>
  <w:rsids>
    <w:rsidRoot w:val="00172A27"/>
    <w:rsid w:val="00013A77"/>
    <w:rsid w:val="000822E4"/>
    <w:rsid w:val="000903CF"/>
    <w:rsid w:val="002620F4"/>
    <w:rsid w:val="00293058"/>
    <w:rsid w:val="003C468C"/>
    <w:rsid w:val="00523EB0"/>
    <w:rsid w:val="005C088A"/>
    <w:rsid w:val="0075194C"/>
    <w:rsid w:val="007C21E9"/>
    <w:rsid w:val="008C20B8"/>
    <w:rsid w:val="009511CD"/>
    <w:rsid w:val="009B5C60"/>
    <w:rsid w:val="00A24FC2"/>
    <w:rsid w:val="00A612AB"/>
    <w:rsid w:val="00A67D58"/>
    <w:rsid w:val="00C91C98"/>
    <w:rsid w:val="00DA616D"/>
    <w:rsid w:val="00F306B7"/>
    <w:rsid w:val="00F97CDD"/>
    <w:rsid w:val="00FF1901"/>
    <w:rsid w:val="011D075F"/>
    <w:rsid w:val="01574459"/>
    <w:rsid w:val="019E3125"/>
    <w:rsid w:val="01B7243B"/>
    <w:rsid w:val="01C34939"/>
    <w:rsid w:val="01C56903"/>
    <w:rsid w:val="01CB02C6"/>
    <w:rsid w:val="01DE3F57"/>
    <w:rsid w:val="01E07299"/>
    <w:rsid w:val="01FF46E4"/>
    <w:rsid w:val="02217A18"/>
    <w:rsid w:val="024457B0"/>
    <w:rsid w:val="0250392C"/>
    <w:rsid w:val="02700A12"/>
    <w:rsid w:val="027F4BED"/>
    <w:rsid w:val="02B103DD"/>
    <w:rsid w:val="02C1531D"/>
    <w:rsid w:val="02D81677"/>
    <w:rsid w:val="02F33579"/>
    <w:rsid w:val="03036BF9"/>
    <w:rsid w:val="03214847"/>
    <w:rsid w:val="036B6560"/>
    <w:rsid w:val="0372245E"/>
    <w:rsid w:val="037F62D3"/>
    <w:rsid w:val="03930F0A"/>
    <w:rsid w:val="03A74512"/>
    <w:rsid w:val="03AF786B"/>
    <w:rsid w:val="03B60BF9"/>
    <w:rsid w:val="03E301C6"/>
    <w:rsid w:val="03FB16C0"/>
    <w:rsid w:val="04206237"/>
    <w:rsid w:val="044F16F0"/>
    <w:rsid w:val="045126D0"/>
    <w:rsid w:val="05304A58"/>
    <w:rsid w:val="054D6AF6"/>
    <w:rsid w:val="055A4D20"/>
    <w:rsid w:val="055C132D"/>
    <w:rsid w:val="05827A6F"/>
    <w:rsid w:val="05B10123"/>
    <w:rsid w:val="05BA0F6E"/>
    <w:rsid w:val="05C85B6F"/>
    <w:rsid w:val="05CF2A51"/>
    <w:rsid w:val="05D45367"/>
    <w:rsid w:val="05D67DD4"/>
    <w:rsid w:val="05F17190"/>
    <w:rsid w:val="05F55A06"/>
    <w:rsid w:val="05FD56D0"/>
    <w:rsid w:val="0616772D"/>
    <w:rsid w:val="061C77CE"/>
    <w:rsid w:val="065B47F7"/>
    <w:rsid w:val="06695A20"/>
    <w:rsid w:val="06712BB6"/>
    <w:rsid w:val="068407F0"/>
    <w:rsid w:val="06852C34"/>
    <w:rsid w:val="06B45B9F"/>
    <w:rsid w:val="06C511BF"/>
    <w:rsid w:val="06E717BD"/>
    <w:rsid w:val="06F20FC3"/>
    <w:rsid w:val="0701218C"/>
    <w:rsid w:val="07032602"/>
    <w:rsid w:val="07087A4C"/>
    <w:rsid w:val="07435ABD"/>
    <w:rsid w:val="07707311"/>
    <w:rsid w:val="07785A78"/>
    <w:rsid w:val="078556FE"/>
    <w:rsid w:val="07CA30A1"/>
    <w:rsid w:val="07E278AB"/>
    <w:rsid w:val="08162E97"/>
    <w:rsid w:val="08165323"/>
    <w:rsid w:val="08841649"/>
    <w:rsid w:val="0892386F"/>
    <w:rsid w:val="0896540B"/>
    <w:rsid w:val="08A72DDC"/>
    <w:rsid w:val="08C01BD2"/>
    <w:rsid w:val="08DB7137"/>
    <w:rsid w:val="08E40B8D"/>
    <w:rsid w:val="08F5187C"/>
    <w:rsid w:val="090B3A39"/>
    <w:rsid w:val="094521FA"/>
    <w:rsid w:val="096F5B1B"/>
    <w:rsid w:val="09786076"/>
    <w:rsid w:val="098004AE"/>
    <w:rsid w:val="098E29CC"/>
    <w:rsid w:val="09A233BC"/>
    <w:rsid w:val="09AF056B"/>
    <w:rsid w:val="09BC6684"/>
    <w:rsid w:val="09CF3FB8"/>
    <w:rsid w:val="09F650AE"/>
    <w:rsid w:val="0A0124A3"/>
    <w:rsid w:val="0A0B1817"/>
    <w:rsid w:val="0A22681D"/>
    <w:rsid w:val="0A2D2358"/>
    <w:rsid w:val="0A303492"/>
    <w:rsid w:val="0A4D49DC"/>
    <w:rsid w:val="0A7D2FA4"/>
    <w:rsid w:val="0AD007F3"/>
    <w:rsid w:val="0AEA2F37"/>
    <w:rsid w:val="0B097343"/>
    <w:rsid w:val="0B254482"/>
    <w:rsid w:val="0B2D703C"/>
    <w:rsid w:val="0B3231DB"/>
    <w:rsid w:val="0B4A3976"/>
    <w:rsid w:val="0B5551FE"/>
    <w:rsid w:val="0B7E6E21"/>
    <w:rsid w:val="0B925AA8"/>
    <w:rsid w:val="0BC843BD"/>
    <w:rsid w:val="0BEA62BE"/>
    <w:rsid w:val="0C023496"/>
    <w:rsid w:val="0C3C2026"/>
    <w:rsid w:val="0C423B4C"/>
    <w:rsid w:val="0C6754D4"/>
    <w:rsid w:val="0CA6632A"/>
    <w:rsid w:val="0CBC262F"/>
    <w:rsid w:val="0CC61B2F"/>
    <w:rsid w:val="0CDF4D1D"/>
    <w:rsid w:val="0CE57E5A"/>
    <w:rsid w:val="0D1A3FA7"/>
    <w:rsid w:val="0D22418C"/>
    <w:rsid w:val="0D263625"/>
    <w:rsid w:val="0D442DD2"/>
    <w:rsid w:val="0D982CF5"/>
    <w:rsid w:val="0DBA1896"/>
    <w:rsid w:val="0E015DD7"/>
    <w:rsid w:val="0E411532"/>
    <w:rsid w:val="0E4214FE"/>
    <w:rsid w:val="0E4A4226"/>
    <w:rsid w:val="0E752256"/>
    <w:rsid w:val="0E8F15F0"/>
    <w:rsid w:val="0E9915AA"/>
    <w:rsid w:val="0E9D4D60"/>
    <w:rsid w:val="0EAE428B"/>
    <w:rsid w:val="0EBB5316"/>
    <w:rsid w:val="0EBF4080"/>
    <w:rsid w:val="0ECA4573"/>
    <w:rsid w:val="0ED4798D"/>
    <w:rsid w:val="0F2C2E76"/>
    <w:rsid w:val="0F4C0664"/>
    <w:rsid w:val="0F580DB7"/>
    <w:rsid w:val="0F6A1F1A"/>
    <w:rsid w:val="0F7C513B"/>
    <w:rsid w:val="0F7E6819"/>
    <w:rsid w:val="0FB55CA2"/>
    <w:rsid w:val="1018013C"/>
    <w:rsid w:val="101F264D"/>
    <w:rsid w:val="10240EAE"/>
    <w:rsid w:val="10267F1F"/>
    <w:rsid w:val="107E2A9F"/>
    <w:rsid w:val="10914580"/>
    <w:rsid w:val="109E1CBC"/>
    <w:rsid w:val="10CF7081"/>
    <w:rsid w:val="10D3604C"/>
    <w:rsid w:val="11074842"/>
    <w:rsid w:val="110765F0"/>
    <w:rsid w:val="110B3F03"/>
    <w:rsid w:val="113B0990"/>
    <w:rsid w:val="113E5504"/>
    <w:rsid w:val="113F075A"/>
    <w:rsid w:val="11534D38"/>
    <w:rsid w:val="11694069"/>
    <w:rsid w:val="116C2CA8"/>
    <w:rsid w:val="119D4B96"/>
    <w:rsid w:val="119E326A"/>
    <w:rsid w:val="11A56003"/>
    <w:rsid w:val="11AB207C"/>
    <w:rsid w:val="11AE4D38"/>
    <w:rsid w:val="11B56492"/>
    <w:rsid w:val="11EA5308"/>
    <w:rsid w:val="11FA1551"/>
    <w:rsid w:val="121543C9"/>
    <w:rsid w:val="12290F0E"/>
    <w:rsid w:val="12296A3A"/>
    <w:rsid w:val="12412737"/>
    <w:rsid w:val="12415A70"/>
    <w:rsid w:val="12620197"/>
    <w:rsid w:val="126F0578"/>
    <w:rsid w:val="12753A2E"/>
    <w:rsid w:val="12802254"/>
    <w:rsid w:val="128E5246"/>
    <w:rsid w:val="12B14A74"/>
    <w:rsid w:val="12B17E78"/>
    <w:rsid w:val="12EF2845"/>
    <w:rsid w:val="12FC28BE"/>
    <w:rsid w:val="13117BFA"/>
    <w:rsid w:val="13264E55"/>
    <w:rsid w:val="13675A6C"/>
    <w:rsid w:val="13813795"/>
    <w:rsid w:val="139E2CE4"/>
    <w:rsid w:val="144C3236"/>
    <w:rsid w:val="147D4F72"/>
    <w:rsid w:val="14847F58"/>
    <w:rsid w:val="148A3D0B"/>
    <w:rsid w:val="1497248C"/>
    <w:rsid w:val="149C28BF"/>
    <w:rsid w:val="14A45FB0"/>
    <w:rsid w:val="14A6243D"/>
    <w:rsid w:val="14B06F9F"/>
    <w:rsid w:val="14B3682E"/>
    <w:rsid w:val="14CB1AD4"/>
    <w:rsid w:val="150A39A3"/>
    <w:rsid w:val="15412561"/>
    <w:rsid w:val="155234DD"/>
    <w:rsid w:val="156A7853"/>
    <w:rsid w:val="158E19C1"/>
    <w:rsid w:val="159C4EFE"/>
    <w:rsid w:val="15A113D0"/>
    <w:rsid w:val="15A24B3A"/>
    <w:rsid w:val="15A46B04"/>
    <w:rsid w:val="15A85EC8"/>
    <w:rsid w:val="15B912F9"/>
    <w:rsid w:val="15C60DCC"/>
    <w:rsid w:val="15D942D4"/>
    <w:rsid w:val="16082FC8"/>
    <w:rsid w:val="1629309A"/>
    <w:rsid w:val="162F52A8"/>
    <w:rsid w:val="16493163"/>
    <w:rsid w:val="165401BC"/>
    <w:rsid w:val="167F30CD"/>
    <w:rsid w:val="16931028"/>
    <w:rsid w:val="16C14BCE"/>
    <w:rsid w:val="16D01B7A"/>
    <w:rsid w:val="16E46F14"/>
    <w:rsid w:val="16E87E3D"/>
    <w:rsid w:val="16F342B3"/>
    <w:rsid w:val="16F46E3D"/>
    <w:rsid w:val="17120F22"/>
    <w:rsid w:val="17191730"/>
    <w:rsid w:val="171E2B79"/>
    <w:rsid w:val="172B12F3"/>
    <w:rsid w:val="17332B1E"/>
    <w:rsid w:val="179C641F"/>
    <w:rsid w:val="17B86748"/>
    <w:rsid w:val="17BA0187"/>
    <w:rsid w:val="17C47764"/>
    <w:rsid w:val="17E413A1"/>
    <w:rsid w:val="17FD65D0"/>
    <w:rsid w:val="18023817"/>
    <w:rsid w:val="182F2C55"/>
    <w:rsid w:val="18495740"/>
    <w:rsid w:val="18882852"/>
    <w:rsid w:val="18975246"/>
    <w:rsid w:val="18A336A5"/>
    <w:rsid w:val="18A60DE5"/>
    <w:rsid w:val="18AF432C"/>
    <w:rsid w:val="18BD6E20"/>
    <w:rsid w:val="18DD6D5C"/>
    <w:rsid w:val="18DF0FE7"/>
    <w:rsid w:val="18E5190D"/>
    <w:rsid w:val="19241D0A"/>
    <w:rsid w:val="19404D95"/>
    <w:rsid w:val="19406B43"/>
    <w:rsid w:val="194128BC"/>
    <w:rsid w:val="19793E03"/>
    <w:rsid w:val="197A3F9A"/>
    <w:rsid w:val="198E56A0"/>
    <w:rsid w:val="1992381E"/>
    <w:rsid w:val="19AA594A"/>
    <w:rsid w:val="19C21A99"/>
    <w:rsid w:val="19C40971"/>
    <w:rsid w:val="19F17C09"/>
    <w:rsid w:val="19F42470"/>
    <w:rsid w:val="1A0E41E2"/>
    <w:rsid w:val="1A1839A8"/>
    <w:rsid w:val="1A1B57CD"/>
    <w:rsid w:val="1A557565"/>
    <w:rsid w:val="1A7D169C"/>
    <w:rsid w:val="1AA94BBC"/>
    <w:rsid w:val="1AB33A4E"/>
    <w:rsid w:val="1AC71182"/>
    <w:rsid w:val="1AE64D67"/>
    <w:rsid w:val="1B210BF7"/>
    <w:rsid w:val="1B382423"/>
    <w:rsid w:val="1B41346E"/>
    <w:rsid w:val="1B4E247D"/>
    <w:rsid w:val="1B5003D3"/>
    <w:rsid w:val="1B597FF7"/>
    <w:rsid w:val="1B6612C9"/>
    <w:rsid w:val="1BA05BD2"/>
    <w:rsid w:val="1BC53330"/>
    <w:rsid w:val="1BF64E38"/>
    <w:rsid w:val="1C0F2192"/>
    <w:rsid w:val="1C3D560A"/>
    <w:rsid w:val="1C4A28E3"/>
    <w:rsid w:val="1C533032"/>
    <w:rsid w:val="1C642B1A"/>
    <w:rsid w:val="1C830837"/>
    <w:rsid w:val="1C8B2EA7"/>
    <w:rsid w:val="1CA053AF"/>
    <w:rsid w:val="1CAB5E94"/>
    <w:rsid w:val="1CB75DAF"/>
    <w:rsid w:val="1D232A04"/>
    <w:rsid w:val="1D5860E0"/>
    <w:rsid w:val="1D7853F7"/>
    <w:rsid w:val="1D9D1A60"/>
    <w:rsid w:val="1DAC74C8"/>
    <w:rsid w:val="1DAF7A74"/>
    <w:rsid w:val="1DB409DB"/>
    <w:rsid w:val="1DC34DD9"/>
    <w:rsid w:val="1DD44CD6"/>
    <w:rsid w:val="1DE541AF"/>
    <w:rsid w:val="1E0C3498"/>
    <w:rsid w:val="1E162569"/>
    <w:rsid w:val="1E415936"/>
    <w:rsid w:val="1E831280"/>
    <w:rsid w:val="1E9544FA"/>
    <w:rsid w:val="1EB7105D"/>
    <w:rsid w:val="1EB81009"/>
    <w:rsid w:val="1F002B00"/>
    <w:rsid w:val="1F2A0E70"/>
    <w:rsid w:val="1F526FB3"/>
    <w:rsid w:val="1F7D662F"/>
    <w:rsid w:val="1F852C37"/>
    <w:rsid w:val="1F906AC3"/>
    <w:rsid w:val="1F9F7F10"/>
    <w:rsid w:val="1FC73078"/>
    <w:rsid w:val="1FC9696C"/>
    <w:rsid w:val="20000DDB"/>
    <w:rsid w:val="20682955"/>
    <w:rsid w:val="206F45D9"/>
    <w:rsid w:val="20720C33"/>
    <w:rsid w:val="20A22E61"/>
    <w:rsid w:val="20AA183D"/>
    <w:rsid w:val="20D11800"/>
    <w:rsid w:val="20D17529"/>
    <w:rsid w:val="20DF35F5"/>
    <w:rsid w:val="20E60491"/>
    <w:rsid w:val="20F71370"/>
    <w:rsid w:val="210431F4"/>
    <w:rsid w:val="213A470B"/>
    <w:rsid w:val="214B077B"/>
    <w:rsid w:val="215C59D3"/>
    <w:rsid w:val="218E49DB"/>
    <w:rsid w:val="2196513D"/>
    <w:rsid w:val="21DA13C0"/>
    <w:rsid w:val="21DB5AB4"/>
    <w:rsid w:val="21DE294A"/>
    <w:rsid w:val="220B2862"/>
    <w:rsid w:val="220B3A67"/>
    <w:rsid w:val="225B1540"/>
    <w:rsid w:val="22883309"/>
    <w:rsid w:val="229F6CCB"/>
    <w:rsid w:val="22A10409"/>
    <w:rsid w:val="22AD570A"/>
    <w:rsid w:val="231E655E"/>
    <w:rsid w:val="233F18A9"/>
    <w:rsid w:val="237130FB"/>
    <w:rsid w:val="237A74F0"/>
    <w:rsid w:val="237F7B4B"/>
    <w:rsid w:val="238306FE"/>
    <w:rsid w:val="23902B66"/>
    <w:rsid w:val="239B7D19"/>
    <w:rsid w:val="23E85BCA"/>
    <w:rsid w:val="23F173A1"/>
    <w:rsid w:val="23F83D03"/>
    <w:rsid w:val="23FE0D78"/>
    <w:rsid w:val="24367BD5"/>
    <w:rsid w:val="2446522A"/>
    <w:rsid w:val="245B23CF"/>
    <w:rsid w:val="24603FA7"/>
    <w:rsid w:val="24945F95"/>
    <w:rsid w:val="24963CCF"/>
    <w:rsid w:val="24986210"/>
    <w:rsid w:val="24B81ED1"/>
    <w:rsid w:val="24BC52F1"/>
    <w:rsid w:val="24E753E1"/>
    <w:rsid w:val="25184381"/>
    <w:rsid w:val="25290C20"/>
    <w:rsid w:val="25644CFB"/>
    <w:rsid w:val="25CA3B82"/>
    <w:rsid w:val="26037C97"/>
    <w:rsid w:val="26062336"/>
    <w:rsid w:val="26380B80"/>
    <w:rsid w:val="263F5510"/>
    <w:rsid w:val="2641436D"/>
    <w:rsid w:val="26650CFE"/>
    <w:rsid w:val="266F5212"/>
    <w:rsid w:val="26866639"/>
    <w:rsid w:val="26931184"/>
    <w:rsid w:val="26991B1E"/>
    <w:rsid w:val="26B17E46"/>
    <w:rsid w:val="26B40B71"/>
    <w:rsid w:val="26D82824"/>
    <w:rsid w:val="27042BD3"/>
    <w:rsid w:val="27261C55"/>
    <w:rsid w:val="275A1718"/>
    <w:rsid w:val="27996369"/>
    <w:rsid w:val="279F1523"/>
    <w:rsid w:val="27A060EE"/>
    <w:rsid w:val="27A83535"/>
    <w:rsid w:val="27B839C1"/>
    <w:rsid w:val="27D35203"/>
    <w:rsid w:val="27F62352"/>
    <w:rsid w:val="27F70088"/>
    <w:rsid w:val="27F80870"/>
    <w:rsid w:val="28033475"/>
    <w:rsid w:val="284E416D"/>
    <w:rsid w:val="285E1230"/>
    <w:rsid w:val="286B40D0"/>
    <w:rsid w:val="288D2BA7"/>
    <w:rsid w:val="28A36273"/>
    <w:rsid w:val="28A56D74"/>
    <w:rsid w:val="28A90122"/>
    <w:rsid w:val="28CA5E86"/>
    <w:rsid w:val="29095871"/>
    <w:rsid w:val="29095FDB"/>
    <w:rsid w:val="290C539D"/>
    <w:rsid w:val="29230B26"/>
    <w:rsid w:val="295335C6"/>
    <w:rsid w:val="297665B1"/>
    <w:rsid w:val="29824F56"/>
    <w:rsid w:val="298E4DCE"/>
    <w:rsid w:val="2999028F"/>
    <w:rsid w:val="29A309EE"/>
    <w:rsid w:val="29BF7193"/>
    <w:rsid w:val="29D61C04"/>
    <w:rsid w:val="29D84B76"/>
    <w:rsid w:val="29E1562F"/>
    <w:rsid w:val="2A046273"/>
    <w:rsid w:val="2A077C31"/>
    <w:rsid w:val="2A0C4820"/>
    <w:rsid w:val="2A1566FD"/>
    <w:rsid w:val="2A3A313B"/>
    <w:rsid w:val="2A4223DA"/>
    <w:rsid w:val="2A4C1CBA"/>
    <w:rsid w:val="2A6F0F88"/>
    <w:rsid w:val="2A88659C"/>
    <w:rsid w:val="2A9767DF"/>
    <w:rsid w:val="2AA07BC7"/>
    <w:rsid w:val="2ABE6CA5"/>
    <w:rsid w:val="2AD01E8E"/>
    <w:rsid w:val="2AEA63A2"/>
    <w:rsid w:val="2B08148B"/>
    <w:rsid w:val="2B55197B"/>
    <w:rsid w:val="2B564195"/>
    <w:rsid w:val="2B5A7FF7"/>
    <w:rsid w:val="2B704516"/>
    <w:rsid w:val="2BC90C1A"/>
    <w:rsid w:val="2BE74F7F"/>
    <w:rsid w:val="2BFF15D3"/>
    <w:rsid w:val="2C0408BB"/>
    <w:rsid w:val="2C17787B"/>
    <w:rsid w:val="2C50160E"/>
    <w:rsid w:val="2C526025"/>
    <w:rsid w:val="2C5741F8"/>
    <w:rsid w:val="2C8D7E9A"/>
    <w:rsid w:val="2CA912D0"/>
    <w:rsid w:val="2CB814C7"/>
    <w:rsid w:val="2CFC7DA1"/>
    <w:rsid w:val="2D354F55"/>
    <w:rsid w:val="2D404F0C"/>
    <w:rsid w:val="2D586C07"/>
    <w:rsid w:val="2D957504"/>
    <w:rsid w:val="2DB17BB8"/>
    <w:rsid w:val="2DCA2A28"/>
    <w:rsid w:val="2DD6761F"/>
    <w:rsid w:val="2E1A19B8"/>
    <w:rsid w:val="2E1D5CE0"/>
    <w:rsid w:val="2E267AAE"/>
    <w:rsid w:val="2E5F3743"/>
    <w:rsid w:val="2E8C61DA"/>
    <w:rsid w:val="2EBC5ED0"/>
    <w:rsid w:val="2EDF2503"/>
    <w:rsid w:val="2EE43201"/>
    <w:rsid w:val="2F163D01"/>
    <w:rsid w:val="2F28021B"/>
    <w:rsid w:val="2F4460DD"/>
    <w:rsid w:val="2F546A5B"/>
    <w:rsid w:val="2F6061FA"/>
    <w:rsid w:val="2F754C15"/>
    <w:rsid w:val="2FAE1719"/>
    <w:rsid w:val="2FBE480E"/>
    <w:rsid w:val="300050D2"/>
    <w:rsid w:val="300A2253"/>
    <w:rsid w:val="300F463E"/>
    <w:rsid w:val="30275F10"/>
    <w:rsid w:val="3038636F"/>
    <w:rsid w:val="30446AC1"/>
    <w:rsid w:val="304C5976"/>
    <w:rsid w:val="304F5A47"/>
    <w:rsid w:val="30643430"/>
    <w:rsid w:val="307A7FB1"/>
    <w:rsid w:val="307C438B"/>
    <w:rsid w:val="30905E99"/>
    <w:rsid w:val="30915A7F"/>
    <w:rsid w:val="30F56C6E"/>
    <w:rsid w:val="31013CC3"/>
    <w:rsid w:val="31172076"/>
    <w:rsid w:val="31306402"/>
    <w:rsid w:val="31396EFD"/>
    <w:rsid w:val="31647AAC"/>
    <w:rsid w:val="31876C3F"/>
    <w:rsid w:val="31B95D43"/>
    <w:rsid w:val="31C75679"/>
    <w:rsid w:val="31E56082"/>
    <w:rsid w:val="32077110"/>
    <w:rsid w:val="32096215"/>
    <w:rsid w:val="3216323D"/>
    <w:rsid w:val="3220221C"/>
    <w:rsid w:val="323B2880"/>
    <w:rsid w:val="32AA4AAD"/>
    <w:rsid w:val="32C963C0"/>
    <w:rsid w:val="32DA429C"/>
    <w:rsid w:val="32F6543D"/>
    <w:rsid w:val="33072028"/>
    <w:rsid w:val="332018FF"/>
    <w:rsid w:val="333F343F"/>
    <w:rsid w:val="3350753D"/>
    <w:rsid w:val="335C4EDA"/>
    <w:rsid w:val="33722773"/>
    <w:rsid w:val="33813B89"/>
    <w:rsid w:val="339006F2"/>
    <w:rsid w:val="33C5268F"/>
    <w:rsid w:val="33DB529E"/>
    <w:rsid w:val="33DE56E7"/>
    <w:rsid w:val="33FE6BEC"/>
    <w:rsid w:val="342437A7"/>
    <w:rsid w:val="34317897"/>
    <w:rsid w:val="34613F15"/>
    <w:rsid w:val="3463243E"/>
    <w:rsid w:val="34743D26"/>
    <w:rsid w:val="348273D4"/>
    <w:rsid w:val="349067FB"/>
    <w:rsid w:val="34AE07E1"/>
    <w:rsid w:val="34B77502"/>
    <w:rsid w:val="34C71A6F"/>
    <w:rsid w:val="34CE29B2"/>
    <w:rsid w:val="34E071A9"/>
    <w:rsid w:val="34F37EB7"/>
    <w:rsid w:val="35012BCA"/>
    <w:rsid w:val="351773B6"/>
    <w:rsid w:val="3538471B"/>
    <w:rsid w:val="353941E1"/>
    <w:rsid w:val="35447101"/>
    <w:rsid w:val="35480275"/>
    <w:rsid w:val="359C3F8A"/>
    <w:rsid w:val="36062A6B"/>
    <w:rsid w:val="364C4922"/>
    <w:rsid w:val="36710F4D"/>
    <w:rsid w:val="368C11C2"/>
    <w:rsid w:val="368D08AD"/>
    <w:rsid w:val="368F2BEB"/>
    <w:rsid w:val="36AB5593"/>
    <w:rsid w:val="36D13CC6"/>
    <w:rsid w:val="36E4661C"/>
    <w:rsid w:val="37006F53"/>
    <w:rsid w:val="3717778E"/>
    <w:rsid w:val="371F5976"/>
    <w:rsid w:val="3747202B"/>
    <w:rsid w:val="37AC1F65"/>
    <w:rsid w:val="37E54FA0"/>
    <w:rsid w:val="37E6666B"/>
    <w:rsid w:val="37EB3B9D"/>
    <w:rsid w:val="37F47234"/>
    <w:rsid w:val="37FD2E72"/>
    <w:rsid w:val="380A6CA1"/>
    <w:rsid w:val="38312FD9"/>
    <w:rsid w:val="384E79F8"/>
    <w:rsid w:val="385A55DE"/>
    <w:rsid w:val="385F2FBF"/>
    <w:rsid w:val="386629E9"/>
    <w:rsid w:val="38845E7E"/>
    <w:rsid w:val="38A3375B"/>
    <w:rsid w:val="38A70067"/>
    <w:rsid w:val="38AD71CE"/>
    <w:rsid w:val="38D60B41"/>
    <w:rsid w:val="390B4155"/>
    <w:rsid w:val="39195460"/>
    <w:rsid w:val="392A049E"/>
    <w:rsid w:val="3970374E"/>
    <w:rsid w:val="39886599"/>
    <w:rsid w:val="39894A1A"/>
    <w:rsid w:val="398A077C"/>
    <w:rsid w:val="398A732C"/>
    <w:rsid w:val="399D0FAB"/>
    <w:rsid w:val="399F1868"/>
    <w:rsid w:val="39A122D0"/>
    <w:rsid w:val="39AB655A"/>
    <w:rsid w:val="39B95146"/>
    <w:rsid w:val="39D90239"/>
    <w:rsid w:val="39EA2F5F"/>
    <w:rsid w:val="39F03604"/>
    <w:rsid w:val="39F634E7"/>
    <w:rsid w:val="3A1C285D"/>
    <w:rsid w:val="3A2A0A6E"/>
    <w:rsid w:val="3A3D5DAF"/>
    <w:rsid w:val="3A3E0A2D"/>
    <w:rsid w:val="3A4B3142"/>
    <w:rsid w:val="3A5A096E"/>
    <w:rsid w:val="3A5B056F"/>
    <w:rsid w:val="3A6A4AE7"/>
    <w:rsid w:val="3A6F521E"/>
    <w:rsid w:val="3A756C76"/>
    <w:rsid w:val="3A8F1281"/>
    <w:rsid w:val="3A9605B3"/>
    <w:rsid w:val="3A9C74FA"/>
    <w:rsid w:val="3AC52EF5"/>
    <w:rsid w:val="3AD04B45"/>
    <w:rsid w:val="3ADD73C6"/>
    <w:rsid w:val="3B283915"/>
    <w:rsid w:val="3B5509C6"/>
    <w:rsid w:val="3B7010B2"/>
    <w:rsid w:val="3BA260E2"/>
    <w:rsid w:val="3C0C409C"/>
    <w:rsid w:val="3C187054"/>
    <w:rsid w:val="3C99459C"/>
    <w:rsid w:val="3CFF4663"/>
    <w:rsid w:val="3D1837B0"/>
    <w:rsid w:val="3D3B536E"/>
    <w:rsid w:val="3D47564F"/>
    <w:rsid w:val="3D9866A6"/>
    <w:rsid w:val="3DB135FF"/>
    <w:rsid w:val="3DB339C8"/>
    <w:rsid w:val="3DB51BFC"/>
    <w:rsid w:val="3E082B8C"/>
    <w:rsid w:val="3E351BF4"/>
    <w:rsid w:val="3E5C28BB"/>
    <w:rsid w:val="3E646774"/>
    <w:rsid w:val="3E736717"/>
    <w:rsid w:val="3E862809"/>
    <w:rsid w:val="3EC84D62"/>
    <w:rsid w:val="3EF732F4"/>
    <w:rsid w:val="3F060785"/>
    <w:rsid w:val="3F0D73C5"/>
    <w:rsid w:val="3F1B55DB"/>
    <w:rsid w:val="3F1C70CA"/>
    <w:rsid w:val="3F302E94"/>
    <w:rsid w:val="3F3514F6"/>
    <w:rsid w:val="3F3538AF"/>
    <w:rsid w:val="3F646EED"/>
    <w:rsid w:val="3F6D0A65"/>
    <w:rsid w:val="3F967FAC"/>
    <w:rsid w:val="3FAB5C1E"/>
    <w:rsid w:val="3FB670F9"/>
    <w:rsid w:val="3FB70DDA"/>
    <w:rsid w:val="3FC1296F"/>
    <w:rsid w:val="3FC83D82"/>
    <w:rsid w:val="3FCE45FA"/>
    <w:rsid w:val="3FE17866"/>
    <w:rsid w:val="3FFB07ED"/>
    <w:rsid w:val="400267A6"/>
    <w:rsid w:val="40073668"/>
    <w:rsid w:val="402B37FA"/>
    <w:rsid w:val="403F2197"/>
    <w:rsid w:val="40493C80"/>
    <w:rsid w:val="406E7B8B"/>
    <w:rsid w:val="40853C52"/>
    <w:rsid w:val="409D1F9F"/>
    <w:rsid w:val="40E55E64"/>
    <w:rsid w:val="40F21E30"/>
    <w:rsid w:val="410459C4"/>
    <w:rsid w:val="412A4DF8"/>
    <w:rsid w:val="412C0C24"/>
    <w:rsid w:val="41480BFA"/>
    <w:rsid w:val="416750F2"/>
    <w:rsid w:val="41C64225"/>
    <w:rsid w:val="421D4EA6"/>
    <w:rsid w:val="42383FAC"/>
    <w:rsid w:val="42786A9F"/>
    <w:rsid w:val="427F1068"/>
    <w:rsid w:val="42876CE2"/>
    <w:rsid w:val="42993D4D"/>
    <w:rsid w:val="42F05AF9"/>
    <w:rsid w:val="430239C6"/>
    <w:rsid w:val="431E13F4"/>
    <w:rsid w:val="432A5A06"/>
    <w:rsid w:val="4335673E"/>
    <w:rsid w:val="436037BB"/>
    <w:rsid w:val="436446AC"/>
    <w:rsid w:val="43657023"/>
    <w:rsid w:val="436808C1"/>
    <w:rsid w:val="43777787"/>
    <w:rsid w:val="43853578"/>
    <w:rsid w:val="43923B90"/>
    <w:rsid w:val="43A20CB6"/>
    <w:rsid w:val="43B35FE0"/>
    <w:rsid w:val="43D227C4"/>
    <w:rsid w:val="43E268C5"/>
    <w:rsid w:val="43FA0D9A"/>
    <w:rsid w:val="44310D3A"/>
    <w:rsid w:val="4436276D"/>
    <w:rsid w:val="443A225E"/>
    <w:rsid w:val="44473DD4"/>
    <w:rsid w:val="44661ADD"/>
    <w:rsid w:val="446C3689"/>
    <w:rsid w:val="4497149C"/>
    <w:rsid w:val="44CE4B84"/>
    <w:rsid w:val="44F00076"/>
    <w:rsid w:val="44F22B38"/>
    <w:rsid w:val="44FC5BF6"/>
    <w:rsid w:val="45386DA3"/>
    <w:rsid w:val="457635EC"/>
    <w:rsid w:val="45863281"/>
    <w:rsid w:val="45A271CF"/>
    <w:rsid w:val="45C04752"/>
    <w:rsid w:val="45F54D27"/>
    <w:rsid w:val="45F778F0"/>
    <w:rsid w:val="461F5BAF"/>
    <w:rsid w:val="4624449B"/>
    <w:rsid w:val="462B75C2"/>
    <w:rsid w:val="465F7EDE"/>
    <w:rsid w:val="468948B3"/>
    <w:rsid w:val="468A75E6"/>
    <w:rsid w:val="46B57629"/>
    <w:rsid w:val="46C14906"/>
    <w:rsid w:val="46CB0A6B"/>
    <w:rsid w:val="46CE73EA"/>
    <w:rsid w:val="471823D7"/>
    <w:rsid w:val="471A10D7"/>
    <w:rsid w:val="472C05EE"/>
    <w:rsid w:val="472C440A"/>
    <w:rsid w:val="4762121A"/>
    <w:rsid w:val="47937301"/>
    <w:rsid w:val="479E2B03"/>
    <w:rsid w:val="47C8182E"/>
    <w:rsid w:val="47DC362C"/>
    <w:rsid w:val="47EC192A"/>
    <w:rsid w:val="47F409BD"/>
    <w:rsid w:val="47FB3498"/>
    <w:rsid w:val="47FC6B7A"/>
    <w:rsid w:val="48182364"/>
    <w:rsid w:val="48483C88"/>
    <w:rsid w:val="485052D8"/>
    <w:rsid w:val="489F4D85"/>
    <w:rsid w:val="48C26B67"/>
    <w:rsid w:val="48C72033"/>
    <w:rsid w:val="48CF747F"/>
    <w:rsid w:val="48FA2A51"/>
    <w:rsid w:val="491403CF"/>
    <w:rsid w:val="49156D95"/>
    <w:rsid w:val="491D321B"/>
    <w:rsid w:val="493424A6"/>
    <w:rsid w:val="49441489"/>
    <w:rsid w:val="4955729B"/>
    <w:rsid w:val="495D4AFD"/>
    <w:rsid w:val="496074EF"/>
    <w:rsid w:val="498F1A34"/>
    <w:rsid w:val="49965291"/>
    <w:rsid w:val="49CC5CF4"/>
    <w:rsid w:val="49D8660C"/>
    <w:rsid w:val="49DF4588"/>
    <w:rsid w:val="49E014E1"/>
    <w:rsid w:val="4A1258A3"/>
    <w:rsid w:val="4A1743C6"/>
    <w:rsid w:val="4A3009D4"/>
    <w:rsid w:val="4A4E23DD"/>
    <w:rsid w:val="4A581C9D"/>
    <w:rsid w:val="4A730C3E"/>
    <w:rsid w:val="4AA046CC"/>
    <w:rsid w:val="4ADD32B8"/>
    <w:rsid w:val="4AE61714"/>
    <w:rsid w:val="4AF72E08"/>
    <w:rsid w:val="4B10107A"/>
    <w:rsid w:val="4B1B05A1"/>
    <w:rsid w:val="4B241572"/>
    <w:rsid w:val="4B29541F"/>
    <w:rsid w:val="4B46773A"/>
    <w:rsid w:val="4B5B5F59"/>
    <w:rsid w:val="4B651054"/>
    <w:rsid w:val="4B745B24"/>
    <w:rsid w:val="4B790C73"/>
    <w:rsid w:val="4BB626BF"/>
    <w:rsid w:val="4BDC6A62"/>
    <w:rsid w:val="4BF52E1B"/>
    <w:rsid w:val="4C336E5A"/>
    <w:rsid w:val="4C353356"/>
    <w:rsid w:val="4C3F6109"/>
    <w:rsid w:val="4C4A325A"/>
    <w:rsid w:val="4C5127F9"/>
    <w:rsid w:val="4C8A0551"/>
    <w:rsid w:val="4C9E5CED"/>
    <w:rsid w:val="4CB56D37"/>
    <w:rsid w:val="4CE4720A"/>
    <w:rsid w:val="4CF4135C"/>
    <w:rsid w:val="4D075106"/>
    <w:rsid w:val="4D1C2E8A"/>
    <w:rsid w:val="4D4A034A"/>
    <w:rsid w:val="4D5D5E3B"/>
    <w:rsid w:val="4D767F1E"/>
    <w:rsid w:val="4D8F32A0"/>
    <w:rsid w:val="4DC1754C"/>
    <w:rsid w:val="4DD059E1"/>
    <w:rsid w:val="4DD16A27"/>
    <w:rsid w:val="4E0D7324"/>
    <w:rsid w:val="4E1A512D"/>
    <w:rsid w:val="4E1B3100"/>
    <w:rsid w:val="4E2509D2"/>
    <w:rsid w:val="4E374B25"/>
    <w:rsid w:val="4E4C49A1"/>
    <w:rsid w:val="4E584AF2"/>
    <w:rsid w:val="4E614C78"/>
    <w:rsid w:val="4E6605CA"/>
    <w:rsid w:val="4E7A08D1"/>
    <w:rsid w:val="4E8C5DAC"/>
    <w:rsid w:val="4EA64975"/>
    <w:rsid w:val="4EAB0114"/>
    <w:rsid w:val="4EB2609A"/>
    <w:rsid w:val="4EC21D09"/>
    <w:rsid w:val="4EE96625"/>
    <w:rsid w:val="4F044D97"/>
    <w:rsid w:val="4F1B2C8C"/>
    <w:rsid w:val="4F4F29EA"/>
    <w:rsid w:val="4F522C31"/>
    <w:rsid w:val="4F654F68"/>
    <w:rsid w:val="4F8F6D42"/>
    <w:rsid w:val="4FA908D9"/>
    <w:rsid w:val="500408DE"/>
    <w:rsid w:val="500A7FBC"/>
    <w:rsid w:val="50163486"/>
    <w:rsid w:val="503C2CE4"/>
    <w:rsid w:val="5080374E"/>
    <w:rsid w:val="5095081C"/>
    <w:rsid w:val="50A14F50"/>
    <w:rsid w:val="50B27017"/>
    <w:rsid w:val="50B9391E"/>
    <w:rsid w:val="50BB2978"/>
    <w:rsid w:val="50C6631B"/>
    <w:rsid w:val="50D61560"/>
    <w:rsid w:val="50E13A61"/>
    <w:rsid w:val="51037E7B"/>
    <w:rsid w:val="51083745"/>
    <w:rsid w:val="514714E4"/>
    <w:rsid w:val="516850BA"/>
    <w:rsid w:val="516F3258"/>
    <w:rsid w:val="51776B62"/>
    <w:rsid w:val="518C2C3D"/>
    <w:rsid w:val="51A01538"/>
    <w:rsid w:val="51DB39B9"/>
    <w:rsid w:val="522A6F3E"/>
    <w:rsid w:val="5247070E"/>
    <w:rsid w:val="5257234F"/>
    <w:rsid w:val="52720BC3"/>
    <w:rsid w:val="527A2805"/>
    <w:rsid w:val="52922181"/>
    <w:rsid w:val="52965D29"/>
    <w:rsid w:val="529711EB"/>
    <w:rsid w:val="52A22E8C"/>
    <w:rsid w:val="52AB41DD"/>
    <w:rsid w:val="52B14033"/>
    <w:rsid w:val="52CF6267"/>
    <w:rsid w:val="52E0467E"/>
    <w:rsid w:val="5302488E"/>
    <w:rsid w:val="53070C6E"/>
    <w:rsid w:val="532924FD"/>
    <w:rsid w:val="53746B8D"/>
    <w:rsid w:val="538C78B4"/>
    <w:rsid w:val="53980D4F"/>
    <w:rsid w:val="53BE59EE"/>
    <w:rsid w:val="53C4320D"/>
    <w:rsid w:val="53CD6ECD"/>
    <w:rsid w:val="541F6F1A"/>
    <w:rsid w:val="547436E0"/>
    <w:rsid w:val="54AD202B"/>
    <w:rsid w:val="54B20A58"/>
    <w:rsid w:val="54B836B4"/>
    <w:rsid w:val="54E258CE"/>
    <w:rsid w:val="55382BA4"/>
    <w:rsid w:val="55514833"/>
    <w:rsid w:val="556F2587"/>
    <w:rsid w:val="55706236"/>
    <w:rsid w:val="55A1249C"/>
    <w:rsid w:val="55A62B8A"/>
    <w:rsid w:val="55BA1450"/>
    <w:rsid w:val="55DF61D7"/>
    <w:rsid w:val="566E6EB5"/>
    <w:rsid w:val="567B1298"/>
    <w:rsid w:val="568D7B85"/>
    <w:rsid w:val="56BF0CF1"/>
    <w:rsid w:val="56D45B12"/>
    <w:rsid w:val="56E66275"/>
    <w:rsid w:val="56F125AB"/>
    <w:rsid w:val="56F67C83"/>
    <w:rsid w:val="57061B4B"/>
    <w:rsid w:val="5736758D"/>
    <w:rsid w:val="57515444"/>
    <w:rsid w:val="57560E52"/>
    <w:rsid w:val="57607DD5"/>
    <w:rsid w:val="5766386C"/>
    <w:rsid w:val="57670253"/>
    <w:rsid w:val="57757558"/>
    <w:rsid w:val="57775CAB"/>
    <w:rsid w:val="577949F3"/>
    <w:rsid w:val="577F0B42"/>
    <w:rsid w:val="579040FA"/>
    <w:rsid w:val="57AB500F"/>
    <w:rsid w:val="57CD7318"/>
    <w:rsid w:val="57E30AE1"/>
    <w:rsid w:val="580C6D7B"/>
    <w:rsid w:val="58127246"/>
    <w:rsid w:val="581773FE"/>
    <w:rsid w:val="58311AAA"/>
    <w:rsid w:val="58363036"/>
    <w:rsid w:val="58733B38"/>
    <w:rsid w:val="587B10A4"/>
    <w:rsid w:val="58984351"/>
    <w:rsid w:val="58AF1DF6"/>
    <w:rsid w:val="58F921A1"/>
    <w:rsid w:val="58FA76E7"/>
    <w:rsid w:val="592438F8"/>
    <w:rsid w:val="59465FF6"/>
    <w:rsid w:val="596078FE"/>
    <w:rsid w:val="59674D3E"/>
    <w:rsid w:val="597F637D"/>
    <w:rsid w:val="59882C3D"/>
    <w:rsid w:val="59AC7302"/>
    <w:rsid w:val="59B04FE8"/>
    <w:rsid w:val="59BF56A8"/>
    <w:rsid w:val="59D16D68"/>
    <w:rsid w:val="59D4035A"/>
    <w:rsid w:val="59D538CC"/>
    <w:rsid w:val="59E756D3"/>
    <w:rsid w:val="5A107157"/>
    <w:rsid w:val="5A1233D7"/>
    <w:rsid w:val="5A2426EB"/>
    <w:rsid w:val="5A501676"/>
    <w:rsid w:val="5AAC1340"/>
    <w:rsid w:val="5AC039E7"/>
    <w:rsid w:val="5B0A12CC"/>
    <w:rsid w:val="5B2B24A8"/>
    <w:rsid w:val="5B2C167F"/>
    <w:rsid w:val="5B4C010D"/>
    <w:rsid w:val="5B673AB6"/>
    <w:rsid w:val="5B835D00"/>
    <w:rsid w:val="5BB406F0"/>
    <w:rsid w:val="5BCF5517"/>
    <w:rsid w:val="5BD61BB0"/>
    <w:rsid w:val="5C2A2760"/>
    <w:rsid w:val="5C33344D"/>
    <w:rsid w:val="5C353B57"/>
    <w:rsid w:val="5C38462F"/>
    <w:rsid w:val="5C441A74"/>
    <w:rsid w:val="5C47491A"/>
    <w:rsid w:val="5CA5043C"/>
    <w:rsid w:val="5CB94636"/>
    <w:rsid w:val="5CC4676D"/>
    <w:rsid w:val="5D0329F7"/>
    <w:rsid w:val="5D293D84"/>
    <w:rsid w:val="5D3662B3"/>
    <w:rsid w:val="5D6A7321"/>
    <w:rsid w:val="5D82193F"/>
    <w:rsid w:val="5DA64068"/>
    <w:rsid w:val="5DBC2E9F"/>
    <w:rsid w:val="5DF262C7"/>
    <w:rsid w:val="5DFB56B0"/>
    <w:rsid w:val="5E006713"/>
    <w:rsid w:val="5E0707E8"/>
    <w:rsid w:val="5E326B7D"/>
    <w:rsid w:val="5E4173F2"/>
    <w:rsid w:val="5E493FE8"/>
    <w:rsid w:val="5E6C6963"/>
    <w:rsid w:val="5EA00D2C"/>
    <w:rsid w:val="5ECB4F8C"/>
    <w:rsid w:val="5ED30E8D"/>
    <w:rsid w:val="5ED5673A"/>
    <w:rsid w:val="5ED57CA3"/>
    <w:rsid w:val="5ED87FD4"/>
    <w:rsid w:val="5EEE5B65"/>
    <w:rsid w:val="5F082B32"/>
    <w:rsid w:val="5F5B21D3"/>
    <w:rsid w:val="5F700EAB"/>
    <w:rsid w:val="5F76621D"/>
    <w:rsid w:val="5FC03B07"/>
    <w:rsid w:val="5FD21DA9"/>
    <w:rsid w:val="600F33B6"/>
    <w:rsid w:val="601E3E49"/>
    <w:rsid w:val="602D199B"/>
    <w:rsid w:val="60711F15"/>
    <w:rsid w:val="607169C6"/>
    <w:rsid w:val="607B1C93"/>
    <w:rsid w:val="60866FE9"/>
    <w:rsid w:val="60A42C31"/>
    <w:rsid w:val="60C166EF"/>
    <w:rsid w:val="60EE5A75"/>
    <w:rsid w:val="614E60D8"/>
    <w:rsid w:val="616E7E24"/>
    <w:rsid w:val="61734C5D"/>
    <w:rsid w:val="619C7C5C"/>
    <w:rsid w:val="61E01682"/>
    <w:rsid w:val="61FD59BC"/>
    <w:rsid w:val="621C6E31"/>
    <w:rsid w:val="621D659D"/>
    <w:rsid w:val="623C31ED"/>
    <w:rsid w:val="624354B5"/>
    <w:rsid w:val="62585A7C"/>
    <w:rsid w:val="626C1757"/>
    <w:rsid w:val="62AF39BF"/>
    <w:rsid w:val="62B65BC3"/>
    <w:rsid w:val="62CE28CF"/>
    <w:rsid w:val="62EE71CA"/>
    <w:rsid w:val="63403FBC"/>
    <w:rsid w:val="6350137D"/>
    <w:rsid w:val="63624336"/>
    <w:rsid w:val="63963F15"/>
    <w:rsid w:val="63BC0D27"/>
    <w:rsid w:val="63C37C63"/>
    <w:rsid w:val="63C811DC"/>
    <w:rsid w:val="63CC5E14"/>
    <w:rsid w:val="63D43630"/>
    <w:rsid w:val="63E241AA"/>
    <w:rsid w:val="63F0428F"/>
    <w:rsid w:val="64083C3F"/>
    <w:rsid w:val="64117515"/>
    <w:rsid w:val="64183574"/>
    <w:rsid w:val="64300CED"/>
    <w:rsid w:val="64857D05"/>
    <w:rsid w:val="649474DD"/>
    <w:rsid w:val="64B77BC7"/>
    <w:rsid w:val="64D375A3"/>
    <w:rsid w:val="64FC3B9A"/>
    <w:rsid w:val="653D1B90"/>
    <w:rsid w:val="655D015B"/>
    <w:rsid w:val="65901B77"/>
    <w:rsid w:val="659B7170"/>
    <w:rsid w:val="65DA6397"/>
    <w:rsid w:val="65E5782A"/>
    <w:rsid w:val="65FD47A4"/>
    <w:rsid w:val="66052F39"/>
    <w:rsid w:val="660A0B49"/>
    <w:rsid w:val="66635961"/>
    <w:rsid w:val="666B47EA"/>
    <w:rsid w:val="6677718C"/>
    <w:rsid w:val="668A4D5C"/>
    <w:rsid w:val="66952ECC"/>
    <w:rsid w:val="669E0F91"/>
    <w:rsid w:val="66D9725C"/>
    <w:rsid w:val="67045800"/>
    <w:rsid w:val="670D5158"/>
    <w:rsid w:val="671958AB"/>
    <w:rsid w:val="671D52AD"/>
    <w:rsid w:val="67303947"/>
    <w:rsid w:val="67424E02"/>
    <w:rsid w:val="674C6803"/>
    <w:rsid w:val="675237C7"/>
    <w:rsid w:val="67540D81"/>
    <w:rsid w:val="67855FB8"/>
    <w:rsid w:val="679163B6"/>
    <w:rsid w:val="67C1666E"/>
    <w:rsid w:val="67E81E4D"/>
    <w:rsid w:val="682F280A"/>
    <w:rsid w:val="68552E02"/>
    <w:rsid w:val="687F6274"/>
    <w:rsid w:val="68D96000"/>
    <w:rsid w:val="68EC2B74"/>
    <w:rsid w:val="69054339"/>
    <w:rsid w:val="690D6941"/>
    <w:rsid w:val="691D6BEF"/>
    <w:rsid w:val="692270F9"/>
    <w:rsid w:val="69333C1F"/>
    <w:rsid w:val="693C3AD3"/>
    <w:rsid w:val="69E85B59"/>
    <w:rsid w:val="69F148BD"/>
    <w:rsid w:val="6A083C8B"/>
    <w:rsid w:val="6A310ACA"/>
    <w:rsid w:val="6A475C3C"/>
    <w:rsid w:val="6A5247FE"/>
    <w:rsid w:val="6A762D68"/>
    <w:rsid w:val="6A7F2149"/>
    <w:rsid w:val="6ACB2D3F"/>
    <w:rsid w:val="6AF26B3F"/>
    <w:rsid w:val="6B072B94"/>
    <w:rsid w:val="6B7226E0"/>
    <w:rsid w:val="6B7227BC"/>
    <w:rsid w:val="6B7554DF"/>
    <w:rsid w:val="6BA81731"/>
    <w:rsid w:val="6BBC39AC"/>
    <w:rsid w:val="6BC05C7A"/>
    <w:rsid w:val="6BDA195D"/>
    <w:rsid w:val="6BDA2004"/>
    <w:rsid w:val="6BF37332"/>
    <w:rsid w:val="6BF863D7"/>
    <w:rsid w:val="6C800049"/>
    <w:rsid w:val="6CD21729"/>
    <w:rsid w:val="6CD8269F"/>
    <w:rsid w:val="6CDB6E8A"/>
    <w:rsid w:val="6D311F7D"/>
    <w:rsid w:val="6D39117E"/>
    <w:rsid w:val="6D556E3C"/>
    <w:rsid w:val="6D59581D"/>
    <w:rsid w:val="6D5D2B62"/>
    <w:rsid w:val="6D6745F5"/>
    <w:rsid w:val="6D8117F8"/>
    <w:rsid w:val="6DB56881"/>
    <w:rsid w:val="6DBE5BA3"/>
    <w:rsid w:val="6DDD7632"/>
    <w:rsid w:val="6E0923D8"/>
    <w:rsid w:val="6E482931"/>
    <w:rsid w:val="6E6648EE"/>
    <w:rsid w:val="6E7243FD"/>
    <w:rsid w:val="6E8610ED"/>
    <w:rsid w:val="6EF528DD"/>
    <w:rsid w:val="6F2B261F"/>
    <w:rsid w:val="6F41302D"/>
    <w:rsid w:val="6F42354B"/>
    <w:rsid w:val="6F610C1F"/>
    <w:rsid w:val="6F767D3E"/>
    <w:rsid w:val="6F9D5714"/>
    <w:rsid w:val="6FCE7735"/>
    <w:rsid w:val="6FD263D0"/>
    <w:rsid w:val="6FE16D2C"/>
    <w:rsid w:val="6FE264A0"/>
    <w:rsid w:val="7036571F"/>
    <w:rsid w:val="705A50F3"/>
    <w:rsid w:val="70765B1C"/>
    <w:rsid w:val="707B198B"/>
    <w:rsid w:val="708B7819"/>
    <w:rsid w:val="70BB6549"/>
    <w:rsid w:val="70C8462E"/>
    <w:rsid w:val="70D9311B"/>
    <w:rsid w:val="71140069"/>
    <w:rsid w:val="71290211"/>
    <w:rsid w:val="71593CED"/>
    <w:rsid w:val="71762C26"/>
    <w:rsid w:val="719426FE"/>
    <w:rsid w:val="71A0693C"/>
    <w:rsid w:val="71BA427F"/>
    <w:rsid w:val="71CC23C9"/>
    <w:rsid w:val="71CD6690"/>
    <w:rsid w:val="71DD152F"/>
    <w:rsid w:val="71E068B0"/>
    <w:rsid w:val="71E36583"/>
    <w:rsid w:val="71EC182A"/>
    <w:rsid w:val="72080DF0"/>
    <w:rsid w:val="722331A5"/>
    <w:rsid w:val="72295052"/>
    <w:rsid w:val="724B7A6D"/>
    <w:rsid w:val="725C1317"/>
    <w:rsid w:val="72C429AD"/>
    <w:rsid w:val="72D73503"/>
    <w:rsid w:val="73007C3A"/>
    <w:rsid w:val="730D1CCA"/>
    <w:rsid w:val="73281380"/>
    <w:rsid w:val="73293018"/>
    <w:rsid w:val="735143BA"/>
    <w:rsid w:val="736425A4"/>
    <w:rsid w:val="737F23C2"/>
    <w:rsid w:val="73814F04"/>
    <w:rsid w:val="73956BEF"/>
    <w:rsid w:val="73CD4ED4"/>
    <w:rsid w:val="73EF6ABA"/>
    <w:rsid w:val="73F11447"/>
    <w:rsid w:val="73F54682"/>
    <w:rsid w:val="741572BE"/>
    <w:rsid w:val="741E4D72"/>
    <w:rsid w:val="743254BC"/>
    <w:rsid w:val="744637BC"/>
    <w:rsid w:val="7469013E"/>
    <w:rsid w:val="747E5633"/>
    <w:rsid w:val="748A2B38"/>
    <w:rsid w:val="74C97E89"/>
    <w:rsid w:val="74F5031E"/>
    <w:rsid w:val="753D2E6F"/>
    <w:rsid w:val="754444B6"/>
    <w:rsid w:val="758449E9"/>
    <w:rsid w:val="758E4672"/>
    <w:rsid w:val="75B66ADA"/>
    <w:rsid w:val="75D73501"/>
    <w:rsid w:val="762C3780"/>
    <w:rsid w:val="764D6A4B"/>
    <w:rsid w:val="767E397C"/>
    <w:rsid w:val="768B2013"/>
    <w:rsid w:val="769F05AF"/>
    <w:rsid w:val="76EA5389"/>
    <w:rsid w:val="76F07A22"/>
    <w:rsid w:val="772103AE"/>
    <w:rsid w:val="773D41E7"/>
    <w:rsid w:val="7765236E"/>
    <w:rsid w:val="77775D89"/>
    <w:rsid w:val="77865594"/>
    <w:rsid w:val="779C20FF"/>
    <w:rsid w:val="779C7574"/>
    <w:rsid w:val="77A7245B"/>
    <w:rsid w:val="780C2EA6"/>
    <w:rsid w:val="78166FF5"/>
    <w:rsid w:val="781C68DB"/>
    <w:rsid w:val="785D0AD4"/>
    <w:rsid w:val="78674783"/>
    <w:rsid w:val="786848AD"/>
    <w:rsid w:val="78685C72"/>
    <w:rsid w:val="78A52233"/>
    <w:rsid w:val="78B673FD"/>
    <w:rsid w:val="78FE3DD4"/>
    <w:rsid w:val="791315C3"/>
    <w:rsid w:val="79311BB8"/>
    <w:rsid w:val="79447889"/>
    <w:rsid w:val="7949458C"/>
    <w:rsid w:val="79606AA8"/>
    <w:rsid w:val="7966655A"/>
    <w:rsid w:val="799C62EB"/>
    <w:rsid w:val="79AB4A88"/>
    <w:rsid w:val="79AF1C2F"/>
    <w:rsid w:val="79C74800"/>
    <w:rsid w:val="79DA7170"/>
    <w:rsid w:val="7A1C7E11"/>
    <w:rsid w:val="7A2A3030"/>
    <w:rsid w:val="7A396538"/>
    <w:rsid w:val="7A6016BC"/>
    <w:rsid w:val="7A952101"/>
    <w:rsid w:val="7AA97D3A"/>
    <w:rsid w:val="7ABB2A50"/>
    <w:rsid w:val="7AD0558D"/>
    <w:rsid w:val="7B1623D5"/>
    <w:rsid w:val="7B307F57"/>
    <w:rsid w:val="7B3F19BB"/>
    <w:rsid w:val="7B46197D"/>
    <w:rsid w:val="7B690757"/>
    <w:rsid w:val="7BB75966"/>
    <w:rsid w:val="7C194312"/>
    <w:rsid w:val="7C1973BE"/>
    <w:rsid w:val="7C1E5415"/>
    <w:rsid w:val="7C247CA2"/>
    <w:rsid w:val="7C2B36FC"/>
    <w:rsid w:val="7C4618BD"/>
    <w:rsid w:val="7C5400E1"/>
    <w:rsid w:val="7C74092F"/>
    <w:rsid w:val="7C824FF2"/>
    <w:rsid w:val="7CF3413E"/>
    <w:rsid w:val="7D336427"/>
    <w:rsid w:val="7D4E40A8"/>
    <w:rsid w:val="7D61609A"/>
    <w:rsid w:val="7D7D2BE0"/>
    <w:rsid w:val="7DA94EE7"/>
    <w:rsid w:val="7DC66335"/>
    <w:rsid w:val="7E213C36"/>
    <w:rsid w:val="7E3E1F98"/>
    <w:rsid w:val="7E3F68A0"/>
    <w:rsid w:val="7E4075FF"/>
    <w:rsid w:val="7E576F8D"/>
    <w:rsid w:val="7E600DC3"/>
    <w:rsid w:val="7E694279"/>
    <w:rsid w:val="7E765D97"/>
    <w:rsid w:val="7E77229F"/>
    <w:rsid w:val="7E7D5632"/>
    <w:rsid w:val="7E7E700C"/>
    <w:rsid w:val="7EA50B70"/>
    <w:rsid w:val="7EB97C47"/>
    <w:rsid w:val="7EC47289"/>
    <w:rsid w:val="7EEB5927"/>
    <w:rsid w:val="7EEF0E7A"/>
    <w:rsid w:val="7EFD0989"/>
    <w:rsid w:val="7F0251EE"/>
    <w:rsid w:val="7F1430D0"/>
    <w:rsid w:val="7F4436EB"/>
    <w:rsid w:val="7F5C31CD"/>
    <w:rsid w:val="7F6B5095"/>
    <w:rsid w:val="7FA147C6"/>
    <w:rsid w:val="7FC17032"/>
    <w:rsid w:val="7FE50115"/>
    <w:rsid w:val="7FEE66E4"/>
    <w:rsid w:val="7FEF0C9A"/>
    <w:rsid w:val="7FF9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3">
    <w:name w:val="heading 2"/>
    <w:basedOn w:val="1"/>
    <w:next w:val="1"/>
    <w:link w:val="42"/>
    <w:autoRedefine/>
    <w:qFormat/>
    <w:uiPriority w:val="9"/>
    <w:pPr>
      <w:keepNext/>
      <w:keepLines/>
      <w:spacing w:before="260" w:after="260" w:line="416" w:lineRule="auto"/>
      <w:outlineLvl w:val="1"/>
    </w:pPr>
    <w:rPr>
      <w:rFonts w:ascii="Cambria" w:hAnsi="Cambria" w:eastAsia="宋体" w:cs="Times New Roman"/>
      <w:b/>
      <w:bCs/>
      <w:sz w:val="32"/>
      <w:szCs w:val="32"/>
      <w:lang w:val="zh-CN"/>
    </w:rPr>
  </w:style>
  <w:style w:type="paragraph" w:styleId="4">
    <w:name w:val="heading 3"/>
    <w:basedOn w:val="1"/>
    <w:next w:val="1"/>
    <w:link w:val="41"/>
    <w:autoRedefine/>
    <w:qFormat/>
    <w:uiPriority w:val="9"/>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5">
    <w:name w:val="heading 4"/>
    <w:basedOn w:val="1"/>
    <w:next w:val="1"/>
    <w:autoRedefine/>
    <w:qFormat/>
    <w:uiPriority w:val="0"/>
    <w:pPr>
      <w:keepNext/>
      <w:keepLines/>
      <w:widowControl/>
      <w:spacing w:line="360" w:lineRule="auto"/>
      <w:jc w:val="left"/>
      <w:outlineLvl w:val="3"/>
    </w:pPr>
    <w:rPr>
      <w:rFonts w:ascii="Arial" w:hAnsi="Arial" w:eastAsia="黑体"/>
      <w:kern w:val="0"/>
      <w:sz w:val="28"/>
      <w:szCs w:val="20"/>
    </w:rPr>
  </w:style>
  <w:style w:type="paragraph" w:styleId="6">
    <w:name w:val="heading 5"/>
    <w:basedOn w:val="1"/>
    <w:next w:val="7"/>
    <w:link w:val="49"/>
    <w:autoRedefine/>
    <w:qFormat/>
    <w:uiPriority w:val="9"/>
    <w:pPr>
      <w:keepNext/>
      <w:keepLines/>
      <w:spacing w:before="280" w:after="290" w:line="376" w:lineRule="auto"/>
      <w:outlineLvl w:val="4"/>
    </w:pPr>
    <w:rPr>
      <w:rFonts w:ascii="Times New Roman" w:hAnsi="Times New Roman" w:eastAsia="宋体" w:cs="Times New Roman"/>
      <w:b/>
      <w:bCs/>
      <w:sz w:val="28"/>
      <w:szCs w:val="28"/>
      <w:lang w:val="zh-CN"/>
    </w:rPr>
  </w:style>
  <w:style w:type="paragraph" w:styleId="8">
    <w:name w:val="heading 8"/>
    <w:basedOn w:val="1"/>
    <w:next w:val="1"/>
    <w:link w:val="50"/>
    <w:autoRedefine/>
    <w:qFormat/>
    <w:uiPriority w:val="9"/>
    <w:pPr>
      <w:keepNext/>
      <w:keepLines/>
      <w:spacing w:before="240" w:after="64" w:line="320" w:lineRule="auto"/>
      <w:outlineLvl w:val="7"/>
    </w:pPr>
    <w:rPr>
      <w:rFonts w:ascii="等线 Light" w:hAnsi="等线 Light" w:eastAsia="等线 Light" w:cs="Times New Roman"/>
      <w:sz w:val="24"/>
      <w:szCs w:val="24"/>
      <w:lang w:val="zh-CN"/>
    </w:rPr>
  </w:style>
  <w:style w:type="paragraph" w:styleId="9">
    <w:name w:val="heading 9"/>
    <w:basedOn w:val="1"/>
    <w:next w:val="1"/>
    <w:link w:val="51"/>
    <w:autoRedefine/>
    <w:qFormat/>
    <w:uiPriority w:val="9"/>
    <w:pPr>
      <w:keepNext/>
      <w:keepLines/>
      <w:spacing w:before="240" w:after="64" w:line="320" w:lineRule="auto"/>
      <w:outlineLvl w:val="8"/>
    </w:pPr>
    <w:rPr>
      <w:rFonts w:ascii="Cambria" w:hAnsi="Cambria" w:eastAsia="宋体" w:cs="Times New Roman"/>
      <w:szCs w:val="21"/>
      <w:lang w:val="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Times New Roman" w:hAnsi="Times New Roman" w:eastAsia="宋体" w:cs="Times New Roman"/>
      <w:szCs w:val="20"/>
    </w:rPr>
  </w:style>
  <w:style w:type="paragraph" w:styleId="10">
    <w:name w:val="index 8"/>
    <w:basedOn w:val="1"/>
    <w:next w:val="1"/>
    <w:autoRedefine/>
    <w:qFormat/>
    <w:uiPriority w:val="0"/>
    <w:pPr>
      <w:ind w:left="2940"/>
    </w:pPr>
  </w:style>
  <w:style w:type="paragraph" w:styleId="11">
    <w:name w:val="List Number"/>
    <w:basedOn w:val="1"/>
    <w:autoRedefine/>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2">
    <w:name w:val="annotation text"/>
    <w:basedOn w:val="1"/>
    <w:link w:val="53"/>
    <w:autoRedefine/>
    <w:qFormat/>
    <w:uiPriority w:val="0"/>
    <w:pPr>
      <w:jc w:val="left"/>
    </w:pPr>
    <w:rPr>
      <w:rFonts w:ascii="Times New Roman" w:hAnsi="Times New Roman" w:eastAsia="宋体" w:cs="Times New Roman"/>
      <w:szCs w:val="24"/>
      <w:lang w:val="zh-CN"/>
    </w:rPr>
  </w:style>
  <w:style w:type="paragraph" w:styleId="13">
    <w:name w:val="Body Text 3"/>
    <w:basedOn w:val="1"/>
    <w:link w:val="55"/>
    <w:autoRedefine/>
    <w:unhideWhenUsed/>
    <w:qFormat/>
    <w:uiPriority w:val="99"/>
    <w:pPr>
      <w:spacing w:after="120"/>
    </w:pPr>
    <w:rPr>
      <w:rFonts w:ascii="Times New Roman" w:hAnsi="Times New Roman" w:eastAsia="宋体" w:cs="Times New Roman"/>
      <w:sz w:val="16"/>
      <w:szCs w:val="16"/>
      <w:lang w:val="zh-CN"/>
    </w:rPr>
  </w:style>
  <w:style w:type="paragraph" w:styleId="14">
    <w:name w:val="Body Text"/>
    <w:basedOn w:val="1"/>
    <w:next w:val="15"/>
    <w:link w:val="57"/>
    <w:autoRedefine/>
    <w:unhideWhenUsed/>
    <w:qFormat/>
    <w:uiPriority w:val="0"/>
    <w:pPr>
      <w:spacing w:after="120"/>
    </w:pPr>
    <w:rPr>
      <w:rFonts w:ascii="Times New Roman" w:hAnsi="Times New Roman" w:eastAsia="宋体" w:cs="Times New Roman"/>
      <w:szCs w:val="24"/>
      <w:lang w:val="zh-CN"/>
    </w:rPr>
  </w:style>
  <w:style w:type="paragraph" w:styleId="15">
    <w:name w:val="Body Text First Indent 2"/>
    <w:basedOn w:val="1"/>
    <w:next w:val="1"/>
    <w:link w:val="110"/>
    <w:autoRedefine/>
    <w:semiHidden/>
    <w:unhideWhenUsed/>
    <w:qFormat/>
    <w:uiPriority w:val="99"/>
    <w:pPr>
      <w:spacing w:after="120"/>
      <w:ind w:left="420" w:leftChars="200" w:firstLine="420" w:firstLineChars="200"/>
    </w:pPr>
    <w:rPr>
      <w:rFonts w:ascii="Times New Roman" w:eastAsia="宋体"/>
      <w:szCs w:val="24"/>
    </w:rPr>
  </w:style>
  <w:style w:type="paragraph" w:styleId="16">
    <w:name w:val="Body Text Indent"/>
    <w:basedOn w:val="1"/>
    <w:link w:val="59"/>
    <w:autoRedefine/>
    <w:qFormat/>
    <w:uiPriority w:val="0"/>
    <w:pPr>
      <w:ind w:firstLine="830" w:firstLineChars="352"/>
    </w:pPr>
    <w:rPr>
      <w:rFonts w:ascii="仿宋_GB2312" w:hAnsi="Times New Roman" w:eastAsia="仿宋_GB2312" w:cs="Times New Roman"/>
      <w:kern w:val="0"/>
      <w:sz w:val="32"/>
      <w:szCs w:val="20"/>
      <w:lang w:val="zh-CN"/>
    </w:rPr>
  </w:style>
  <w:style w:type="paragraph" w:styleId="17">
    <w:name w:val="List 2"/>
    <w:basedOn w:val="1"/>
    <w:autoRedefine/>
    <w:unhideWhenUsed/>
    <w:qFormat/>
    <w:uiPriority w:val="99"/>
    <w:pPr>
      <w:ind w:left="100" w:leftChars="200" w:hanging="200" w:hangingChars="200"/>
      <w:contextualSpacing/>
    </w:pPr>
    <w:rPr>
      <w:rFonts w:ascii="Times New Roman" w:hAnsi="Times New Roman" w:eastAsia="宋体" w:cs="Times New Roman"/>
      <w:szCs w:val="24"/>
    </w:rPr>
  </w:style>
  <w:style w:type="paragraph" w:styleId="18">
    <w:name w:val="toc 3"/>
    <w:basedOn w:val="1"/>
    <w:next w:val="1"/>
    <w:autoRedefine/>
    <w:semiHidden/>
    <w:unhideWhenUsed/>
    <w:qFormat/>
    <w:uiPriority w:val="39"/>
    <w:pPr>
      <w:ind w:left="840" w:leftChars="400"/>
    </w:pPr>
  </w:style>
  <w:style w:type="paragraph" w:styleId="19">
    <w:name w:val="Plain Text"/>
    <w:basedOn w:val="1"/>
    <w:next w:val="5"/>
    <w:link w:val="63"/>
    <w:autoRedefine/>
    <w:qFormat/>
    <w:uiPriority w:val="0"/>
    <w:rPr>
      <w:rFonts w:ascii="宋体" w:hAnsi="Courier New" w:eastAsia="宋体" w:cs="Times New Roman"/>
      <w:kern w:val="0"/>
      <w:sz w:val="20"/>
      <w:szCs w:val="21"/>
      <w:lang w:val="zh-CN"/>
    </w:rPr>
  </w:style>
  <w:style w:type="paragraph" w:styleId="20">
    <w:name w:val="Date"/>
    <w:basedOn w:val="1"/>
    <w:next w:val="1"/>
    <w:link w:val="65"/>
    <w:autoRedefine/>
    <w:unhideWhenUsed/>
    <w:qFormat/>
    <w:uiPriority w:val="99"/>
    <w:pPr>
      <w:ind w:left="100" w:leftChars="2500"/>
    </w:pPr>
    <w:rPr>
      <w:rFonts w:ascii="Times New Roman" w:hAnsi="Times New Roman" w:eastAsia="宋体" w:cs="Times New Roman"/>
      <w:szCs w:val="24"/>
      <w:lang w:val="zh-CN"/>
    </w:rPr>
  </w:style>
  <w:style w:type="paragraph" w:styleId="21">
    <w:name w:val="Balloon Text"/>
    <w:basedOn w:val="1"/>
    <w:link w:val="101"/>
    <w:autoRedefine/>
    <w:semiHidden/>
    <w:qFormat/>
    <w:uiPriority w:val="0"/>
    <w:rPr>
      <w:rFonts w:ascii="Times New Roman" w:hAnsi="Times New Roman" w:eastAsia="宋体" w:cs="Times New Roman"/>
      <w:sz w:val="18"/>
      <w:szCs w:val="18"/>
    </w:rPr>
  </w:style>
  <w:style w:type="paragraph" w:styleId="22">
    <w:name w:val="footer"/>
    <w:basedOn w:val="1"/>
    <w:next w:val="1"/>
    <w:link w:val="68"/>
    <w:autoRedefine/>
    <w:unhideWhenUsed/>
    <w:qFormat/>
    <w:uiPriority w:val="0"/>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23">
    <w:name w:val="header"/>
    <w:basedOn w:val="1"/>
    <w:link w:val="70"/>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rPr>
  </w:style>
  <w:style w:type="paragraph" w:styleId="24">
    <w:name w:val="toc 1"/>
    <w:basedOn w:val="1"/>
    <w:next w:val="1"/>
    <w:autoRedefine/>
    <w:semiHidden/>
    <w:unhideWhenUsed/>
    <w:qFormat/>
    <w:uiPriority w:val="39"/>
  </w:style>
  <w:style w:type="paragraph" w:styleId="25">
    <w:name w:val="List"/>
    <w:basedOn w:val="1"/>
    <w:autoRedefine/>
    <w:unhideWhenUsed/>
    <w:qFormat/>
    <w:uiPriority w:val="99"/>
    <w:pPr>
      <w:ind w:left="200" w:hanging="200" w:hangingChars="200"/>
      <w:contextualSpacing/>
    </w:pPr>
    <w:rPr>
      <w:rFonts w:ascii="Times New Roman" w:hAnsi="Times New Roman" w:eastAsia="宋体" w:cs="Times New Roman"/>
      <w:szCs w:val="24"/>
    </w:rPr>
  </w:style>
  <w:style w:type="paragraph" w:styleId="26">
    <w:name w:val="toc 2"/>
    <w:basedOn w:val="1"/>
    <w:next w:val="1"/>
    <w:autoRedefine/>
    <w:semiHidden/>
    <w:unhideWhenUsed/>
    <w:qFormat/>
    <w:uiPriority w:val="39"/>
    <w:pPr>
      <w:ind w:left="420" w:leftChars="200"/>
    </w:pPr>
  </w:style>
  <w:style w:type="paragraph" w:styleId="27">
    <w:name w:val="Normal (Web)"/>
    <w:basedOn w:val="1"/>
    <w:autoRedefine/>
    <w:unhideWhenUsed/>
    <w:qFormat/>
    <w:uiPriority w:val="99"/>
    <w:rPr>
      <w:rFonts w:ascii="Calibri" w:hAnsi="Calibri" w:eastAsia="宋体" w:cs="Times New Roman"/>
      <w:kern w:val="0"/>
      <w:sz w:val="24"/>
      <w:szCs w:val="24"/>
    </w:rPr>
  </w:style>
  <w:style w:type="paragraph" w:styleId="28">
    <w:name w:val="Title"/>
    <w:basedOn w:val="1"/>
    <w:next w:val="1"/>
    <w:link w:val="72"/>
    <w:autoRedefine/>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rPr>
  </w:style>
  <w:style w:type="paragraph" w:styleId="29">
    <w:name w:val="annotation subject"/>
    <w:basedOn w:val="12"/>
    <w:next w:val="12"/>
    <w:link w:val="74"/>
    <w:autoRedefine/>
    <w:qFormat/>
    <w:uiPriority w:val="99"/>
    <w:rPr>
      <w:b/>
      <w:bCs/>
    </w:rPr>
  </w:style>
  <w:style w:type="table" w:styleId="31">
    <w:name w:val="Table Grid"/>
    <w:basedOn w:val="3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autoRedefine/>
    <w:qFormat/>
    <w:uiPriority w:val="0"/>
    <w:rPr>
      <w:b/>
    </w:rPr>
  </w:style>
  <w:style w:type="character" w:styleId="34">
    <w:name w:val="endnote reference"/>
    <w:autoRedefine/>
    <w:unhideWhenUsed/>
    <w:qFormat/>
    <w:uiPriority w:val="99"/>
    <w:rPr>
      <w:vertAlign w:val="superscript"/>
    </w:rPr>
  </w:style>
  <w:style w:type="character" w:styleId="35">
    <w:name w:val="page number"/>
    <w:autoRedefine/>
    <w:qFormat/>
    <w:uiPriority w:val="0"/>
    <w:rPr>
      <w:rFonts w:ascii="Arial" w:hAnsi="Arial" w:eastAsia="黑体" w:cs="Arial"/>
      <w:snapToGrid w:val="0"/>
      <w:kern w:val="0"/>
      <w:szCs w:val="21"/>
    </w:rPr>
  </w:style>
  <w:style w:type="character" w:styleId="36">
    <w:name w:val="FollowedHyperlink"/>
    <w:basedOn w:val="32"/>
    <w:autoRedefine/>
    <w:unhideWhenUsed/>
    <w:qFormat/>
    <w:uiPriority w:val="99"/>
    <w:rPr>
      <w:color w:val="800080"/>
      <w:u w:val="single"/>
    </w:rPr>
  </w:style>
  <w:style w:type="character" w:styleId="37">
    <w:name w:val="Emphasis"/>
    <w:basedOn w:val="32"/>
    <w:autoRedefine/>
    <w:qFormat/>
    <w:uiPriority w:val="20"/>
    <w:rPr>
      <w:i/>
    </w:rPr>
  </w:style>
  <w:style w:type="character" w:styleId="38">
    <w:name w:val="Hyperlink"/>
    <w:autoRedefine/>
    <w:unhideWhenUsed/>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标题 1 字符"/>
    <w:link w:val="2"/>
    <w:autoRedefine/>
    <w:qFormat/>
    <w:uiPriority w:val="9"/>
    <w:rPr>
      <w:rFonts w:ascii="Times New Roman" w:hAnsi="Times New Roman" w:eastAsia="宋体" w:cs="Times New Roman"/>
      <w:b/>
      <w:bCs/>
      <w:kern w:val="44"/>
      <w:sz w:val="44"/>
      <w:szCs w:val="44"/>
      <w:lang w:val="zh-CN" w:eastAsia="zh-CN"/>
    </w:rPr>
  </w:style>
  <w:style w:type="character" w:customStyle="1" w:styleId="41">
    <w:name w:val="标题 3 字符"/>
    <w:link w:val="4"/>
    <w:autoRedefine/>
    <w:qFormat/>
    <w:uiPriority w:val="9"/>
    <w:rPr>
      <w:rFonts w:ascii="Times New Roman" w:hAnsi="Times New Roman" w:eastAsia="宋体" w:cs="Times New Roman"/>
      <w:b/>
      <w:bCs/>
      <w:sz w:val="32"/>
      <w:szCs w:val="32"/>
      <w:lang w:val="zh-CN" w:eastAsia="zh-CN"/>
    </w:rPr>
  </w:style>
  <w:style w:type="character" w:customStyle="1" w:styleId="42">
    <w:name w:val="标题 2 字符"/>
    <w:link w:val="3"/>
    <w:autoRedefine/>
    <w:qFormat/>
    <w:uiPriority w:val="9"/>
    <w:rPr>
      <w:rFonts w:ascii="Cambria" w:hAnsi="Cambria" w:eastAsia="宋体" w:cs="Times New Roman"/>
      <w:b/>
      <w:bCs/>
      <w:sz w:val="32"/>
      <w:szCs w:val="32"/>
      <w:lang w:val="zh-CN" w:eastAsia="zh-CN"/>
    </w:rPr>
  </w:style>
  <w:style w:type="character" w:customStyle="1" w:styleId="43">
    <w:name w:val="标题 1 Char"/>
    <w:basedOn w:val="32"/>
    <w:autoRedefine/>
    <w:qFormat/>
    <w:uiPriority w:val="9"/>
    <w:rPr>
      <w:b/>
      <w:bCs/>
      <w:kern w:val="44"/>
      <w:sz w:val="44"/>
      <w:szCs w:val="44"/>
    </w:rPr>
  </w:style>
  <w:style w:type="character" w:customStyle="1" w:styleId="44">
    <w:name w:val="标题 2 Char"/>
    <w:basedOn w:val="32"/>
    <w:autoRedefine/>
    <w:qFormat/>
    <w:uiPriority w:val="9"/>
    <w:rPr>
      <w:rFonts w:asciiTheme="majorHAnsi" w:hAnsiTheme="majorHAnsi" w:eastAsiaTheme="majorEastAsia" w:cstheme="majorBidi"/>
      <w:b/>
      <w:bCs/>
      <w:sz w:val="32"/>
      <w:szCs w:val="32"/>
    </w:rPr>
  </w:style>
  <w:style w:type="character" w:customStyle="1" w:styleId="45">
    <w:name w:val="标题 3 Char"/>
    <w:basedOn w:val="32"/>
    <w:autoRedefine/>
    <w:qFormat/>
    <w:uiPriority w:val="9"/>
    <w:rPr>
      <w:b/>
      <w:bCs/>
      <w:sz w:val="32"/>
      <w:szCs w:val="32"/>
    </w:rPr>
  </w:style>
  <w:style w:type="character" w:customStyle="1" w:styleId="46">
    <w:name w:val="标题 5 Char"/>
    <w:basedOn w:val="32"/>
    <w:autoRedefine/>
    <w:qFormat/>
    <w:uiPriority w:val="9"/>
    <w:rPr>
      <w:b/>
      <w:bCs/>
      <w:sz w:val="28"/>
      <w:szCs w:val="28"/>
    </w:rPr>
  </w:style>
  <w:style w:type="character" w:customStyle="1" w:styleId="47">
    <w:name w:val="标题 8 Char"/>
    <w:basedOn w:val="32"/>
    <w:autoRedefine/>
    <w:qFormat/>
    <w:uiPriority w:val="0"/>
    <w:rPr>
      <w:rFonts w:asciiTheme="majorHAnsi" w:hAnsiTheme="majorHAnsi" w:eastAsiaTheme="majorEastAsia" w:cstheme="majorBidi"/>
      <w:sz w:val="24"/>
      <w:szCs w:val="24"/>
    </w:rPr>
  </w:style>
  <w:style w:type="character" w:customStyle="1" w:styleId="48">
    <w:name w:val="标题 9 Char"/>
    <w:basedOn w:val="32"/>
    <w:autoRedefine/>
    <w:semiHidden/>
    <w:qFormat/>
    <w:uiPriority w:val="9"/>
    <w:rPr>
      <w:rFonts w:asciiTheme="majorHAnsi" w:hAnsiTheme="majorHAnsi" w:eastAsiaTheme="majorEastAsia" w:cstheme="majorBidi"/>
      <w:szCs w:val="21"/>
    </w:rPr>
  </w:style>
  <w:style w:type="character" w:customStyle="1" w:styleId="49">
    <w:name w:val="标题 5 字符"/>
    <w:link w:val="6"/>
    <w:autoRedefine/>
    <w:qFormat/>
    <w:uiPriority w:val="9"/>
    <w:rPr>
      <w:rFonts w:ascii="Times New Roman" w:hAnsi="Times New Roman" w:eastAsia="宋体" w:cs="Times New Roman"/>
      <w:b/>
      <w:bCs/>
      <w:sz w:val="28"/>
      <w:szCs w:val="28"/>
      <w:lang w:val="zh-CN" w:eastAsia="zh-CN"/>
    </w:rPr>
  </w:style>
  <w:style w:type="character" w:customStyle="1" w:styleId="50">
    <w:name w:val="标题 8 字符"/>
    <w:link w:val="8"/>
    <w:autoRedefine/>
    <w:qFormat/>
    <w:uiPriority w:val="9"/>
    <w:rPr>
      <w:rFonts w:ascii="等线 Light" w:hAnsi="等线 Light" w:eastAsia="等线 Light" w:cs="Times New Roman"/>
      <w:sz w:val="24"/>
      <w:szCs w:val="24"/>
      <w:lang w:val="zh-CN" w:eastAsia="zh-CN"/>
    </w:rPr>
  </w:style>
  <w:style w:type="character" w:customStyle="1" w:styleId="51">
    <w:name w:val="标题 9 字符"/>
    <w:link w:val="9"/>
    <w:autoRedefine/>
    <w:qFormat/>
    <w:uiPriority w:val="9"/>
    <w:rPr>
      <w:rFonts w:ascii="Cambria" w:hAnsi="Cambria" w:eastAsia="宋体" w:cs="Times New Roman"/>
      <w:szCs w:val="21"/>
      <w:lang w:val="zh-CN" w:eastAsia="zh-CN"/>
    </w:rPr>
  </w:style>
  <w:style w:type="character" w:customStyle="1" w:styleId="52">
    <w:name w:val="批注文字 Char"/>
    <w:basedOn w:val="32"/>
    <w:autoRedefine/>
    <w:qFormat/>
    <w:uiPriority w:val="0"/>
  </w:style>
  <w:style w:type="character" w:customStyle="1" w:styleId="53">
    <w:name w:val="批注文字 字符2"/>
    <w:link w:val="12"/>
    <w:autoRedefine/>
    <w:qFormat/>
    <w:uiPriority w:val="0"/>
    <w:rPr>
      <w:rFonts w:ascii="Times New Roman" w:hAnsi="Times New Roman" w:eastAsia="宋体" w:cs="Times New Roman"/>
      <w:szCs w:val="24"/>
      <w:lang w:val="zh-CN" w:eastAsia="zh-CN"/>
    </w:rPr>
  </w:style>
  <w:style w:type="character" w:customStyle="1" w:styleId="54">
    <w:name w:val="正文文本 3 Char"/>
    <w:basedOn w:val="32"/>
    <w:autoRedefine/>
    <w:qFormat/>
    <w:uiPriority w:val="99"/>
    <w:rPr>
      <w:sz w:val="16"/>
      <w:szCs w:val="16"/>
    </w:rPr>
  </w:style>
  <w:style w:type="character" w:customStyle="1" w:styleId="55">
    <w:name w:val="正文文本 3 字符"/>
    <w:link w:val="13"/>
    <w:autoRedefine/>
    <w:qFormat/>
    <w:uiPriority w:val="99"/>
    <w:rPr>
      <w:rFonts w:ascii="Times New Roman" w:hAnsi="Times New Roman" w:eastAsia="宋体" w:cs="Times New Roman"/>
      <w:sz w:val="16"/>
      <w:szCs w:val="16"/>
      <w:lang w:val="zh-CN" w:eastAsia="zh-CN"/>
    </w:rPr>
  </w:style>
  <w:style w:type="character" w:customStyle="1" w:styleId="56">
    <w:name w:val="正文文本 Char"/>
    <w:basedOn w:val="32"/>
    <w:autoRedefine/>
    <w:qFormat/>
    <w:uiPriority w:val="0"/>
  </w:style>
  <w:style w:type="character" w:customStyle="1" w:styleId="57">
    <w:name w:val="正文文本 字符1"/>
    <w:link w:val="14"/>
    <w:autoRedefine/>
    <w:qFormat/>
    <w:uiPriority w:val="0"/>
    <w:rPr>
      <w:rFonts w:ascii="Times New Roman" w:hAnsi="Times New Roman" w:eastAsia="宋体" w:cs="Times New Roman"/>
      <w:szCs w:val="24"/>
      <w:lang w:val="zh-CN" w:eastAsia="zh-CN"/>
    </w:rPr>
  </w:style>
  <w:style w:type="character" w:customStyle="1" w:styleId="58">
    <w:name w:val="正文文本缩进 Char"/>
    <w:basedOn w:val="32"/>
    <w:autoRedefine/>
    <w:qFormat/>
    <w:uiPriority w:val="0"/>
  </w:style>
  <w:style w:type="character" w:customStyle="1" w:styleId="59">
    <w:name w:val="正文文本缩进 字符1"/>
    <w:link w:val="16"/>
    <w:autoRedefine/>
    <w:qFormat/>
    <w:uiPriority w:val="0"/>
    <w:rPr>
      <w:rFonts w:ascii="仿宋_GB2312" w:hAnsi="Times New Roman" w:eastAsia="仿宋_GB2312" w:cs="Times New Roman"/>
      <w:kern w:val="0"/>
      <w:sz w:val="32"/>
      <w:szCs w:val="20"/>
      <w:lang w:val="zh-CN" w:eastAsia="zh-CN"/>
    </w:rPr>
  </w:style>
  <w:style w:type="paragraph" w:customStyle="1" w:styleId="60">
    <w:name w:val="_Style 36"/>
    <w:basedOn w:val="1"/>
    <w:next w:val="61"/>
    <w:autoRedefine/>
    <w:qFormat/>
    <w:uiPriority w:val="99"/>
    <w:pPr>
      <w:ind w:firstLine="420" w:firstLineChars="200"/>
    </w:pPr>
    <w:rPr>
      <w:rFonts w:ascii="Times New Roman" w:hAnsi="Times New Roman" w:eastAsia="宋体" w:cs="Times New Roman"/>
      <w:szCs w:val="24"/>
    </w:rPr>
  </w:style>
  <w:style w:type="paragraph" w:styleId="61">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62">
    <w:name w:val="纯文本 Char"/>
    <w:basedOn w:val="32"/>
    <w:autoRedefine/>
    <w:qFormat/>
    <w:uiPriority w:val="0"/>
    <w:rPr>
      <w:rFonts w:ascii="宋体" w:hAnsi="Courier New" w:eastAsia="宋体" w:cs="Courier New"/>
      <w:szCs w:val="21"/>
    </w:rPr>
  </w:style>
  <w:style w:type="character" w:customStyle="1" w:styleId="63">
    <w:name w:val="纯文本 字符3"/>
    <w:link w:val="19"/>
    <w:autoRedefine/>
    <w:qFormat/>
    <w:uiPriority w:val="0"/>
    <w:rPr>
      <w:rFonts w:ascii="宋体" w:hAnsi="Courier New" w:eastAsia="宋体" w:cs="Times New Roman"/>
      <w:kern w:val="0"/>
      <w:sz w:val="20"/>
      <w:szCs w:val="21"/>
      <w:lang w:val="zh-CN" w:eastAsia="zh-CN"/>
    </w:rPr>
  </w:style>
  <w:style w:type="character" w:customStyle="1" w:styleId="64">
    <w:name w:val="日期 Char"/>
    <w:basedOn w:val="32"/>
    <w:autoRedefine/>
    <w:qFormat/>
    <w:uiPriority w:val="99"/>
  </w:style>
  <w:style w:type="character" w:customStyle="1" w:styleId="65">
    <w:name w:val="日期 字符"/>
    <w:link w:val="20"/>
    <w:autoRedefine/>
    <w:qFormat/>
    <w:uiPriority w:val="99"/>
    <w:rPr>
      <w:rFonts w:ascii="Times New Roman" w:hAnsi="Times New Roman" w:eastAsia="宋体" w:cs="Times New Roman"/>
      <w:szCs w:val="24"/>
      <w:lang w:val="zh-CN" w:eastAsia="zh-CN"/>
    </w:rPr>
  </w:style>
  <w:style w:type="character" w:customStyle="1" w:styleId="66">
    <w:name w:val="批注框文本 Char"/>
    <w:basedOn w:val="32"/>
    <w:autoRedefine/>
    <w:semiHidden/>
    <w:qFormat/>
    <w:uiPriority w:val="0"/>
    <w:rPr>
      <w:sz w:val="18"/>
      <w:szCs w:val="18"/>
    </w:rPr>
  </w:style>
  <w:style w:type="character" w:customStyle="1" w:styleId="67">
    <w:name w:val="页脚 Char"/>
    <w:basedOn w:val="32"/>
    <w:autoRedefine/>
    <w:qFormat/>
    <w:uiPriority w:val="99"/>
    <w:rPr>
      <w:sz w:val="18"/>
      <w:szCs w:val="18"/>
    </w:rPr>
  </w:style>
  <w:style w:type="character" w:customStyle="1" w:styleId="68">
    <w:name w:val="页脚 字符"/>
    <w:link w:val="22"/>
    <w:autoRedefine/>
    <w:qFormat/>
    <w:uiPriority w:val="0"/>
    <w:rPr>
      <w:rFonts w:ascii="Times New Roman" w:hAnsi="Times New Roman" w:eastAsia="宋体" w:cs="Times New Roman"/>
      <w:kern w:val="0"/>
      <w:sz w:val="18"/>
      <w:szCs w:val="18"/>
      <w:lang w:val="zh-CN" w:eastAsia="zh-CN"/>
    </w:rPr>
  </w:style>
  <w:style w:type="character" w:customStyle="1" w:styleId="69">
    <w:name w:val="页眉 Char"/>
    <w:basedOn w:val="32"/>
    <w:autoRedefine/>
    <w:qFormat/>
    <w:uiPriority w:val="99"/>
    <w:rPr>
      <w:sz w:val="18"/>
      <w:szCs w:val="18"/>
    </w:rPr>
  </w:style>
  <w:style w:type="character" w:customStyle="1" w:styleId="70">
    <w:name w:val="页眉 字符"/>
    <w:link w:val="23"/>
    <w:autoRedefine/>
    <w:qFormat/>
    <w:uiPriority w:val="0"/>
    <w:rPr>
      <w:rFonts w:ascii="Times New Roman" w:hAnsi="Times New Roman" w:eastAsia="宋体" w:cs="Times New Roman"/>
      <w:kern w:val="0"/>
      <w:sz w:val="18"/>
      <w:szCs w:val="18"/>
      <w:lang w:val="zh-CN" w:eastAsia="zh-CN"/>
    </w:rPr>
  </w:style>
  <w:style w:type="character" w:customStyle="1" w:styleId="71">
    <w:name w:val="标题 Char"/>
    <w:basedOn w:val="32"/>
    <w:autoRedefine/>
    <w:qFormat/>
    <w:uiPriority w:val="10"/>
    <w:rPr>
      <w:rFonts w:eastAsia="宋体" w:asciiTheme="majorHAnsi" w:hAnsiTheme="majorHAnsi" w:cstheme="majorBidi"/>
      <w:b/>
      <w:bCs/>
      <w:sz w:val="32"/>
      <w:szCs w:val="32"/>
    </w:rPr>
  </w:style>
  <w:style w:type="character" w:customStyle="1" w:styleId="72">
    <w:name w:val="标题 字符"/>
    <w:link w:val="28"/>
    <w:autoRedefine/>
    <w:qFormat/>
    <w:uiPriority w:val="10"/>
    <w:rPr>
      <w:rFonts w:ascii="Cambria" w:hAnsi="Cambria" w:eastAsia="宋体" w:cs="Times New Roman"/>
      <w:b/>
      <w:bCs/>
      <w:sz w:val="32"/>
      <w:szCs w:val="32"/>
      <w:lang w:val="zh-CN" w:eastAsia="zh-CN"/>
    </w:rPr>
  </w:style>
  <w:style w:type="character" w:customStyle="1" w:styleId="73">
    <w:name w:val="批注主题 Char"/>
    <w:basedOn w:val="52"/>
    <w:autoRedefine/>
    <w:qFormat/>
    <w:uiPriority w:val="99"/>
    <w:rPr>
      <w:b/>
      <w:bCs/>
    </w:rPr>
  </w:style>
  <w:style w:type="character" w:customStyle="1" w:styleId="74">
    <w:name w:val="批注主题 字符"/>
    <w:link w:val="29"/>
    <w:autoRedefine/>
    <w:qFormat/>
    <w:uiPriority w:val="99"/>
    <w:rPr>
      <w:rFonts w:ascii="Times New Roman" w:hAnsi="Times New Roman" w:eastAsia="宋体" w:cs="Times New Roman"/>
      <w:b/>
      <w:bCs/>
      <w:szCs w:val="24"/>
      <w:lang w:val="zh-CN" w:eastAsia="zh-CN"/>
    </w:rPr>
  </w:style>
  <w:style w:type="character" w:customStyle="1" w:styleId="75">
    <w:name w:val="正文文本首行缩进 2 字符"/>
    <w:autoRedefine/>
    <w:qFormat/>
    <w:uiPriority w:val="99"/>
    <w:rPr>
      <w:kern w:val="2"/>
      <w:sz w:val="21"/>
      <w:szCs w:val="24"/>
    </w:rPr>
  </w:style>
  <w:style w:type="character" w:customStyle="1" w:styleId="76">
    <w:name w:val="标题 Char1"/>
    <w:autoRedefine/>
    <w:qFormat/>
    <w:uiPriority w:val="0"/>
    <w:rPr>
      <w:rFonts w:ascii="Calibri" w:hAnsi="Calibri"/>
      <w:b/>
      <w:sz w:val="24"/>
      <w:lang w:val="en-GB"/>
    </w:rPr>
  </w:style>
  <w:style w:type="character" w:customStyle="1" w:styleId="7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8">
    <w:name w:val="正文文本 字符"/>
    <w:autoRedefine/>
    <w:qFormat/>
    <w:uiPriority w:val="0"/>
    <w:rPr>
      <w:rFonts w:ascii="Times New Roman" w:hAnsi="Times New Roman"/>
      <w:kern w:val="2"/>
      <w:sz w:val="21"/>
      <w:szCs w:val="24"/>
    </w:rPr>
  </w:style>
  <w:style w:type="character" w:customStyle="1" w:styleId="79">
    <w:name w:val="批注文字 字符1"/>
    <w:autoRedefine/>
    <w:qFormat/>
    <w:uiPriority w:val="0"/>
    <w:rPr>
      <w:rFonts w:ascii="Times New Roman" w:hAnsi="Times New Roman"/>
      <w:kern w:val="2"/>
      <w:sz w:val="21"/>
      <w:szCs w:val="24"/>
    </w:rPr>
  </w:style>
  <w:style w:type="character" w:customStyle="1" w:styleId="80">
    <w:name w:val="批注文字 字符"/>
    <w:autoRedefine/>
    <w:qFormat/>
    <w:uiPriority w:val="0"/>
    <w:rPr>
      <w:rFonts w:ascii="Times New Roman" w:hAnsi="Times New Roman"/>
      <w:kern w:val="2"/>
      <w:sz w:val="21"/>
      <w:szCs w:val="24"/>
    </w:rPr>
  </w:style>
  <w:style w:type="character" w:customStyle="1" w:styleId="81">
    <w:name w:val="未处理的提及1"/>
    <w:autoRedefine/>
    <w:unhideWhenUsed/>
    <w:qFormat/>
    <w:uiPriority w:val="99"/>
    <w:rPr>
      <w:color w:val="605E5C"/>
      <w:shd w:val="clear" w:color="auto" w:fill="E1DFDD"/>
    </w:rPr>
  </w:style>
  <w:style w:type="character" w:customStyle="1" w:styleId="82">
    <w:name w:val="apple-style-span"/>
    <w:autoRedefine/>
    <w:qFormat/>
    <w:uiPriority w:val="0"/>
  </w:style>
  <w:style w:type="character" w:customStyle="1" w:styleId="83">
    <w:name w:val="纯文本 字符2"/>
    <w:autoRedefine/>
    <w:qFormat/>
    <w:uiPriority w:val="0"/>
    <w:rPr>
      <w:rFonts w:ascii="宋体" w:hAnsi="Courier New" w:eastAsia="宋体" w:cs="Courier New"/>
      <w:szCs w:val="21"/>
    </w:rPr>
  </w:style>
  <w:style w:type="character" w:customStyle="1" w:styleId="84">
    <w:name w:val="textcontents"/>
    <w:autoRedefine/>
    <w:qFormat/>
    <w:uiPriority w:val="0"/>
  </w:style>
  <w:style w:type="character" w:customStyle="1" w:styleId="85">
    <w:name w:val="纯文本 字符1"/>
    <w:autoRedefine/>
    <w:qFormat/>
    <w:uiPriority w:val="0"/>
    <w:rPr>
      <w:rFonts w:ascii="宋体" w:hAnsi="Courier New"/>
    </w:rPr>
  </w:style>
  <w:style w:type="character" w:customStyle="1" w:styleId="86">
    <w:name w:val="标题 1 字符1"/>
    <w:autoRedefine/>
    <w:qFormat/>
    <w:uiPriority w:val="0"/>
    <w:rPr>
      <w:b/>
      <w:bCs/>
      <w:kern w:val="44"/>
      <w:sz w:val="44"/>
      <w:szCs w:val="44"/>
    </w:rPr>
  </w:style>
  <w:style w:type="character" w:customStyle="1" w:styleId="87">
    <w:name w:val="纯文本 字符"/>
    <w:autoRedefine/>
    <w:qFormat/>
    <w:uiPriority w:val="0"/>
    <w:rPr>
      <w:rFonts w:ascii="宋体" w:hAnsi="Courier New" w:eastAsia="宋体" w:cs="Courier New"/>
      <w:szCs w:val="21"/>
    </w:rPr>
  </w:style>
  <w:style w:type="paragraph" w:customStyle="1" w:styleId="88">
    <w:name w:val="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89">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90">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91">
    <w:name w:val="表内文字"/>
    <w:basedOn w:val="1"/>
    <w:autoRedefine/>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92">
    <w:name w:val="Table Paragraph"/>
    <w:basedOn w:val="1"/>
    <w:autoRedefine/>
    <w:qFormat/>
    <w:uiPriority w:val="1"/>
    <w:pPr>
      <w:jc w:val="left"/>
    </w:pPr>
    <w:rPr>
      <w:rFonts w:ascii="Calibri" w:hAnsi="Calibri" w:eastAsia="宋体" w:cs="Times New Roman"/>
      <w:kern w:val="0"/>
      <w:sz w:val="22"/>
      <w:lang w:eastAsia="en-US"/>
    </w:rPr>
  </w:style>
  <w:style w:type="character" w:customStyle="1" w:styleId="93">
    <w:name w:val="正文文本缩进 字符"/>
    <w:autoRedefine/>
    <w:qFormat/>
    <w:uiPriority w:val="0"/>
    <w:rPr>
      <w:rFonts w:ascii="仿宋_GB2312" w:hAnsi="Times New Roman" w:eastAsia="仿宋_GB2312" w:cs="Times New Roman"/>
      <w:sz w:val="32"/>
      <w:szCs w:val="20"/>
    </w:rPr>
  </w:style>
  <w:style w:type="character" w:customStyle="1" w:styleId="94">
    <w:name w:val="正文2 Char Char"/>
    <w:link w:val="95"/>
    <w:autoRedefine/>
    <w:qFormat/>
    <w:uiPriority w:val="0"/>
    <w:rPr>
      <w:sz w:val="24"/>
    </w:rPr>
  </w:style>
  <w:style w:type="paragraph" w:customStyle="1" w:styleId="95">
    <w:name w:val="正文2"/>
    <w:basedOn w:val="1"/>
    <w:link w:val="94"/>
    <w:autoRedefine/>
    <w:qFormat/>
    <w:uiPriority w:val="0"/>
    <w:pPr>
      <w:adjustRightInd w:val="0"/>
      <w:spacing w:before="156" w:line="360" w:lineRule="auto"/>
      <w:ind w:firstLine="510" w:firstLineChars="200"/>
    </w:pPr>
    <w:rPr>
      <w:sz w:val="24"/>
    </w:rPr>
  </w:style>
  <w:style w:type="character" w:customStyle="1" w:styleId="96">
    <w:name w:val="纯文本 Char2"/>
    <w:autoRedefine/>
    <w:qFormat/>
    <w:uiPriority w:val="0"/>
    <w:rPr>
      <w:rFonts w:ascii="宋体" w:hAnsi="Courier New" w:cs="Arial"/>
      <w:snapToGrid w:val="0"/>
      <w:szCs w:val="21"/>
    </w:rPr>
  </w:style>
  <w:style w:type="paragraph" w:customStyle="1" w:styleId="97">
    <w:name w:val="表格文字"/>
    <w:basedOn w:val="16"/>
    <w:autoRedefine/>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98">
    <w:name w:val="样式5"/>
    <w:basedOn w:val="1"/>
    <w:autoRedefine/>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99">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100">
    <w:name w:val="NormalCharacter"/>
    <w:autoRedefine/>
    <w:qFormat/>
    <w:uiPriority w:val="0"/>
  </w:style>
  <w:style w:type="character" w:customStyle="1" w:styleId="101">
    <w:name w:val="批注框文本 字符"/>
    <w:link w:val="21"/>
    <w:autoRedefine/>
    <w:semiHidden/>
    <w:qFormat/>
    <w:uiPriority w:val="0"/>
    <w:rPr>
      <w:rFonts w:ascii="Times New Roman" w:hAnsi="Times New Roman" w:eastAsia="宋体" w:cs="Times New Roman"/>
      <w:sz w:val="18"/>
      <w:szCs w:val="18"/>
    </w:rPr>
  </w:style>
  <w:style w:type="character" w:customStyle="1" w:styleId="102">
    <w:name w:val="正文首行缩进 2 字符"/>
    <w:autoRedefine/>
    <w:qFormat/>
    <w:uiPriority w:val="99"/>
    <w:rPr>
      <w:rFonts w:ascii="仿宋_GB2312" w:hAnsi="Times New Roman" w:eastAsia="仿宋_GB2312" w:cs="Times New Roman"/>
      <w:kern w:val="2"/>
      <w:sz w:val="21"/>
      <w:szCs w:val="24"/>
    </w:rPr>
  </w:style>
  <w:style w:type="character" w:customStyle="1" w:styleId="103">
    <w:name w:val="纯文本 Char1"/>
    <w:autoRedefine/>
    <w:qFormat/>
    <w:uiPriority w:val="0"/>
    <w:rPr>
      <w:rFonts w:ascii="宋体" w:hAnsi="Courier New" w:eastAsia="宋体" w:cs="Times New Roman"/>
      <w:kern w:val="0"/>
      <w:sz w:val="20"/>
      <w:szCs w:val="21"/>
    </w:rPr>
  </w:style>
  <w:style w:type="character" w:customStyle="1" w:styleId="104">
    <w:name w:val="标题 2 Char1"/>
    <w:autoRedefine/>
    <w:qFormat/>
    <w:uiPriority w:val="9"/>
    <w:rPr>
      <w:rFonts w:ascii="Cambria" w:hAnsi="Cambria"/>
      <w:b/>
      <w:bCs/>
      <w:kern w:val="2"/>
      <w:sz w:val="32"/>
      <w:szCs w:val="32"/>
      <w:lang w:val="zh-CN" w:eastAsia="zh-CN"/>
    </w:rPr>
  </w:style>
  <w:style w:type="character" w:customStyle="1" w:styleId="105">
    <w:name w:val="标题 8 Char1"/>
    <w:autoRedefine/>
    <w:qFormat/>
    <w:uiPriority w:val="9"/>
    <w:rPr>
      <w:rFonts w:ascii="等线 Light" w:hAnsi="等线 Light" w:eastAsia="等线 Light"/>
      <w:kern w:val="2"/>
      <w:sz w:val="24"/>
      <w:szCs w:val="24"/>
      <w:lang w:val="zh-CN" w:eastAsia="zh-CN"/>
    </w:rPr>
  </w:style>
  <w:style w:type="character" w:customStyle="1" w:styleId="106">
    <w:name w:val="批注文字 Char1"/>
    <w:autoRedefine/>
    <w:qFormat/>
    <w:uiPriority w:val="0"/>
    <w:rPr>
      <w:kern w:val="2"/>
      <w:sz w:val="21"/>
      <w:szCs w:val="24"/>
      <w:lang w:val="zh-CN" w:eastAsia="zh-CN"/>
    </w:rPr>
  </w:style>
  <w:style w:type="character" w:customStyle="1" w:styleId="107">
    <w:name w:val="正文文本 Char1"/>
    <w:autoRedefine/>
    <w:qFormat/>
    <w:uiPriority w:val="0"/>
    <w:rPr>
      <w:kern w:val="2"/>
      <w:sz w:val="21"/>
      <w:szCs w:val="24"/>
      <w:lang w:val="zh-CN" w:eastAsia="zh-CN"/>
    </w:rPr>
  </w:style>
  <w:style w:type="character" w:customStyle="1" w:styleId="108">
    <w:name w:val="正文首行缩进 2 字符1"/>
    <w:autoRedefine/>
    <w:semiHidden/>
    <w:qFormat/>
    <w:uiPriority w:val="99"/>
    <w:rPr>
      <w:rFonts w:ascii="仿宋_GB2312" w:hAnsi="Times New Roman" w:eastAsia="仿宋_GB2312" w:cs="Times New Roman"/>
      <w:kern w:val="2"/>
      <w:sz w:val="21"/>
      <w:szCs w:val="24"/>
      <w:lang w:val="zh-CN" w:eastAsia="zh-CN"/>
    </w:rPr>
  </w:style>
  <w:style w:type="character" w:customStyle="1" w:styleId="109">
    <w:name w:val="正文首行缩进 2 字符2"/>
    <w:autoRedefine/>
    <w:semiHidden/>
    <w:qFormat/>
    <w:uiPriority w:val="99"/>
    <w:rPr>
      <w:rFonts w:ascii="仿宋_GB2312" w:hAnsi="Times New Roman" w:eastAsia="仿宋_GB2312" w:cs="Times New Roman"/>
      <w:kern w:val="2"/>
      <w:sz w:val="21"/>
      <w:szCs w:val="24"/>
      <w:lang w:val="zh-CN" w:eastAsia="zh-CN"/>
    </w:rPr>
  </w:style>
  <w:style w:type="character" w:customStyle="1" w:styleId="110">
    <w:name w:val="正文文本首行缩进 2 字符1"/>
    <w:basedOn w:val="58"/>
    <w:link w:val="15"/>
    <w:autoRedefine/>
    <w:semiHidden/>
    <w:qFormat/>
    <w:uiPriority w:val="99"/>
    <w:rPr>
      <w:rFonts w:ascii="Times New Roman" w:hAnsi="Times New Roman" w:eastAsia="宋体" w:cs="Times New Roman"/>
      <w:szCs w:val="24"/>
    </w:rPr>
  </w:style>
  <w:style w:type="paragraph" w:customStyle="1" w:styleId="111">
    <w:name w:val="Heading2"/>
    <w:basedOn w:val="1"/>
    <w:next w:val="1"/>
    <w:autoRedefine/>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12">
    <w:name w:val="列表段落1"/>
    <w:basedOn w:val="1"/>
    <w:autoRedefine/>
    <w:qFormat/>
    <w:uiPriority w:val="99"/>
    <w:pPr>
      <w:ind w:firstLine="420" w:firstLineChars="200"/>
    </w:pPr>
  </w:style>
  <w:style w:type="table" w:customStyle="1" w:styleId="113">
    <w:name w:val="Table Normal"/>
    <w:autoRedefine/>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08a4485d-f6d1-4e82-8756-ea42682700c8</errorID>
      <errorWord>上午00:00</errorWord>
      <group>L1_Knowledge</group>
      <groupName>知识性问题</groupName>
      <ability>L2_Time</ability>
      <abilityName>日期时间</abilityName>
      <candidateList/>
      <explain>时间与前缀不匹配，可能的时间前缀有“下午、晚上、凌晨、午夜”。</explain>
      <paraID>49EBC8C6</paraID>
      <start>25</start>
      <end>32</end>
      <status>ignored</status>
      <modifiedWord/>
      <trackRevisions>false</trackRevisions>
    </reviewItem>
    <reviewItem>
      <errorID>ca43f9e5-9be5-468c-bc10-e19be9c466ef</errorID>
      <errorWord>)</errorWord>
      <group>L1_Format</group>
      <groupName>格式问题</groupName>
      <ability>L2_HalfPunc</ability>
      <abilityName>全半角检查</abilityName>
      <candidateList>
        <item>）</item>
      </candidateList>
      <explain>文本全半角错误。</explain>
      <paraID>550B8C8B</paraID>
      <start>61</start>
      <end>62</end>
      <status>modified</status>
      <modifiedWord>）</modifiedWord>
      <trackRevisions>false</trackRevisions>
    </reviewItem>
    <reviewItem>
      <errorID>3ad6fa6d-4aa6-4603-9b8c-aa8138001488</errorID>
      <errorWord>（</errorWord>
      <group>L1_Punc</group>
      <groupName>标点问题</groupName>
      <ability>L2_Punc</ability>
      <abilityName>标点符号检查</abilityName>
      <candidateList/>
      <explain>同一形式括号套用。</explain>
      <paraID>5CCE776A</paraID>
      <start>119</start>
      <end>120</end>
      <status>ignored</status>
      <modifiedWord/>
      <trackRevisions>false</trackRevisions>
    </reviewItem>
    <reviewItem>
      <errorID>67da75a2-c922-429b-9cc2-5a0637105a0f</errorID>
      <errorWord>操作合</errorWord>
      <group>L1_Word</group>
      <groupName>字词问题</groupName>
      <ability>L2_Typo</ability>
      <abilityName>字词错误</abilityName>
      <candidateList>
        <item>操作台</item>
      </candidateList>
      <explain/>
      <paraID>1A1F4650</paraID>
      <start>8</start>
      <end>11</end>
      <status>ignored</status>
      <modifiedWord/>
      <trackRevisions>false</trackRevisions>
    </reviewItem>
    <reviewItem>
      <errorID>5f482448-c086-47de-9fe9-2ad44f94a943</errorID>
      <errorWord>，</errorWord>
      <group>L1_Word</group>
      <groupName>字词问题</groupName>
      <ability>L2_Typo</ability>
      <abilityName>字词错误</abilityName>
      <candidateList>
        <item>，在</item>
      </candidateList>
      <explain/>
      <paraID>6B6D6EE2</paraID>
      <start>36</start>
      <end>37</end>
      <status>ignored</status>
      <modifiedWord/>
      <trackRevisions>false</trackRevisions>
    </reviewItem>
    <reviewItem>
      <errorID>29bc31ab-a443-46ab-bf32-7a52bb28ae2a</errorID>
      <errorWord>具备有</errorWord>
      <group>L1_Word</group>
      <groupName>字词问题</groupName>
      <ability>L2_Typo</ability>
      <abilityName>字词错误</abilityName>
      <candidateList>
        <item>具备</item>
      </candidateList>
      <explain/>
      <paraID>70FB52C1</paraID>
      <start>9</start>
      <end>12</end>
      <status>ignored</status>
      <modifiedWord/>
      <trackRevisions>false</trackRevisions>
    </reviewItem>
    <reviewItem>
      <errorID>a4609443-b685-4616-bf41-93e46565e986</errorID>
      <errorWord>适合于</errorWord>
      <group>L1_Word</group>
      <groupName>字词问题</groupName>
      <ability>L2_Typo</ability>
      <abilityName>字词错误</abilityName>
      <candidateList>
        <item>适合</item>
      </candidateList>
      <explain/>
      <paraID> C33BB23</paraID>
      <start>44</start>
      <end>47</end>
      <status>ignored</status>
      <modifiedWord/>
      <trackRevisions>false</trackRevisions>
    </reviewItem>
    <reviewItem>
      <errorID>25156159-37be-4849-9025-07601a345e13</errorID>
      <errorWord>分析结果结果</errorWord>
      <group>L1_Word</group>
      <groupName>字词问题</groupName>
      <ability>L2_Typo</ability>
      <abilityName>字词错误</abilityName>
      <candidateList>
        <item>分析结果</item>
      </candidateList>
      <explain/>
      <paraID>747B2F38</paraID>
      <start>12</start>
      <end>18</end>
      <status>ignored</status>
      <modifiedWord/>
      <trackRevisions>false</trackRevisions>
    </reviewItem>
    <reviewItem>
      <errorID>49d6112d-5b05-48e2-aa97-faac48ff4d4a</errorID>
      <errorWord>血液动力学</errorWord>
      <group>L1_Knowledge</group>
      <groupName>知识性问题</groupName>
      <ability>L2_Term</ability>
      <abilityName>专业术语</abilityName>
      <candidateList>
        <item>血流动力学</item>
      </candidateList>
      <explain>医学名词[血液动力学]为不规范表述或旧称，其规范书面表述为[血流动力学]。</explain>
      <paraID>5CA83338</paraID>
      <start>63</start>
      <end>68</end>
      <status>ignored</status>
      <modifiedWord/>
      <trackRevisions>false</trackRevisions>
    </reviewItem>
    <reviewItem>
      <errorID>ab511443-fe80-400e-b82d-81fec142ea73</errorID>
      <errorWord>心率失常</errorWord>
      <group>L1_Word</group>
      <groupName>字词问题</groupName>
      <ability>L2_Typo</ability>
      <abilityName>字词错误</abilityName>
      <candidateList>
        <item>心律失常</item>
      </candidateList>
      <explain/>
      <paraID>1C76219D</paraID>
      <start>20</start>
      <end>24</end>
      <status>ignored</status>
      <modifiedWord/>
      <trackRevisions>false</trackRevisions>
    </reviewItem>
    <reviewItem>
      <errorID>020a3263-b76c-4aff-97ea-d0593a6a4668</errorID>
      <errorWord>WiFi</errorWord>
      <group>L1_Punc</group>
      <groupName>标点问题</groupName>
      <ability>L2_Punc</ability>
      <abilityName>标点符号检查</abilityName>
      <candidateList>
        <item>Wi-Fi</item>
      </candidateList>
      <explain/>
      <paraID>172D167A</paraID>
      <start>0</start>
      <end>4</end>
      <status>ignored</status>
      <modifiedWord/>
      <trackRevisions>false</trackRevisions>
    </reviewItem>
    <reviewItem>
      <errorID>ff4ecb10-d013-474d-af20-a21f06ab6940</errorID>
      <errorWord>，</errorWord>
      <group>L1_Word</group>
      <groupName>字词问题</groupName>
      <ability>L2_Typo</ability>
      <abilityName>字词错误</abilityName>
      <candidateList>
        <item>，具</item>
      </candidateList>
      <explain/>
      <paraID> 351ED34</paraID>
      <start>34</start>
      <end>35</end>
      <status>ignored</status>
      <modifiedWord/>
      <trackRevisions>false</trackRevisions>
    </reviewItem>
    <reviewItem>
      <errorID>9cf09768-afee-4f9b-9121-d91a08ed1a66</errorID>
      <errorWord>来自于</errorWord>
      <group>L1_Grammar</group>
      <groupName>语法问题</groupName>
      <ability>L2_Grammar</ability>
      <abilityName>语法错误</abilityName>
      <candidateList>
        <item>来自</item>
      </candidateList>
      <explain/>
      <paraID>6219A1A6</paraID>
      <start>21</start>
      <end>24</end>
      <status>ignored</status>
      <modifiedWord/>
      <trackRevisions>false</trackRevisions>
    </reviewItem>
    <reviewItem>
      <errorID>e23d65a0-f0b5-4fa0-a4f7-6b6a58b0fa27</errorID>
      <errorWord>按健</errorWord>
      <group>L1_Word</group>
      <groupName>字词问题</groupName>
      <ability>L2_Typo</ability>
      <abilityName>字词错误</abilityName>
      <candidateList>
        <item>按键</item>
      </candidateList>
      <explain/>
      <paraID>5474398D</paraID>
      <start>29</start>
      <end>31</end>
      <status>ignored</status>
      <modifiedWord/>
      <trackRevisions>false</trackRevisions>
    </reviewItem>
    <reviewItem>
      <errorID>42c02507-616a-4eab-bf7b-8997d0b41295</errorID>
      <errorWord>，</errorWord>
      <group>L1_Word</group>
      <groupName>字词问题</groupName>
      <ability>L2_Typo</ability>
      <abilityName>字词错误</abilityName>
      <candidateList>
        <item>，具</item>
      </candidateList>
      <explain/>
      <paraID> 9A0CD19</paraID>
      <start>34</start>
      <end>35</end>
      <status>ignored</status>
      <modifiedWord/>
      <trackRevisions>false</trackRevisions>
    </reviewItem>
    <reviewItem>
      <errorID>31a8147c-d596-4914-8c1b-21825a253132</errorID>
      <errorWord>WiFi</errorWord>
      <group>L1_Punc</group>
      <groupName>标点问题</groupName>
      <ability>L2_Punc</ability>
      <abilityName>标点符号检查</abilityName>
      <candidateList>
        <item>Wi-Fi</item>
      </candidateList>
      <explain/>
      <paraID>25C09756</paraID>
      <start>15</start>
      <end>19</end>
      <status>ignored</status>
      <modifiedWord/>
      <trackRevisions>false</trackRevisions>
    </reviewItem>
    <reviewItem>
      <errorID>0fa7938e-3173-44a0-a5a5-3e9324f7ca90</errorID>
      <errorWord>电流强度</errorWord>
      <group>L1_Word</group>
      <groupName>字词问题</groupName>
      <ability>L2_Typo</ability>
      <abilityName>字词错误</abilityName>
      <candidateList>
        <item>电流</item>
      </candidateList>
      <explain/>
      <paraID>79B0AFDB</paraID>
      <start>10</start>
      <end>14</end>
      <status>ignored</status>
      <modifiedWord/>
      <trackRevisions>false</trackRevisions>
    </reviewItem>
    <reviewItem>
      <errorID>c6a334ee-95ae-47ea-bde3-fd73f08a6ff6</errorID>
      <errorWord>硬件的</errorWord>
      <group>L1_Word</group>
      <groupName>字词问题</groupName>
      <ability>L2_Typo</ability>
      <abilityName>字词错误</abilityName>
      <candidateList>
        <item>硬件</item>
      </candidateList>
      <explain/>
      <paraID>5851F55E</paraID>
      <start>29</start>
      <end>32</end>
      <status>ignored</status>
      <modifiedWord/>
      <trackRevisions>false</trackRevisions>
    </reviewItem>
    <reviewItem>
      <errorID>093d2cbd-3389-483f-b675-c0e1f9890016</errorID>
      <errorWord>里</errorWord>
      <group>L1_Word</group>
      <groupName>字词问题</groupName>
      <ability>L2_Typo</ability>
      <abilityName>字词错误</abilityName>
      <candidateList>
        <item>中</item>
      </candidateList>
      <explain>存在字形相近字词的误用。</explain>
      <paraID>2AF0A48E</paraID>
      <start>30</start>
      <end>31</end>
      <status>ignored</status>
      <modifiedWord/>
      <trackRevisions>false</trackRevisions>
    </reviewItem>
    <reviewItem>
      <errorID>2c5bf413-4e7d-4f50-99f1-2ca00f399160</errorID>
      <errorWord>注册人</errorWord>
      <group>L1_Word</group>
      <groupName>字词问题</groupName>
      <ability>L2_Typo</ability>
      <abilityName>字词错误</abilityName>
      <candidateList>
        <item>注册</item>
      </candidateList>
      <explain/>
      <paraID>3B5526E6</paraID>
      <start>132</start>
      <end>135</end>
      <status>ignored</status>
      <modifiedWord/>
      <trackRevisions>false</trackRevisions>
    </reviewItem>
    <reviewItem>
      <errorID>405b3c51-d739-43a8-bfcc-e876bf7a9460</errorID>
      <errorWord>(</errorWord>
      <group>L1_Format</group>
      <groupName>格式问题</groupName>
      <ability>L2_HalfPunc</ability>
      <abilityName>全半角检查</abilityName>
      <candidateList>
        <item>（</item>
      </candidateList>
      <explain>文本全半角错误。</explain>
      <paraID>1C933174</paraID>
      <start>11</start>
      <end>12</end>
      <status>ignored</status>
      <modifiedWord/>
      <trackRevisions>false</trackRevisions>
    </reviewItem>
    <reviewItem>
      <errorID>e26b3602-ce1d-4fd2-b729-19a428512505</errorID>
      <errorWord>)</errorWord>
      <group>L1_Format</group>
      <groupName>格式问题</groupName>
      <ability>L2_HalfPunc</ability>
      <abilityName>全半角检查</abilityName>
      <candidateList>
        <item>）</item>
      </candidateList>
      <explain>文本全半角错误。</explain>
      <paraID>1C933174</paraID>
      <start>22</start>
      <end>23</end>
      <status>ignored</status>
      <modifiedWord/>
      <trackRevisions>false</trackRevisions>
    </reviewItem>
    <reviewItem>
      <errorID>79659fc9-01da-4f1a-8891-55f2901a865c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15019149</paraID>
      <start>8</start>
      <end>9</end>
      <status>ignored</status>
      <modifiedWord/>
      <trackRevisions>false</trackRevisions>
    </reviewItem>
    <reviewItem>
      <errorID>bba88af4-f878-48f4-a284-0bc8aed82a6c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5FECECEF</paraID>
      <start>71</start>
      <end>72</end>
      <status>ignored</status>
      <modifiedWord/>
      <trackRevisions>false</trackRevisions>
    </reviewItem>
    <reviewItem>
      <errorID>58ed3f88-f789-4d55-98e1-cf8b8a4ff42e</errorID>
      <errorWord>(</errorWord>
      <group>L1_Format</group>
      <groupName>格式问题</groupName>
      <ability>L2_HalfPunc</ability>
      <abilityName>全半角检查</abilityName>
      <candidateList>
        <item>（</item>
      </candidateList>
      <explain>文本全半角错误。</explain>
      <paraID>67C3CD2F</paraID>
      <start>8</start>
      <end>9</end>
      <status>ignored</status>
      <modifiedWord/>
      <trackRevisions>false</trackRevisions>
    </reviewItem>
    <reviewItem>
      <errorID>c408a95e-b9db-4fe5-b57b-4b1338bbc346</errorID>
      <errorWord>)</errorWord>
      <group>L1_Format</group>
      <groupName>格式问题</groupName>
      <ability>L2_HalfPunc</ability>
      <abilityName>全半角检查</abilityName>
      <candidateList>
        <item>）</item>
      </candidateList>
      <explain>文本全半角错误。</explain>
      <paraID>67C3CD2F</paraID>
      <start>19</start>
      <end>20</end>
      <status>ignored</status>
      <modifiedWord/>
      <trackRevisions>false</trackRevisions>
    </reviewItem>
    <reviewItem>
      <errorID>5965271d-da68-43b6-85b5-38a8911c8ce7</errorID>
      <errorWord>(</errorWord>
      <group>L1_Format</group>
      <groupName>格式问题</groupName>
      <ability>L2_HalfPunc</ability>
      <abilityName>全半角检查</abilityName>
      <candidateList>
        <item>（</item>
      </candidateList>
      <explain>文本全半角错误。</explain>
      <paraID>4271B851</paraID>
      <start>4</start>
      <end>5</end>
      <status>ignored</status>
      <modifiedWord/>
      <trackRevisions>false</trackRevisions>
    </reviewItem>
    <reviewItem>
      <errorID>c11c9729-15f2-4580-a8be-36af4f3a3926</errorID>
      <errorWord>)</errorWord>
      <group>L1_Format</group>
      <groupName>格式问题</groupName>
      <ability>L2_HalfPunc</ability>
      <abilityName>全半角检查</abilityName>
      <candidateList>
        <item>）</item>
      </candidateList>
      <explain>文本全半角错误。</explain>
      <paraID>4271B851</paraID>
      <start>6</start>
      <end>7</end>
      <status>ignored</status>
      <modifiedWord/>
      <trackRevisions>false</trackRevisions>
    </reviewItem>
    <reviewItem>
      <errorID>55515ce3-fd44-4b8d-a642-69fbab38a48a</errorID>
      <errorWord>(</errorWord>
      <group>L1_Format</group>
      <groupName>格式问题</groupName>
      <ability>L2_HalfPunc</ability>
      <abilityName>全半角检查</abilityName>
      <candidateList>
        <item>（</item>
      </candidateList>
      <explain>文本全半角错误。</explain>
      <paraID>7ED2972D</paraID>
      <start>4</start>
      <end>5</end>
      <status>ignored</status>
      <modifiedWord/>
      <trackRevisions>false</trackRevisions>
    </reviewItem>
    <reviewItem>
      <errorID>d68da580-c9e6-4947-89bc-c3c6a77d001c</errorID>
      <errorWord>)</errorWord>
      <group>L1_Format</group>
      <groupName>格式问题</groupName>
      <ability>L2_HalfPunc</ability>
      <abilityName>全半角检查</abilityName>
      <candidateList>
        <item>）</item>
      </candidateList>
      <explain>文本全半角错误。</explain>
      <paraID>7ED2972D</paraID>
      <start>6</start>
      <end>7</end>
      <status>ignored</status>
      <modifiedWord/>
      <trackRevisions>false</trackRevisions>
    </reviewItem>
    <reviewItem>
      <errorID>40ebb1e7-4f74-4725-a88d-ee1db2f235be</errorID>
      <errorWord>(</errorWord>
      <group>L1_Format</group>
      <groupName>格式问题</groupName>
      <ability>L2_HalfPunc</ability>
      <abilityName>全半角检查</abilityName>
      <candidateList>
        <item>（</item>
      </candidateList>
      <explain>文本全半角错误。</explain>
      <paraID>660F2F3C</paraID>
      <start>4</start>
      <end>5</end>
      <status>ignored</status>
      <modifiedWord/>
      <trackRevisions>false</trackRevisions>
    </reviewItem>
    <reviewItem>
      <errorID>8cf845b5-5fde-4876-a2aa-6aec04a76494</errorID>
      <errorWord>)</errorWord>
      <group>L1_Format</group>
      <groupName>格式问题</groupName>
      <ability>L2_HalfPunc</ability>
      <abilityName>全半角检查</abilityName>
      <candidateList>
        <item>）</item>
      </candidateList>
      <explain>文本全半角错误。</explain>
      <paraID>660F2F3C</paraID>
      <start>6</start>
      <end>7</end>
      <status>ignored</status>
      <modifiedWord/>
      <trackRevisions>false</trackRevisions>
    </reviewItem>
    <reviewItem>
      <errorID>ff2fd038-28d4-4302-9ebe-4c2a57cb71d6</errorID>
      <errorWord>(</errorWord>
      <group>L1_Format</group>
      <groupName>格式问题</groupName>
      <ability>L2_HalfPunc</ability>
      <abilityName>全半角检查</abilityName>
      <candidateList>
        <item>（</item>
      </candidateList>
      <explain>文本全半角错误。</explain>
      <paraID>19A461DB</paraID>
      <start>4</start>
      <end>5</end>
      <status>ignored</status>
      <modifiedWord/>
      <trackRevisions>false</trackRevisions>
    </reviewItem>
    <reviewItem>
      <errorID>5bdbcccb-54bc-40ad-b3de-d427d5919c1a</errorID>
      <errorWord>)</errorWord>
      <group>L1_Format</group>
      <groupName>格式问题</groupName>
      <ability>L2_HalfPunc</ability>
      <abilityName>全半角检查</abilityName>
      <candidateList>
        <item>）</item>
      </candidateList>
      <explain>文本全半角错误。</explain>
      <paraID>19A461DB</paraID>
      <start>6</start>
      <end>7</end>
      <status>ignored</status>
      <modifiedWord/>
      <trackRevisions>false</trackRevisions>
    </reviewItem>
    <reviewItem>
      <errorID>7308b09b-c8d9-4496-8f8e-4fad93ba3df9</errorID>
      <errorWord>(</errorWord>
      <group>L1_Format</group>
      <groupName>格式问题</groupName>
      <ability>L2_HalfPunc</ability>
      <abilityName>全半角检查</abilityName>
      <candidateList>
        <item>（</item>
      </candidateList>
      <explain>文本全半角错误。</explain>
      <paraID>708F8E81</paraID>
      <start>4</start>
      <end>5</end>
      <status>ignored</status>
      <modifiedWord/>
      <trackRevisions>false</trackRevisions>
    </reviewItem>
    <reviewItem>
      <errorID>7ad6713f-1b13-41be-9c5b-7ee5962d0a9f</errorID>
      <errorWord>)</errorWord>
      <group>L1_Format</group>
      <groupName>格式问题</groupName>
      <ability>L2_HalfPunc</ability>
      <abilityName>全半角检查</abilityName>
      <candidateList>
        <item>）</item>
      </candidateList>
      <explain>文本全半角错误。</explain>
      <paraID>708F8E81</paraID>
      <start>6</start>
      <end>7</end>
      <status>ignored</status>
      <modifiedWord/>
      <trackRevisions>false</trackRevisions>
    </reviewItem>
    <reviewItem>
      <errorID>cb29933f-820d-4d45-befe-8e730175ff12</errorID>
      <errorWord>(</errorWord>
      <group>L1_Format</group>
      <groupName>格式问题</groupName>
      <ability>L2_HalfPunc</ability>
      <abilityName>全半角检查</abilityName>
      <candidateList>
        <item>（</item>
      </candidateList>
      <explain>文本全半角错误。</explain>
      <paraID>48C5E34E</paraID>
      <start>4</start>
      <end>5</end>
      <status>ignored</status>
      <modifiedWord/>
      <trackRevisions>false</trackRevisions>
    </reviewItem>
    <reviewItem>
      <errorID>d3b3a78f-7210-4dd0-8b4d-d87e444aecb5</errorID>
      <errorWord>)</errorWord>
      <group>L1_Format</group>
      <groupName>格式问题</groupName>
      <ability>L2_HalfPunc</ability>
      <abilityName>全半角检查</abilityName>
      <candidateList>
        <item>）</item>
      </candidateList>
      <explain>文本全半角错误。</explain>
      <paraID>48C5E34E</paraID>
      <start>6</start>
      <end>7</end>
      <status>ignored</status>
      <modifiedWord/>
      <trackRevisions>false</trackRevisions>
    </reviewItem>
    <reviewItem>
      <errorID>d7fef398-c370-4436-a7be-965c2b05fbb8</errorID>
      <errorWord>(</errorWord>
      <group>L1_Format</group>
      <groupName>格式问题</groupName>
      <ability>L2_HalfPunc</ability>
      <abilityName>全半角检查</abilityName>
      <candidateList>
        <item>（</item>
      </candidateList>
      <explain>文本全半角错误。</explain>
      <paraID>5FE08EFF</paraID>
      <start>4</start>
      <end>5</end>
      <status>ignored</status>
      <modifiedWord/>
      <trackRevisions>false</trackRevisions>
    </reviewItem>
    <reviewItem>
      <errorID>867bdb1b-4eca-4ca1-8438-e964b31a1323</errorID>
      <errorWord>)</errorWord>
      <group>L1_Format</group>
      <groupName>格式问题</groupName>
      <ability>L2_HalfPunc</ability>
      <abilityName>全半角检查</abilityName>
      <candidateList>
        <item>）</item>
      </candidateList>
      <explain>文本全半角错误。</explain>
      <paraID>5FE08EFF</paraID>
      <start>6</start>
      <end>7</end>
      <status>ignored</status>
      <modifiedWord/>
      <trackRevisions>false</trackRevisions>
    </reviewItem>
    <reviewItem>
      <errorID>d52ba8ae-dbfa-4495-8cb7-0dcc137533d7</errorID>
      <errorWord>(</errorWord>
      <group>L1_Format</group>
      <groupName>格式问题</groupName>
      <ability>L2_HalfPunc</ability>
      <abilityName>全半角检查</abilityName>
      <candidateList>
        <item>（</item>
      </candidateList>
      <explain>文本全半角错误。</explain>
      <paraID>545EA573</paraID>
      <start>4</start>
      <end>5</end>
      <status>ignored</status>
      <modifiedWord/>
      <trackRevisions>false</trackRevisions>
    </reviewItem>
    <reviewItem>
      <errorID>4af8493f-8c78-4be5-831b-c154ccf72c5c</errorID>
      <errorWord>)</errorWord>
      <group>L1_Format</group>
      <groupName>格式问题</groupName>
      <ability>L2_HalfPunc</ability>
      <abilityName>全半角检查</abilityName>
      <candidateList>
        <item>）</item>
      </candidateList>
      <explain>文本全半角错误。</explain>
      <paraID>545EA573</paraID>
      <start>6</start>
      <end>7</end>
      <status>ignored</status>
      <modifiedWord/>
      <trackRevisions>false</trackRevisions>
    </reviewItem>
    <reviewItem>
      <errorID>9a0f9640-71aa-41ed-9819-58ce8095c19f</errorID>
      <errorWord>(</errorWord>
      <group>L1_Format</group>
      <groupName>格式问题</groupName>
      <ability>L2_HalfPunc</ability>
      <abilityName>全半角检查</abilityName>
      <candidateList>
        <item>（</item>
      </candidateList>
      <explain>文本全半角错误。</explain>
      <paraID>7BDB264A</paraID>
      <start>4</start>
      <end>5</end>
      <status>ignored</status>
      <modifiedWord/>
      <trackRevisions>false</trackRevisions>
    </reviewItem>
    <reviewItem>
      <errorID>dd7e823e-253b-40f4-a0be-df6bf4406341</errorID>
      <errorWord>)</errorWord>
      <group>L1_Format</group>
      <groupName>格式问题</groupName>
      <ability>L2_HalfPunc</ability>
      <abilityName>全半角检查</abilityName>
      <candidateList>
        <item>）</item>
      </candidateList>
      <explain>文本全半角错误。</explain>
      <paraID>7BDB264A</paraID>
      <start>6</start>
      <end>7</end>
      <status>ignored</status>
      <modifiedWord/>
      <trackRevisions>false</trackRevisions>
    </reviewItem>
    <reviewItem>
      <errorID>ac231690-83aa-4769-8a20-ccf8ff505c7e</errorID>
      <errorWord>(</errorWord>
      <group>L1_Format</group>
      <groupName>格式问题</groupName>
      <ability>L2_HalfPunc</ability>
      <abilityName>全半角检查</abilityName>
      <candidateList>
        <item>（</item>
      </candidateList>
      <explain>文本全半角错误。</explain>
      <paraID>26F4702F</paraID>
      <start>4</start>
      <end>5</end>
      <status>ignored</status>
      <modifiedWord/>
      <trackRevisions>false</trackRevisions>
    </reviewItem>
    <reviewItem>
      <errorID>baa6e3eb-f490-413e-b574-4b30d8a489a3</errorID>
      <errorWord>)</errorWord>
      <group>L1_Format</group>
      <groupName>格式问题</groupName>
      <ability>L2_HalfPunc</ability>
      <abilityName>全半角检查</abilityName>
      <candidateList>
        <item>）</item>
      </candidateList>
      <explain>文本全半角错误。</explain>
      <paraID>26F4702F</paraID>
      <start>6</start>
      <end>7</end>
      <status>ignored</status>
      <modifiedWord/>
      <trackRevisions>false</trackRevisions>
    </reviewItem>
    <reviewItem>
      <errorID>bef6d5d5-6e8e-4a6c-8639-8a3b46a1241e</errorID>
      <errorWord>(</errorWord>
      <group>L1_Format</group>
      <groupName>格式问题</groupName>
      <ability>L2_HalfPunc</ability>
      <abilityName>全半角检查</abilityName>
      <candidateList>
        <item>（</item>
      </candidateList>
      <explain>文本全半角错误。</explain>
      <paraID>2B281DA4</paraID>
      <start>4</start>
      <end>5</end>
      <status>ignored</status>
      <modifiedWord/>
      <trackRevisions>false</trackRevisions>
    </reviewItem>
    <reviewItem>
      <errorID>cc84a24e-c163-472e-88ba-48fa5f5fc9ff</errorID>
      <errorWord>)</errorWord>
      <group>L1_Format</group>
      <groupName>格式问题</groupName>
      <ability>L2_HalfPunc</ability>
      <abilityName>全半角检查</abilityName>
      <candidateList>
        <item>）</item>
      </candidateList>
      <explain>文本全半角错误。</explain>
      <paraID>2B281DA4</paraID>
      <start>6</start>
      <end>7</end>
      <status>ignored</status>
      <modifiedWord/>
      <trackRevisions>false</trackRevisions>
    </reviewItem>
    <reviewItem>
      <errorID>0128a798-fdc9-4515-a0d5-46f0504cad1d</errorID>
      <errorWord>(</errorWord>
      <group>L1_Format</group>
      <groupName>格式问题</groupName>
      <ability>L2_HalfPunc</ability>
      <abilityName>全半角检查</abilityName>
      <candidateList>
        <item>（</item>
      </candidateList>
      <explain>文本全半角错误。</explain>
      <paraID>2E148B44</paraID>
      <start>4</start>
      <end>5</end>
      <status>ignored</status>
      <modifiedWord/>
      <trackRevisions>false</trackRevisions>
    </reviewItem>
    <reviewItem>
      <errorID>0916785e-9570-4356-8272-5ff3ede3f734</errorID>
      <errorWord>)</errorWord>
      <group>L1_Format</group>
      <groupName>格式问题</groupName>
      <ability>L2_HalfPunc</ability>
      <abilityName>全半角检查</abilityName>
      <candidateList>
        <item>）</item>
      </candidateList>
      <explain>文本全半角错误。</explain>
      <paraID>2E148B44</paraID>
      <start>6</start>
      <end>7</end>
      <status>ignored</status>
      <modifiedWord/>
      <trackRevisions>false</trackRevisions>
    </reviewItem>
    <reviewItem>
      <errorID>94e471e5-1d11-4a20-b299-cc3480f07f47</errorID>
      <errorWord>(</errorWord>
      <group>L1_Format</group>
      <groupName>格式问题</groupName>
      <ability>L2_HalfPunc</ability>
      <abilityName>全半角检查</abilityName>
      <candidateList>
        <item>（</item>
      </candidateList>
      <explain>文本全半角错误。</explain>
      <paraID>65844527</paraID>
      <start>4</start>
      <end>5</end>
      <status>ignored</status>
      <modifiedWord/>
      <trackRevisions>false</trackRevisions>
    </reviewItem>
    <reviewItem>
      <errorID>aecbaf27-51dc-4a0d-8648-262d4e210fa7</errorID>
      <errorWord>)</errorWord>
      <group>L1_Format</group>
      <groupName>格式问题</groupName>
      <ability>L2_HalfPunc</ability>
      <abilityName>全半角检查</abilityName>
      <candidateList>
        <item>）</item>
      </candidateList>
      <explain>文本全半角错误。</explain>
      <paraID>65844527</paraID>
      <start>6</start>
      <end>7</end>
      <status>ignored</status>
      <modifiedWord/>
      <trackRevisions>false</trackRevisions>
    </reviewItem>
    <reviewItem>
      <errorID>77635449-e452-4412-9806-53bd7959d995</errorID>
      <errorWord>(</errorWord>
      <group>L1_Format</group>
      <groupName>格式问题</groupName>
      <ability>L2_HalfPunc</ability>
      <abilityName>全半角检查</abilityName>
      <candidateList>
        <item>（</item>
      </candidateList>
      <explain>文本全半角错误。</explain>
      <paraID>72C5033D</paraID>
      <start>4</start>
      <end>5</end>
      <status>ignored</status>
      <modifiedWord/>
      <trackRevisions>false</trackRevisions>
    </reviewItem>
    <reviewItem>
      <errorID>7c88ec45-7460-42a4-bd25-190b253649c6</errorID>
      <errorWord>)</errorWord>
      <group>L1_Format</group>
      <groupName>格式问题</groupName>
      <ability>L2_HalfPunc</ability>
      <abilityName>全半角检查</abilityName>
      <candidateList>
        <item>）</item>
      </candidateList>
      <explain>文本全半角错误。</explain>
      <paraID>72C5033D</paraID>
      <start>6</start>
      <end>7</end>
      <status>ignored</status>
      <modifiedWord/>
      <trackRevisions>false</trackRevisions>
    </reviewItem>
    <reviewItem>
      <errorID>6774becf-05a0-47a3-b8ce-c9fa1ef41ffb</errorID>
      <errorWord>(</errorWord>
      <group>L1_Format</group>
      <groupName>格式问题</groupName>
      <ability>L2_HalfPunc</ability>
      <abilityName>全半角检查</abilityName>
      <candidateList>
        <item>（</item>
      </candidateList>
      <explain>文本全半角错误。</explain>
      <paraID>44C74B62</paraID>
      <start>4</start>
      <end>5</end>
      <status>ignored</status>
      <modifiedWord/>
      <trackRevisions>false</trackRevisions>
    </reviewItem>
    <reviewItem>
      <errorID>97bd0fb1-eb89-4333-863a-64afe61fa195</errorID>
      <errorWord>)</errorWord>
      <group>L1_Format</group>
      <groupName>格式问题</groupName>
      <ability>L2_HalfPunc</ability>
      <abilityName>全半角检查</abilityName>
      <candidateList>
        <item>）</item>
      </candidateList>
      <explain>文本全半角错误。</explain>
      <paraID>44C74B62</paraID>
      <start>6</start>
      <end>7</end>
      <status>ignored</status>
      <modifiedWord/>
      <trackRevisions>false</trackRevisions>
    </reviewItem>
    <reviewItem>
      <errorID>a383d39e-4280-44c2-b9ea-e65d98174d55</errorID>
      <errorWord>(</errorWord>
      <group>L1_Format</group>
      <groupName>格式问题</groupName>
      <ability>L2_HalfPunc</ability>
      <abilityName>全半角检查</abilityName>
      <candidateList>
        <item>（</item>
      </candidateList>
      <explain>文本全半角错误。</explain>
      <paraID>32F61A16</paraID>
      <start>4</start>
      <end>5</end>
      <status>ignored</status>
      <modifiedWord/>
      <trackRevisions>false</trackRevisions>
    </reviewItem>
    <reviewItem>
      <errorID>006263d7-6b19-4137-8609-67240c7ae081</errorID>
      <errorWord>)</errorWord>
      <group>L1_Format</group>
      <groupName>格式问题</groupName>
      <ability>L2_HalfPunc</ability>
      <abilityName>全半角检查</abilityName>
      <candidateList>
        <item>）</item>
      </candidateList>
      <explain>文本全半角错误。</explain>
      <paraID>32F61A16</paraID>
      <start>6</start>
      <end>7</end>
      <status>ignored</status>
      <modifiedWord/>
      <trackRevisions>false</trackRevisions>
    </reviewItem>
    <reviewItem>
      <errorID>b9301f7e-ea63-4999-8048-0da98754b245</errorID>
      <errorWord>(</errorWord>
      <group>L1_Format</group>
      <groupName>格式问题</groupName>
      <ability>L2_HalfPunc</ability>
      <abilityName>全半角检查</abilityName>
      <candidateList>
        <item>（</item>
      </candidateList>
      <explain>文本全半角错误。</explain>
      <paraID>40C4A187</paraID>
      <start>4</start>
      <end>5</end>
      <status>ignored</status>
      <modifiedWord/>
      <trackRevisions>false</trackRevisions>
    </reviewItem>
    <reviewItem>
      <errorID>e54b5646-b035-407d-8383-3cc8ffb686b6</errorID>
      <errorWord>)</errorWord>
      <group>L1_Format</group>
      <groupName>格式问题</groupName>
      <ability>L2_HalfPunc</ability>
      <abilityName>全半角检查</abilityName>
      <candidateList>
        <item>）</item>
      </candidateList>
      <explain>文本全半角错误。</explain>
      <paraID>40C4A187</paraID>
      <start>6</start>
      <end>7</end>
      <status>ignored</status>
      <modifiedWord/>
      <trackRevisions>false</trackRevisions>
    </reviewItem>
    <reviewItem>
      <errorID>54afb8e0-95e2-47f8-898d-e577913e9beb</errorID>
      <errorWord>(</errorWord>
      <group>L1_Format</group>
      <groupName>格式问题</groupName>
      <ability>L2_HalfPunc</ability>
      <abilityName>全半角检查</abilityName>
      <candidateList>
        <item>（</item>
      </candidateList>
      <explain>文本全半角错误。</explain>
      <paraID>20A967C8</paraID>
      <start>4</start>
      <end>5</end>
      <status>ignored</status>
      <modifiedWord/>
      <trackRevisions>false</trackRevisions>
    </reviewItem>
    <reviewItem>
      <errorID>f95684b6-4dfa-4206-9899-b956f8ea31ec</errorID>
      <errorWord>)</errorWord>
      <group>L1_Format</group>
      <groupName>格式问题</groupName>
      <ability>L2_HalfPunc</ability>
      <abilityName>全半角检查</abilityName>
      <candidateList>
        <item>）</item>
      </candidateList>
      <explain>文本全半角错误。</explain>
      <paraID>20A967C8</paraID>
      <start>6</start>
      <end>7</end>
      <status>ignored</status>
      <modifiedWord/>
      <trackRevisions>false</trackRevisions>
    </reviewItem>
    <reviewItem>
      <errorID>200c72bd-31e0-48cc-bdbe-4c52401fdf43</errorID>
      <errorWord>(</errorWord>
      <group>L1_Format</group>
      <groupName>格式问题</groupName>
      <ability>L2_HalfPunc</ability>
      <abilityName>全半角检查</abilityName>
      <candidateList>
        <item>（</item>
      </candidateList>
      <explain>文本全半角错误。</explain>
      <paraID>6816B78F</paraID>
      <start>4</start>
      <end>5</end>
      <status>ignored</status>
      <modifiedWord/>
      <trackRevisions>false</trackRevisions>
    </reviewItem>
    <reviewItem>
      <errorID>db44909a-bf7f-4523-8203-2ba9955a42cb</errorID>
      <errorWord>)</errorWord>
      <group>L1_Format</group>
      <groupName>格式问题</groupName>
      <ability>L2_HalfPunc</ability>
      <abilityName>全半角检查</abilityName>
      <candidateList>
        <item>）</item>
      </candidateList>
      <explain>文本全半角错误。</explain>
      <paraID>6816B78F</paraID>
      <start>6</start>
      <end>7</end>
      <status>ignored</status>
      <modifiedWord/>
      <trackRevisions>false</trackRevisions>
    </reviewItem>
    <reviewItem>
      <errorID>65428299-5510-4fef-b3ac-dc900f888756</errorID>
      <errorWord>(</errorWord>
      <group>L1_Format</group>
      <groupName>格式问题</groupName>
      <ability>L2_HalfPunc</ability>
      <abilityName>全半角检查</abilityName>
      <candidateList>
        <item>（</item>
      </candidateList>
      <explain>文本全半角错误。</explain>
      <paraID>397041F8</paraID>
      <start>4</start>
      <end>5</end>
      <status>ignored</status>
      <modifiedWord/>
      <trackRevisions>false</trackRevisions>
    </reviewItem>
    <reviewItem>
      <errorID>25f6a1bd-6073-4843-8a9b-12be152ae26c</errorID>
      <errorWord>)</errorWord>
      <group>L1_Format</group>
      <groupName>格式问题</groupName>
      <ability>L2_HalfPunc</ability>
      <abilityName>全半角检查</abilityName>
      <candidateList>
        <item>）</item>
      </candidateList>
      <explain>文本全半角错误。</explain>
      <paraID>397041F8</paraID>
      <start>6</start>
      <end>7</end>
      <status>ignored</status>
      <modifiedWord/>
      <trackRevisions>false</trackRevisions>
    </reviewItem>
    <reviewItem>
      <errorID>a4511036-6255-4559-a5d6-0b3aed3eef0f</errorID>
      <errorWord>(</errorWord>
      <group>L1_Format</group>
      <groupName>格式问题</groupName>
      <ability>L2_HalfPunc</ability>
      <abilityName>全半角检查</abilityName>
      <candidateList>
        <item>（</item>
      </candidateList>
      <explain>文本全半角错误。</explain>
      <paraID> 11F0E88</paraID>
      <start>4</start>
      <end>5</end>
      <status>ignored</status>
      <modifiedWord/>
      <trackRevisions>false</trackRevisions>
    </reviewItem>
    <reviewItem>
      <errorID>b7062388-f223-4a5b-8516-255414cef52d</errorID>
      <errorWord>)</errorWord>
      <group>L1_Format</group>
      <groupName>格式问题</groupName>
      <ability>L2_HalfPunc</ability>
      <abilityName>全半角检查</abilityName>
      <candidateList>
        <item>）</item>
      </candidateList>
      <explain>文本全半角错误。</explain>
      <paraID> 11F0E88</paraID>
      <start>6</start>
      <end>7</end>
      <status>ignored</status>
      <modifiedWord/>
      <trackRevisions>false</trackRevisions>
    </reviewItem>
    <reviewItem>
      <errorID>9cdf2fa2-4687-46ba-b4be-497137ac6598</errorID>
      <errorWord>(</errorWord>
      <group>L1_Format</group>
      <groupName>格式问题</groupName>
      <ability>L2_HalfPunc</ability>
      <abilityName>全半角检查</abilityName>
      <candidateList>
        <item>（</item>
      </candidateList>
      <explain>文本全半角错误。</explain>
      <paraID>3CD8EB39</paraID>
      <start>4</start>
      <end>5</end>
      <status>ignored</status>
      <modifiedWord/>
      <trackRevisions>false</trackRevisions>
    </reviewItem>
    <reviewItem>
      <errorID>6732eb02-ff31-4719-a523-133b52a99afa</errorID>
      <errorWord>)</errorWord>
      <group>L1_Format</group>
      <groupName>格式问题</groupName>
      <ability>L2_HalfPunc</ability>
      <abilityName>全半角检查</abilityName>
      <candidateList>
        <item>）</item>
      </candidateList>
      <explain>文本全半角错误。</explain>
      <paraID>3CD8EB39</paraID>
      <start>6</start>
      <end>7</end>
      <status>ignored</status>
      <modifiedWord/>
      <trackRevisions>false</trackRevisions>
    </reviewItem>
    <reviewItem>
      <errorID>70f0a277-0b46-4618-95c9-289b74085102</errorID>
      <errorWord>(</errorWord>
      <group>L1_Format</group>
      <groupName>格式问题</groupName>
      <ability>L2_HalfPunc</ability>
      <abilityName>全半角检查</abilityName>
      <candidateList>
        <item>（</item>
      </candidateList>
      <explain>文本全半角错误。</explain>
      <paraID> 72319B7</paraID>
      <start>4</start>
      <end>5</end>
      <status>ignored</status>
      <modifiedWord/>
      <trackRevisions>false</trackRevisions>
    </reviewItem>
    <reviewItem>
      <errorID>8a4b5bf5-50eb-48bc-b926-28c782b55eb6</errorID>
      <errorWord>)</errorWord>
      <group>L1_Format</group>
      <groupName>格式问题</groupName>
      <ability>L2_HalfPunc</ability>
      <abilityName>全半角检查</abilityName>
      <candidateList>
        <item>）</item>
      </candidateList>
      <explain>文本全半角错误。</explain>
      <paraID> 72319B7</paraID>
      <start>6</start>
      <end>7</end>
      <status>ignored</status>
      <modifiedWord/>
      <trackRevisions>false</trackRevisions>
    </reviewItem>
    <reviewItem>
      <errorID>a085d3d1-087d-41f3-8583-1009bee5e769</errorID>
      <errorWord>(</errorWord>
      <group>L1_Format</group>
      <groupName>格式问题</groupName>
      <ability>L2_HalfPunc</ability>
      <abilityName>全半角检查</abilityName>
      <candidateList>
        <item>（</item>
      </candidateList>
      <explain>文本全半角错误。</explain>
      <paraID>7E793567</paraID>
      <start>4</start>
      <end>5</end>
      <status>ignored</status>
      <modifiedWord/>
      <trackRevisions>false</trackRevisions>
    </reviewItem>
    <reviewItem>
      <errorID>46fc1fd0-9d72-4923-af9b-0b90b7fbb8d0</errorID>
      <errorWord>)</errorWord>
      <group>L1_Format</group>
      <groupName>格式问题</groupName>
      <ability>L2_HalfPunc</ability>
      <abilityName>全半角检查</abilityName>
      <candidateList>
        <item>）</item>
      </candidateList>
      <explain>文本全半角错误。</explain>
      <paraID>7E793567</paraID>
      <start>6</start>
      <end>7</end>
      <status>ignored</status>
      <modifiedWord/>
      <trackRevisions>false</trackRevisions>
    </reviewItem>
    <reviewItem>
      <errorID>a23ed4fd-989e-4e86-9974-3bab52771826</errorID>
      <errorWord>(</errorWord>
      <group>L1_Format</group>
      <groupName>格式问题</groupName>
      <ability>L2_HalfPunc</ability>
      <abilityName>全半角检查</abilityName>
      <candidateList>
        <item>（</item>
      </candidateList>
      <explain>文本全半角错误。</explain>
      <paraID> 40B9D24</paraID>
      <start>4</start>
      <end>5</end>
      <status>ignored</status>
      <modifiedWord/>
      <trackRevisions>false</trackRevisions>
    </reviewItem>
    <reviewItem>
      <errorID>ef52d4c9-6b1b-470f-b752-aab0e829da68</errorID>
      <errorWord>)</errorWord>
      <group>L1_Format</group>
      <groupName>格式问题</groupName>
      <ability>L2_HalfPunc</ability>
      <abilityName>全半角检查</abilityName>
      <candidateList>
        <item>）</item>
      </candidateList>
      <explain>文本全半角错误。</explain>
      <paraID> 40B9D24</paraID>
      <start>6</start>
      <end>7</end>
      <status>ignored</status>
      <modifiedWord/>
      <trackRevisions>false</trackRevisions>
    </reviewItem>
    <reviewItem>
      <errorID>870ad13f-84e3-4ccb-90a3-32debd62173a</errorID>
      <errorWord>(</errorWord>
      <group>L1_Format</group>
      <groupName>格式问题</groupName>
      <ability>L2_HalfPunc</ability>
      <abilityName>全半角检查</abilityName>
      <candidateList>
        <item>（</item>
      </candidateList>
      <explain>文本全半角错误。</explain>
      <paraID>24150E57</paraID>
      <start>4</start>
      <end>5</end>
      <status>ignored</status>
      <modifiedWord/>
      <trackRevisions>false</trackRevisions>
    </reviewItem>
    <reviewItem>
      <errorID>b583a566-dbc2-4a47-b522-b0699f9e5440</errorID>
      <errorWord>)</errorWord>
      <group>L1_Format</group>
      <groupName>格式问题</groupName>
      <ability>L2_HalfPunc</ability>
      <abilityName>全半角检查</abilityName>
      <candidateList>
        <item>）</item>
      </candidateList>
      <explain>文本全半角错误。</explain>
      <paraID>24150E57</paraID>
      <start>6</start>
      <end>7</end>
      <status>ignored</status>
      <modifiedWord/>
      <trackRevisions>false</trackRevisions>
    </reviewItem>
    <reviewItem>
      <errorID>a70a3ce6-d84b-4516-a32d-969eb1d9eac0</errorID>
      <errorWord>(</errorWord>
      <group>L1_Format</group>
      <groupName>格式问题</groupName>
      <ability>L2_HalfPunc</ability>
      <abilityName>全半角检查</abilityName>
      <candidateList>
        <item>（</item>
      </candidateList>
      <explain>文本全半角错误。</explain>
      <paraID>1E91B163</paraID>
      <start>4</start>
      <end>5</end>
      <status>ignored</status>
      <modifiedWord/>
      <trackRevisions>false</trackRevisions>
    </reviewItem>
    <reviewItem>
      <errorID>d65594db-15bf-45d5-90a2-10a4efbe6366</errorID>
      <errorWord>)</errorWord>
      <group>L1_Format</group>
      <groupName>格式问题</groupName>
      <ability>L2_HalfPunc</ability>
      <abilityName>全半角检查</abilityName>
      <candidateList>
        <item>）</item>
      </candidateList>
      <explain>文本全半角错误。</explain>
      <paraID>1E91B163</paraID>
      <start>6</start>
      <end>7</end>
      <status>ignored</status>
      <modifiedWord/>
      <trackRevisions>false</trackRevisions>
    </reviewItem>
    <reviewItem>
      <errorID>84a51bc7-3eb0-4a65-9bac-06a20cba0faa</errorID>
      <errorWord>(</errorWord>
      <group>L1_Format</group>
      <groupName>格式问题</groupName>
      <ability>L2_HalfPunc</ability>
      <abilityName>全半角检查</abilityName>
      <candidateList>
        <item>（</item>
      </candidateList>
      <explain>文本全半角错误。</explain>
      <paraID>17C84B89</paraID>
      <start>4</start>
      <end>5</end>
      <status>ignored</status>
      <modifiedWord/>
      <trackRevisions>false</trackRevisions>
    </reviewItem>
    <reviewItem>
      <errorID>04c8ac74-9700-436a-bef1-33183a92c152</errorID>
      <errorWord>)</errorWord>
      <group>L1_Format</group>
      <groupName>格式问题</groupName>
      <ability>L2_HalfPunc</ability>
      <abilityName>全半角检查</abilityName>
      <candidateList>
        <item>）</item>
      </candidateList>
      <explain>文本全半角错误。</explain>
      <paraID>17C84B89</paraID>
      <start>6</start>
      <end>7</end>
      <status>ignored</status>
      <modifiedWord/>
      <trackRevisions>false</trackRevisions>
    </reviewItem>
    <reviewItem>
      <errorID>5ce2a9d4-1c13-4017-9bce-67cc018c8c42</errorID>
      <errorWord>(</errorWord>
      <group>L1_Format</group>
      <groupName>格式问题</groupName>
      <ability>L2_HalfPunc</ability>
      <abilityName>全半角检查</abilityName>
      <candidateList>
        <item>（</item>
      </candidateList>
      <explain>文本全半角错误。</explain>
      <paraID>73F8F391</paraID>
      <start>4</start>
      <end>5</end>
      <status>ignored</status>
      <modifiedWord/>
      <trackRevisions>false</trackRevisions>
    </reviewItem>
    <reviewItem>
      <errorID>0a1f10d0-1066-44de-845e-5b3e4aff1732</errorID>
      <errorWord>)</errorWord>
      <group>L1_Format</group>
      <groupName>格式问题</groupName>
      <ability>L2_HalfPunc</ability>
      <abilityName>全半角检查</abilityName>
      <candidateList>
        <item>）</item>
      </candidateList>
      <explain>文本全半角错误。</explain>
      <paraID>73F8F391</paraID>
      <start>6</start>
      <end>7</end>
      <status>ignored</status>
      <modifiedWord/>
      <trackRevisions>false</trackRevisions>
    </reviewItem>
    <reviewItem>
      <errorID>223a446a-2677-4590-9565-ef551bdb08a5</errorID>
      <errorWord>(</errorWord>
      <group>L1_Format</group>
      <groupName>格式问题</groupName>
      <ability>L2_HalfPunc</ability>
      <abilityName>全半角检查</abilityName>
      <candidateList>
        <item>（</item>
      </candidateList>
      <explain>文本全半角错误。</explain>
      <paraID>1BC4ADC8</paraID>
      <start>4</start>
      <end>5</end>
      <status>ignored</status>
      <modifiedWord/>
      <trackRevisions>false</trackRevisions>
    </reviewItem>
    <reviewItem>
      <errorID>382330c6-1dc9-4f34-94ec-dc4db6c3a1a2</errorID>
      <errorWord>)</errorWord>
      <group>L1_Format</group>
      <groupName>格式问题</groupName>
      <ability>L2_HalfPunc</ability>
      <abilityName>全半角检查</abilityName>
      <candidateList>
        <item>）</item>
      </candidateList>
      <explain>文本全半角错误。</explain>
      <paraID>1BC4ADC8</paraID>
      <start>6</start>
      <end>7</end>
      <status>ignored</status>
      <modifiedWord/>
      <trackRevisions>false</trackRevisions>
    </reviewItem>
    <reviewItem>
      <errorID>13c30018-4e15-4a02-ba6e-64f0792e9655</errorID>
      <errorWord>须</errorWord>
      <group>L1_Word</group>
      <groupName>字词问题</groupName>
      <ability>L2_Typo</ability>
      <abilityName>字词错误</abilityName>
      <candidateList>
        <item>需</item>
      </candidateList>
      <explain>存在发音相同字词的误用。</explain>
      <paraID>16774E21</paraID>
      <start>37</start>
      <end>38</end>
      <status>ignored</status>
      <modifiedWord/>
      <trackRevisions>false</trackRevisions>
    </reviewItem>
    <reviewItem>
      <errorID>aed774e6-7457-4be5-8af7-3160c205a03b</errorID>
      <errorWord>下午15时00</errorWord>
      <group>L1_Knowledge</group>
      <groupName>知识性问题</groupName>
      <ability>L2_Time</ability>
      <abilityName>日期时间</abilityName>
      <candidateList>
        <item>15时00</item>
      </candidateList>
      <explain>24小时制的时间，不需要强调“下午”。</explain>
      <paraID>4DDADBAE</paraID>
      <start>30</start>
      <end>37</end>
      <status>ignored</status>
      <modifiedWord/>
      <trackRevisions>false</trackRevisions>
    </reviewItem>
    <reviewItem>
      <errorID>b69b07bc-849c-4f76-b529-b0781642a6c2</errorID>
      <errorWord>通讯</errorWord>
      <group>L1_Word</group>
      <groupName>字词问题</groupName>
      <ability>L2_Typo</ability>
      <abilityName>字词错误</abilityName>
      <candidateList>
        <item>通信</item>
      </candidateList>
      <explain/>
      <paraID>4710A4EF</paraID>
      <start>2</start>
      <end>4</end>
      <status>ignored</status>
      <modifiedWord/>
      <trackRevisions>false</trackRevisions>
    </reviewItem>
    <reviewItem>
      <errorID>00e6194d-eb08-416b-b759-47d08a2963d0</errorID>
      <errorWord>法律、法规</errorWord>
      <group>L1_Word</group>
      <groupName>字词问题</groupName>
      <ability>L2_Typo</ability>
      <abilityName>字词错误</abilityName>
      <candidateList>
        <item>法律法规</item>
      </candidateList>
      <explain/>
      <paraID> FCB3B4B</paraID>
      <start>71</start>
      <end>76</end>
      <status>ignored</status>
      <modifiedWord/>
      <trackRevisions>false</trackRevisions>
    </reviewItem>
    <reviewItem>
      <errorID>97ea63bf-19aa-4401-9017-be9888b2c061</errorID>
      <errorWord>，</errorWord>
      <group>L1_Word</group>
      <groupName>字词问题</groupName>
      <ability>L2_Typo</ability>
      <abilityName>字词错误</abilityName>
      <candidateList>
        <item>，使</item>
      </candidateList>
      <explain/>
      <paraID>2E5A0DA8</paraID>
      <start>35</start>
      <end>36</end>
      <status>ignored</status>
      <modifiedWord/>
      <trackRevisions>false</trackRevisions>
    </reviewItem>
    <reviewItem>
      <errorID>7fb8135f-7e0d-48b5-a794-cc126b672453</errorID>
      <errorWord>法律、法规</errorWord>
      <group>L1_Word</group>
      <groupName>字词问题</groupName>
      <ability>L2_Typo</ability>
      <abilityName>字词错误</abilityName>
      <candidateList>
        <item>法律法规</item>
      </candidateList>
      <explain/>
      <paraID>25B24981</paraID>
      <start>38</start>
      <end>43</end>
      <status>ignored</status>
      <modifiedWord/>
      <trackRevisions>false</trackRevisions>
    </reviewItem>
    <reviewItem>
      <errorID>41f13bf0-0e41-429d-a071-f0510d1917fb</errorID>
      <errorWord>式</errorWord>
      <group>L1_Word</group>
      <groupName>字词问题</groupName>
      <ability>L2_Typo</ability>
      <abilityName>字词错误</abilityName>
      <candidateList>
        <item>式向</item>
      </candidateList>
      <explain/>
      <paraID>6A5AC217</paraID>
      <start>25</start>
      <end>26</end>
      <status>ignored</status>
      <modifiedWord/>
      <trackRevisions>false</trackRevisions>
    </reviewItem>
    <reviewItem>
      <errorID>ff3324fc-7aff-48d9-a482-a120f8da0dfe</errorID>
      <errorWord>,</errorWord>
      <group>L1_Word</group>
      <groupName>字词问题</groupName>
      <ability>L2_Typo</ability>
      <abilityName>字词错误</abilityName>
      <candidateList>
        <item>,对</item>
      </candidateList>
      <explain/>
      <paraID>63C72ACC</paraID>
      <start>20</start>
      <end>21</end>
      <status>ignored</status>
      <modifiedWord/>
      <trackRevisions>false</trackRevisions>
    </reviewItem>
    <reviewItem>
      <errorID>9ee8baf8-fbde-4e9d-9eee-a1c8b4a5174b</errorID>
      <errorWord>，将</errorWord>
      <group>L1_Word</group>
      <groupName>字词问题</groupName>
      <ability>L2_Typo</ability>
      <abilityName>字词错误</abilityName>
      <candidateList>
        <item>，</item>
      </candidateList>
      <explain/>
      <paraID>18B15368</paraID>
      <start>43</start>
      <end>45</end>
      <status>ignored</status>
      <modifiedWord/>
      <trackRevisions>false</trackRevisions>
    </reviewItem>
    <reviewItem>
      <errorID>4addfe65-46c7-4bd6-b38b-385c0283f535</errorID>
      <errorWord>操作合</errorWord>
      <group>L1_Word</group>
      <groupName>字词问题</groupName>
      <ability>L2_Typo</ability>
      <abilityName>字词错误</abilityName>
      <candidateList>
        <item>操作台</item>
      </candidateList>
      <explain/>
      <paraID> 69FDB40</paraID>
      <start>9</start>
      <end>12</end>
      <status>ignored</status>
      <modifiedWord/>
      <trackRevisions>false</trackRevisions>
    </reviewItem>
    <reviewItem>
      <errorID>ed8a558c-ac53-4417-97e7-ba247094fc04</errorID>
      <errorWord>间</errorWord>
      <group>L1_Word</group>
      <groupName>字词问题</groupName>
      <ability>L2_Typo</ability>
      <abilityName>字词错误</abilityName>
      <candidateList>
        <item>间之</item>
      </candidateList>
      <explain/>
      <paraID>3F51AC54</paraID>
      <start>49</start>
      <end>50</end>
      <status>ignored</status>
      <modifiedWord/>
      <trackRevisions>false</trackRevisions>
    </reviewItem>
    <reviewItem>
      <errorID>356a07fd-7ed1-4f9a-a687-b4e6651445fb</errorID>
      <errorWord>间</errorWord>
      <group>L1_Word</group>
      <groupName>字词问题</groupName>
      <ability>L2_Typo</ability>
      <abilityName>字词错误</abilityName>
      <candidateList>
        <item>间之</item>
      </candidateList>
      <explain/>
      <paraID>3AD0678C</paraID>
      <start>90</start>
      <end>91</end>
      <status>ignored</status>
      <modifiedWord/>
      <trackRevisions>false</trackRevisions>
    </reviewItem>
    <reviewItem>
      <errorID>50ddabf3-afe2-45d9-8478-6c211d9a4b5a</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520404A2</paraID>
      <start>0</start>
      <end>8</end>
      <status>ignored</status>
      <modifiedWord/>
      <trackRevisions>false</trackRevisions>
    </reviewItem>
    <reviewItem>
      <errorID>cb48e995-4adf-429b-9860-718f2bcd3d5b</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3D8DE365</paraID>
      <start>0</start>
      <end>9</end>
      <status>ignored</status>
      <modifiedWord/>
      <trackRevisions>false</trackRevisions>
    </reviewItem>
    <reviewItem>
      <errorID>f37aa78f-d9a2-4aa8-9d00-ba298320d947</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79DAF914</paraID>
      <start>0</start>
      <end>10</end>
      <status>ignored</status>
      <modifiedWord/>
      <trackRevisions>false</trackRevisions>
    </reviewItem>
    <reviewItem>
      <errorID>c09a1fab-9392-4a38-b1ba-a880f2a4137a</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2C217AB</paraID>
      <start>0</start>
      <end>4</end>
      <status>ignored</status>
      <modifiedWord/>
      <trackRevisions>false</trackRevisions>
    </reviewItem>
    <reviewItem>
      <errorID>9f944e48-8e85-4505-a297-0960d2f7c759</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7C9BD68E</paraID>
      <start>0</start>
      <end>5</end>
      <status>ignored</status>
      <modifiedWord/>
      <trackRevisions>false</trackRevisions>
    </reviewItem>
    <reviewItem>
      <errorID>2e28f355-451b-478f-b2e3-b3376a80a661</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1BB139FD</paraID>
      <start>0</start>
      <end>6</end>
      <status>ignored</status>
      <modifiedWord/>
      <trackRevisions>false</trackRevisions>
    </reviewItem>
    <reviewItem>
      <errorID>f9a9b8d9-df76-48ce-85cd-01969ce3e71b</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2E83A750</paraID>
      <start>0</start>
      <end>7</end>
      <status>ignored</status>
      <modifiedWord/>
      <trackRevisions>false</trackRevisions>
    </reviewItem>
    <reviewItem>
      <errorID>aff8dc81-f2c0-4ba4-b5f9-ef20efbdde85</errorID>
      <errorWord>(</errorWord>
      <group>L1_Format</group>
      <groupName>格式问题</groupName>
      <ability>L2_HalfPunc</ability>
      <abilityName>全半角检查</abilityName>
      <candidateList>
        <item>（</item>
      </candidateList>
      <explain>文本全半角错误。</explain>
      <paraID>41984BD4</paraID>
      <start>25</start>
      <end>26</end>
      <status>modified</status>
      <modifiedWord>（</modifiedWord>
      <trackRevisions>false</trackRevisions>
    </reviewItem>
    <reviewItem>
      <errorID>def268ec-3551-495c-ab7b-a3dd32d9a638</errorID>
      <errorWord>(</errorWord>
      <group>L1_Format</group>
      <groupName>格式问题</groupName>
      <ability>L2_HalfPunc</ability>
      <abilityName>全半角检查</abilityName>
      <candidateList>
        <item>（</item>
      </candidateList>
      <explain>文本全半角错误。</explain>
      <paraID>41984BD4</paraID>
      <start>103</start>
      <end>104</end>
      <status>modified</status>
      <modifiedWord>（</modifiedWord>
      <trackRevisions>false</trackRevisions>
    </reviewItem>
    <reviewItem>
      <errorID>59338912-0282-43b2-a929-c05117f9e476</errorID>
      <errorWord>法律、法规</errorWord>
      <group>L1_Word</group>
      <groupName>字词问题</groupName>
      <ability>L2_Typo</ability>
      <abilityName>字词错误</abilityName>
      <candidateList>
        <item>法律法规</item>
      </candidateList>
      <explain/>
      <paraID>2417E3C9</paraID>
      <start>3</start>
      <end>8</end>
      <status>ignored</status>
      <modifiedWord/>
      <trackRevisions>false</trackRevisions>
    </reviewItem>
    <reviewItem>
      <errorID>ef20e0e3-a58c-4d61-901d-08a12763097f</errorID>
      <errorWord>程</errorWord>
      <group>L1_Word</group>
      <groupName>字词问题</groupName>
      <ability>L2_Typo</ability>
      <abilityName>字词错误</abilityName>
      <candidateList>
        <item>程中</item>
      </candidateList>
      <explain/>
      <paraID> 7BBA5B7</paraID>
      <start>7</start>
      <end>8</end>
      <status>ignored</status>
      <modifiedWord/>
      <trackRevisions>false</trackRevisions>
    </reviewItem>
    <reviewItem>
      <errorID>a5a03a27-f70c-4b93-a606-4826e786f347</errorID>
      <errorWord>，</errorWord>
      <group>L1_Word</group>
      <groupName>字词问题</groupName>
      <ability>L2_Typo</ability>
      <abilityName>字词错误</abilityName>
      <candidateList>
        <item>，对</item>
      </candidateList>
      <explain/>
      <paraID> 93FF223</paraID>
      <start>38</start>
      <end>39</end>
      <status>ignored</status>
      <modifiedWord/>
      <trackRevisions>false</trackRevisions>
    </reviewItem>
    <reviewItem>
      <errorID>86dfc44a-0b13-4060-8421-e6c70a3c5789</errorID>
      <errorWord>做出</errorWord>
      <group>L1_Word</group>
      <groupName>字词问题</groupName>
      <ability>L2_Typo</ability>
      <abilityName>字词错误</abilityName>
      <candidateList>
        <item>作出</item>
      </candidateList>
      <explain/>
      <paraID>5ED474B2</paraID>
      <start>63</start>
      <end>65</end>
      <status>ignored</status>
      <modifiedWord/>
      <trackRevisions>false</trackRevisions>
    </reviewItem>
    <reviewItem>
      <errorID>06148679-4dcc-416c-82f1-001d29af4f36</errorID>
      <errorWord>股东大会</errorWord>
      <group>L1_Word</group>
      <groupName>字词问题</groupName>
      <ability>L2_Typo</ability>
      <abilityName>字词错误</abilityName>
      <candidateList>
        <item>股东会</item>
      </candidateList>
      <explain/>
      <paraID>4EE0B239</paraID>
      <start>113</start>
      <end>117</end>
      <status>ignored</status>
      <modifiedWord/>
      <trackRevisions>false</trackRevisions>
    </reviewItem>
    <reviewItem>
      <errorID>9ea141dc-646a-4836-950e-d7726f3f7eee</errorID>
      <errorWord>。】</errorWord>
      <group>L1_Punc</group>
      <groupName>标点问题</groupName>
      <ability>L2_Punc</ability>
      <abilityName>标点符号检查</abilityName>
      <candidateList>
        <item>】</item>
      </candidateList>
      <explain/>
      <paraID>46F05546</paraID>
      <start>147</start>
      <end>149</end>
      <status>ignored</status>
      <modifiedWord/>
      <trackRevisions>false</trackRevisions>
    </reviewItem>
    <reviewItem>
      <errorID>ff8e87cb-a8ca-4aff-92f1-7bbd4c171041</errorID>
      <errorWord>并</errorWord>
      <group>L1_Word</group>
      <groupName>字词问题</groupName>
      <ability>L2_Typo</ability>
      <abilityName>字词错误</abilityName>
      <candidateList>
        <item>并加</item>
      </candidateList>
      <explain/>
      <paraID>33F555AF</paraID>
      <start>13</start>
      <end>14</end>
      <status>ignored</status>
      <modifiedWord/>
      <trackRevisions>false</trackRevisions>
    </reviewItem>
    <reviewItem>
      <errorID>1b349339-522a-46aa-917e-4ce67d88f62a</errorID>
      <errorWord>上述的</errorWord>
      <group>L1_Word</group>
      <groupName>字词问题</groupName>
      <ability>L2_Typo</ability>
      <abilityName>字词错误</abilityName>
      <candidateList>
        <item>上述</item>
      </candidateList>
      <explain>〈形〉属性词。上面所说的：～各条，望切实执行。</explain>
      <paraID>5EDF1A87</paraID>
      <start>8</start>
      <end>11</end>
      <status>ignored</status>
      <modifiedWord/>
      <trackRevisions>false</trackRevisions>
    </reviewItem>
    <reviewItem>
      <errorID>946895cc-474f-4982-89a7-bd70ecedfbce</errorID>
      <errorWord>上述的</errorWord>
      <group>L1_Word</group>
      <groupName>字词问题</groupName>
      <ability>L2_Typo</ability>
      <abilityName>字词错误</abilityName>
      <candidateList>
        <item>上述</item>
      </candidateList>
      <explain>〈形〉属性词。上面所说的：～各条，望切实执行。</explain>
      <paraID>35C5C781</paraID>
      <start>8</start>
      <end>11</end>
      <status>ignored</status>
      <modifiedWord/>
      <trackRevisions>false</trackRevisions>
    </reviewItem>
    <reviewItem>
      <errorID>5871703d-d3ef-4242-a0bf-ba326bbe17ee</errorID>
      <errorWord>本</errorWord>
      <group>L1_Word</group>
      <groupName>字词问题</groupName>
      <ability>L2_Typo</ability>
      <abilityName>字词错误</abilityName>
      <candidateList>
        <item>本次</item>
      </candidateList>
      <explain/>
      <paraID>3182797F</paraID>
      <start>14</start>
      <end>15</end>
      <status>ignored</status>
      <modifiedWord/>
      <trackRevisions>false</trackRevisions>
    </reviewItem>
    <reviewItem>
      <errorID>8bb37ac2-e598-477f-aba1-6606a8cd714f</errorID>
      <errorWord>可附件</errorWord>
      <group>L1_Word</group>
      <groupName>字词问题</groupName>
      <ability>L2_Typo</ability>
      <abilityName>字词错误</abilityName>
      <candidateList>
        <item>见附件</item>
      </candidateList>
      <explain/>
      <paraID>61F7B4AC</paraID>
      <start>100</start>
      <end>103</end>
      <status>ignored</status>
      <modifiedWord/>
      <trackRevisions>false</trackRevisions>
    </reviewItem>
    <reviewItem>
      <errorID>37c2a088-c0fa-45fb-babe-f562dabf8754</errorID>
      <errorWord>法律、法规</errorWord>
      <group>L1_Word</group>
      <groupName>字词问题</groupName>
      <ability>L2_Typo</ability>
      <abilityName>字词错误</abilityName>
      <candidateList>
        <item>法律法规</item>
      </candidateList>
      <explain/>
      <paraID>4573CE5E</paraID>
      <start>47</start>
      <end>52</end>
      <status>ignored</status>
      <modifiedWord/>
      <trackRevisions>false</trackRevisions>
    </reviewItem>
    <reviewItem>
      <errorID>be92b42a-c4ce-4193-86c1-2f9e597969f1</errorID>
      <errorWord>工作 日</errorWord>
      <group>L1_Word</group>
      <groupName>字词问题</groupName>
      <ability>L2_Typo</ability>
      <abilityName>字词错误</abilityName>
      <candidateList>
        <item>工作日</item>
      </candidateList>
      <explain/>
      <paraID>565F0931</paraID>
      <start>20</start>
      <end>24</end>
      <status>ignored</status>
      <modifiedWord/>
      <trackRevisions>false</trackRevisions>
    </reviewItem>
    <reviewItem>
      <errorID>1871ec46-6d31-4dfb-a92e-d7e5fc4715f0</errorID>
      <errorWord>工作 日</errorWord>
      <group>L1_Word</group>
      <groupName>字词问题</groupName>
      <ability>L2_Typo</ability>
      <abilityName>字词错误</abilityName>
      <candidateList>
        <item>工作日</item>
      </candidateList>
      <explain/>
      <paraID>565F0931</paraID>
      <start>53</start>
      <end>57</end>
      <status>ignored</status>
      <modifiedWord/>
      <trackRevisions>false</trackRevisions>
    </reviewItem>
    <reviewItem>
      <errorID>df205e6e-8b1c-40ea-8e52-4d166e3b162b</errorID>
      <errorWord>国家的</errorWord>
      <group>L1_Word</group>
      <groupName>字词问题</groupName>
      <ability>L2_Typo</ability>
      <abilityName>字词错误</abilityName>
      <candidateList>
        <item>国家</item>
      </candidateList>
      <explain/>
      <paraID>44400F20</paraID>
      <start>4</start>
      <end>7</end>
      <status>ignored</status>
      <modifiedWord/>
      <trackRevisions>false</trackRevisions>
    </reviewItem>
    <reviewItem>
      <errorID>923f92c5-eea7-499c-9b46-a12847b15af2</errorID>
      <errorWord>提出质疑</errorWord>
      <group>L1_Grammar</group>
      <groupName>语法问题</groupName>
      <ability>L2_Grammar</ability>
      <abilityName>语法错误</abilityName>
      <candidateList>
        <item>质疑</item>
      </candidateList>
      <explain>〈动〉提出疑问：～问难。</explain>
      <paraID>1AF3FC4B</paraID>
      <start>53</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48662-a7ee-4d1e-918d-42b84581fd0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98</Pages>
  <Words>6067</Words>
  <Characters>6929</Characters>
  <Lines>440</Lines>
  <Paragraphs>124</Paragraphs>
  <TotalTime>16</TotalTime>
  <ScaleCrop>false</ScaleCrop>
  <LinksUpToDate>false</LinksUpToDate>
  <CharactersWithSpaces>7110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2025-04-17T08:18:00Z</dcterms:created>
  <dc:creator>个人用户</dc:creator>
  <cp:lastModifiedBy>A</cp:lastModifiedBy>
  <dcterms:modified xsi:type="dcterms:W3CDTF">2026-03-18T09:22:52Z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EC34C6DD9BAE41F6983D88327E99AC8E_13</vt:lpwstr>
  </property>
  <property fmtid="{D5CDD505-2E9C-101B-9397-08002B2CF9AE}" pid="4" name="KSOTemplateDocerSaveRecord">
    <vt:lpwstr>eyJoZGlkIjoiNDFkNzE2ZWZhMjE4MWQzNjk5YjQzYWFiZWYwZGYzZTQiLCJ1c2VySWQiOiIxNTkxNTY5NTE4In0=</vt:lpwstr>
  </property>
</Properties>
</file>