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5592BD">
      <w:pPr>
        <w:spacing w:line="360" w:lineRule="auto"/>
        <w:jc w:val="center"/>
        <w:rPr>
          <w:rFonts w:hint="eastAsia" w:ascii="宋体" w:hAnsi="宋体" w:eastAsia="宋体" w:cs="宋体"/>
          <w:b/>
          <w:color w:val="auto"/>
          <w:sz w:val="24"/>
          <w:highlight w:val="none"/>
          <w:lang w:val="en-US" w:eastAsia="zh-CN"/>
        </w:rPr>
      </w:pPr>
      <w:r>
        <w:rPr>
          <w:rFonts w:hint="eastAsia" w:ascii="宋体" w:hAnsi="宋体" w:cs="宋体"/>
          <w:b/>
          <w:color w:val="auto"/>
          <w:sz w:val="24"/>
          <w:highlight w:val="none"/>
          <w:lang w:val="en-US" w:eastAsia="zh-CN"/>
        </w:rPr>
        <w:t xml:space="preserve"> </w:t>
      </w:r>
    </w:p>
    <w:p w14:paraId="4200F795">
      <w:pPr>
        <w:spacing w:line="360" w:lineRule="auto"/>
        <w:jc w:val="center"/>
        <w:rPr>
          <w:rFonts w:hint="eastAsia" w:ascii="宋体" w:hAnsi="宋体" w:eastAsia="宋体" w:cs="宋体"/>
          <w:b/>
          <w:color w:val="auto"/>
          <w:sz w:val="24"/>
          <w:highlight w:val="none"/>
        </w:rPr>
      </w:pPr>
    </w:p>
    <w:p w14:paraId="0E320827">
      <w:pPr>
        <w:spacing w:line="600" w:lineRule="exact"/>
        <w:jc w:val="center"/>
        <w:rPr>
          <w:rFonts w:hint="eastAsia" w:ascii="宋体" w:hAnsi="宋体" w:eastAsia="宋体" w:cs="宋体"/>
          <w:b/>
          <w:color w:val="auto"/>
          <w:sz w:val="44"/>
          <w:szCs w:val="44"/>
          <w:highlight w:val="none"/>
        </w:rPr>
      </w:pPr>
      <w:r>
        <w:rPr>
          <w:rFonts w:hint="eastAsia" w:ascii="宋体" w:hAnsi="宋体" w:eastAsia="宋体" w:cs="宋体"/>
          <w:b/>
          <w:color w:val="auto"/>
          <w:sz w:val="28"/>
          <w:szCs w:val="28"/>
          <w:highlight w:val="none"/>
          <w:lang w:val="zh-CN"/>
        </w:rPr>
        <w:drawing>
          <wp:anchor distT="0" distB="0" distL="114300" distR="114300" simplePos="0" relativeHeight="251663360" behindDoc="0" locked="0" layoutInCell="1" allowOverlap="1">
            <wp:simplePos x="0" y="0"/>
            <wp:positionH relativeFrom="column">
              <wp:posOffset>-313055</wp:posOffset>
            </wp:positionH>
            <wp:positionV relativeFrom="paragraph">
              <wp:posOffset>-266700</wp:posOffset>
            </wp:positionV>
            <wp:extent cx="1267460" cy="1593850"/>
            <wp:effectExtent l="0" t="0" r="8890" b="6350"/>
            <wp:wrapNone/>
            <wp:docPr id="1" name="图片 2" descr="科联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科联标志"/>
                    <pic:cNvPicPr>
                      <a:picLocks noChangeAspect="1"/>
                    </pic:cNvPicPr>
                  </pic:nvPicPr>
                  <pic:blipFill>
                    <a:blip r:embed="rId28"/>
                    <a:srcRect l="13066"/>
                    <a:stretch>
                      <a:fillRect/>
                    </a:stretch>
                  </pic:blipFill>
                  <pic:spPr>
                    <a:xfrm>
                      <a:off x="0" y="0"/>
                      <a:ext cx="1267460" cy="1593850"/>
                    </a:xfrm>
                    <a:prstGeom prst="rect">
                      <a:avLst/>
                    </a:prstGeom>
                    <a:noFill/>
                    <a:ln>
                      <a:noFill/>
                    </a:ln>
                  </pic:spPr>
                </pic:pic>
              </a:graphicData>
            </a:graphic>
          </wp:anchor>
        </w:drawing>
      </w:r>
      <w:r>
        <w:rPr>
          <w:rFonts w:hint="eastAsia" w:ascii="宋体" w:hAnsi="宋体" w:eastAsia="宋体" w:cs="宋体"/>
          <w:b/>
          <w:color w:val="auto"/>
          <w:sz w:val="44"/>
          <w:szCs w:val="44"/>
          <w:highlight w:val="none"/>
        </w:rPr>
        <w:t xml:space="preserve">    </w:t>
      </w:r>
    </w:p>
    <w:p w14:paraId="634DD71F">
      <w:pPr>
        <w:spacing w:line="600" w:lineRule="exact"/>
        <w:jc w:val="center"/>
        <w:rPr>
          <w:rFonts w:hint="eastAsia" w:ascii="宋体" w:hAnsi="宋体" w:eastAsia="宋体" w:cs="宋体"/>
          <w:b/>
          <w:color w:val="auto"/>
          <w:sz w:val="36"/>
          <w:szCs w:val="36"/>
          <w:highlight w:val="none"/>
        </w:rPr>
      </w:pPr>
      <w:r>
        <w:rPr>
          <w:rFonts w:hint="eastAsia" w:ascii="宋体" w:hAnsi="宋体" w:eastAsia="宋体" w:cs="宋体"/>
          <w:b/>
          <w:color w:val="auto"/>
          <w:sz w:val="44"/>
          <w:szCs w:val="44"/>
          <w:highlight w:val="none"/>
        </w:rPr>
        <w:t xml:space="preserve">      </w:t>
      </w:r>
      <w:r>
        <w:rPr>
          <w:rFonts w:hint="eastAsia" w:ascii="宋体" w:hAnsi="宋体" w:eastAsia="宋体" w:cs="宋体"/>
          <w:b/>
          <w:color w:val="auto"/>
          <w:sz w:val="36"/>
          <w:szCs w:val="36"/>
          <w:highlight w:val="none"/>
        </w:rPr>
        <w:t>广 西 科 联 招 标 中 心 有 限 公 司</w:t>
      </w:r>
    </w:p>
    <w:p w14:paraId="1B1E2B06">
      <w:pPr>
        <w:widowControl/>
        <w:ind w:firstLine="2349" w:firstLineChars="900"/>
        <w:jc w:val="left"/>
        <w:rPr>
          <w:rFonts w:hint="eastAsia" w:ascii="宋体" w:hAnsi="宋体" w:eastAsia="宋体" w:cs="宋体"/>
          <w:b/>
          <w:bCs/>
          <w:color w:val="auto"/>
          <w:sz w:val="26"/>
          <w:szCs w:val="26"/>
          <w:highlight w:val="none"/>
        </w:rPr>
      </w:pPr>
      <w:r>
        <w:rPr>
          <w:rFonts w:hint="eastAsia" w:ascii="宋体" w:hAnsi="宋体" w:eastAsia="宋体" w:cs="宋体"/>
          <w:b/>
          <w:bCs/>
          <w:color w:val="auto"/>
          <w:kern w:val="0"/>
          <w:sz w:val="26"/>
          <w:szCs w:val="26"/>
          <w:highlight w:val="none"/>
          <w:lang w:bidi="ar"/>
        </w:rPr>
        <w:t xml:space="preserve">GUANGXI KELIAN TENDERING CENTER CO.，LTD. </w:t>
      </w:r>
    </w:p>
    <w:p w14:paraId="10567057">
      <w:pPr>
        <w:spacing w:line="600" w:lineRule="exact"/>
        <w:rPr>
          <w:rFonts w:hint="eastAsia" w:ascii="宋体" w:hAnsi="宋体" w:eastAsia="宋体" w:cs="宋体"/>
          <w:b/>
          <w:color w:val="auto"/>
          <w:sz w:val="36"/>
          <w:szCs w:val="36"/>
          <w:highlight w:val="none"/>
        </w:rPr>
      </w:pPr>
      <w:r>
        <w:rPr>
          <w:rFonts w:hint="eastAsia" w:ascii="宋体" w:hAnsi="宋体" w:eastAsia="宋体" w:cs="宋体"/>
          <w:b/>
          <w:color w:val="auto"/>
          <w:sz w:val="28"/>
          <w:szCs w:val="28"/>
          <w:highlight w:val="none"/>
          <w:u w:val="single"/>
        </w:rPr>
        <w:t xml:space="preserve">                                                                    </w:t>
      </w:r>
    </w:p>
    <w:p w14:paraId="05FDE210">
      <w:pPr>
        <w:snapToGrid w:val="0"/>
        <w:spacing w:line="360" w:lineRule="auto"/>
        <w:ind w:left="-210" w:leftChars="-100" w:right="-210" w:rightChars="-100"/>
        <w:jc w:val="center"/>
        <w:rPr>
          <w:rFonts w:hint="eastAsia" w:ascii="宋体" w:hAnsi="宋体" w:eastAsia="宋体" w:cs="宋体"/>
          <w:b/>
          <w:bCs/>
          <w:color w:val="auto"/>
          <w:sz w:val="56"/>
          <w:szCs w:val="56"/>
          <w:highlight w:val="none"/>
          <w14:shadow w14:blurRad="50800" w14:dist="38100" w14:dir="2700000" w14:sx="100000" w14:sy="100000" w14:kx="0" w14:ky="0" w14:algn="tl">
            <w14:srgbClr w14:val="000000">
              <w14:alpha w14:val="60000"/>
            </w14:srgbClr>
          </w14:shadow>
        </w:rPr>
      </w:pPr>
    </w:p>
    <w:p w14:paraId="09381337">
      <w:pPr>
        <w:outlineLvl w:val="9"/>
        <w:rPr>
          <w:rFonts w:hint="eastAsia" w:ascii="宋体" w:hAnsi="宋体" w:eastAsia="宋体" w:cs="宋体"/>
          <w:color w:val="auto"/>
          <w:highlight w:val="none"/>
        </w:rPr>
      </w:pPr>
    </w:p>
    <w:p w14:paraId="34B96C18">
      <w:pPr>
        <w:rPr>
          <w:rFonts w:hint="eastAsia" w:ascii="宋体" w:hAnsi="宋体" w:eastAsia="宋体" w:cs="宋体"/>
          <w:color w:val="auto"/>
          <w:highlight w:val="none"/>
        </w:rPr>
      </w:pPr>
    </w:p>
    <w:p w14:paraId="2660C1E3">
      <w:pPr>
        <w:rPr>
          <w:rFonts w:hint="eastAsia" w:ascii="宋体" w:hAnsi="宋体" w:eastAsia="宋体" w:cs="宋体"/>
          <w:color w:val="auto"/>
          <w:highlight w:val="none"/>
        </w:rPr>
      </w:pPr>
    </w:p>
    <w:p w14:paraId="1DDFAE39">
      <w:pPr>
        <w:snapToGrid w:val="0"/>
        <w:spacing w:line="360" w:lineRule="auto"/>
        <w:ind w:left="-210" w:leftChars="-100" w:right="-210" w:rightChars="-100"/>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56"/>
          <w:szCs w:val="56"/>
          <w:highlight w:val="none"/>
          <w14:shadow w14:blurRad="50800" w14:dist="38100" w14:dir="2700000" w14:sx="100000" w14:sy="100000" w14:kx="0" w14:ky="0" w14:algn="tl">
            <w14:srgbClr w14:val="000000">
              <w14:alpha w14:val="60000"/>
            </w14:srgbClr>
          </w14:shadow>
        </w:rPr>
        <w:t>招 标 文 件</w:t>
      </w:r>
    </w:p>
    <w:p w14:paraId="6F6F13FC">
      <w:pPr>
        <w:pStyle w:val="36"/>
        <w:snapToGrid w:val="0"/>
        <w:spacing w:before="120" w:after="120" w:line="360" w:lineRule="auto"/>
        <w:rPr>
          <w:rFonts w:hint="eastAsia" w:ascii="宋体" w:hAnsi="宋体" w:eastAsia="宋体" w:cs="宋体"/>
          <w:b/>
          <w:bCs/>
          <w:color w:val="auto"/>
          <w:sz w:val="30"/>
          <w:szCs w:val="30"/>
          <w:highlight w:val="none"/>
        </w:rPr>
      </w:pPr>
    </w:p>
    <w:p w14:paraId="48854E46">
      <w:pPr>
        <w:pStyle w:val="36"/>
        <w:snapToGrid w:val="0"/>
        <w:spacing w:before="120" w:after="120" w:line="360" w:lineRule="auto"/>
        <w:rPr>
          <w:rFonts w:hint="eastAsia" w:ascii="宋体" w:hAnsi="宋体" w:eastAsia="宋体" w:cs="宋体"/>
          <w:color w:val="auto"/>
          <w:sz w:val="28"/>
          <w:szCs w:val="28"/>
          <w:highlight w:val="none"/>
        </w:rPr>
      </w:pPr>
    </w:p>
    <w:p w14:paraId="52A2A4B2">
      <w:pPr>
        <w:rPr>
          <w:rFonts w:hint="eastAsia" w:ascii="宋体" w:hAnsi="宋体" w:eastAsia="宋体" w:cs="宋体"/>
          <w:color w:val="auto"/>
          <w:highlight w:val="none"/>
        </w:rPr>
      </w:pPr>
      <w:r>
        <w:rPr>
          <w:rFonts w:hint="eastAsia" w:ascii="宋体" w:hAnsi="宋体" w:eastAsia="宋体" w:cs="宋体"/>
          <w:color w:val="auto"/>
          <w:highlight w:val="none"/>
        </w:rPr>
        <w:t xml:space="preserve"> </w:t>
      </w:r>
    </w:p>
    <w:tbl>
      <w:tblPr>
        <w:tblStyle w:val="66"/>
        <w:tblW w:w="7540" w:type="dxa"/>
        <w:jc w:val="center"/>
        <w:tblLayout w:type="autofit"/>
        <w:tblCellMar>
          <w:top w:w="0" w:type="dxa"/>
          <w:left w:w="108" w:type="dxa"/>
          <w:bottom w:w="0" w:type="dxa"/>
          <w:right w:w="108" w:type="dxa"/>
        </w:tblCellMar>
      </w:tblPr>
      <w:tblGrid>
        <w:gridCol w:w="2181"/>
        <w:gridCol w:w="5359"/>
      </w:tblGrid>
      <w:tr w14:paraId="017D2CC9">
        <w:trPr>
          <w:trHeight w:val="1134" w:hRule="atLeast"/>
          <w:jc w:val="center"/>
        </w:trPr>
        <w:tc>
          <w:tcPr>
            <w:tcW w:w="2181" w:type="dxa"/>
            <w:noWrap w:val="0"/>
            <w:vAlign w:val="center"/>
          </w:tcPr>
          <w:p w14:paraId="0A07481C">
            <w:pPr>
              <w:jc w:val="center"/>
              <w:rPr>
                <w:rFonts w:hint="eastAsia" w:ascii="宋体" w:hAnsi="宋体" w:eastAsia="宋体" w:cs="宋体"/>
                <w:bCs/>
                <w:color w:val="auto"/>
                <w:spacing w:val="159"/>
                <w:sz w:val="28"/>
                <w:szCs w:val="28"/>
                <w:highlight w:val="none"/>
              </w:rPr>
            </w:pPr>
            <w:r>
              <w:rPr>
                <w:rFonts w:hint="eastAsia" w:ascii="宋体" w:hAnsi="宋体" w:eastAsia="宋体" w:cs="宋体"/>
                <w:b/>
                <w:bCs/>
                <w:color w:val="auto"/>
                <w:sz w:val="28"/>
                <w:szCs w:val="28"/>
                <w:highlight w:val="none"/>
              </w:rPr>
              <w:t>项 目 编 号：</w:t>
            </w:r>
          </w:p>
        </w:tc>
        <w:tc>
          <w:tcPr>
            <w:tcW w:w="5359" w:type="dxa"/>
            <w:noWrap w:val="0"/>
            <w:vAlign w:val="center"/>
          </w:tcPr>
          <w:p w14:paraId="01743F63">
            <w:pP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BHZC2026-G1-990022-GXKL</w:t>
            </w:r>
          </w:p>
        </w:tc>
      </w:tr>
      <w:tr w14:paraId="14ACCDB3">
        <w:tblPrEx>
          <w:tblCellMar>
            <w:top w:w="0" w:type="dxa"/>
            <w:left w:w="108" w:type="dxa"/>
            <w:bottom w:w="0" w:type="dxa"/>
            <w:right w:w="108" w:type="dxa"/>
          </w:tblCellMar>
        </w:tblPrEx>
        <w:trPr>
          <w:trHeight w:val="1134" w:hRule="atLeast"/>
          <w:jc w:val="center"/>
        </w:trPr>
        <w:tc>
          <w:tcPr>
            <w:tcW w:w="2181" w:type="dxa"/>
            <w:noWrap w:val="0"/>
            <w:vAlign w:val="center"/>
          </w:tcPr>
          <w:p w14:paraId="22B8C707">
            <w:pPr>
              <w:jc w:val="center"/>
              <w:rPr>
                <w:rFonts w:hint="eastAsia" w:ascii="宋体" w:hAnsi="宋体" w:eastAsia="宋体" w:cs="宋体"/>
                <w:bCs/>
                <w:color w:val="auto"/>
                <w:spacing w:val="159"/>
                <w:sz w:val="28"/>
                <w:szCs w:val="28"/>
                <w:highlight w:val="none"/>
              </w:rPr>
            </w:pPr>
            <w:r>
              <w:rPr>
                <w:rFonts w:hint="eastAsia" w:ascii="宋体" w:hAnsi="宋体" w:eastAsia="宋体" w:cs="宋体"/>
                <w:b/>
                <w:bCs/>
                <w:color w:val="auto"/>
                <w:sz w:val="28"/>
                <w:szCs w:val="28"/>
                <w:highlight w:val="none"/>
              </w:rPr>
              <w:t>项 目 名 称：</w:t>
            </w:r>
          </w:p>
        </w:tc>
        <w:tc>
          <w:tcPr>
            <w:tcW w:w="5359" w:type="dxa"/>
            <w:noWrap w:val="0"/>
            <w:vAlign w:val="center"/>
          </w:tcPr>
          <w:p w14:paraId="124B4069">
            <w:pPr>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lang w:eastAsia="zh-CN"/>
              </w:rPr>
              <w:t>64排X射线计算机体层摄影设备(CT)</w:t>
            </w:r>
          </w:p>
        </w:tc>
      </w:tr>
      <w:tr w14:paraId="141C7477">
        <w:tblPrEx>
          <w:tblCellMar>
            <w:top w:w="0" w:type="dxa"/>
            <w:left w:w="108" w:type="dxa"/>
            <w:bottom w:w="0" w:type="dxa"/>
            <w:right w:w="108" w:type="dxa"/>
          </w:tblCellMar>
        </w:tblPrEx>
        <w:trPr>
          <w:trHeight w:val="1134" w:hRule="atLeast"/>
          <w:jc w:val="center"/>
        </w:trPr>
        <w:tc>
          <w:tcPr>
            <w:tcW w:w="2181" w:type="dxa"/>
            <w:noWrap w:val="0"/>
            <w:vAlign w:val="center"/>
          </w:tcPr>
          <w:p w14:paraId="5A49606F">
            <w:pPr>
              <w:jc w:val="center"/>
              <w:rPr>
                <w:rFonts w:hint="eastAsia" w:ascii="宋体" w:hAnsi="宋体" w:eastAsia="宋体" w:cs="宋体"/>
                <w:bCs/>
                <w:color w:val="auto"/>
                <w:spacing w:val="159"/>
                <w:sz w:val="28"/>
                <w:szCs w:val="28"/>
                <w:highlight w:val="none"/>
              </w:rPr>
            </w:pPr>
            <w:r>
              <w:rPr>
                <w:rFonts w:hint="eastAsia" w:ascii="宋体" w:hAnsi="宋体" w:eastAsia="宋体" w:cs="宋体"/>
                <w:b/>
                <w:color w:val="auto"/>
                <w:sz w:val="28"/>
                <w:szCs w:val="28"/>
                <w:highlight w:val="none"/>
              </w:rPr>
              <w:t xml:space="preserve">采   </w:t>
            </w:r>
            <w:r>
              <w:rPr>
                <w:rFonts w:hint="eastAsia" w:ascii="宋体" w:hAnsi="宋体" w:eastAsia="宋体" w:cs="宋体"/>
                <w:b/>
                <w:bCs/>
                <w:color w:val="auto"/>
                <w:sz w:val="28"/>
                <w:szCs w:val="28"/>
                <w:highlight w:val="none"/>
              </w:rPr>
              <w:t>购  人</w:t>
            </w:r>
            <w:r>
              <w:rPr>
                <w:rFonts w:hint="eastAsia" w:ascii="宋体" w:hAnsi="宋体" w:eastAsia="宋体" w:cs="宋体"/>
                <w:b/>
                <w:color w:val="auto"/>
                <w:sz w:val="28"/>
                <w:szCs w:val="28"/>
                <w:highlight w:val="none"/>
              </w:rPr>
              <w:t>：</w:t>
            </w:r>
          </w:p>
        </w:tc>
        <w:tc>
          <w:tcPr>
            <w:tcW w:w="5359" w:type="dxa"/>
            <w:noWrap w:val="0"/>
            <w:vAlign w:val="center"/>
          </w:tcPr>
          <w:p w14:paraId="2E86E0AD">
            <w:pPr>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lang w:eastAsia="zh-CN"/>
              </w:rPr>
              <w:t>北海市卫生学校附属医院</w:t>
            </w:r>
          </w:p>
        </w:tc>
      </w:tr>
      <w:tr w14:paraId="7CC00566">
        <w:tblPrEx>
          <w:tblCellMar>
            <w:top w:w="0" w:type="dxa"/>
            <w:left w:w="108" w:type="dxa"/>
            <w:bottom w:w="0" w:type="dxa"/>
            <w:right w:w="108" w:type="dxa"/>
          </w:tblCellMar>
        </w:tblPrEx>
        <w:trPr>
          <w:trHeight w:val="1134" w:hRule="atLeast"/>
          <w:jc w:val="center"/>
        </w:trPr>
        <w:tc>
          <w:tcPr>
            <w:tcW w:w="2181" w:type="dxa"/>
            <w:noWrap w:val="0"/>
            <w:vAlign w:val="center"/>
          </w:tcPr>
          <w:p w14:paraId="7FC0A417">
            <w:pPr>
              <w:jc w:val="center"/>
              <w:rPr>
                <w:rFonts w:hint="eastAsia" w:ascii="宋体" w:hAnsi="宋体" w:eastAsia="宋体" w:cs="宋体"/>
                <w:bCs/>
                <w:color w:val="auto"/>
                <w:sz w:val="28"/>
                <w:szCs w:val="28"/>
                <w:highlight w:val="none"/>
              </w:rPr>
            </w:pPr>
            <w:r>
              <w:rPr>
                <w:rFonts w:hint="eastAsia" w:ascii="宋体" w:hAnsi="宋体" w:eastAsia="宋体" w:cs="宋体"/>
                <w:b/>
                <w:color w:val="auto"/>
                <w:sz w:val="28"/>
                <w:szCs w:val="28"/>
                <w:highlight w:val="none"/>
              </w:rPr>
              <w:t>采购代理机构：</w:t>
            </w:r>
          </w:p>
        </w:tc>
        <w:tc>
          <w:tcPr>
            <w:tcW w:w="5359" w:type="dxa"/>
            <w:noWrap w:val="0"/>
            <w:vAlign w:val="center"/>
          </w:tcPr>
          <w:p w14:paraId="3AB37106">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广西科联招标中心有限公司</w:t>
            </w:r>
          </w:p>
        </w:tc>
      </w:tr>
      <w:tr w14:paraId="54CC08A9">
        <w:tblPrEx>
          <w:tblCellMar>
            <w:top w:w="0" w:type="dxa"/>
            <w:left w:w="108" w:type="dxa"/>
            <w:bottom w:w="0" w:type="dxa"/>
            <w:right w:w="108" w:type="dxa"/>
          </w:tblCellMar>
        </w:tblPrEx>
        <w:trPr>
          <w:trHeight w:val="781" w:hRule="atLeast"/>
          <w:jc w:val="center"/>
        </w:trPr>
        <w:tc>
          <w:tcPr>
            <w:tcW w:w="7540" w:type="dxa"/>
            <w:gridSpan w:val="2"/>
            <w:noWrap w:val="0"/>
            <w:vAlign w:val="top"/>
          </w:tcPr>
          <w:p w14:paraId="2D22B223">
            <w:pPr>
              <w:pStyle w:val="36"/>
              <w:spacing w:line="900" w:lineRule="exact"/>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202</w:t>
            </w:r>
            <w:r>
              <w:rPr>
                <w:rFonts w:hint="eastAsia" w:hAnsi="宋体" w:cs="宋体"/>
                <w:bCs/>
                <w:color w:val="auto"/>
                <w:sz w:val="28"/>
                <w:szCs w:val="28"/>
                <w:highlight w:val="none"/>
                <w:lang w:val="en-US" w:eastAsia="zh-CN"/>
              </w:rPr>
              <w:t>6</w:t>
            </w:r>
            <w:r>
              <w:rPr>
                <w:rFonts w:hint="eastAsia" w:ascii="宋体" w:hAnsi="宋体" w:eastAsia="宋体" w:cs="宋体"/>
                <w:bCs/>
                <w:color w:val="auto"/>
                <w:sz w:val="28"/>
                <w:szCs w:val="28"/>
                <w:highlight w:val="none"/>
              </w:rPr>
              <w:t>年</w:t>
            </w:r>
            <w:r>
              <w:rPr>
                <w:rFonts w:hint="eastAsia" w:hAnsi="宋体" w:cs="宋体"/>
                <w:bCs/>
                <w:color w:val="auto"/>
                <w:sz w:val="28"/>
                <w:szCs w:val="28"/>
                <w:highlight w:val="none"/>
                <w:lang w:val="en-US" w:eastAsia="zh-CN"/>
              </w:rPr>
              <w:t>2</w:t>
            </w:r>
            <w:r>
              <w:rPr>
                <w:rFonts w:hint="eastAsia" w:ascii="宋体" w:hAnsi="宋体" w:eastAsia="宋体" w:cs="宋体"/>
                <w:bCs/>
                <w:color w:val="auto"/>
                <w:sz w:val="28"/>
                <w:szCs w:val="28"/>
                <w:highlight w:val="none"/>
              </w:rPr>
              <w:t>月</w:t>
            </w:r>
          </w:p>
        </w:tc>
      </w:tr>
    </w:tbl>
    <w:p w14:paraId="62D5858B">
      <w:pPr>
        <w:spacing w:line="360" w:lineRule="auto"/>
        <w:jc w:val="center"/>
        <w:rPr>
          <w:rFonts w:hint="eastAsia" w:ascii="宋体" w:hAnsi="宋体" w:eastAsia="宋体" w:cs="宋体"/>
          <w:color w:val="auto"/>
          <w:sz w:val="24"/>
          <w:highlight w:val="none"/>
        </w:rPr>
        <w:sectPr>
          <w:headerReference r:id="rId4" w:type="first"/>
          <w:headerReference r:id="rId3" w:type="default"/>
          <w:footerReference r:id="rId5" w:type="even"/>
          <w:pgSz w:w="11906" w:h="16838"/>
          <w:pgMar w:top="680" w:right="1418" w:bottom="468" w:left="1418" w:header="851" w:footer="992" w:gutter="0"/>
          <w:cols w:space="720" w:num="1"/>
          <w:titlePg/>
          <w:docGrid w:linePitch="312" w:charSpace="0"/>
        </w:sectPr>
      </w:pPr>
    </w:p>
    <w:p w14:paraId="01A8742C">
      <w:pPr>
        <w:tabs>
          <w:tab w:val="left" w:pos="432"/>
        </w:tabs>
        <w:outlineLvl w:val="9"/>
        <w:rPr>
          <w:rFonts w:hint="eastAsia" w:ascii="宋体" w:hAnsi="宋体" w:eastAsia="宋体" w:cs="宋体"/>
          <w:color w:val="auto"/>
          <w:highlight w:val="none"/>
        </w:rPr>
      </w:pPr>
    </w:p>
    <w:p w14:paraId="1D398333">
      <w:pPr>
        <w:spacing w:line="360" w:lineRule="auto"/>
        <w:jc w:val="center"/>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目  录</w:t>
      </w:r>
    </w:p>
    <w:p w14:paraId="7840B7DF">
      <w:pPr>
        <w:spacing w:line="480" w:lineRule="auto"/>
        <w:rPr>
          <w:rFonts w:hint="eastAsia" w:ascii="宋体" w:hAnsi="宋体" w:eastAsia="宋体" w:cs="宋体"/>
          <w:color w:val="auto"/>
          <w:sz w:val="40"/>
          <w:szCs w:val="40"/>
          <w:highlight w:val="none"/>
        </w:rPr>
      </w:pPr>
    </w:p>
    <w:p w14:paraId="50984DB9">
      <w:pPr>
        <w:pStyle w:val="46"/>
        <w:tabs>
          <w:tab w:val="right" w:leader="dot" w:pos="9070"/>
        </w:tabs>
        <w:spacing w:line="480" w:lineRule="auto"/>
        <w:rPr>
          <w:sz w:val="28"/>
          <w:szCs w:val="36"/>
        </w:rPr>
      </w:pPr>
      <w:bookmarkStart w:id="427" w:name="_GoBack"/>
      <w:bookmarkStart w:id="0" w:name="_Hlt91233176"/>
      <w:bookmarkEnd w:id="0"/>
      <w:bookmarkStart w:id="1" w:name="_Toc91899869"/>
      <w:r>
        <w:rPr>
          <w:rFonts w:hint="eastAsia" w:ascii="宋体" w:hAnsi="宋体" w:eastAsia="宋体" w:cs="宋体"/>
          <w:color w:val="auto"/>
          <w:sz w:val="48"/>
          <w:szCs w:val="48"/>
          <w:highlight w:val="none"/>
        </w:rPr>
        <w:fldChar w:fldCharType="begin"/>
      </w:r>
      <w:r>
        <w:rPr>
          <w:rFonts w:hint="eastAsia" w:ascii="宋体" w:hAnsi="宋体" w:eastAsia="宋体" w:cs="宋体"/>
          <w:color w:val="auto"/>
          <w:sz w:val="48"/>
          <w:szCs w:val="48"/>
          <w:highlight w:val="none"/>
        </w:rPr>
        <w:instrText xml:space="preserve"> TOC \o "1-1" \h \z \u </w:instrText>
      </w:r>
      <w:r>
        <w:rPr>
          <w:rFonts w:hint="eastAsia" w:ascii="宋体" w:hAnsi="宋体" w:eastAsia="宋体" w:cs="宋体"/>
          <w:color w:val="auto"/>
          <w:sz w:val="48"/>
          <w:szCs w:val="48"/>
          <w:highlight w:val="none"/>
        </w:rPr>
        <w:fldChar w:fldCharType="separate"/>
      </w:r>
      <w:r>
        <w:rPr>
          <w:rFonts w:hint="eastAsia" w:ascii="宋体" w:hAnsi="宋体" w:eastAsia="宋体" w:cs="宋体"/>
          <w:color w:val="auto"/>
          <w:sz w:val="28"/>
          <w:szCs w:val="48"/>
          <w:highlight w:val="none"/>
        </w:rPr>
        <w:fldChar w:fldCharType="begin"/>
      </w:r>
      <w:r>
        <w:rPr>
          <w:rFonts w:hint="eastAsia" w:ascii="宋体" w:hAnsi="宋体" w:eastAsia="宋体" w:cs="宋体"/>
          <w:sz w:val="28"/>
          <w:szCs w:val="48"/>
          <w:highlight w:val="none"/>
        </w:rPr>
        <w:instrText xml:space="preserve"> HYPERLINK \l _Toc12876 </w:instrText>
      </w:r>
      <w:r>
        <w:rPr>
          <w:rFonts w:hint="eastAsia" w:ascii="宋体" w:hAnsi="宋体" w:eastAsia="宋体" w:cs="宋体"/>
          <w:sz w:val="28"/>
          <w:szCs w:val="48"/>
          <w:highlight w:val="none"/>
        </w:rPr>
        <w:fldChar w:fldCharType="separate"/>
      </w:r>
      <w:r>
        <w:rPr>
          <w:rFonts w:hint="eastAsia" w:ascii="宋体" w:hAnsi="宋体" w:eastAsia="宋体" w:cs="宋体"/>
          <w:sz w:val="28"/>
          <w:szCs w:val="24"/>
          <w:highlight w:val="none"/>
        </w:rPr>
        <w:t>第一部分  招标公告</w:t>
      </w:r>
      <w:r>
        <w:rPr>
          <w:sz w:val="28"/>
          <w:szCs w:val="36"/>
        </w:rPr>
        <w:tab/>
      </w:r>
      <w:r>
        <w:rPr>
          <w:sz w:val="28"/>
          <w:szCs w:val="36"/>
        </w:rPr>
        <w:fldChar w:fldCharType="begin"/>
      </w:r>
      <w:r>
        <w:rPr>
          <w:sz w:val="28"/>
          <w:szCs w:val="36"/>
        </w:rPr>
        <w:instrText xml:space="preserve"> PAGEREF _Toc12876 \h </w:instrText>
      </w:r>
      <w:r>
        <w:rPr>
          <w:sz w:val="28"/>
          <w:szCs w:val="36"/>
        </w:rPr>
        <w:fldChar w:fldCharType="separate"/>
      </w:r>
      <w:r>
        <w:rPr>
          <w:sz w:val="28"/>
          <w:szCs w:val="36"/>
        </w:rPr>
        <w:t>2</w:t>
      </w:r>
      <w:r>
        <w:rPr>
          <w:sz w:val="28"/>
          <w:szCs w:val="36"/>
        </w:rPr>
        <w:fldChar w:fldCharType="end"/>
      </w:r>
      <w:r>
        <w:rPr>
          <w:rFonts w:hint="eastAsia" w:ascii="宋体" w:hAnsi="宋体" w:eastAsia="宋体" w:cs="宋体"/>
          <w:color w:val="auto"/>
          <w:sz w:val="28"/>
          <w:szCs w:val="48"/>
          <w:highlight w:val="none"/>
        </w:rPr>
        <w:fldChar w:fldCharType="end"/>
      </w:r>
    </w:p>
    <w:p w14:paraId="76B762D0">
      <w:pPr>
        <w:pStyle w:val="46"/>
        <w:tabs>
          <w:tab w:val="right" w:leader="dot" w:pos="9070"/>
        </w:tabs>
        <w:spacing w:line="480" w:lineRule="auto"/>
        <w:rPr>
          <w:sz w:val="28"/>
          <w:szCs w:val="36"/>
        </w:rPr>
      </w:pPr>
      <w:r>
        <w:rPr>
          <w:rFonts w:hint="eastAsia" w:ascii="宋体" w:hAnsi="宋体" w:eastAsia="宋体" w:cs="宋体"/>
          <w:color w:val="auto"/>
          <w:sz w:val="28"/>
          <w:szCs w:val="48"/>
          <w:highlight w:val="none"/>
        </w:rPr>
        <w:fldChar w:fldCharType="begin"/>
      </w:r>
      <w:r>
        <w:rPr>
          <w:rFonts w:hint="eastAsia" w:ascii="宋体" w:hAnsi="宋体" w:eastAsia="宋体" w:cs="宋体"/>
          <w:sz w:val="28"/>
          <w:szCs w:val="48"/>
          <w:highlight w:val="none"/>
        </w:rPr>
        <w:instrText xml:space="preserve"> HYPERLINK \l _Toc9716 </w:instrText>
      </w:r>
      <w:r>
        <w:rPr>
          <w:rFonts w:hint="eastAsia" w:ascii="宋体" w:hAnsi="宋体" w:eastAsia="宋体" w:cs="宋体"/>
          <w:sz w:val="28"/>
          <w:szCs w:val="48"/>
          <w:highlight w:val="none"/>
        </w:rPr>
        <w:fldChar w:fldCharType="separate"/>
      </w:r>
      <w:r>
        <w:rPr>
          <w:rFonts w:hint="eastAsia" w:ascii="宋体" w:hAnsi="宋体" w:eastAsia="宋体" w:cs="宋体"/>
          <w:sz w:val="28"/>
          <w:szCs w:val="24"/>
          <w:highlight w:val="none"/>
        </w:rPr>
        <w:t>第二部分  投标人须知</w:t>
      </w:r>
      <w:r>
        <w:rPr>
          <w:sz w:val="28"/>
          <w:szCs w:val="36"/>
        </w:rPr>
        <w:tab/>
      </w:r>
      <w:r>
        <w:rPr>
          <w:sz w:val="28"/>
          <w:szCs w:val="36"/>
        </w:rPr>
        <w:fldChar w:fldCharType="begin"/>
      </w:r>
      <w:r>
        <w:rPr>
          <w:sz w:val="28"/>
          <w:szCs w:val="36"/>
        </w:rPr>
        <w:instrText xml:space="preserve"> PAGEREF _Toc9716 \h </w:instrText>
      </w:r>
      <w:r>
        <w:rPr>
          <w:sz w:val="28"/>
          <w:szCs w:val="36"/>
        </w:rPr>
        <w:fldChar w:fldCharType="separate"/>
      </w:r>
      <w:r>
        <w:rPr>
          <w:sz w:val="28"/>
          <w:szCs w:val="36"/>
        </w:rPr>
        <w:t>5</w:t>
      </w:r>
      <w:r>
        <w:rPr>
          <w:sz w:val="28"/>
          <w:szCs w:val="36"/>
        </w:rPr>
        <w:fldChar w:fldCharType="end"/>
      </w:r>
      <w:r>
        <w:rPr>
          <w:rFonts w:hint="eastAsia" w:ascii="宋体" w:hAnsi="宋体" w:eastAsia="宋体" w:cs="宋体"/>
          <w:color w:val="auto"/>
          <w:sz w:val="28"/>
          <w:szCs w:val="48"/>
          <w:highlight w:val="none"/>
        </w:rPr>
        <w:fldChar w:fldCharType="end"/>
      </w:r>
    </w:p>
    <w:p w14:paraId="40C100B4">
      <w:pPr>
        <w:pStyle w:val="46"/>
        <w:tabs>
          <w:tab w:val="right" w:leader="dot" w:pos="9070"/>
        </w:tabs>
        <w:spacing w:line="480" w:lineRule="auto"/>
        <w:rPr>
          <w:sz w:val="28"/>
          <w:szCs w:val="36"/>
        </w:rPr>
      </w:pPr>
      <w:r>
        <w:rPr>
          <w:rFonts w:hint="eastAsia" w:ascii="宋体" w:hAnsi="宋体" w:eastAsia="宋体" w:cs="宋体"/>
          <w:color w:val="auto"/>
          <w:sz w:val="28"/>
          <w:szCs w:val="48"/>
          <w:highlight w:val="none"/>
        </w:rPr>
        <w:fldChar w:fldCharType="begin"/>
      </w:r>
      <w:r>
        <w:rPr>
          <w:rFonts w:hint="eastAsia" w:ascii="宋体" w:hAnsi="宋体" w:eastAsia="宋体" w:cs="宋体"/>
          <w:sz w:val="28"/>
          <w:szCs w:val="48"/>
          <w:highlight w:val="none"/>
        </w:rPr>
        <w:instrText xml:space="preserve"> HYPERLINK \l _Toc2705 </w:instrText>
      </w:r>
      <w:r>
        <w:rPr>
          <w:rFonts w:hint="eastAsia" w:ascii="宋体" w:hAnsi="宋体" w:eastAsia="宋体" w:cs="宋体"/>
          <w:sz w:val="28"/>
          <w:szCs w:val="48"/>
          <w:highlight w:val="none"/>
        </w:rPr>
        <w:fldChar w:fldCharType="separate"/>
      </w:r>
      <w:r>
        <w:rPr>
          <w:rFonts w:hint="eastAsia" w:ascii="宋体" w:hAnsi="宋体" w:eastAsia="宋体" w:cs="宋体"/>
          <w:sz w:val="28"/>
          <w:szCs w:val="48"/>
          <w:highlight w:val="none"/>
        </w:rPr>
        <w:t>第三部分  采购需求</w:t>
      </w:r>
      <w:r>
        <w:rPr>
          <w:sz w:val="28"/>
          <w:szCs w:val="36"/>
        </w:rPr>
        <w:tab/>
      </w:r>
      <w:r>
        <w:rPr>
          <w:sz w:val="28"/>
          <w:szCs w:val="36"/>
        </w:rPr>
        <w:fldChar w:fldCharType="begin"/>
      </w:r>
      <w:r>
        <w:rPr>
          <w:sz w:val="28"/>
          <w:szCs w:val="36"/>
        </w:rPr>
        <w:instrText xml:space="preserve"> PAGEREF _Toc2705 \h </w:instrText>
      </w:r>
      <w:r>
        <w:rPr>
          <w:sz w:val="28"/>
          <w:szCs w:val="36"/>
        </w:rPr>
        <w:fldChar w:fldCharType="separate"/>
      </w:r>
      <w:r>
        <w:rPr>
          <w:sz w:val="28"/>
          <w:szCs w:val="36"/>
        </w:rPr>
        <w:t>24</w:t>
      </w:r>
      <w:r>
        <w:rPr>
          <w:sz w:val="28"/>
          <w:szCs w:val="36"/>
        </w:rPr>
        <w:fldChar w:fldCharType="end"/>
      </w:r>
      <w:r>
        <w:rPr>
          <w:rFonts w:hint="eastAsia" w:ascii="宋体" w:hAnsi="宋体" w:eastAsia="宋体" w:cs="宋体"/>
          <w:color w:val="auto"/>
          <w:sz w:val="28"/>
          <w:szCs w:val="48"/>
          <w:highlight w:val="none"/>
        </w:rPr>
        <w:fldChar w:fldCharType="end"/>
      </w:r>
    </w:p>
    <w:p w14:paraId="73640D46">
      <w:pPr>
        <w:pStyle w:val="46"/>
        <w:tabs>
          <w:tab w:val="right" w:leader="dot" w:pos="9070"/>
        </w:tabs>
        <w:spacing w:line="480" w:lineRule="auto"/>
        <w:rPr>
          <w:sz w:val="28"/>
          <w:szCs w:val="36"/>
        </w:rPr>
      </w:pPr>
      <w:r>
        <w:rPr>
          <w:rFonts w:hint="eastAsia" w:ascii="宋体" w:hAnsi="宋体" w:eastAsia="宋体" w:cs="宋体"/>
          <w:color w:val="auto"/>
          <w:sz w:val="28"/>
          <w:szCs w:val="48"/>
          <w:highlight w:val="none"/>
        </w:rPr>
        <w:fldChar w:fldCharType="begin"/>
      </w:r>
      <w:r>
        <w:rPr>
          <w:rFonts w:hint="eastAsia" w:ascii="宋体" w:hAnsi="宋体" w:eastAsia="宋体" w:cs="宋体"/>
          <w:sz w:val="28"/>
          <w:szCs w:val="48"/>
          <w:highlight w:val="none"/>
        </w:rPr>
        <w:instrText xml:space="preserve"> HYPERLINK \l _Toc30831 </w:instrText>
      </w:r>
      <w:r>
        <w:rPr>
          <w:rFonts w:hint="eastAsia" w:ascii="宋体" w:hAnsi="宋体" w:eastAsia="宋体" w:cs="宋体"/>
          <w:sz w:val="28"/>
          <w:szCs w:val="48"/>
          <w:highlight w:val="none"/>
        </w:rPr>
        <w:fldChar w:fldCharType="separate"/>
      </w:r>
      <w:r>
        <w:rPr>
          <w:rFonts w:hint="eastAsia" w:ascii="宋体" w:hAnsi="宋体" w:eastAsia="宋体" w:cs="宋体"/>
          <w:sz w:val="28"/>
          <w:szCs w:val="48"/>
          <w:highlight w:val="none"/>
        </w:rPr>
        <w:t>第四部分  评标办法</w:t>
      </w:r>
      <w:r>
        <w:rPr>
          <w:sz w:val="28"/>
          <w:szCs w:val="36"/>
        </w:rPr>
        <w:tab/>
      </w:r>
      <w:r>
        <w:rPr>
          <w:sz w:val="28"/>
          <w:szCs w:val="36"/>
        </w:rPr>
        <w:fldChar w:fldCharType="begin"/>
      </w:r>
      <w:r>
        <w:rPr>
          <w:sz w:val="28"/>
          <w:szCs w:val="36"/>
        </w:rPr>
        <w:instrText xml:space="preserve"> PAGEREF _Toc30831 \h </w:instrText>
      </w:r>
      <w:r>
        <w:rPr>
          <w:sz w:val="28"/>
          <w:szCs w:val="36"/>
        </w:rPr>
        <w:fldChar w:fldCharType="separate"/>
      </w:r>
      <w:r>
        <w:rPr>
          <w:sz w:val="28"/>
          <w:szCs w:val="36"/>
        </w:rPr>
        <w:t>31</w:t>
      </w:r>
      <w:r>
        <w:rPr>
          <w:sz w:val="28"/>
          <w:szCs w:val="36"/>
        </w:rPr>
        <w:fldChar w:fldCharType="end"/>
      </w:r>
      <w:r>
        <w:rPr>
          <w:rFonts w:hint="eastAsia" w:ascii="宋体" w:hAnsi="宋体" w:eastAsia="宋体" w:cs="宋体"/>
          <w:color w:val="auto"/>
          <w:sz w:val="28"/>
          <w:szCs w:val="48"/>
          <w:highlight w:val="none"/>
        </w:rPr>
        <w:fldChar w:fldCharType="end"/>
      </w:r>
    </w:p>
    <w:p w14:paraId="2DFB68F0">
      <w:pPr>
        <w:pStyle w:val="46"/>
        <w:tabs>
          <w:tab w:val="right" w:leader="dot" w:pos="9070"/>
        </w:tabs>
        <w:spacing w:line="480" w:lineRule="auto"/>
        <w:rPr>
          <w:sz w:val="28"/>
          <w:szCs w:val="36"/>
        </w:rPr>
      </w:pPr>
      <w:r>
        <w:rPr>
          <w:rFonts w:hint="eastAsia" w:ascii="宋体" w:hAnsi="宋体" w:eastAsia="宋体" w:cs="宋体"/>
          <w:color w:val="auto"/>
          <w:sz w:val="28"/>
          <w:szCs w:val="48"/>
          <w:highlight w:val="none"/>
        </w:rPr>
        <w:fldChar w:fldCharType="begin"/>
      </w:r>
      <w:r>
        <w:rPr>
          <w:rFonts w:hint="eastAsia" w:ascii="宋体" w:hAnsi="宋体" w:eastAsia="宋体" w:cs="宋体"/>
          <w:sz w:val="28"/>
          <w:szCs w:val="48"/>
          <w:highlight w:val="none"/>
        </w:rPr>
        <w:instrText xml:space="preserve"> HYPERLINK \l _Toc3175 </w:instrText>
      </w:r>
      <w:r>
        <w:rPr>
          <w:rFonts w:hint="eastAsia" w:ascii="宋体" w:hAnsi="宋体" w:eastAsia="宋体" w:cs="宋体"/>
          <w:sz w:val="28"/>
          <w:szCs w:val="48"/>
          <w:highlight w:val="none"/>
        </w:rPr>
        <w:fldChar w:fldCharType="separate"/>
      </w:r>
      <w:r>
        <w:rPr>
          <w:rFonts w:hint="eastAsia" w:ascii="宋体" w:hAnsi="宋体" w:eastAsia="宋体" w:cs="宋体"/>
          <w:sz w:val="28"/>
          <w:szCs w:val="48"/>
          <w:highlight w:val="none"/>
        </w:rPr>
        <w:t>第五部分  拟签订的合同文本</w:t>
      </w:r>
      <w:r>
        <w:rPr>
          <w:sz w:val="28"/>
          <w:szCs w:val="36"/>
        </w:rPr>
        <w:tab/>
      </w:r>
      <w:r>
        <w:rPr>
          <w:sz w:val="28"/>
          <w:szCs w:val="36"/>
        </w:rPr>
        <w:fldChar w:fldCharType="begin"/>
      </w:r>
      <w:r>
        <w:rPr>
          <w:sz w:val="28"/>
          <w:szCs w:val="36"/>
        </w:rPr>
        <w:instrText xml:space="preserve"> PAGEREF _Toc3175 \h </w:instrText>
      </w:r>
      <w:r>
        <w:rPr>
          <w:sz w:val="28"/>
          <w:szCs w:val="36"/>
        </w:rPr>
        <w:fldChar w:fldCharType="separate"/>
      </w:r>
      <w:r>
        <w:rPr>
          <w:sz w:val="28"/>
          <w:szCs w:val="36"/>
        </w:rPr>
        <w:t>41</w:t>
      </w:r>
      <w:r>
        <w:rPr>
          <w:sz w:val="28"/>
          <w:szCs w:val="36"/>
        </w:rPr>
        <w:fldChar w:fldCharType="end"/>
      </w:r>
      <w:r>
        <w:rPr>
          <w:rFonts w:hint="eastAsia" w:ascii="宋体" w:hAnsi="宋体" w:eastAsia="宋体" w:cs="宋体"/>
          <w:color w:val="auto"/>
          <w:sz w:val="28"/>
          <w:szCs w:val="48"/>
          <w:highlight w:val="none"/>
        </w:rPr>
        <w:fldChar w:fldCharType="end"/>
      </w:r>
    </w:p>
    <w:p w14:paraId="649166F7">
      <w:pPr>
        <w:pStyle w:val="46"/>
        <w:tabs>
          <w:tab w:val="right" w:leader="dot" w:pos="9070"/>
        </w:tabs>
        <w:spacing w:line="480" w:lineRule="auto"/>
        <w:rPr>
          <w:sz w:val="28"/>
          <w:szCs w:val="36"/>
        </w:rPr>
      </w:pPr>
      <w:r>
        <w:rPr>
          <w:rFonts w:hint="eastAsia" w:ascii="宋体" w:hAnsi="宋体" w:eastAsia="宋体" w:cs="宋体"/>
          <w:color w:val="auto"/>
          <w:sz w:val="28"/>
          <w:szCs w:val="48"/>
          <w:highlight w:val="none"/>
        </w:rPr>
        <w:fldChar w:fldCharType="begin"/>
      </w:r>
      <w:r>
        <w:rPr>
          <w:rFonts w:hint="eastAsia" w:ascii="宋体" w:hAnsi="宋体" w:eastAsia="宋体" w:cs="宋体"/>
          <w:sz w:val="28"/>
          <w:szCs w:val="48"/>
          <w:highlight w:val="none"/>
        </w:rPr>
        <w:instrText xml:space="preserve"> HYPERLINK \l _Toc26040 </w:instrText>
      </w:r>
      <w:r>
        <w:rPr>
          <w:rFonts w:hint="eastAsia" w:ascii="宋体" w:hAnsi="宋体" w:eastAsia="宋体" w:cs="宋体"/>
          <w:sz w:val="28"/>
          <w:szCs w:val="48"/>
          <w:highlight w:val="none"/>
        </w:rPr>
        <w:fldChar w:fldCharType="separate"/>
      </w:r>
      <w:r>
        <w:rPr>
          <w:rFonts w:hint="eastAsia" w:ascii="宋体" w:hAnsi="宋体" w:eastAsia="宋体" w:cs="宋体"/>
          <w:sz w:val="28"/>
          <w:szCs w:val="24"/>
          <w:highlight w:val="none"/>
        </w:rPr>
        <w:t>第六部分  应提交的有关格式范例</w:t>
      </w:r>
      <w:r>
        <w:rPr>
          <w:sz w:val="28"/>
          <w:szCs w:val="36"/>
        </w:rPr>
        <w:tab/>
      </w:r>
      <w:r>
        <w:rPr>
          <w:sz w:val="28"/>
          <w:szCs w:val="36"/>
        </w:rPr>
        <w:fldChar w:fldCharType="begin"/>
      </w:r>
      <w:r>
        <w:rPr>
          <w:sz w:val="28"/>
          <w:szCs w:val="36"/>
        </w:rPr>
        <w:instrText xml:space="preserve"> PAGEREF _Toc26040 \h </w:instrText>
      </w:r>
      <w:r>
        <w:rPr>
          <w:sz w:val="28"/>
          <w:szCs w:val="36"/>
        </w:rPr>
        <w:fldChar w:fldCharType="separate"/>
      </w:r>
      <w:r>
        <w:rPr>
          <w:sz w:val="28"/>
          <w:szCs w:val="36"/>
        </w:rPr>
        <w:t>49</w:t>
      </w:r>
      <w:r>
        <w:rPr>
          <w:sz w:val="28"/>
          <w:szCs w:val="36"/>
        </w:rPr>
        <w:fldChar w:fldCharType="end"/>
      </w:r>
      <w:r>
        <w:rPr>
          <w:rFonts w:hint="eastAsia" w:ascii="宋体" w:hAnsi="宋体" w:eastAsia="宋体" w:cs="宋体"/>
          <w:color w:val="auto"/>
          <w:sz w:val="28"/>
          <w:szCs w:val="48"/>
          <w:highlight w:val="none"/>
        </w:rPr>
        <w:fldChar w:fldCharType="end"/>
      </w:r>
    </w:p>
    <w:p w14:paraId="293F75AC">
      <w:pPr>
        <w:keepNext w:val="0"/>
        <w:keepLines w:val="0"/>
        <w:pageBreakBefore w:val="0"/>
        <w:widowControl w:val="0"/>
        <w:kinsoku/>
        <w:wordWrap/>
        <w:overflowPunct/>
        <w:topLinePunct w:val="0"/>
        <w:autoSpaceDE/>
        <w:autoSpaceDN/>
        <w:bidi w:val="0"/>
        <w:adjustRightInd w:val="0"/>
        <w:snapToGrid/>
        <w:spacing w:line="480" w:lineRule="auto"/>
        <w:ind w:firstLine="0" w:firstLineChars="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8"/>
          <w:szCs w:val="48"/>
          <w:highlight w:val="none"/>
        </w:rPr>
        <w:fldChar w:fldCharType="end"/>
      </w:r>
      <w:bookmarkEnd w:id="427"/>
    </w:p>
    <w:p w14:paraId="2A7ECFE9">
      <w:pPr>
        <w:spacing w:line="360" w:lineRule="auto"/>
        <w:ind w:firstLine="480" w:firstLineChars="229"/>
        <w:rPr>
          <w:rFonts w:hint="eastAsia" w:ascii="宋体" w:hAnsi="宋体" w:eastAsia="宋体" w:cs="宋体"/>
          <w:color w:val="auto"/>
          <w:sz w:val="21"/>
          <w:szCs w:val="21"/>
          <w:highlight w:val="none"/>
        </w:rPr>
      </w:pPr>
    </w:p>
    <w:p w14:paraId="515D584F">
      <w:pPr>
        <w:spacing w:line="360" w:lineRule="auto"/>
        <w:ind w:firstLine="480" w:firstLineChars="229"/>
        <w:rPr>
          <w:rFonts w:hint="eastAsia" w:ascii="宋体" w:hAnsi="宋体" w:eastAsia="宋体" w:cs="宋体"/>
          <w:color w:val="auto"/>
          <w:sz w:val="21"/>
          <w:szCs w:val="21"/>
          <w:highlight w:val="none"/>
        </w:rPr>
      </w:pPr>
    </w:p>
    <w:p w14:paraId="60D995C3">
      <w:pPr>
        <w:spacing w:line="360" w:lineRule="auto"/>
        <w:ind w:firstLine="480" w:firstLineChars="229"/>
        <w:rPr>
          <w:rFonts w:hint="eastAsia" w:ascii="宋体" w:hAnsi="宋体" w:eastAsia="宋体" w:cs="宋体"/>
          <w:color w:val="auto"/>
          <w:sz w:val="21"/>
          <w:szCs w:val="21"/>
          <w:highlight w:val="none"/>
        </w:rPr>
      </w:pPr>
    </w:p>
    <w:p w14:paraId="4121AB51">
      <w:pPr>
        <w:spacing w:line="360" w:lineRule="auto"/>
        <w:ind w:firstLine="480" w:firstLineChars="229"/>
        <w:rPr>
          <w:rFonts w:hint="eastAsia" w:ascii="宋体" w:hAnsi="宋体" w:eastAsia="宋体" w:cs="宋体"/>
          <w:color w:val="auto"/>
          <w:sz w:val="21"/>
          <w:szCs w:val="21"/>
          <w:highlight w:val="none"/>
        </w:rPr>
      </w:pPr>
    </w:p>
    <w:p w14:paraId="4F04C99A">
      <w:pPr>
        <w:spacing w:line="360" w:lineRule="auto"/>
        <w:ind w:firstLine="480" w:firstLineChars="229"/>
        <w:rPr>
          <w:rFonts w:hint="eastAsia" w:ascii="宋体" w:hAnsi="宋体" w:eastAsia="宋体" w:cs="宋体"/>
          <w:color w:val="auto"/>
          <w:sz w:val="21"/>
          <w:szCs w:val="21"/>
          <w:highlight w:val="none"/>
        </w:rPr>
      </w:pPr>
    </w:p>
    <w:p w14:paraId="7D81090A">
      <w:pPr>
        <w:spacing w:line="360" w:lineRule="auto"/>
        <w:ind w:firstLine="480" w:firstLineChars="229"/>
        <w:rPr>
          <w:rFonts w:hint="eastAsia" w:ascii="宋体" w:hAnsi="宋体" w:eastAsia="宋体" w:cs="宋体"/>
          <w:color w:val="auto"/>
          <w:sz w:val="21"/>
          <w:szCs w:val="21"/>
          <w:highlight w:val="none"/>
        </w:rPr>
      </w:pPr>
    </w:p>
    <w:p w14:paraId="0ACFB8A1">
      <w:pPr>
        <w:spacing w:line="360" w:lineRule="auto"/>
        <w:ind w:firstLine="480" w:firstLineChars="229"/>
        <w:rPr>
          <w:rFonts w:hint="eastAsia" w:ascii="宋体" w:hAnsi="宋体" w:eastAsia="宋体" w:cs="宋体"/>
          <w:color w:val="auto"/>
          <w:sz w:val="21"/>
          <w:szCs w:val="21"/>
          <w:highlight w:val="none"/>
        </w:rPr>
      </w:pPr>
    </w:p>
    <w:bookmarkEnd w:id="1"/>
    <w:p w14:paraId="0CABD413">
      <w:pPr>
        <w:rPr>
          <w:rFonts w:hint="eastAsia" w:ascii="宋体" w:hAnsi="宋体" w:eastAsia="宋体" w:cs="宋体"/>
          <w:b/>
          <w:color w:val="auto"/>
          <w:sz w:val="21"/>
          <w:szCs w:val="21"/>
          <w:highlight w:val="none"/>
        </w:rPr>
      </w:pPr>
      <w:bookmarkStart w:id="2" w:name="_Hlt74729822"/>
      <w:bookmarkEnd w:id="2"/>
      <w:bookmarkStart w:id="3" w:name="_Hlt74728647"/>
      <w:bookmarkEnd w:id="3"/>
      <w:bookmarkStart w:id="4" w:name="_Hlt74649545"/>
      <w:bookmarkEnd w:id="4"/>
      <w:bookmarkStart w:id="5" w:name="_Hlt74707423"/>
      <w:bookmarkEnd w:id="5"/>
      <w:bookmarkStart w:id="6" w:name="_Toc176185119"/>
      <w:bookmarkStart w:id="7" w:name="第二部分"/>
      <w:bookmarkStart w:id="8" w:name="_Toc91899870"/>
      <w:bookmarkStart w:id="9" w:name="_Toc91899871"/>
      <w:r>
        <w:rPr>
          <w:rFonts w:hint="eastAsia" w:ascii="宋体" w:hAnsi="宋体" w:eastAsia="宋体" w:cs="宋体"/>
          <w:b/>
          <w:color w:val="auto"/>
          <w:sz w:val="21"/>
          <w:szCs w:val="21"/>
          <w:highlight w:val="none"/>
        </w:rPr>
        <w:br w:type="page"/>
      </w:r>
    </w:p>
    <w:p w14:paraId="4E09AD84">
      <w:pPr>
        <w:adjustRightInd/>
        <w:spacing w:line="360" w:lineRule="auto"/>
        <w:jc w:val="center"/>
        <w:outlineLvl w:val="0"/>
        <w:rPr>
          <w:rFonts w:hint="eastAsia" w:ascii="宋体" w:hAnsi="宋体" w:eastAsia="宋体" w:cs="宋体"/>
          <w:b/>
          <w:color w:val="auto"/>
          <w:sz w:val="36"/>
          <w:szCs w:val="20"/>
          <w:highlight w:val="none"/>
        </w:rPr>
      </w:pPr>
      <w:bookmarkStart w:id="10" w:name="_Toc12876"/>
      <w:r>
        <w:rPr>
          <w:rFonts w:hint="eastAsia" w:ascii="宋体" w:hAnsi="宋体" w:eastAsia="宋体" w:cs="宋体"/>
          <w:b/>
          <w:color w:val="auto"/>
          <w:sz w:val="36"/>
          <w:szCs w:val="20"/>
          <w:highlight w:val="none"/>
        </w:rPr>
        <w:t>第一部分  招标公告</w:t>
      </w:r>
      <w:bookmarkEnd w:id="6"/>
      <w:bookmarkEnd w:id="10"/>
    </w:p>
    <w:p w14:paraId="3E8D5A9F">
      <w:pPr>
        <w:pBdr>
          <w:top w:val="single" w:color="auto" w:sz="4" w:space="1"/>
          <w:left w:val="single" w:color="auto" w:sz="4" w:space="4"/>
          <w:bottom w:val="single" w:color="auto" w:sz="4" w:space="2"/>
          <w:right w:val="single" w:color="auto" w:sz="4" w:space="4"/>
        </w:pBd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项目概况</w:t>
      </w:r>
      <w:r>
        <w:rPr>
          <w:rFonts w:hint="eastAsia" w:ascii="宋体" w:hAnsi="宋体" w:eastAsia="宋体" w:cs="宋体"/>
          <w:color w:val="auto"/>
          <w:sz w:val="21"/>
          <w:szCs w:val="21"/>
          <w:highlight w:val="none"/>
          <w:lang w:eastAsia="zh-CN"/>
        </w:rPr>
        <w:t>：</w:t>
      </w:r>
    </w:p>
    <w:p w14:paraId="44A38F50">
      <w:pPr>
        <w:pBdr>
          <w:top w:val="single" w:color="auto" w:sz="4" w:space="1"/>
          <w:left w:val="single" w:color="auto" w:sz="4" w:space="4"/>
          <w:bottom w:val="single" w:color="auto" w:sz="4" w:space="2"/>
          <w:right w:val="single" w:color="auto" w:sz="4" w:space="4"/>
        </w:pBd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cs="宋体"/>
          <w:color w:val="auto"/>
          <w:sz w:val="21"/>
          <w:szCs w:val="21"/>
          <w:highlight w:val="none"/>
          <w:u w:val="single"/>
          <w:lang w:eastAsia="zh-CN"/>
        </w:rPr>
        <w:t>64排X射线计算机体层摄影设备(CT)</w:t>
      </w:r>
      <w:r>
        <w:rPr>
          <w:rFonts w:hint="eastAsia" w:ascii="宋体" w:hAnsi="宋体" w:eastAsia="宋体" w:cs="宋体"/>
          <w:color w:val="auto"/>
          <w:sz w:val="21"/>
          <w:szCs w:val="21"/>
          <w:highlight w:val="none"/>
        </w:rPr>
        <w:t>招标项目的潜在投标人应在广西政府采购云平台（https</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//www.gcy.zfcg.gxzf.gov.cn/）获取（下载）招标文件，并于</w:t>
      </w:r>
      <w:r>
        <w:rPr>
          <w:rFonts w:hint="eastAsia" w:ascii="宋体" w:hAnsi="宋体" w:eastAsia="宋体" w:cs="宋体"/>
          <w:color w:val="auto"/>
          <w:sz w:val="21"/>
          <w:szCs w:val="21"/>
          <w:highlight w:val="none"/>
          <w:u w:val="single"/>
        </w:rPr>
        <w:t>202</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日</w:t>
      </w:r>
      <w:r>
        <w:rPr>
          <w:rFonts w:hint="eastAsia" w:ascii="宋体" w:hAnsi="宋体" w:eastAsia="宋体" w:cs="宋体"/>
          <w:color w:val="auto"/>
          <w:sz w:val="21"/>
          <w:szCs w:val="21"/>
          <w:highlight w:val="none"/>
          <w:u w:val="single"/>
          <w:lang w:val="en-US" w:eastAsia="zh-CN"/>
        </w:rPr>
        <w:t>09</w:t>
      </w:r>
      <w:r>
        <w:rPr>
          <w:rFonts w:hint="eastAsia" w:ascii="宋体" w:hAnsi="宋体" w:eastAsia="宋体" w:cs="宋体"/>
          <w:color w:val="auto"/>
          <w:sz w:val="21"/>
          <w:szCs w:val="21"/>
          <w:highlight w:val="none"/>
          <w:u w:val="single"/>
        </w:rPr>
        <w:t>点</w:t>
      </w:r>
      <w:r>
        <w:rPr>
          <w:rFonts w:hint="eastAsia" w:ascii="宋体" w:hAnsi="宋体" w:eastAsia="宋体" w:cs="宋体"/>
          <w:color w:val="auto"/>
          <w:sz w:val="21"/>
          <w:szCs w:val="21"/>
          <w:highlight w:val="none"/>
          <w:u w:val="single"/>
          <w:lang w:val="en-US" w:eastAsia="zh-CN"/>
        </w:rPr>
        <w:t>00</w:t>
      </w:r>
      <w:r>
        <w:rPr>
          <w:rFonts w:hint="eastAsia" w:ascii="宋体" w:hAnsi="宋体" w:eastAsia="宋体" w:cs="宋体"/>
          <w:color w:val="auto"/>
          <w:sz w:val="21"/>
          <w:szCs w:val="21"/>
          <w:highlight w:val="none"/>
          <w:u w:val="single"/>
        </w:rPr>
        <w:t>分</w:t>
      </w:r>
      <w:r>
        <w:rPr>
          <w:rFonts w:hint="eastAsia" w:ascii="宋体" w:hAnsi="宋体" w:eastAsia="宋体" w:cs="宋体"/>
          <w:bCs/>
          <w:color w:val="auto"/>
          <w:sz w:val="21"/>
          <w:szCs w:val="21"/>
          <w:highlight w:val="none"/>
          <w:u w:val="single"/>
        </w:rPr>
        <w:t>00秒</w:t>
      </w:r>
      <w:r>
        <w:rPr>
          <w:rFonts w:hint="eastAsia" w:ascii="宋体" w:hAnsi="宋体" w:eastAsia="宋体" w:cs="宋体"/>
          <w:bCs/>
          <w:color w:val="auto"/>
          <w:sz w:val="21"/>
          <w:szCs w:val="21"/>
          <w:highlight w:val="none"/>
        </w:rPr>
        <w:t>（北京时间）前</w:t>
      </w:r>
      <w:r>
        <w:rPr>
          <w:rFonts w:hint="eastAsia" w:ascii="宋体" w:hAnsi="宋体" w:eastAsia="宋体" w:cs="宋体"/>
          <w:color w:val="auto"/>
          <w:sz w:val="21"/>
          <w:szCs w:val="21"/>
          <w:highlight w:val="none"/>
        </w:rPr>
        <w:t>递交（上传）投标文件。</w:t>
      </w:r>
    </w:p>
    <w:p w14:paraId="31792C89">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一、项目基本情况                                            </w:t>
      </w:r>
    </w:p>
    <w:p w14:paraId="591421F1">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b/>
          <w:bCs/>
          <w:color w:val="auto"/>
          <w:sz w:val="21"/>
          <w:szCs w:val="21"/>
          <w:highlight w:val="none"/>
        </w:rPr>
        <w:t>项目编号：</w:t>
      </w:r>
      <w:r>
        <w:rPr>
          <w:rFonts w:hint="eastAsia" w:ascii="宋体" w:hAnsi="宋体" w:cs="宋体"/>
          <w:color w:val="auto"/>
          <w:sz w:val="21"/>
          <w:szCs w:val="21"/>
          <w:highlight w:val="none"/>
          <w:lang w:eastAsia="zh-CN"/>
        </w:rPr>
        <w:t>BHZC2026-G1-990022-GXKL</w:t>
      </w:r>
    </w:p>
    <w:p w14:paraId="6340D530">
      <w:pPr>
        <w:spacing w:line="36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highlight w:val="none"/>
          <w:lang w:val="en-US" w:eastAsia="zh-CN"/>
        </w:rPr>
        <w:t>采购计划编号</w:t>
      </w:r>
      <w:r>
        <w:rPr>
          <w:rFonts w:hint="eastAsia" w:ascii="宋体" w:hAnsi="宋体" w:eastAsia="宋体" w:cs="宋体"/>
          <w:b/>
          <w:bCs/>
          <w:color w:val="auto"/>
          <w:sz w:val="21"/>
          <w:szCs w:val="21"/>
          <w:highlight w:val="none"/>
          <w:lang w:val="en-US" w:eastAsia="zh-CN"/>
        </w:rPr>
        <w:t>：</w:t>
      </w:r>
      <w:r>
        <w:rPr>
          <w:rFonts w:hint="eastAsia" w:ascii="宋体" w:hAnsi="宋体" w:cs="宋体"/>
          <w:color w:val="auto"/>
          <w:sz w:val="21"/>
          <w:szCs w:val="21"/>
          <w:highlight w:val="none"/>
          <w:lang w:eastAsia="zh-CN"/>
        </w:rPr>
        <w:t>BHZC2026-G1-00036</w:t>
      </w:r>
      <w:r>
        <w:rPr>
          <w:rFonts w:hint="eastAsia" w:ascii="宋体" w:hAnsi="宋体" w:cs="宋体"/>
          <w:color w:val="auto"/>
          <w:sz w:val="21"/>
          <w:szCs w:val="21"/>
          <w:highlight w:val="none"/>
          <w:lang w:val="en-US" w:eastAsia="zh-CN"/>
        </w:rPr>
        <w:t xml:space="preserve"> </w:t>
      </w:r>
    </w:p>
    <w:p w14:paraId="63282F10">
      <w:pPr>
        <w:spacing w:line="360" w:lineRule="auto"/>
        <w:ind w:firstLine="480"/>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rPr>
        <w:t>项目名称：</w:t>
      </w:r>
      <w:r>
        <w:rPr>
          <w:rFonts w:hint="eastAsia" w:ascii="宋体" w:hAnsi="宋体" w:cs="宋体"/>
          <w:color w:val="auto"/>
          <w:sz w:val="21"/>
          <w:szCs w:val="21"/>
          <w:highlight w:val="none"/>
          <w:lang w:eastAsia="zh-CN"/>
        </w:rPr>
        <w:t>64排X射线计算机体层摄影设备(CT)</w:t>
      </w:r>
    </w:p>
    <w:p w14:paraId="3B707192">
      <w:pPr>
        <w:spacing w:line="360" w:lineRule="auto"/>
        <w:ind w:firstLine="480"/>
        <w:rPr>
          <w:rFonts w:hint="eastAsia" w:ascii="宋体" w:hAnsi="宋体" w:eastAsia="宋体" w:cs="宋体"/>
          <w:b w:val="0"/>
          <w:bCs w:val="0"/>
          <w:color w:val="auto"/>
          <w:highlight w:val="none"/>
          <w:lang w:val="en-US" w:eastAsia="zh-CN"/>
        </w:rPr>
      </w:pPr>
      <w:r>
        <w:rPr>
          <w:rFonts w:hint="eastAsia" w:ascii="宋体" w:hAnsi="宋体" w:eastAsia="宋体" w:cs="宋体"/>
          <w:b/>
          <w:bCs/>
          <w:color w:val="auto"/>
          <w:highlight w:val="none"/>
          <w:lang w:val="en-US" w:eastAsia="zh-CN"/>
        </w:rPr>
        <w:t>预算金额：</w:t>
      </w:r>
      <w:r>
        <w:rPr>
          <w:rFonts w:hint="eastAsia" w:ascii="宋体" w:hAnsi="宋体" w:eastAsia="宋体" w:cs="宋体"/>
          <w:b w:val="0"/>
          <w:bCs w:val="0"/>
          <w:color w:val="auto"/>
          <w:highlight w:val="none"/>
          <w:lang w:val="en-US" w:eastAsia="zh-CN"/>
        </w:rPr>
        <w:t>人民币</w:t>
      </w:r>
      <w:r>
        <w:rPr>
          <w:rFonts w:hint="eastAsia" w:ascii="宋体" w:hAnsi="宋体" w:cs="宋体"/>
          <w:b w:val="0"/>
          <w:bCs w:val="0"/>
          <w:color w:val="auto"/>
          <w:highlight w:val="none"/>
          <w:lang w:val="en-US" w:eastAsia="zh-CN"/>
        </w:rPr>
        <w:t>400</w:t>
      </w:r>
      <w:r>
        <w:rPr>
          <w:rFonts w:hint="eastAsia" w:ascii="宋体" w:hAnsi="宋体" w:eastAsia="宋体" w:cs="宋体"/>
          <w:b w:val="0"/>
          <w:bCs w:val="0"/>
          <w:color w:val="auto"/>
          <w:highlight w:val="none"/>
          <w:lang w:val="en-US" w:eastAsia="zh-CN"/>
        </w:rPr>
        <w:t>万元。</w:t>
      </w:r>
    </w:p>
    <w:p w14:paraId="41B5D534">
      <w:pPr>
        <w:spacing w:line="360" w:lineRule="auto"/>
        <w:ind w:firstLine="480"/>
        <w:rPr>
          <w:rFonts w:hint="eastAsia" w:ascii="宋体" w:hAnsi="宋体" w:eastAsia="宋体" w:cs="宋体"/>
          <w:b w:val="0"/>
          <w:bCs w:val="0"/>
          <w:color w:val="auto"/>
          <w:highlight w:val="none"/>
          <w:lang w:val="en-US" w:eastAsia="zh-CN"/>
        </w:rPr>
      </w:pPr>
      <w:r>
        <w:rPr>
          <w:rFonts w:hint="eastAsia" w:ascii="宋体" w:hAnsi="宋体" w:eastAsia="宋体" w:cs="宋体"/>
          <w:b/>
          <w:bCs/>
          <w:color w:val="auto"/>
          <w:highlight w:val="none"/>
          <w:lang w:val="en-US" w:eastAsia="zh-CN"/>
        </w:rPr>
        <w:t>最高限价：</w:t>
      </w:r>
      <w:r>
        <w:rPr>
          <w:rFonts w:hint="eastAsia" w:ascii="宋体" w:hAnsi="宋体" w:eastAsia="宋体" w:cs="宋体"/>
          <w:b w:val="0"/>
          <w:bCs w:val="0"/>
          <w:color w:val="auto"/>
          <w:highlight w:val="none"/>
          <w:lang w:val="en-US" w:eastAsia="zh-CN"/>
        </w:rPr>
        <w:t>人民币</w:t>
      </w:r>
      <w:r>
        <w:rPr>
          <w:rFonts w:hint="eastAsia" w:ascii="宋体" w:hAnsi="宋体" w:cs="宋体"/>
          <w:b w:val="0"/>
          <w:bCs w:val="0"/>
          <w:color w:val="auto"/>
          <w:highlight w:val="none"/>
          <w:lang w:val="en-US" w:eastAsia="zh-CN"/>
        </w:rPr>
        <w:t>400</w:t>
      </w:r>
      <w:r>
        <w:rPr>
          <w:rFonts w:hint="eastAsia" w:ascii="宋体" w:hAnsi="宋体" w:eastAsia="宋体" w:cs="宋体"/>
          <w:b w:val="0"/>
          <w:bCs w:val="0"/>
          <w:color w:val="auto"/>
          <w:highlight w:val="none"/>
          <w:lang w:val="en-US" w:eastAsia="zh-CN"/>
        </w:rPr>
        <w:t>万元。</w:t>
      </w:r>
    </w:p>
    <w:p w14:paraId="1799BF57">
      <w:pPr>
        <w:spacing w:line="36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采购需求：</w:t>
      </w:r>
      <w:r>
        <w:rPr>
          <w:rFonts w:hint="eastAsia" w:ascii="宋体" w:hAnsi="宋体" w:eastAsia="宋体" w:cs="宋体"/>
          <w:color w:val="auto"/>
          <w:sz w:val="21"/>
          <w:szCs w:val="21"/>
          <w:highlight w:val="none"/>
          <w:lang w:val="en-US" w:eastAsia="zh-CN"/>
        </w:rPr>
        <w:t xml:space="preserve"> </w:t>
      </w:r>
    </w:p>
    <w:tbl>
      <w:tblPr>
        <w:tblStyle w:val="6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2240"/>
        <w:gridCol w:w="1360"/>
        <w:gridCol w:w="4934"/>
      </w:tblGrid>
      <w:tr w14:paraId="00846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0" w:type="dxa"/>
            <w:noWrap w:val="0"/>
            <w:vAlign w:val="center"/>
          </w:tcPr>
          <w:p w14:paraId="341F7DB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cs="宋体"/>
                <w:b/>
                <w:bCs/>
                <w:color w:val="auto"/>
                <w:sz w:val="21"/>
                <w:szCs w:val="21"/>
                <w:highlight w:val="none"/>
                <w:lang w:val="en-US" w:eastAsia="zh-CN"/>
              </w:rPr>
              <w:t>序号</w:t>
            </w:r>
          </w:p>
        </w:tc>
        <w:tc>
          <w:tcPr>
            <w:tcW w:w="2240" w:type="dxa"/>
            <w:noWrap w:val="0"/>
            <w:vAlign w:val="center"/>
          </w:tcPr>
          <w:p w14:paraId="0EF95F7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标的名称</w:t>
            </w:r>
          </w:p>
        </w:tc>
        <w:tc>
          <w:tcPr>
            <w:tcW w:w="1360" w:type="dxa"/>
            <w:noWrap w:val="0"/>
            <w:vAlign w:val="center"/>
          </w:tcPr>
          <w:p w14:paraId="612E77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数量及单位</w:t>
            </w:r>
          </w:p>
        </w:tc>
        <w:tc>
          <w:tcPr>
            <w:tcW w:w="4934" w:type="dxa"/>
            <w:noWrap w:val="0"/>
            <w:vAlign w:val="center"/>
          </w:tcPr>
          <w:p w14:paraId="17502BC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简要技术需求或者服务要求</w:t>
            </w:r>
          </w:p>
        </w:tc>
      </w:tr>
      <w:tr w14:paraId="7D043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670" w:type="dxa"/>
            <w:noWrap w:val="0"/>
            <w:vAlign w:val="center"/>
          </w:tcPr>
          <w:p w14:paraId="3742A90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240" w:type="dxa"/>
            <w:noWrap w:val="0"/>
            <w:vAlign w:val="center"/>
          </w:tcPr>
          <w:p w14:paraId="3948E2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64排X射线计算机体层摄影设备(CT)</w:t>
            </w:r>
          </w:p>
        </w:tc>
        <w:tc>
          <w:tcPr>
            <w:tcW w:w="1360" w:type="dxa"/>
            <w:noWrap w:val="0"/>
            <w:vAlign w:val="center"/>
          </w:tcPr>
          <w:p w14:paraId="47952D7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套</w:t>
            </w:r>
          </w:p>
        </w:tc>
        <w:tc>
          <w:tcPr>
            <w:tcW w:w="4934" w:type="dxa"/>
            <w:noWrap w:val="0"/>
            <w:vAlign w:val="center"/>
          </w:tcPr>
          <w:p w14:paraId="432B074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64排X射线计算机体层摄影设备(CT)1套采购及安装</w:t>
            </w:r>
            <w:r>
              <w:rPr>
                <w:rFonts w:hint="eastAsia" w:ascii="宋体" w:hAnsi="宋体" w:eastAsia="宋体" w:cs="宋体"/>
                <w:color w:val="auto"/>
                <w:sz w:val="21"/>
                <w:szCs w:val="21"/>
                <w:highlight w:val="none"/>
                <w:lang w:val="en-US" w:eastAsia="zh-CN"/>
              </w:rPr>
              <w:t>；如需进一步了解详细内容，详见采购项目需求。</w:t>
            </w:r>
            <w:r>
              <w:rPr>
                <w:rFonts w:hint="eastAsia" w:ascii="宋体" w:hAnsi="宋体" w:eastAsia="宋体" w:cs="宋体"/>
                <w:color w:val="auto"/>
                <w:sz w:val="21"/>
                <w:szCs w:val="21"/>
                <w:highlight w:val="none"/>
              </w:rPr>
              <w:t xml:space="preserve"> </w:t>
            </w:r>
          </w:p>
        </w:tc>
      </w:tr>
    </w:tbl>
    <w:p w14:paraId="6D0E11D3">
      <w:pPr>
        <w:pStyle w:val="132"/>
        <w:spacing w:before="0"/>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合同履约期限：自签订合同之日起</w:t>
      </w:r>
      <w:r>
        <w:rPr>
          <w:rFonts w:hint="eastAsia" w:ascii="宋体" w:hAnsi="宋体" w:cs="宋体"/>
          <w:color w:val="auto"/>
          <w:sz w:val="21"/>
          <w:szCs w:val="21"/>
          <w:highlight w:val="none"/>
          <w:lang w:val="en-US" w:eastAsia="zh-CN"/>
        </w:rPr>
        <w:t>60</w:t>
      </w:r>
      <w:r>
        <w:rPr>
          <w:rFonts w:hint="eastAsia" w:ascii="宋体" w:hAnsi="宋体" w:eastAsia="宋体" w:cs="宋体"/>
          <w:color w:val="auto"/>
          <w:sz w:val="21"/>
          <w:szCs w:val="21"/>
          <w:highlight w:val="none"/>
        </w:rPr>
        <w:t>天内安装调试并交付使用。</w:t>
      </w:r>
    </w:p>
    <w:p w14:paraId="466D67FB">
      <w:pPr>
        <w:pStyle w:val="5"/>
        <w:spacing w:line="360" w:lineRule="auto"/>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本项目是否接受联合体投标：</w:t>
      </w:r>
      <w:sdt>
        <w:sdtPr>
          <w:rPr>
            <w:rFonts w:hint="eastAsia" w:ascii="宋体" w:hAnsi="宋体" w:eastAsia="宋体" w:cs="宋体"/>
            <w:color w:val="auto"/>
            <w:kern w:val="0"/>
            <w:sz w:val="21"/>
            <w:szCs w:val="21"/>
            <w:highlight w:val="none"/>
          </w:rPr>
          <w:id w:val="2035453831"/>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t>☐</w:t>
          </w:r>
        </w:sdtContent>
      </w:sdt>
      <w:r>
        <w:rPr>
          <w:rFonts w:hint="eastAsia" w:ascii="宋体" w:hAnsi="宋体" w:eastAsia="宋体" w:cs="宋体"/>
          <w:color w:val="auto"/>
          <w:sz w:val="21"/>
          <w:szCs w:val="21"/>
          <w:highlight w:val="none"/>
        </w:rPr>
        <w:t>是</w:t>
      </w:r>
      <w:r>
        <w:rPr>
          <w:rFonts w:hint="eastAsia" w:ascii="宋体" w:hAnsi="宋体" w:eastAsia="宋体" w:cs="宋体"/>
          <w:snapToGrid/>
          <w:color w:val="auto"/>
          <w:kern w:val="2"/>
          <w:sz w:val="21"/>
          <w:szCs w:val="21"/>
          <w:highlight w:val="none"/>
        </w:rPr>
        <w:t>；</w:t>
      </w:r>
      <w:sdt>
        <w:sdtPr>
          <w:rPr>
            <w:rFonts w:hint="eastAsia" w:ascii="宋体" w:hAnsi="宋体" w:eastAsia="宋体" w:cs="宋体"/>
            <w:color w:val="auto"/>
            <w:kern w:val="0"/>
            <w:sz w:val="21"/>
            <w:szCs w:val="21"/>
            <w:highlight w:val="none"/>
          </w:rPr>
          <w:id w:val="-1765526721"/>
          <w14:checkbox>
            <w14:checked w14:val="1"/>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sym w:font="Wingdings" w:char="F0FE"/>
          </w:r>
        </w:sdtContent>
      </w:sdt>
      <w:r>
        <w:rPr>
          <w:rFonts w:hint="eastAsia" w:ascii="宋体" w:hAnsi="宋体" w:eastAsia="宋体" w:cs="宋体"/>
          <w:color w:val="auto"/>
          <w:sz w:val="21"/>
          <w:szCs w:val="21"/>
          <w:highlight w:val="none"/>
        </w:rPr>
        <w:t>否</w:t>
      </w:r>
      <w:r>
        <w:rPr>
          <w:rFonts w:hint="eastAsia" w:ascii="宋体" w:hAnsi="宋体" w:eastAsia="宋体" w:cs="宋体"/>
          <w:color w:val="auto"/>
          <w:kern w:val="0"/>
          <w:sz w:val="21"/>
          <w:szCs w:val="21"/>
          <w:highlight w:val="none"/>
        </w:rPr>
        <w:t>。</w:t>
      </w:r>
    </w:p>
    <w:p w14:paraId="0DFCE245">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w:t>
      </w:r>
      <w:bookmarkStart w:id="11" w:name="_Hlk101132948"/>
      <w:r>
        <w:rPr>
          <w:rFonts w:hint="eastAsia" w:ascii="宋体" w:hAnsi="宋体" w:eastAsia="宋体" w:cs="宋体"/>
          <w:b/>
          <w:color w:val="auto"/>
          <w:sz w:val="21"/>
          <w:szCs w:val="21"/>
          <w:highlight w:val="none"/>
        </w:rPr>
        <w:t>申请人的资格要求</w:t>
      </w:r>
      <w:bookmarkEnd w:id="11"/>
      <w:r>
        <w:rPr>
          <w:rFonts w:hint="eastAsia" w:ascii="宋体" w:hAnsi="宋体" w:eastAsia="宋体" w:cs="宋体"/>
          <w:b/>
          <w:color w:val="auto"/>
          <w:sz w:val="21"/>
          <w:szCs w:val="21"/>
          <w:highlight w:val="none"/>
        </w:rPr>
        <w:t>：</w:t>
      </w:r>
    </w:p>
    <w:p w14:paraId="33AB751A">
      <w:pPr>
        <w:spacing w:line="360" w:lineRule="auto"/>
        <w:ind w:firstLine="480"/>
        <w:rPr>
          <w:rFonts w:hint="eastAsia" w:ascii="宋体" w:hAnsi="宋体" w:eastAsia="宋体" w:cs="宋体"/>
          <w:snapToGrid w:val="0"/>
          <w:color w:val="auto"/>
          <w:kern w:val="28"/>
          <w:sz w:val="21"/>
          <w:szCs w:val="21"/>
          <w:highlight w:val="none"/>
        </w:rPr>
      </w:pPr>
      <w:r>
        <w:rPr>
          <w:rFonts w:hint="eastAsia" w:ascii="宋体" w:hAnsi="宋体" w:eastAsia="宋体" w:cs="宋体"/>
          <w:snapToGrid w:val="0"/>
          <w:color w:val="auto"/>
          <w:kern w:val="28"/>
          <w:sz w:val="21"/>
          <w:szCs w:val="21"/>
          <w:highlight w:val="none"/>
        </w:rPr>
        <w:t>1.满足《中华人民共和国政府采购法》第二十二条规定；未被“信用中国”（www.creditchina.gov.cn)、中国政府采购网（www.ccgp.gov.cn）列入失信被执行人、重大税收违法案件当事人名单、政府采购严重违法失信行为记录名单；</w:t>
      </w:r>
    </w:p>
    <w:p w14:paraId="7110BF0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snapToGrid w:val="0"/>
          <w:color w:val="auto"/>
          <w:kern w:val="28"/>
          <w:sz w:val="21"/>
          <w:szCs w:val="21"/>
          <w:highlight w:val="none"/>
        </w:rPr>
        <w:t>2.落实政府采购政策需满足的资格要求：</w:t>
      </w:r>
      <w:r>
        <w:rPr>
          <w:rFonts w:hint="eastAsia" w:ascii="宋体" w:hAnsi="宋体" w:cs="宋体"/>
          <w:snapToGrid w:val="0"/>
          <w:color w:val="auto"/>
          <w:kern w:val="28"/>
          <w:sz w:val="21"/>
          <w:szCs w:val="21"/>
          <w:highlight w:val="none"/>
          <w:lang w:val="en-US" w:eastAsia="zh-CN"/>
        </w:rPr>
        <w:t>无</w:t>
      </w:r>
      <w:r>
        <w:rPr>
          <w:rFonts w:hint="eastAsia" w:ascii="宋体" w:hAnsi="宋体" w:eastAsia="宋体" w:cs="宋体"/>
          <w:color w:val="auto"/>
          <w:sz w:val="21"/>
          <w:szCs w:val="21"/>
          <w:highlight w:val="none"/>
        </w:rPr>
        <w:t>；</w:t>
      </w:r>
    </w:p>
    <w:p w14:paraId="721D8C60">
      <w:pPr>
        <w:wordWrap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.本项目的特定资格要</w:t>
      </w:r>
      <w:r>
        <w:rPr>
          <w:rFonts w:hint="eastAsia" w:ascii="宋体" w:hAnsi="宋体" w:eastAsia="宋体" w:cs="宋体"/>
          <w:color w:val="auto"/>
          <w:sz w:val="21"/>
          <w:szCs w:val="21"/>
          <w:highlight w:val="none"/>
          <w:lang w:val="en-US" w:eastAsia="zh-CN"/>
        </w:rPr>
        <w:t>求：</w:t>
      </w:r>
      <w:r>
        <w:rPr>
          <w:rFonts w:hint="eastAsia"/>
          <w:color w:val="auto"/>
          <w:highlight w:val="none"/>
        </w:rPr>
        <w:t>投标人须具备有效的第三类医疗器械经营许可证，且其</w:t>
      </w:r>
      <w:r>
        <w:rPr>
          <w:rFonts w:hint="eastAsia"/>
          <w:color w:val="auto"/>
          <w:highlight w:val="none"/>
          <w:lang w:val="en-US" w:eastAsia="zh-CN"/>
        </w:rPr>
        <w:t>许可证的</w:t>
      </w:r>
      <w:r>
        <w:rPr>
          <w:rFonts w:hint="eastAsia"/>
          <w:color w:val="auto"/>
          <w:highlight w:val="none"/>
        </w:rPr>
        <w:t>经营范围必须包含本项目采购的第三类医疗器械产品；或投标人为《医疗器械监督管理条例》第四十三条规定的注册人</w:t>
      </w:r>
      <w:r>
        <w:rPr>
          <w:rFonts w:hint="eastAsia" w:ascii="宋体" w:hAnsi="宋体" w:eastAsia="宋体" w:cs="宋体"/>
          <w:color w:val="auto"/>
          <w:sz w:val="21"/>
          <w:szCs w:val="21"/>
          <w:highlight w:val="none"/>
          <w:lang w:val="en-US" w:eastAsia="zh-CN"/>
        </w:rPr>
        <w:t>。</w:t>
      </w:r>
    </w:p>
    <w:p w14:paraId="600638CA">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三、获取招标文件 </w:t>
      </w:r>
    </w:p>
    <w:p w14:paraId="4FFDA10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u w:val="single"/>
        </w:rPr>
        <w:t>202</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9</w:t>
      </w:r>
      <w:r>
        <w:rPr>
          <w:rFonts w:hint="eastAsia" w:ascii="宋体" w:hAnsi="宋体" w:eastAsia="宋体" w:cs="宋体"/>
          <w:color w:val="auto"/>
          <w:sz w:val="21"/>
          <w:szCs w:val="21"/>
          <w:highlight w:val="none"/>
          <w:u w:val="single"/>
        </w:rPr>
        <w:t>日</w:t>
      </w:r>
      <w:r>
        <w:rPr>
          <w:rFonts w:hint="eastAsia" w:ascii="宋体" w:hAnsi="宋体" w:eastAsia="宋体" w:cs="宋体"/>
          <w:color w:val="auto"/>
          <w:sz w:val="21"/>
          <w:szCs w:val="21"/>
          <w:highlight w:val="none"/>
        </w:rPr>
        <w:t>至</w:t>
      </w:r>
      <w:r>
        <w:rPr>
          <w:rFonts w:hint="eastAsia" w:ascii="宋体" w:hAnsi="宋体" w:eastAsia="宋体" w:cs="宋体"/>
          <w:color w:val="auto"/>
          <w:sz w:val="21"/>
          <w:szCs w:val="21"/>
          <w:highlight w:val="none"/>
          <w:u w:val="single"/>
        </w:rPr>
        <w:t>202</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14</w:t>
      </w:r>
      <w:r>
        <w:rPr>
          <w:rFonts w:hint="eastAsia" w:ascii="宋体" w:hAnsi="宋体" w:eastAsia="宋体" w:cs="宋体"/>
          <w:color w:val="auto"/>
          <w:sz w:val="21"/>
          <w:szCs w:val="21"/>
          <w:highlight w:val="none"/>
          <w:u w:val="single"/>
        </w:rPr>
        <w:t>日</w:t>
      </w:r>
      <w:r>
        <w:rPr>
          <w:rFonts w:hint="eastAsia" w:ascii="宋体" w:hAnsi="宋体" w:eastAsia="宋体" w:cs="宋体"/>
          <w:color w:val="auto"/>
          <w:sz w:val="21"/>
          <w:szCs w:val="21"/>
          <w:highlight w:val="none"/>
        </w:rPr>
        <w:t>，每天上午00：00至12：00 ，下午12：00至23：59（北京时间，法定节假日除外）</w:t>
      </w:r>
    </w:p>
    <w:p w14:paraId="3A0CCFF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地点（网址）：广西政府采购云平台（https</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//www.gcy.zfcg.gxzf.gov.cn/） </w:t>
      </w:r>
    </w:p>
    <w:p w14:paraId="7CE42D4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方式：</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登录广西政府采购云平台（https</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//www.gcy.zfcg.gxzf.gov.cn/）在线申请获取采购文件（进入“项目采购”应用，在获取采购文件菜单中选择项目，申请获取采购文件）。 </w:t>
      </w:r>
    </w:p>
    <w:p w14:paraId="229CEEB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售价（元）：0 </w:t>
      </w:r>
      <w:r>
        <w:rPr>
          <w:rFonts w:hint="eastAsia" w:ascii="宋体" w:hAnsi="宋体" w:eastAsia="宋体" w:cs="宋体"/>
          <w:color w:val="auto"/>
          <w:sz w:val="21"/>
          <w:szCs w:val="21"/>
          <w:highlight w:val="none"/>
        </w:rPr>
        <w:tab/>
      </w:r>
    </w:p>
    <w:p w14:paraId="1F4DF055">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四、提交投标文件截止时间、开标时间和地点</w:t>
      </w:r>
    </w:p>
    <w:p w14:paraId="1713590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提交投标文件截止时间：</w:t>
      </w:r>
      <w:r>
        <w:rPr>
          <w:rFonts w:hint="eastAsia" w:ascii="宋体" w:hAnsi="宋体" w:eastAsia="宋体" w:cs="宋体"/>
          <w:color w:val="auto"/>
          <w:sz w:val="21"/>
          <w:szCs w:val="21"/>
          <w:highlight w:val="none"/>
          <w:u w:val="single"/>
        </w:rPr>
        <w:t>202</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日</w:t>
      </w:r>
      <w:r>
        <w:rPr>
          <w:rFonts w:hint="eastAsia" w:ascii="宋体" w:hAnsi="宋体" w:eastAsia="宋体" w:cs="宋体"/>
          <w:color w:val="auto"/>
          <w:sz w:val="21"/>
          <w:szCs w:val="21"/>
          <w:highlight w:val="none"/>
          <w:u w:val="single"/>
          <w:lang w:val="en-US" w:eastAsia="zh-CN"/>
        </w:rPr>
        <w:t>09</w:t>
      </w:r>
      <w:r>
        <w:rPr>
          <w:rFonts w:hint="eastAsia" w:ascii="宋体" w:hAnsi="宋体" w:eastAsia="宋体" w:cs="宋体"/>
          <w:color w:val="auto"/>
          <w:sz w:val="21"/>
          <w:szCs w:val="21"/>
          <w:highlight w:val="none"/>
          <w:u w:val="single"/>
        </w:rPr>
        <w:t>点</w:t>
      </w:r>
      <w:r>
        <w:rPr>
          <w:rFonts w:hint="eastAsia" w:ascii="宋体" w:hAnsi="宋体" w:eastAsia="宋体" w:cs="宋体"/>
          <w:color w:val="auto"/>
          <w:sz w:val="21"/>
          <w:szCs w:val="21"/>
          <w:highlight w:val="none"/>
          <w:u w:val="single"/>
          <w:lang w:val="en-US" w:eastAsia="zh-CN"/>
        </w:rPr>
        <w:t>00</w:t>
      </w:r>
      <w:r>
        <w:rPr>
          <w:rFonts w:hint="eastAsia" w:ascii="宋体" w:hAnsi="宋体" w:eastAsia="宋体" w:cs="宋体"/>
          <w:color w:val="auto"/>
          <w:sz w:val="21"/>
          <w:szCs w:val="21"/>
          <w:highlight w:val="none"/>
          <w:u w:val="single"/>
        </w:rPr>
        <w:t>分00秒</w:t>
      </w:r>
      <w:r>
        <w:rPr>
          <w:rFonts w:hint="eastAsia" w:ascii="宋体" w:hAnsi="宋体" w:eastAsia="宋体" w:cs="宋体"/>
          <w:color w:val="auto"/>
          <w:sz w:val="21"/>
          <w:szCs w:val="21"/>
          <w:highlight w:val="none"/>
        </w:rPr>
        <w:t>（北京时间）</w:t>
      </w:r>
    </w:p>
    <w:p w14:paraId="5E76C0D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投标地点（网址）：广西政府采购云平台（https</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//www.gcy.zfcg.gxzf.gov.cn/） </w:t>
      </w:r>
    </w:p>
    <w:p w14:paraId="7D6A9949">
      <w:pPr>
        <w:spacing w:line="360" w:lineRule="auto"/>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开标时间：</w:t>
      </w:r>
      <w:r>
        <w:rPr>
          <w:rFonts w:hint="eastAsia" w:ascii="宋体" w:hAnsi="宋体" w:eastAsia="宋体" w:cs="宋体"/>
          <w:color w:val="auto"/>
          <w:sz w:val="21"/>
          <w:szCs w:val="21"/>
          <w:highlight w:val="none"/>
          <w:u w:val="single"/>
        </w:rPr>
        <w:t>202</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日</w:t>
      </w:r>
      <w:r>
        <w:rPr>
          <w:rFonts w:hint="eastAsia" w:ascii="宋体" w:hAnsi="宋体" w:eastAsia="宋体" w:cs="宋体"/>
          <w:color w:val="auto"/>
          <w:sz w:val="21"/>
          <w:szCs w:val="21"/>
          <w:highlight w:val="none"/>
          <w:u w:val="single"/>
          <w:lang w:val="en-US" w:eastAsia="zh-CN"/>
        </w:rPr>
        <w:t>09</w:t>
      </w:r>
      <w:r>
        <w:rPr>
          <w:rFonts w:hint="eastAsia" w:ascii="宋体" w:hAnsi="宋体" w:eastAsia="宋体" w:cs="宋体"/>
          <w:color w:val="auto"/>
          <w:sz w:val="21"/>
          <w:szCs w:val="21"/>
          <w:highlight w:val="none"/>
          <w:u w:val="single"/>
        </w:rPr>
        <w:t>点</w:t>
      </w:r>
      <w:r>
        <w:rPr>
          <w:rFonts w:hint="eastAsia" w:ascii="宋体" w:hAnsi="宋体" w:eastAsia="宋体" w:cs="宋体"/>
          <w:color w:val="auto"/>
          <w:sz w:val="21"/>
          <w:szCs w:val="21"/>
          <w:highlight w:val="none"/>
          <w:u w:val="single"/>
          <w:lang w:val="en-US" w:eastAsia="zh-CN"/>
        </w:rPr>
        <w:t>00</w:t>
      </w:r>
      <w:r>
        <w:rPr>
          <w:rFonts w:hint="eastAsia" w:ascii="宋体" w:hAnsi="宋体" w:eastAsia="宋体" w:cs="宋体"/>
          <w:color w:val="auto"/>
          <w:sz w:val="21"/>
          <w:szCs w:val="21"/>
          <w:highlight w:val="none"/>
          <w:u w:val="single"/>
        </w:rPr>
        <w:t>分00秒</w:t>
      </w:r>
    </w:p>
    <w:p w14:paraId="196F63E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开标地点（网址）：广西政府采购云平台（https</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//www.gcy.zfcg.gxzf.gov.cn/）</w:t>
      </w:r>
    </w:p>
    <w:p w14:paraId="5F4737E4">
      <w:pPr>
        <w:spacing w:line="360" w:lineRule="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五、公告期限 </w:t>
      </w:r>
    </w:p>
    <w:p w14:paraId="07F7585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自本公告发布之日起5个工作日。</w:t>
      </w:r>
    </w:p>
    <w:p w14:paraId="12B6BE7F">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六、其他补充事宜</w:t>
      </w:r>
    </w:p>
    <w:p w14:paraId="2674CE1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1.投标保证金：</w:t>
      </w:r>
      <w:r>
        <w:rPr>
          <w:rFonts w:hint="eastAsia" w:ascii="宋体" w:hAnsi="宋体" w:eastAsia="宋体" w:cs="宋体"/>
          <w:color w:val="auto"/>
          <w:sz w:val="21"/>
          <w:szCs w:val="21"/>
          <w:highlight w:val="none"/>
          <w:lang w:val="en-US" w:eastAsia="zh-CN"/>
        </w:rPr>
        <w:t>无</w:t>
      </w:r>
      <w:r>
        <w:rPr>
          <w:rFonts w:hint="eastAsia" w:ascii="宋体" w:hAnsi="宋体" w:eastAsia="宋体" w:cs="宋体"/>
          <w:color w:val="auto"/>
          <w:sz w:val="21"/>
          <w:szCs w:val="21"/>
          <w:highlight w:val="none"/>
        </w:rPr>
        <w:t>。</w:t>
      </w:r>
    </w:p>
    <w:p w14:paraId="22593F4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2.本项目需要落实的政府采购政策：</w:t>
      </w:r>
    </w:p>
    <w:p w14:paraId="0C26E2F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（1）支持采用本国产品：政府采购应当采购本国产品，确需采购进口产品的，实行审核管理。优先采购向我国企业转让技术、与我国企业签订消化吸收再创新方案的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的进口产品。</w:t>
      </w:r>
    </w:p>
    <w:p w14:paraId="00B44C9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（2）支持绿色发展：落实强制采购节能产品、鼓励节能政策；鼓励环保政策；推广使用绿色包装；采购绿色建材等。</w:t>
      </w:r>
    </w:p>
    <w:p w14:paraId="058DD26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（3）支持中小企业发展：采购限额标准以上，200 万元以下的货物和服务采购项目、400万元以下的工程采购项目，适宜由中小企业提供的，采购人应当专门面向中小企业采购。超过 200万元的货物和服务采购项目、超过400 万元的工程采购项目中适宜由中小企业提供的，预留该部分采购项目预算总额的 30%以上专门面向中小企业采购，其中预留给小微企业的比例不低于60%。对于未预留份额专门面向中小企业采购的政府采购项目，以及预留份额政府采购项目中的非预留部分标项，对小型和微型企业的投标报价给予20%的扣除，用扣除后的价格参与评审。</w:t>
      </w:r>
    </w:p>
    <w:p w14:paraId="77C65B2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（4）支持监狱企业、残疾人福利性单位发展：监狱企业、残疾人福利性单位视同小型和微型企业。</w:t>
      </w:r>
    </w:p>
    <w:p w14:paraId="1A9B537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（5）支持创新发展：优先采购被认定为首台套产品和“制造精品”的自主创新产品。</w:t>
      </w:r>
    </w:p>
    <w:p w14:paraId="53AD8AA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（6）平等对待内外资企业和符合条件的破产重整企业。</w:t>
      </w:r>
    </w:p>
    <w:p w14:paraId="24D9CFFA">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）在政府采购中</w:t>
      </w:r>
      <w:bookmarkStart w:id="12" w:name="OLE_LINK10"/>
      <w:r>
        <w:rPr>
          <w:rFonts w:hint="eastAsia" w:ascii="宋体" w:hAnsi="宋体" w:eastAsia="宋体" w:cs="宋体"/>
          <w:color w:val="auto"/>
          <w:kern w:val="0"/>
          <w:sz w:val="21"/>
          <w:szCs w:val="21"/>
          <w:highlight w:val="none"/>
        </w:rPr>
        <w:t>实施本国产品标准及相关政策</w:t>
      </w:r>
      <w:bookmarkEnd w:id="12"/>
      <w:r>
        <w:rPr>
          <w:rFonts w:hint="eastAsia" w:ascii="宋体" w:hAnsi="宋体" w:eastAsia="宋体" w:cs="宋体"/>
          <w:color w:val="auto"/>
          <w:kern w:val="0"/>
          <w:sz w:val="21"/>
          <w:szCs w:val="21"/>
          <w:highlight w:val="none"/>
        </w:rPr>
        <w:t>。</w:t>
      </w:r>
    </w:p>
    <w:p w14:paraId="1D87EED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snapToGrid w:val="0"/>
          <w:color w:val="auto"/>
          <w:kern w:val="28"/>
          <w:sz w:val="21"/>
          <w:szCs w:val="21"/>
          <w:highlight w:val="none"/>
        </w:rPr>
        <w:t>3.为支持和促进中小企业发展，进一步发挥政府采购政策功能，北海市财政局与北海市工业和信息化局共同出台了《关于贯彻落实政府采购领域促进中小企业发展措施的通知》，</w:t>
      </w:r>
      <w:r>
        <w:rPr>
          <w:rFonts w:hint="eastAsia" w:ascii="宋体" w:hAnsi="宋体" w:eastAsia="宋体" w:cs="宋体"/>
          <w:snapToGrid w:val="0"/>
          <w:color w:val="auto"/>
          <w:kern w:val="28"/>
          <w:sz w:val="21"/>
          <w:szCs w:val="21"/>
          <w:highlight w:val="none"/>
          <w:lang w:eastAsia="zh-CN"/>
        </w:rPr>
        <w:t>投标人</w:t>
      </w:r>
      <w:r>
        <w:rPr>
          <w:rFonts w:hint="eastAsia" w:ascii="宋体" w:hAnsi="宋体" w:eastAsia="宋体" w:cs="宋体"/>
          <w:snapToGrid w:val="0"/>
          <w:color w:val="auto"/>
          <w:kern w:val="28"/>
          <w:sz w:val="21"/>
          <w:szCs w:val="21"/>
          <w:highlight w:val="none"/>
        </w:rPr>
        <w:t>若有融资意向，详见《关于贯彻落实政府采购领域促进中小企业发展措施的通知》，或登录北海市政府采购中心网站自助查询。</w:t>
      </w:r>
      <w:r>
        <w:rPr>
          <w:rFonts w:hint="eastAsia" w:ascii="宋体" w:hAnsi="宋体" w:eastAsia="宋体" w:cs="宋体"/>
          <w:snapToGrid w:val="0"/>
          <w:color w:val="auto"/>
          <w:kern w:val="28"/>
          <w:sz w:val="21"/>
          <w:szCs w:val="21"/>
          <w:highlight w:val="none"/>
          <w:lang w:eastAsia="zh-CN"/>
        </w:rPr>
        <w:t>投标人</w:t>
      </w:r>
      <w:r>
        <w:rPr>
          <w:rFonts w:hint="eastAsia" w:ascii="宋体" w:hAnsi="宋体" w:eastAsia="宋体" w:cs="宋体"/>
          <w:snapToGrid w:val="0"/>
          <w:color w:val="auto"/>
          <w:kern w:val="28"/>
          <w:sz w:val="21"/>
          <w:szCs w:val="21"/>
          <w:highlight w:val="none"/>
        </w:rPr>
        <w:t>中标后也可在“广西政府采购云”平台申请政采贷：操作路径：登录广西政府采购云平台-金融服务中心-【融资服务】，可在热门申请中选择产品直接申请。</w:t>
      </w:r>
    </w:p>
    <w:p w14:paraId="136767FE">
      <w:pPr>
        <w:keepNext w:val="0"/>
        <w:keepLines w:val="0"/>
        <w:pageBreakBefore w:val="0"/>
        <w:widowControl w:val="0"/>
        <w:kinsoku/>
        <w:wordWrap w:val="0"/>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4.网上公告媒体查询：</w:t>
      </w:r>
      <w:r>
        <w:rPr>
          <w:rFonts w:hint="eastAsia" w:ascii="宋体" w:hAnsi="宋体" w:eastAsia="宋体" w:cs="宋体"/>
          <w:color w:val="auto"/>
          <w:szCs w:val="21"/>
          <w:highlight w:val="none"/>
        </w:rPr>
        <w:t>广西政府采购网（http：//zfcg.gxzf.gov.cn/）、中国政府采购网（http：//www.ccgp.gov.cn//）</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全国公共资源交易平台(广西·北海)</w:t>
      </w:r>
      <w:r>
        <w:rPr>
          <w:rFonts w:hint="eastAsia" w:ascii="宋体" w:hAnsi="宋体" w:eastAsia="宋体" w:cs="宋体"/>
          <w:color w:val="auto"/>
          <w:szCs w:val="21"/>
          <w:highlight w:val="none"/>
          <w:lang w:eastAsia="zh-CN"/>
        </w:rPr>
        <w:t>（http：//ggzy.jgswj.gxzf.gov.cn/bhggzy/）</w:t>
      </w:r>
      <w:r>
        <w:rPr>
          <w:rFonts w:hint="eastAsia" w:ascii="宋体" w:hAnsi="宋体" w:eastAsia="宋体" w:cs="宋体"/>
          <w:color w:val="auto"/>
          <w:szCs w:val="21"/>
          <w:highlight w:val="none"/>
        </w:rPr>
        <w:t>。</w:t>
      </w:r>
    </w:p>
    <w:p w14:paraId="1985D124">
      <w:pPr>
        <w:keepNext w:val="0"/>
        <w:keepLines w:val="0"/>
        <w:pageBreakBefore w:val="0"/>
        <w:widowControl w:val="0"/>
        <w:kinsoku/>
        <w:wordWrap w:val="0"/>
        <w:overflowPunct/>
        <w:topLinePunct w:val="0"/>
        <w:autoSpaceDE/>
        <w:autoSpaceDN/>
        <w:bidi w:val="0"/>
        <w:adjustRightIn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5.本项目通过广西政府采购云平台实行在线投标响应（电子投标），为确保网上操作合法、有效和安全，</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应当在</w:t>
      </w:r>
      <w:r>
        <w:rPr>
          <w:rFonts w:hint="eastAsia" w:ascii="宋体" w:hAnsi="宋体" w:eastAsia="宋体" w:cs="宋体"/>
          <w:color w:val="auto"/>
          <w:sz w:val="21"/>
          <w:szCs w:val="21"/>
          <w:highlight w:val="none"/>
          <w:lang w:eastAsia="zh-CN"/>
        </w:rPr>
        <w:t>投标截止时间</w:t>
      </w:r>
      <w:r>
        <w:rPr>
          <w:rFonts w:hint="eastAsia" w:ascii="宋体" w:hAnsi="宋体" w:eastAsia="宋体" w:cs="宋体"/>
          <w:color w:val="auto"/>
          <w:sz w:val="21"/>
          <w:szCs w:val="21"/>
          <w:highlight w:val="none"/>
        </w:rPr>
        <w:t>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//www.ccgp-guangxi.gov.cn/luban/detail?parentId=66479&amp;articleId=pSO9fZ16UrkQX4GkrKyqiA==&amp;utm=luban.luban-PC-38919.1085-pc-wsg-guangxi-secondPage-front.1.2e18f760d69611ed8f2cc9701088ccbf）（广西政府采购网）或（现场办理：https</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//www.gxca.com.cn/detail/detail?articleId=1546808615271264258&amp;classifyId=1546335737551556610&amp;pid=1546335679795990530（广西壮族自治区数字证书认证中心）。</w:t>
      </w:r>
    </w:p>
    <w:p w14:paraId="637D34E9">
      <w:pPr>
        <w:keepNext w:val="0"/>
        <w:keepLines w:val="0"/>
        <w:pageBreakBefore w:val="0"/>
        <w:widowControl w:val="0"/>
        <w:kinsoku/>
        <w:wordWrap w:val="0"/>
        <w:overflowPunct/>
        <w:topLinePunct w:val="0"/>
        <w:autoSpaceDE/>
        <w:autoSpaceDN/>
        <w:bidi w:val="0"/>
        <w:adjustRightIn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通过广西政府采购云平台参与政府采购项目投标需下载使用新版客户端，新版客户端下载路径：广西政府采购网（http</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zfcg.gxzf.gov.cn/）—办事服务—下载专区—广西政府采购云平台新版客户端。电子响应文件制作与投送教程请登录广西政府采购云平台“服务中心-帮助文档-项目采购-操作流程-电子招投标-政府采购项目电子交易管理操作指南-</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w:t>
      </w:r>
    </w:p>
    <w:p w14:paraId="2BD108F7">
      <w:pPr>
        <w:keepNext w:val="0"/>
        <w:keepLines w:val="0"/>
        <w:pageBreakBefore w:val="0"/>
        <w:widowControl w:val="0"/>
        <w:kinsoku/>
        <w:wordWrap w:val="0"/>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7.单位负责人为同一人或者存在直接控股、管理关系的不同</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，不得参加同一合同项下的政府采购活动；为采购项目提供整体设计、规范编制或者项目管理、监理、检测等服务后不得再参加该采购项目的其他采购活动。</w:t>
      </w:r>
    </w:p>
    <w:p w14:paraId="0C113091">
      <w:pPr>
        <w:keepNext w:val="0"/>
        <w:keepLines w:val="0"/>
        <w:pageBreakBefore w:val="0"/>
        <w:widowControl w:val="0"/>
        <w:kinsoku/>
        <w:wordWrap w:val="0"/>
        <w:overflowPunct/>
        <w:topLinePunct w:val="0"/>
        <w:autoSpaceDE/>
        <w:autoSpaceDN/>
        <w:bidi w:val="0"/>
        <w:adjustRightIn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本项目采用远程异地评标。</w:t>
      </w:r>
    </w:p>
    <w:p w14:paraId="41DFD182">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七、对本次采购提出询问、质疑、投诉，请按以下方式联系</w:t>
      </w:r>
    </w:p>
    <w:p w14:paraId="73EEB1C5">
      <w:pPr>
        <w:keepNext w:val="0"/>
        <w:keepLines w:val="0"/>
        <w:pageBreakBefore w:val="0"/>
        <w:widowControl w:val="0"/>
        <w:kinsoku/>
        <w:wordWrap/>
        <w:overflowPunct/>
        <w:topLinePunct w:val="0"/>
        <w:autoSpaceDE/>
        <w:autoSpaceDN/>
        <w:bidi w:val="0"/>
        <w:adjustRightInd/>
        <w:snapToGrid/>
        <w:spacing w:before="0" w:after="0" w:line="400" w:lineRule="exact"/>
        <w:ind w:firstLine="211" w:firstLineChars="100"/>
        <w:textAlignment w:val="auto"/>
        <w:outlineLvl w:val="9"/>
        <w:rPr>
          <w:rFonts w:hint="eastAsia" w:ascii="宋体" w:hAnsi="宋体" w:eastAsia="宋体" w:cs="宋体"/>
          <w:b/>
          <w:color w:val="auto"/>
          <w:sz w:val="21"/>
          <w:szCs w:val="21"/>
          <w:highlight w:val="none"/>
        </w:rPr>
      </w:pPr>
      <w:bookmarkStart w:id="13" w:name="_Toc28359096"/>
      <w:bookmarkStart w:id="14" w:name="_Toc2074"/>
      <w:bookmarkStart w:id="15" w:name="_Toc35393637"/>
      <w:bookmarkStart w:id="16" w:name="_Toc28359019"/>
      <w:bookmarkStart w:id="17" w:name="_Toc35393806"/>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lang w:eastAsia="zh-CN"/>
        </w:rPr>
        <w:t>招标人</w:t>
      </w:r>
      <w:r>
        <w:rPr>
          <w:rFonts w:hint="eastAsia" w:ascii="宋体" w:hAnsi="宋体" w:eastAsia="宋体" w:cs="宋体"/>
          <w:b/>
          <w:color w:val="auto"/>
          <w:sz w:val="21"/>
          <w:szCs w:val="21"/>
          <w:highlight w:val="none"/>
        </w:rPr>
        <w:t>信息</w:t>
      </w:r>
      <w:bookmarkEnd w:id="13"/>
      <w:bookmarkEnd w:id="14"/>
      <w:bookmarkEnd w:id="15"/>
      <w:bookmarkEnd w:id="16"/>
      <w:bookmarkEnd w:id="17"/>
    </w:p>
    <w:p w14:paraId="3795193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cs="宋体"/>
          <w:color w:val="auto"/>
          <w:szCs w:val="21"/>
          <w:highlight w:val="none"/>
          <w:lang w:eastAsia="zh-CN"/>
        </w:rPr>
      </w:pPr>
      <w:bookmarkStart w:id="18" w:name="_Toc35393639"/>
      <w:bookmarkStart w:id="19" w:name="_Toc35393808"/>
      <w:bookmarkStart w:id="20" w:name="_Toc28359098"/>
      <w:bookmarkStart w:id="21" w:name="_Toc28359021"/>
      <w:bookmarkStart w:id="22" w:name="_Toc3367"/>
      <w:r>
        <w:rPr>
          <w:rFonts w:hint="eastAsia" w:ascii="宋体" w:hAnsi="宋体" w:cs="宋体"/>
          <w:color w:val="auto"/>
          <w:szCs w:val="21"/>
          <w:highlight w:val="none"/>
          <w:lang w:eastAsia="zh-CN"/>
        </w:rPr>
        <w:t xml:space="preserve">名称：北海市卫生学校附属医院 </w:t>
      </w:r>
    </w:p>
    <w:p w14:paraId="7181C85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地</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lang w:eastAsia="zh-CN"/>
        </w:rPr>
        <w:t>址：北海市合浦县沙窝街8号</w:t>
      </w:r>
    </w:p>
    <w:p w14:paraId="2FF723F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 xml:space="preserve">联系方式：苫老师   0779—7263600 </w:t>
      </w:r>
    </w:p>
    <w:p w14:paraId="253F90FE">
      <w:pPr>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211" w:firstLineChars="1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采购代理机构</w:t>
      </w:r>
      <w:r>
        <w:rPr>
          <w:rFonts w:hint="eastAsia" w:ascii="宋体" w:hAnsi="宋体" w:eastAsia="宋体" w:cs="宋体"/>
          <w:b/>
          <w:color w:val="auto"/>
          <w:sz w:val="21"/>
          <w:szCs w:val="21"/>
          <w:highlight w:val="none"/>
          <w:lang w:val="en-US" w:eastAsia="zh-CN"/>
        </w:rPr>
        <w:t>信息</w:t>
      </w:r>
    </w:p>
    <w:p w14:paraId="0206D439">
      <w:pPr>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val="0"/>
          <w:bCs/>
          <w:color w:val="auto"/>
          <w:sz w:val="21"/>
          <w:szCs w:val="21"/>
          <w:highlight w:val="none"/>
          <w:lang w:val="en-US" w:eastAsia="zh-CN"/>
        </w:rPr>
        <w:t>名称：</w:t>
      </w:r>
      <w:r>
        <w:rPr>
          <w:rFonts w:hint="eastAsia" w:ascii="宋体" w:hAnsi="宋体" w:eastAsia="宋体" w:cs="宋体"/>
          <w:b w:val="0"/>
          <w:bCs/>
          <w:color w:val="auto"/>
          <w:sz w:val="21"/>
          <w:szCs w:val="21"/>
          <w:highlight w:val="none"/>
        </w:rPr>
        <w:t xml:space="preserve">广西科联招标中心有限公司 </w:t>
      </w:r>
      <w:r>
        <w:rPr>
          <w:rFonts w:hint="eastAsia" w:ascii="宋体" w:hAnsi="宋体" w:eastAsia="宋体" w:cs="宋体"/>
          <w:b/>
          <w:color w:val="auto"/>
          <w:sz w:val="21"/>
          <w:szCs w:val="21"/>
          <w:highlight w:val="none"/>
        </w:rPr>
        <w:t xml:space="preserve">  </w:t>
      </w:r>
    </w:p>
    <w:p w14:paraId="08D7A64B">
      <w:pPr>
        <w:keepNext w:val="0"/>
        <w:keepLines w:val="0"/>
        <w:pageBreakBefore w:val="0"/>
        <w:widowControl w:val="0"/>
        <w:kinsoku/>
        <w:wordWrap/>
        <w:overflowPunct/>
        <w:topLinePunct w:val="0"/>
        <w:autoSpaceDE/>
        <w:autoSpaceDN/>
        <w:bidi w:val="0"/>
        <w:adjustRightInd/>
        <w:snapToGrid/>
        <w:spacing w:before="0" w:after="0" w:line="400" w:lineRule="exact"/>
        <w:ind w:firstLine="420" w:firstLineChars="200"/>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 xml:space="preserve">地址：北海市北海大道科技大厦三楼    </w:t>
      </w:r>
    </w:p>
    <w:p w14:paraId="6CECC3C1">
      <w:pPr>
        <w:keepNext w:val="0"/>
        <w:keepLines w:val="0"/>
        <w:pageBreakBefore w:val="0"/>
        <w:widowControl w:val="0"/>
        <w:kinsoku/>
        <w:wordWrap/>
        <w:overflowPunct/>
        <w:topLinePunct w:val="0"/>
        <w:autoSpaceDE/>
        <w:autoSpaceDN/>
        <w:bidi w:val="0"/>
        <w:adjustRightInd/>
        <w:snapToGrid/>
        <w:spacing w:before="0" w:after="0" w:line="400" w:lineRule="exact"/>
        <w:ind w:firstLine="420" w:firstLineChars="200"/>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color w:val="auto"/>
          <w:szCs w:val="21"/>
          <w:highlight w:val="none"/>
        </w:rPr>
        <w:t>联系方式：</w:t>
      </w:r>
      <w:r>
        <w:rPr>
          <w:rFonts w:hint="eastAsia" w:ascii="宋体" w:hAnsi="宋体" w:eastAsia="宋体" w:cs="宋体"/>
          <w:b w:val="0"/>
          <w:bCs/>
          <w:color w:val="auto"/>
          <w:sz w:val="21"/>
          <w:szCs w:val="21"/>
          <w:highlight w:val="none"/>
          <w:lang w:val="en-US" w:eastAsia="zh-CN"/>
        </w:rPr>
        <w:t xml:space="preserve">赖亭亭 </w:t>
      </w:r>
      <w:r>
        <w:rPr>
          <w:rFonts w:hint="eastAsia" w:ascii="宋体" w:hAnsi="宋体" w:eastAsia="宋体" w:cs="宋体"/>
          <w:b w:val="0"/>
          <w:bCs/>
          <w:color w:val="auto"/>
          <w:sz w:val="21"/>
          <w:szCs w:val="21"/>
          <w:highlight w:val="none"/>
        </w:rPr>
        <w:t xml:space="preserve">   0779-3832133</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3830266</w:t>
      </w:r>
    </w:p>
    <w:p w14:paraId="15299274">
      <w:pPr>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211" w:firstLineChars="1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项目联系方式</w:t>
      </w:r>
      <w:bookmarkEnd w:id="18"/>
      <w:bookmarkEnd w:id="19"/>
      <w:bookmarkEnd w:id="20"/>
      <w:bookmarkEnd w:id="21"/>
      <w:bookmarkEnd w:id="22"/>
    </w:p>
    <w:p w14:paraId="6600612C">
      <w:pPr>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 xml:space="preserve">项目联系人：赖亭亭 </w:t>
      </w:r>
      <w:r>
        <w:rPr>
          <w:rFonts w:hint="eastAsia" w:ascii="宋体" w:hAnsi="宋体" w:eastAsia="宋体" w:cs="宋体"/>
          <w:b w:val="0"/>
          <w:bCs/>
          <w:color w:val="auto"/>
          <w:sz w:val="21"/>
          <w:szCs w:val="21"/>
          <w:highlight w:val="none"/>
        </w:rPr>
        <w:t xml:space="preserve"> </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color w:val="auto"/>
          <w:szCs w:val="21"/>
          <w:highlight w:val="none"/>
          <w:lang w:val="en-US" w:eastAsia="zh-CN"/>
        </w:rPr>
        <w:t>联系方式</w:t>
      </w:r>
      <w:r>
        <w:rPr>
          <w:rFonts w:hint="eastAsia" w:ascii="宋体" w:hAnsi="宋体" w:eastAsia="宋体" w:cs="宋体"/>
          <w:color w:val="auto"/>
          <w:szCs w:val="21"/>
          <w:highlight w:val="none"/>
        </w:rPr>
        <w:t>：</w:t>
      </w:r>
      <w:r>
        <w:rPr>
          <w:rFonts w:hint="eastAsia" w:ascii="宋体" w:hAnsi="宋体" w:eastAsia="宋体" w:cs="宋体"/>
          <w:b w:val="0"/>
          <w:bCs/>
          <w:color w:val="auto"/>
          <w:sz w:val="21"/>
          <w:szCs w:val="21"/>
          <w:highlight w:val="none"/>
        </w:rPr>
        <w:t>0779-3832133</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3830266</w:t>
      </w:r>
    </w:p>
    <w:p w14:paraId="40677B4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0E15CB1B">
      <w:pPr>
        <w:spacing w:line="360" w:lineRule="auto"/>
        <w:rPr>
          <w:rFonts w:hint="eastAsia" w:ascii="宋体" w:hAnsi="宋体" w:eastAsia="宋体" w:cs="宋体"/>
          <w:color w:val="auto"/>
          <w:sz w:val="21"/>
          <w:szCs w:val="21"/>
          <w:highlight w:val="none"/>
        </w:rPr>
      </w:pPr>
    </w:p>
    <w:p w14:paraId="78B6A6D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若对项目采购电子交易系统操作有疑问，可登录广西政府采购云平台（https</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//www.gcy.zfcg.gxzf.gov.cn/），点击右侧咨询小采，获取采小蜜智能服务管家帮助，或拨打广西政府采购云平台服务热线95763获取热线服务帮助。</w:t>
      </w:r>
    </w:p>
    <w:p w14:paraId="12281DA0">
      <w:pPr>
        <w:spacing w:line="360" w:lineRule="auto"/>
        <w:ind w:firstLine="480" w:firstLineChars="200"/>
        <w:rPr>
          <w:rFonts w:hint="eastAsia" w:ascii="宋体" w:hAnsi="宋体" w:eastAsia="宋体" w:cs="宋体"/>
          <w:color w:val="auto"/>
          <w:sz w:val="24"/>
          <w:highlight w:val="none"/>
        </w:rPr>
      </w:pPr>
    </w:p>
    <w:p w14:paraId="265F7673">
      <w:pPr>
        <w:pStyle w:val="36"/>
        <w:spacing w:line="360" w:lineRule="auto"/>
        <w:rPr>
          <w:rFonts w:hint="eastAsia" w:ascii="宋体" w:hAnsi="宋体" w:eastAsia="宋体" w:cs="宋体"/>
          <w:b/>
          <w:color w:val="auto"/>
          <w:sz w:val="36"/>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
          <w:color w:val="auto"/>
          <w:sz w:val="36"/>
          <w:szCs w:val="20"/>
          <w:highlight w:val="none"/>
        </w:rPr>
        <w:t xml:space="preserve"> </w:t>
      </w:r>
    </w:p>
    <w:p w14:paraId="31CDCB83">
      <w:pPr>
        <w:rPr>
          <w:rFonts w:hint="eastAsia" w:ascii="宋体" w:hAnsi="宋体" w:eastAsia="宋体" w:cs="宋体"/>
          <w:b/>
          <w:color w:val="auto"/>
          <w:sz w:val="36"/>
          <w:szCs w:val="20"/>
          <w:highlight w:val="none"/>
        </w:rPr>
      </w:pPr>
      <w:bookmarkStart w:id="23" w:name="_Toc176185120"/>
      <w:r>
        <w:rPr>
          <w:rFonts w:hint="eastAsia" w:ascii="宋体" w:hAnsi="宋体" w:eastAsia="宋体" w:cs="宋体"/>
          <w:b/>
          <w:color w:val="auto"/>
          <w:sz w:val="36"/>
          <w:szCs w:val="20"/>
          <w:highlight w:val="none"/>
        </w:rPr>
        <w:br w:type="page"/>
      </w:r>
    </w:p>
    <w:p w14:paraId="2C64E4AA">
      <w:pPr>
        <w:pStyle w:val="86"/>
        <w:ind w:left="0" w:leftChars="0" w:firstLine="0" w:firstLineChars="0"/>
        <w:jc w:val="center"/>
        <w:outlineLvl w:val="0"/>
        <w:rPr>
          <w:rFonts w:hint="eastAsia" w:ascii="宋体" w:hAnsi="宋体" w:eastAsia="宋体" w:cs="宋体"/>
          <w:b/>
          <w:color w:val="auto"/>
          <w:sz w:val="36"/>
          <w:szCs w:val="20"/>
          <w:highlight w:val="none"/>
        </w:rPr>
      </w:pPr>
      <w:bookmarkStart w:id="24" w:name="_Toc9716"/>
      <w:r>
        <w:rPr>
          <w:rFonts w:hint="eastAsia" w:ascii="宋体" w:hAnsi="宋体" w:eastAsia="宋体" w:cs="宋体"/>
          <w:b/>
          <w:color w:val="auto"/>
          <w:sz w:val="36"/>
          <w:szCs w:val="20"/>
          <w:highlight w:val="none"/>
        </w:rPr>
        <w:t>第二部分</w:t>
      </w:r>
      <w:bookmarkEnd w:id="7"/>
      <w:r>
        <w:rPr>
          <w:rFonts w:hint="eastAsia" w:ascii="宋体" w:hAnsi="宋体" w:eastAsia="宋体" w:cs="宋体"/>
          <w:b/>
          <w:color w:val="auto"/>
          <w:sz w:val="36"/>
          <w:szCs w:val="20"/>
          <w:highlight w:val="none"/>
        </w:rPr>
        <w:t xml:space="preserve">  投标人须知</w:t>
      </w:r>
      <w:bookmarkEnd w:id="8"/>
      <w:bookmarkEnd w:id="23"/>
      <w:bookmarkEnd w:id="24"/>
    </w:p>
    <w:p w14:paraId="1E5082F9">
      <w:pPr>
        <w:adjustRightInd/>
        <w:spacing w:line="360" w:lineRule="auto"/>
        <w:ind w:firstLine="3845" w:firstLineChars="1197"/>
        <w:outlineLvl w:val="9"/>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前附表</w:t>
      </w:r>
    </w:p>
    <w:tbl>
      <w:tblPr>
        <w:tblStyle w:val="66"/>
        <w:tblpPr w:leftFromText="180" w:rightFromText="180" w:vertAnchor="text" w:tblpXSpec="center" w:tblpY="1"/>
        <w:tblOverlap w:val="never"/>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306"/>
      </w:tblGrid>
      <w:tr w14:paraId="1B0AFB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5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56D8D49C">
            <w:pPr>
              <w:keepNext w:val="0"/>
              <w:keepLines/>
              <w:pageBreakBefore w:val="0"/>
              <w:widowControl w:val="0"/>
              <w:kinsoku/>
              <w:wordWrap w:val="0"/>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6DB61C17">
            <w:pPr>
              <w:keepNext w:val="0"/>
              <w:keepLines/>
              <w:pageBreakBefore w:val="0"/>
              <w:widowControl w:val="0"/>
              <w:kinsoku/>
              <w:wordWrap w:val="0"/>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事项</w:t>
            </w:r>
          </w:p>
        </w:tc>
        <w:tc>
          <w:tcPr>
            <w:tcW w:w="6306" w:type="dxa"/>
            <w:tcBorders>
              <w:top w:val="single" w:color="000000" w:sz="8" w:space="0"/>
              <w:left w:val="single" w:color="000000" w:sz="2" w:space="0"/>
              <w:bottom w:val="single" w:color="000000" w:sz="8" w:space="0"/>
              <w:right w:val="single" w:color="000000" w:sz="8" w:space="0"/>
            </w:tcBorders>
            <w:vAlign w:val="center"/>
          </w:tcPr>
          <w:p w14:paraId="7796BE1D">
            <w:pPr>
              <w:keepNext w:val="0"/>
              <w:keepLines/>
              <w:pageBreakBefore w:val="0"/>
              <w:widowControl w:val="0"/>
              <w:kinsoku/>
              <w:wordWrap w:val="0"/>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本项目的特别规定</w:t>
            </w:r>
          </w:p>
        </w:tc>
      </w:tr>
      <w:tr w14:paraId="15A21F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5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7D0425B8">
            <w:pPr>
              <w:keepNext w:val="0"/>
              <w:keepLines/>
              <w:pageBreakBefore w:val="0"/>
              <w:widowControl w:val="0"/>
              <w:kinsoku/>
              <w:wordWrap w:val="0"/>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61541A76">
            <w:pPr>
              <w:keepNext w:val="0"/>
              <w:keepLines/>
              <w:pageBreakBefore w:val="0"/>
              <w:widowControl w:val="0"/>
              <w:kinsoku/>
              <w:wordWrap w:val="0"/>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项目属性与核心产品</w:t>
            </w:r>
          </w:p>
        </w:tc>
        <w:tc>
          <w:tcPr>
            <w:tcW w:w="6306" w:type="dxa"/>
            <w:tcBorders>
              <w:top w:val="single" w:color="000000" w:sz="8" w:space="0"/>
              <w:left w:val="single" w:color="000000" w:sz="2" w:space="0"/>
              <w:bottom w:val="single" w:color="000000" w:sz="8" w:space="0"/>
              <w:right w:val="single" w:color="000000" w:sz="8" w:space="0"/>
            </w:tcBorders>
            <w:vAlign w:val="center"/>
          </w:tcPr>
          <w:p w14:paraId="1D0F05FD">
            <w:pPr>
              <w:keepNext w:val="0"/>
              <w:keepLines/>
              <w:pageBreakBefore w:val="0"/>
              <w:widowControl w:val="0"/>
              <w:kinsoku/>
              <w:wordWrap w:val="0"/>
              <w:overflowPunct/>
              <w:topLinePunct w:val="0"/>
              <w:autoSpaceDE/>
              <w:autoSpaceDN/>
              <w:bidi w:val="0"/>
              <w:adjustRightInd w:val="0"/>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cs="宋体"/>
                <w:b w:val="0"/>
                <w:bCs w:val="0"/>
                <w:color w:val="auto"/>
                <w:sz w:val="21"/>
                <w:szCs w:val="21"/>
                <w:highlight w:val="none"/>
                <w:lang w:val="en-US" w:eastAsia="zh-CN"/>
              </w:rPr>
              <w:t>本项目为</w:t>
            </w:r>
            <w:r>
              <w:rPr>
                <w:rFonts w:hint="eastAsia" w:ascii="宋体" w:hAnsi="宋体" w:cs="宋体"/>
                <w:b w:val="0"/>
                <w:bCs w:val="0"/>
                <w:color w:val="auto"/>
                <w:sz w:val="21"/>
                <w:szCs w:val="21"/>
                <w:highlight w:val="none"/>
                <w:u w:val="none"/>
                <w:lang w:val="en-US" w:eastAsia="zh-CN"/>
              </w:rPr>
              <w:t>单一产品采购，不设置核心产品</w:t>
            </w:r>
            <w:r>
              <w:rPr>
                <w:rFonts w:hint="eastAsia" w:ascii="宋体" w:hAnsi="宋体" w:eastAsia="宋体" w:cs="宋体"/>
                <w:b w:val="0"/>
                <w:bCs w:val="0"/>
                <w:color w:val="auto"/>
                <w:sz w:val="21"/>
                <w:szCs w:val="21"/>
                <w:highlight w:val="none"/>
              </w:rPr>
              <w:t>。</w:t>
            </w:r>
          </w:p>
        </w:tc>
      </w:tr>
      <w:tr w14:paraId="5BD63F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5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6CC58454">
            <w:pPr>
              <w:keepNext w:val="0"/>
              <w:keepLines/>
              <w:pageBreakBefore w:val="0"/>
              <w:widowControl w:val="0"/>
              <w:kinsoku/>
              <w:wordWrap w:val="0"/>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462D357E">
            <w:pPr>
              <w:keepNext w:val="0"/>
              <w:keepLines/>
              <w:pageBreakBefore w:val="0"/>
              <w:widowControl w:val="0"/>
              <w:kinsoku/>
              <w:wordWrap w:val="0"/>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采购标的及其对应的中小企业划分标准所属行业</w:t>
            </w:r>
          </w:p>
        </w:tc>
        <w:tc>
          <w:tcPr>
            <w:tcW w:w="6306" w:type="dxa"/>
            <w:tcBorders>
              <w:top w:val="single" w:color="000000" w:sz="8" w:space="0"/>
              <w:left w:val="single" w:color="000000" w:sz="2" w:space="0"/>
              <w:bottom w:val="single" w:color="000000" w:sz="8" w:space="0"/>
              <w:right w:val="single" w:color="000000" w:sz="8" w:space="0"/>
            </w:tcBorders>
            <w:vAlign w:val="center"/>
          </w:tcPr>
          <w:p w14:paraId="3AF56932">
            <w:pPr>
              <w:keepNext w:val="0"/>
              <w:keepLines/>
              <w:pageBreakBefore w:val="0"/>
              <w:widowControl w:val="0"/>
              <w:tabs>
                <w:tab w:val="left" w:pos="432"/>
              </w:tabs>
              <w:kinsoku/>
              <w:wordWrap w:val="0"/>
              <w:overflowPunct/>
              <w:topLinePunct w:val="0"/>
              <w:autoSpaceDE/>
              <w:autoSpaceDN/>
              <w:bidi w:val="0"/>
              <w:adjustRightInd w:val="0"/>
              <w:spacing w:line="400" w:lineRule="exact"/>
              <w:textAlignment w:val="auto"/>
              <w:outlineLvl w:val="9"/>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rPr>
              <w:t>标的：</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eastAsia="zh-CN"/>
              </w:rPr>
              <w:t>64排X射线计算机体层摄影设备(CT)</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，属于</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工业*</w:t>
            </w:r>
            <w:r>
              <w:rPr>
                <w:rFonts w:hint="eastAsia" w:ascii="宋体" w:hAnsi="宋体" w:eastAsia="宋体" w:cs="宋体"/>
                <w:color w:val="auto"/>
                <w:kern w:val="0"/>
                <w:sz w:val="21"/>
                <w:szCs w:val="21"/>
                <w:highlight w:val="none"/>
              </w:rPr>
              <w:t>行业</w:t>
            </w:r>
            <w:r>
              <w:rPr>
                <w:rFonts w:hint="eastAsia" w:ascii="宋体" w:hAnsi="宋体" w:eastAsia="宋体" w:cs="宋体"/>
                <w:color w:val="auto"/>
                <w:kern w:val="0"/>
                <w:sz w:val="21"/>
                <w:szCs w:val="21"/>
                <w:highlight w:val="none"/>
                <w:lang w:eastAsia="zh-CN"/>
              </w:rPr>
              <w:t>。</w:t>
            </w:r>
          </w:p>
        </w:tc>
      </w:tr>
      <w:tr w14:paraId="7E2E2B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5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50B9F1DC">
            <w:pPr>
              <w:keepNext w:val="0"/>
              <w:keepLines/>
              <w:pageBreakBefore w:val="0"/>
              <w:widowControl w:val="0"/>
              <w:kinsoku/>
              <w:wordWrap w:val="0"/>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1A59BD64">
            <w:pPr>
              <w:keepNext w:val="0"/>
              <w:keepLines/>
              <w:pageBreakBefore w:val="0"/>
              <w:widowControl w:val="0"/>
              <w:kinsoku/>
              <w:wordWrap w:val="0"/>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是否允许采购进口产品</w:t>
            </w:r>
          </w:p>
        </w:tc>
        <w:tc>
          <w:tcPr>
            <w:tcW w:w="6306" w:type="dxa"/>
            <w:tcBorders>
              <w:top w:val="single" w:color="000000" w:sz="8" w:space="0"/>
              <w:left w:val="single" w:color="000000" w:sz="2" w:space="0"/>
              <w:bottom w:val="single" w:color="000000" w:sz="8" w:space="0"/>
              <w:right w:val="single" w:color="000000" w:sz="8" w:space="0"/>
            </w:tcBorders>
            <w:vAlign w:val="center"/>
          </w:tcPr>
          <w:p w14:paraId="15812095">
            <w:pPr>
              <w:keepNext w:val="0"/>
              <w:keepLines/>
              <w:pageBreakBefore w:val="0"/>
              <w:widowControl w:val="0"/>
              <w:kinsoku/>
              <w:wordWrap w:val="0"/>
              <w:overflowPunct/>
              <w:topLinePunct w:val="0"/>
              <w:autoSpaceDE/>
              <w:autoSpaceDN/>
              <w:bidi w:val="0"/>
              <w:adjustRightInd w:val="0"/>
              <w:spacing w:line="400" w:lineRule="exact"/>
              <w:textAlignment w:val="auto"/>
              <w:outlineLvl w:val="9"/>
              <w:rPr>
                <w:rFonts w:hint="eastAsia" w:ascii="宋体" w:hAnsi="宋体" w:eastAsia="宋体" w:cs="宋体"/>
                <w:color w:val="auto"/>
                <w:kern w:val="0"/>
                <w:sz w:val="21"/>
                <w:szCs w:val="21"/>
                <w:highlight w:val="none"/>
              </w:rPr>
            </w:pPr>
            <w:sdt>
              <w:sdtPr>
                <w:rPr>
                  <w:rFonts w:hint="eastAsia" w:ascii="宋体" w:hAnsi="宋体" w:eastAsia="宋体" w:cs="宋体"/>
                  <w:color w:val="auto"/>
                  <w:kern w:val="0"/>
                  <w:sz w:val="21"/>
                  <w:szCs w:val="21"/>
                  <w:highlight w:val="none"/>
                </w:rPr>
                <w:id w:val="-1828425707"/>
                <w14:checkbox>
                  <w14:checked w14:val="1"/>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Wingdings" w:hAnsi="Wingdings" w:eastAsia="宋体" w:cs="宋体"/>
                    <w:color w:val="auto"/>
                    <w:kern w:val="0"/>
                    <w:sz w:val="21"/>
                    <w:szCs w:val="21"/>
                    <w:highlight w:val="none"/>
                    <w:lang w:val="en-US" w:eastAsia="zh-CN" w:bidi="ar-SA"/>
                  </w:rPr>
                  <w:t>þ</w:t>
                </w:r>
              </w:sdtContent>
            </w:sdt>
            <w:r>
              <w:rPr>
                <w:rFonts w:hint="eastAsia" w:ascii="宋体" w:hAnsi="宋体" w:eastAsia="宋体" w:cs="宋体"/>
                <w:color w:val="auto"/>
                <w:kern w:val="0"/>
                <w:sz w:val="21"/>
                <w:szCs w:val="21"/>
                <w:highlight w:val="none"/>
              </w:rPr>
              <w:t>本项目不允许采购进口产品。</w:t>
            </w:r>
          </w:p>
          <w:p w14:paraId="366D8649">
            <w:pPr>
              <w:keepNext w:val="0"/>
              <w:keepLines/>
              <w:pageBreakBefore w:val="0"/>
              <w:widowControl w:val="0"/>
              <w:kinsoku/>
              <w:wordWrap w:val="0"/>
              <w:overflowPunct/>
              <w:topLinePunct w:val="0"/>
              <w:autoSpaceDE/>
              <w:autoSpaceDN/>
              <w:bidi w:val="0"/>
              <w:adjustRightInd w:val="0"/>
              <w:spacing w:line="400" w:lineRule="exact"/>
              <w:textAlignment w:val="auto"/>
              <w:outlineLvl w:val="9"/>
              <w:rPr>
                <w:rFonts w:hint="eastAsia" w:ascii="宋体" w:hAnsi="宋体" w:eastAsia="宋体" w:cs="宋体"/>
                <w:color w:val="auto"/>
                <w:sz w:val="21"/>
                <w:szCs w:val="21"/>
                <w:highlight w:val="none"/>
              </w:rPr>
            </w:pPr>
            <w:sdt>
              <w:sdtPr>
                <w:rPr>
                  <w:rFonts w:hint="eastAsia" w:ascii="宋体" w:hAnsi="宋体" w:eastAsia="宋体" w:cs="宋体"/>
                  <w:color w:val="auto"/>
                  <w:kern w:val="0"/>
                  <w:sz w:val="21"/>
                  <w:szCs w:val="21"/>
                  <w:highlight w:val="none"/>
                </w:rPr>
                <w:id w:val="-52852824"/>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MS Gothic" w:hAnsi="MS Gothic" w:eastAsia="宋体" w:cs="宋体"/>
                    <w:color w:val="auto"/>
                    <w:kern w:val="0"/>
                    <w:sz w:val="21"/>
                    <w:szCs w:val="21"/>
                    <w:highlight w:val="none"/>
                    <w:lang w:val="en-US" w:eastAsia="zh-CN" w:bidi="ar-SA"/>
                  </w:rPr>
                  <w:t>☐</w:t>
                </w:r>
              </w:sdtContent>
            </w:sdt>
            <w:r>
              <w:rPr>
                <w:rFonts w:hint="eastAsia" w:ascii="宋体" w:hAnsi="宋体" w:eastAsia="宋体" w:cs="宋体"/>
                <w:color w:val="auto"/>
                <w:kern w:val="0"/>
                <w:sz w:val="21"/>
                <w:szCs w:val="21"/>
                <w:highlight w:val="none"/>
              </w:rPr>
              <w:t>可以就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采购进口产品</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除此以外不允许采购进口产品</w:t>
            </w:r>
            <w:r>
              <w:rPr>
                <w:rFonts w:hint="eastAsia" w:ascii="宋体" w:hAnsi="宋体" w:eastAsia="宋体" w:cs="宋体"/>
                <w:color w:val="auto"/>
                <w:kern w:val="0"/>
                <w:sz w:val="21"/>
                <w:szCs w:val="21"/>
                <w:highlight w:val="none"/>
              </w:rPr>
              <w:t>。</w:t>
            </w:r>
          </w:p>
        </w:tc>
      </w:tr>
      <w:tr w14:paraId="7403CB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597759CF">
            <w:pPr>
              <w:keepNext w:val="0"/>
              <w:keepLines/>
              <w:pageBreakBefore w:val="0"/>
              <w:widowControl w:val="0"/>
              <w:kinsoku/>
              <w:wordWrap w:val="0"/>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4138FAED">
            <w:pPr>
              <w:keepNext w:val="0"/>
              <w:keepLines/>
              <w:pageBreakBefore w:val="0"/>
              <w:widowControl w:val="0"/>
              <w:kinsoku/>
              <w:wordWrap w:val="0"/>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允许偏离的条款数量</w:t>
            </w:r>
          </w:p>
        </w:tc>
        <w:tc>
          <w:tcPr>
            <w:tcW w:w="6306" w:type="dxa"/>
            <w:tcBorders>
              <w:top w:val="single" w:color="000000" w:sz="8" w:space="0"/>
              <w:left w:val="single" w:color="000000" w:sz="2" w:space="0"/>
              <w:bottom w:val="single" w:color="000000" w:sz="8" w:space="0"/>
              <w:right w:val="single" w:color="000000" w:sz="8" w:space="0"/>
            </w:tcBorders>
            <w:vAlign w:val="center"/>
          </w:tcPr>
          <w:p w14:paraId="13B0CC0C">
            <w:pPr>
              <w:keepNext w:val="0"/>
              <w:keepLines/>
              <w:pageBreakBefore w:val="0"/>
              <w:widowControl w:val="0"/>
              <w:kinsoku/>
              <w:wordWrap w:val="0"/>
              <w:overflowPunct/>
              <w:topLinePunct w:val="0"/>
              <w:autoSpaceDE/>
              <w:autoSpaceDN/>
              <w:bidi w:val="0"/>
              <w:adjustRightInd w:val="0"/>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0</w:t>
            </w:r>
            <w:r>
              <w:rPr>
                <w:rFonts w:hint="eastAsia" w:ascii="宋体" w:hAnsi="宋体" w:eastAsia="宋体" w:cs="宋体"/>
                <w:color w:val="auto"/>
                <w:szCs w:val="21"/>
                <w:highlight w:val="none"/>
              </w:rPr>
              <w:t>项。</w:t>
            </w:r>
          </w:p>
          <w:p w14:paraId="30B04F58">
            <w:pPr>
              <w:keepNext w:val="0"/>
              <w:keepLines/>
              <w:pageBreakBefore w:val="0"/>
              <w:widowControl w:val="0"/>
              <w:kinsoku/>
              <w:wordWrap w:val="0"/>
              <w:overflowPunct/>
              <w:topLinePunct w:val="0"/>
              <w:autoSpaceDE/>
              <w:autoSpaceDN/>
              <w:bidi w:val="0"/>
              <w:adjustRightInd w:val="0"/>
              <w:spacing w:line="400" w:lineRule="exac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Cs w:val="21"/>
                <w:highlight w:val="none"/>
              </w:rPr>
              <w:t>技术条款评审中允许负偏离的条款数为</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u w:val="single"/>
                <w:lang w:val="en-US" w:eastAsia="zh-CN"/>
              </w:rPr>
              <w:t>4</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项。</w:t>
            </w:r>
          </w:p>
        </w:tc>
      </w:tr>
      <w:tr w14:paraId="0767AC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5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39E7E199">
            <w:pPr>
              <w:keepNext w:val="0"/>
              <w:keepLines/>
              <w:pageBreakBefore w:val="0"/>
              <w:widowControl w:val="0"/>
              <w:kinsoku/>
              <w:wordWrap w:val="0"/>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2EC1754B">
            <w:pPr>
              <w:keepNext w:val="0"/>
              <w:keepLines/>
              <w:pageBreakBefore w:val="0"/>
              <w:widowControl w:val="0"/>
              <w:kinsoku/>
              <w:wordWrap w:val="0"/>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分包</w:t>
            </w:r>
          </w:p>
        </w:tc>
        <w:tc>
          <w:tcPr>
            <w:tcW w:w="6306" w:type="dxa"/>
            <w:tcBorders>
              <w:top w:val="single" w:color="000000" w:sz="8" w:space="0"/>
              <w:left w:val="single" w:color="000000" w:sz="2" w:space="0"/>
              <w:bottom w:val="single" w:color="000000" w:sz="8" w:space="0"/>
              <w:right w:val="single" w:color="000000" w:sz="8" w:space="0"/>
            </w:tcBorders>
            <w:vAlign w:val="center"/>
          </w:tcPr>
          <w:p w14:paraId="0C4B9884">
            <w:pPr>
              <w:keepNext w:val="0"/>
              <w:keepLines/>
              <w:pageBreakBefore w:val="0"/>
              <w:widowControl w:val="0"/>
              <w:kinsoku/>
              <w:wordWrap w:val="0"/>
              <w:overflowPunct/>
              <w:topLinePunct w:val="0"/>
              <w:autoSpaceDE/>
              <w:autoSpaceDN/>
              <w:bidi w:val="0"/>
              <w:adjustRightInd w:val="0"/>
              <w:spacing w:line="400" w:lineRule="exact"/>
              <w:textAlignment w:val="auto"/>
              <w:outlineLvl w:val="9"/>
              <w:rPr>
                <w:rFonts w:hint="eastAsia" w:ascii="宋体" w:hAnsi="宋体" w:eastAsia="宋体" w:cs="宋体"/>
                <w:color w:val="auto"/>
                <w:sz w:val="21"/>
                <w:szCs w:val="21"/>
                <w:highlight w:val="none"/>
              </w:rPr>
            </w:pPr>
            <w:sdt>
              <w:sdtPr>
                <w:rPr>
                  <w:rFonts w:hint="eastAsia" w:ascii="宋体" w:hAnsi="宋体" w:eastAsia="宋体" w:cs="宋体"/>
                  <w:color w:val="auto"/>
                  <w:kern w:val="0"/>
                  <w:sz w:val="21"/>
                  <w:szCs w:val="21"/>
                  <w:highlight w:val="none"/>
                </w:rPr>
                <w:id w:val="-1477286927"/>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t>☐</w:t>
                </w:r>
              </w:sdtContent>
            </w:sdt>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sz w:val="21"/>
                <w:szCs w:val="21"/>
                <w:highlight w:val="none"/>
              </w:rPr>
              <w:t>同意将非主体、非关键性的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工作分包。</w:t>
            </w:r>
          </w:p>
          <w:p w14:paraId="107D1896">
            <w:pPr>
              <w:keepNext w:val="0"/>
              <w:keepLines/>
              <w:pageBreakBefore w:val="0"/>
              <w:widowControl w:val="0"/>
              <w:kinsoku/>
              <w:wordWrap w:val="0"/>
              <w:overflowPunct/>
              <w:topLinePunct w:val="0"/>
              <w:autoSpaceDE/>
              <w:autoSpaceDN/>
              <w:bidi w:val="0"/>
              <w:adjustRightInd w:val="0"/>
              <w:spacing w:line="400" w:lineRule="exact"/>
              <w:textAlignment w:val="auto"/>
              <w:outlineLvl w:val="9"/>
              <w:rPr>
                <w:rFonts w:hint="eastAsia" w:ascii="宋体" w:hAnsi="宋体" w:eastAsia="宋体" w:cs="宋体"/>
                <w:color w:val="auto"/>
                <w:sz w:val="21"/>
                <w:szCs w:val="21"/>
                <w:highlight w:val="none"/>
              </w:rPr>
            </w:pPr>
            <w:sdt>
              <w:sdtPr>
                <w:rPr>
                  <w:rFonts w:hint="eastAsia" w:ascii="宋体" w:hAnsi="宋体" w:eastAsia="宋体" w:cs="宋体"/>
                  <w:color w:val="auto"/>
                  <w:kern w:val="0"/>
                  <w:sz w:val="21"/>
                  <w:szCs w:val="21"/>
                  <w:highlight w:val="none"/>
                </w:rPr>
                <w:id w:val="-1276331357"/>
                <w14:checkbox>
                  <w14:checked w14:val="1"/>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Wingdings" w:hAnsi="Wingdings" w:eastAsia="宋体" w:cs="宋体"/>
                    <w:color w:val="auto"/>
                    <w:kern w:val="0"/>
                    <w:sz w:val="21"/>
                    <w:szCs w:val="21"/>
                    <w:highlight w:val="none"/>
                    <w:lang w:val="en-US" w:eastAsia="zh-CN" w:bidi="ar-SA"/>
                  </w:rPr>
                  <w:t>þ</w:t>
                </w:r>
              </w:sdtContent>
            </w:sdt>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sz w:val="21"/>
                <w:szCs w:val="21"/>
                <w:highlight w:val="none"/>
              </w:rPr>
              <w:t>不同意分包。</w:t>
            </w:r>
          </w:p>
          <w:p w14:paraId="1784820E">
            <w:pPr>
              <w:keepNext w:val="0"/>
              <w:keepLines/>
              <w:pageBreakBefore w:val="0"/>
              <w:widowControl w:val="0"/>
              <w:kinsoku/>
              <w:wordWrap w:val="0"/>
              <w:overflowPunct/>
              <w:topLinePunct w:val="0"/>
              <w:autoSpaceDE/>
              <w:autoSpaceDN/>
              <w:bidi w:val="0"/>
              <w:adjustRightInd w:val="0"/>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注：不得限制大中型企业向小微企业合理分包。</w:t>
            </w:r>
          </w:p>
        </w:tc>
      </w:tr>
      <w:tr w14:paraId="541957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5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6C97FBBF">
            <w:pPr>
              <w:keepNext w:val="0"/>
              <w:keepLines/>
              <w:pageBreakBefore w:val="0"/>
              <w:widowControl w:val="0"/>
              <w:kinsoku/>
              <w:wordWrap w:val="0"/>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68764D48">
            <w:pPr>
              <w:keepNext w:val="0"/>
              <w:keepLines/>
              <w:pageBreakBefore w:val="0"/>
              <w:widowControl w:val="0"/>
              <w:kinsoku/>
              <w:wordWrap w:val="0"/>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开标前答疑会或现场考察</w:t>
            </w:r>
          </w:p>
        </w:tc>
        <w:tc>
          <w:tcPr>
            <w:tcW w:w="6306" w:type="dxa"/>
            <w:tcBorders>
              <w:top w:val="single" w:color="000000" w:sz="8" w:space="0"/>
              <w:left w:val="single" w:color="000000" w:sz="2" w:space="0"/>
              <w:bottom w:val="single" w:color="000000" w:sz="8" w:space="0"/>
              <w:right w:val="single" w:color="000000" w:sz="8" w:space="0"/>
            </w:tcBorders>
            <w:vAlign w:val="center"/>
          </w:tcPr>
          <w:p w14:paraId="08E8884C">
            <w:pPr>
              <w:keepNext w:val="0"/>
              <w:keepLines/>
              <w:pageBreakBefore w:val="0"/>
              <w:widowControl w:val="0"/>
              <w:kinsoku/>
              <w:wordWrap w:val="0"/>
              <w:overflowPunct/>
              <w:topLinePunct w:val="0"/>
              <w:autoSpaceDE/>
              <w:autoSpaceDN/>
              <w:bidi w:val="0"/>
              <w:adjustRightInd w:val="0"/>
              <w:spacing w:line="400" w:lineRule="exact"/>
              <w:textAlignment w:val="auto"/>
              <w:outlineLvl w:val="9"/>
              <w:rPr>
                <w:rFonts w:hint="eastAsia" w:ascii="宋体" w:hAnsi="宋体" w:eastAsia="宋体" w:cs="宋体"/>
                <w:color w:val="auto"/>
                <w:sz w:val="21"/>
                <w:szCs w:val="21"/>
                <w:highlight w:val="none"/>
              </w:rPr>
            </w:pPr>
            <w:sdt>
              <w:sdtPr>
                <w:rPr>
                  <w:rFonts w:hint="eastAsia" w:ascii="宋体" w:hAnsi="宋体" w:eastAsia="宋体" w:cs="宋体"/>
                  <w:color w:val="auto"/>
                  <w:kern w:val="0"/>
                  <w:sz w:val="21"/>
                  <w:szCs w:val="21"/>
                  <w:highlight w:val="none"/>
                </w:rPr>
                <w:id w:val="-212966419"/>
                <w14:checkbox>
                  <w14:checked w14:val="1"/>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sym w:font="Wingdings" w:char="F0FE"/>
                </w:r>
              </w:sdtContent>
            </w:sdt>
            <w:r>
              <w:rPr>
                <w:rFonts w:hint="eastAsia" w:ascii="宋体" w:hAnsi="宋体" w:eastAsia="宋体" w:cs="宋体"/>
                <w:color w:val="auto"/>
                <w:sz w:val="21"/>
                <w:szCs w:val="21"/>
                <w:highlight w:val="none"/>
              </w:rPr>
              <w:t>不组织。</w:t>
            </w:r>
          </w:p>
          <w:p w14:paraId="50C45DDB">
            <w:pPr>
              <w:keepNext w:val="0"/>
              <w:keepLines/>
              <w:pageBreakBefore w:val="0"/>
              <w:widowControl w:val="0"/>
              <w:kinsoku/>
              <w:wordWrap w:val="0"/>
              <w:overflowPunct/>
              <w:topLinePunct w:val="0"/>
              <w:autoSpaceDE/>
              <w:autoSpaceDN/>
              <w:bidi w:val="0"/>
              <w:adjustRightInd w:val="0"/>
              <w:spacing w:line="400" w:lineRule="exact"/>
              <w:textAlignment w:val="auto"/>
              <w:outlineLvl w:val="9"/>
              <w:rPr>
                <w:rFonts w:hint="eastAsia" w:ascii="宋体" w:hAnsi="宋体" w:eastAsia="宋体" w:cs="宋体"/>
                <w:color w:val="auto"/>
                <w:sz w:val="21"/>
                <w:szCs w:val="21"/>
                <w:highlight w:val="none"/>
              </w:rPr>
            </w:pPr>
            <w:sdt>
              <w:sdtPr>
                <w:rPr>
                  <w:rFonts w:hint="eastAsia" w:ascii="宋体" w:hAnsi="宋体" w:eastAsia="宋体" w:cs="宋体"/>
                  <w:color w:val="auto"/>
                  <w:kern w:val="0"/>
                  <w:sz w:val="21"/>
                  <w:szCs w:val="21"/>
                  <w:highlight w:val="none"/>
                </w:rPr>
                <w:id w:val="-999802974"/>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t>☐</w:t>
                </w:r>
              </w:sdtContent>
            </w:sdt>
            <w:r>
              <w:rPr>
                <w:rFonts w:hint="eastAsia" w:ascii="宋体" w:hAnsi="宋体" w:eastAsia="宋体" w:cs="宋体"/>
                <w:color w:val="auto"/>
                <w:kern w:val="0"/>
                <w:sz w:val="21"/>
                <w:szCs w:val="21"/>
                <w:highlight w:val="none"/>
              </w:rPr>
              <w:t>组织，</w:t>
            </w: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，联系方式：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tc>
      </w:tr>
      <w:tr w14:paraId="451937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5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0F3C0A2A">
            <w:pPr>
              <w:keepNext w:val="0"/>
              <w:keepLines/>
              <w:pageBreakBefore w:val="0"/>
              <w:widowControl w:val="0"/>
              <w:kinsoku/>
              <w:wordWrap w:val="0"/>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052118CE">
            <w:pPr>
              <w:keepNext w:val="0"/>
              <w:keepLines/>
              <w:pageBreakBefore w:val="0"/>
              <w:widowControl w:val="0"/>
              <w:kinsoku/>
              <w:wordWrap w:val="0"/>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样品提供</w:t>
            </w:r>
          </w:p>
        </w:tc>
        <w:tc>
          <w:tcPr>
            <w:tcW w:w="6306" w:type="dxa"/>
            <w:tcBorders>
              <w:top w:val="single" w:color="000000" w:sz="8" w:space="0"/>
              <w:left w:val="single" w:color="000000" w:sz="2" w:space="0"/>
              <w:bottom w:val="single" w:color="000000" w:sz="8" w:space="0"/>
              <w:right w:val="single" w:color="000000" w:sz="8" w:space="0"/>
            </w:tcBorders>
            <w:vAlign w:val="center"/>
          </w:tcPr>
          <w:p w14:paraId="74C96EE7">
            <w:pPr>
              <w:keepNext w:val="0"/>
              <w:keepLines/>
              <w:pageBreakBefore w:val="0"/>
              <w:widowControl w:val="0"/>
              <w:kinsoku/>
              <w:wordWrap w:val="0"/>
              <w:overflowPunct/>
              <w:topLinePunct w:val="0"/>
              <w:autoSpaceDE/>
              <w:autoSpaceDN/>
              <w:bidi w:val="0"/>
              <w:adjustRightInd w:val="0"/>
              <w:spacing w:line="400" w:lineRule="exact"/>
              <w:textAlignment w:val="auto"/>
              <w:outlineLvl w:val="9"/>
              <w:rPr>
                <w:rFonts w:hint="eastAsia" w:ascii="宋体" w:hAnsi="宋体" w:eastAsia="宋体" w:cs="宋体"/>
                <w:color w:val="auto"/>
                <w:sz w:val="21"/>
                <w:szCs w:val="21"/>
                <w:highlight w:val="none"/>
              </w:rPr>
            </w:pPr>
            <w:sdt>
              <w:sdtPr>
                <w:rPr>
                  <w:rFonts w:hint="eastAsia" w:ascii="宋体" w:hAnsi="宋体" w:eastAsia="宋体" w:cs="宋体"/>
                  <w:color w:val="auto"/>
                  <w:kern w:val="0"/>
                  <w:sz w:val="21"/>
                  <w:szCs w:val="21"/>
                  <w:highlight w:val="none"/>
                </w:rPr>
                <w:id w:val="-1639946486"/>
                <w14:checkbox>
                  <w14:checked w14:val="1"/>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sym w:font="Wingdings" w:char="F0FE"/>
                </w:r>
              </w:sdtContent>
            </w:sdt>
            <w:r>
              <w:rPr>
                <w:rFonts w:hint="eastAsia" w:ascii="宋体" w:hAnsi="宋体" w:eastAsia="宋体" w:cs="宋体"/>
                <w:color w:val="auto"/>
                <w:sz w:val="21"/>
                <w:szCs w:val="21"/>
                <w:highlight w:val="none"/>
              </w:rPr>
              <w:t>不要求提供。</w:t>
            </w:r>
          </w:p>
          <w:p w14:paraId="6FA5047D">
            <w:pPr>
              <w:keepNext w:val="0"/>
              <w:keepLines/>
              <w:pageBreakBefore w:val="0"/>
              <w:widowControl w:val="0"/>
              <w:kinsoku/>
              <w:wordWrap w:val="0"/>
              <w:overflowPunct/>
              <w:topLinePunct w:val="0"/>
              <w:autoSpaceDE/>
              <w:autoSpaceDN/>
              <w:bidi w:val="0"/>
              <w:adjustRightInd w:val="0"/>
              <w:spacing w:line="400" w:lineRule="exact"/>
              <w:textAlignment w:val="auto"/>
              <w:outlineLvl w:val="9"/>
              <w:rPr>
                <w:rFonts w:hint="eastAsia" w:ascii="宋体" w:hAnsi="宋体" w:eastAsia="宋体" w:cs="宋体"/>
                <w:color w:val="auto"/>
                <w:kern w:val="0"/>
                <w:sz w:val="21"/>
                <w:szCs w:val="21"/>
                <w:highlight w:val="none"/>
              </w:rPr>
            </w:pPr>
            <w:sdt>
              <w:sdtPr>
                <w:rPr>
                  <w:rFonts w:hint="eastAsia" w:ascii="宋体" w:hAnsi="宋体" w:eastAsia="宋体" w:cs="宋体"/>
                  <w:color w:val="auto"/>
                  <w:kern w:val="0"/>
                  <w:sz w:val="21"/>
                  <w:szCs w:val="21"/>
                  <w:highlight w:val="none"/>
                </w:rPr>
                <w:id w:val="1026831988"/>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t>☐</w:t>
                </w:r>
              </w:sdtContent>
            </w:sdt>
            <w:r>
              <w:rPr>
                <w:rFonts w:hint="eastAsia" w:ascii="宋体" w:hAnsi="宋体" w:eastAsia="宋体" w:cs="宋体"/>
                <w:color w:val="auto"/>
                <w:kern w:val="0"/>
                <w:sz w:val="21"/>
                <w:szCs w:val="21"/>
                <w:highlight w:val="none"/>
              </w:rPr>
              <w:t>要求提供，</w:t>
            </w:r>
          </w:p>
          <w:p w14:paraId="1ACB6D51">
            <w:pPr>
              <w:keepNext w:val="0"/>
              <w:keepLines/>
              <w:pageBreakBefore w:val="0"/>
              <w:widowControl w:val="0"/>
              <w:kinsoku/>
              <w:wordWrap w:val="0"/>
              <w:overflowPunct/>
              <w:topLinePunct w:val="0"/>
              <w:autoSpaceDE/>
              <w:autoSpaceDN/>
              <w:bidi w:val="0"/>
              <w:adjustRightInd w:val="0"/>
              <w:spacing w:line="400" w:lineRule="exac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snapToGrid w:val="0"/>
                <w:color w:val="auto"/>
                <w:kern w:val="28"/>
                <w:sz w:val="21"/>
                <w:szCs w:val="21"/>
                <w:highlight w:val="none"/>
              </w:rPr>
              <w:t>样品：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1A2E1CD8">
            <w:pPr>
              <w:keepNext w:val="0"/>
              <w:keepLines/>
              <w:pageBreakBefore w:val="0"/>
              <w:widowControl w:val="0"/>
              <w:kinsoku/>
              <w:wordWrap w:val="0"/>
              <w:overflowPunct/>
              <w:topLinePunct w:val="0"/>
              <w:autoSpaceDE/>
              <w:autoSpaceDN/>
              <w:bidi w:val="0"/>
              <w:adjustRightInd w:val="0"/>
              <w:spacing w:line="400" w:lineRule="exac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snapToGrid w:val="0"/>
                <w:color w:val="auto"/>
                <w:kern w:val="28"/>
                <w:sz w:val="21"/>
                <w:szCs w:val="21"/>
                <w:highlight w:val="none"/>
              </w:rPr>
              <w:t>样品制作的标准和要求：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44A45AE3">
            <w:pPr>
              <w:keepNext w:val="0"/>
              <w:keepLines/>
              <w:pageBreakBefore w:val="0"/>
              <w:widowControl w:val="0"/>
              <w:kinsoku/>
              <w:wordWrap w:val="0"/>
              <w:overflowPunct/>
              <w:topLinePunct w:val="0"/>
              <w:autoSpaceDE/>
              <w:autoSpaceDN/>
              <w:bidi w:val="0"/>
              <w:adjustRightInd w:val="0"/>
              <w:spacing w:line="400" w:lineRule="exac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（3）样品的评审方法以及评审标准</w:t>
            </w:r>
            <w:r>
              <w:rPr>
                <w:rFonts w:hint="eastAsia" w:ascii="宋体" w:hAnsi="宋体" w:eastAsia="宋体" w:cs="宋体"/>
                <w:snapToGrid w:val="0"/>
                <w:color w:val="auto"/>
                <w:kern w:val="28"/>
                <w:sz w:val="21"/>
                <w:szCs w:val="21"/>
                <w:highlight w:val="none"/>
              </w:rPr>
              <w:t>：详见</w:t>
            </w:r>
            <w:r>
              <w:rPr>
                <w:rFonts w:hint="eastAsia" w:ascii="宋体" w:hAnsi="宋体" w:eastAsia="宋体" w:cs="宋体"/>
                <w:color w:val="auto"/>
                <w:sz w:val="21"/>
                <w:szCs w:val="21"/>
                <w:highlight w:val="none"/>
                <w:u w:val="single"/>
              </w:rPr>
              <w:t>评标办法</w:t>
            </w:r>
            <w:r>
              <w:rPr>
                <w:rFonts w:hint="eastAsia" w:ascii="宋体" w:hAnsi="宋体" w:eastAsia="宋体" w:cs="宋体"/>
                <w:color w:val="auto"/>
                <w:kern w:val="0"/>
                <w:sz w:val="21"/>
                <w:szCs w:val="21"/>
                <w:highlight w:val="none"/>
              </w:rPr>
              <w:t>；</w:t>
            </w:r>
          </w:p>
          <w:p w14:paraId="009438A6">
            <w:pPr>
              <w:keepNext w:val="0"/>
              <w:keepLines/>
              <w:pageBreakBefore w:val="0"/>
              <w:widowControl w:val="0"/>
              <w:kinsoku/>
              <w:wordWrap w:val="0"/>
              <w:overflowPunct/>
              <w:topLinePunct w:val="0"/>
              <w:autoSpaceDE/>
              <w:autoSpaceDN/>
              <w:bidi w:val="0"/>
              <w:adjustRightInd w:val="0"/>
              <w:spacing w:line="400" w:lineRule="exac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（4）是否需要随样品提交检测报告：</w:t>
            </w:r>
            <w:sdt>
              <w:sdtPr>
                <w:rPr>
                  <w:rFonts w:hint="eastAsia" w:ascii="宋体" w:hAnsi="宋体" w:eastAsia="宋体" w:cs="宋体"/>
                  <w:color w:val="auto"/>
                  <w:kern w:val="0"/>
                  <w:sz w:val="21"/>
                  <w:szCs w:val="21"/>
                  <w:highlight w:val="none"/>
                </w:rPr>
                <w:id w:val="1303421454"/>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t>☐</w:t>
                </w:r>
              </w:sdtContent>
            </w:sdt>
            <w:r>
              <w:rPr>
                <w:rFonts w:hint="eastAsia" w:ascii="宋体" w:hAnsi="宋体" w:eastAsia="宋体" w:cs="宋体"/>
                <w:color w:val="auto"/>
                <w:kern w:val="0"/>
                <w:sz w:val="21"/>
                <w:szCs w:val="21"/>
                <w:highlight w:val="none"/>
              </w:rPr>
              <w:t>否；</w:t>
            </w:r>
            <w:sdt>
              <w:sdtPr>
                <w:rPr>
                  <w:rFonts w:hint="eastAsia" w:ascii="宋体" w:hAnsi="宋体" w:eastAsia="宋体" w:cs="宋体"/>
                  <w:color w:val="auto"/>
                  <w:kern w:val="0"/>
                  <w:sz w:val="21"/>
                  <w:szCs w:val="21"/>
                  <w:highlight w:val="none"/>
                </w:rPr>
                <w:id w:val="1621728433"/>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t>☐</w:t>
                </w:r>
              </w:sdtContent>
            </w:sdt>
            <w:r>
              <w:rPr>
                <w:rFonts w:hint="eastAsia" w:ascii="宋体" w:hAnsi="宋体" w:eastAsia="宋体" w:cs="宋体"/>
                <w:color w:val="auto"/>
                <w:kern w:val="0"/>
                <w:sz w:val="21"/>
                <w:szCs w:val="21"/>
                <w:highlight w:val="none"/>
              </w:rPr>
              <w:t>是，检测机构的要求</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；检测内容</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5591A412">
            <w:pPr>
              <w:keepNext w:val="0"/>
              <w:keepLines/>
              <w:pageBreakBefore w:val="0"/>
              <w:widowControl w:val="0"/>
              <w:kinsoku/>
              <w:wordWrap w:val="0"/>
              <w:overflowPunct/>
              <w:topLinePunct w:val="0"/>
              <w:autoSpaceDE/>
              <w:autoSpaceDN/>
              <w:bidi w:val="0"/>
              <w:adjustRightInd w:val="0"/>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（5）提供样品的时间：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；联系人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kern w:val="28"/>
                <w:sz w:val="21"/>
                <w:szCs w:val="21"/>
                <w:highlight w:val="none"/>
              </w:rPr>
              <w:t>联系电话：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。请投标人在上述时间内提供样品并按规定位置安装完毕。超过截止时间的，采购人或采购代理机构将不予接收，并将清场并封闭样品现场。</w:t>
            </w:r>
          </w:p>
          <w:p w14:paraId="44510D59">
            <w:pPr>
              <w:keepNext w:val="0"/>
              <w:keepLines/>
              <w:pageBreakBefore w:val="0"/>
              <w:widowControl w:val="0"/>
              <w:kinsoku/>
              <w:wordWrap w:val="0"/>
              <w:overflowPunct/>
              <w:topLinePunct w:val="0"/>
              <w:autoSpaceDE/>
              <w:autoSpaceDN/>
              <w:bidi w:val="0"/>
              <w:adjustRightInd w:val="0"/>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(6)采购活动结束后，对于未中标人提供的样品，采购人、采购代理机构将通知未中标人在规定的时间内取回，逾期未取回的，采购人、采购代理机构不负保管义务；对于中标人提供的样品，采购人将进行保管、封存，并作为履约验收的参考。</w:t>
            </w:r>
          </w:p>
          <w:p w14:paraId="4FEAF666">
            <w:pPr>
              <w:keepNext w:val="0"/>
              <w:keepLines/>
              <w:pageBreakBefore w:val="0"/>
              <w:widowControl w:val="0"/>
              <w:kinsoku/>
              <w:wordWrap w:val="0"/>
              <w:overflowPunct/>
              <w:topLinePunct w:val="0"/>
              <w:autoSpaceDE/>
              <w:autoSpaceDN/>
              <w:bidi w:val="0"/>
              <w:adjustRightInd w:val="0"/>
              <w:spacing w:line="400" w:lineRule="exact"/>
              <w:textAlignment w:val="auto"/>
              <w:outlineLvl w:val="9"/>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（7）制作、运输、安装和保管样品所发生的一切费用由投标人自理。</w:t>
            </w:r>
          </w:p>
        </w:tc>
      </w:tr>
      <w:tr w14:paraId="2F21FA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5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44C100F1">
            <w:pPr>
              <w:keepNext w:val="0"/>
              <w:keepLines/>
              <w:pageBreakBefore w:val="0"/>
              <w:widowControl w:val="0"/>
              <w:kinsoku/>
              <w:wordWrap w:val="0"/>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w:t>
            </w:r>
          </w:p>
        </w:tc>
        <w:tc>
          <w:tcPr>
            <w:tcW w:w="1843" w:type="dxa"/>
            <w:tcBorders>
              <w:top w:val="single" w:color="000000" w:sz="8" w:space="0"/>
              <w:left w:val="single" w:color="auto" w:sz="4" w:space="0"/>
              <w:bottom w:val="single" w:color="000000" w:sz="8" w:space="0"/>
              <w:right w:val="single" w:color="000000" w:sz="8" w:space="0"/>
            </w:tcBorders>
            <w:vAlign w:val="center"/>
          </w:tcPr>
          <w:p w14:paraId="41FBB28E">
            <w:pPr>
              <w:keepNext w:val="0"/>
              <w:keepLines/>
              <w:pageBreakBefore w:val="0"/>
              <w:widowControl w:val="0"/>
              <w:kinsoku/>
              <w:wordWrap w:val="0"/>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方案讲解演示</w:t>
            </w:r>
          </w:p>
        </w:tc>
        <w:tc>
          <w:tcPr>
            <w:tcW w:w="6306" w:type="dxa"/>
            <w:tcBorders>
              <w:top w:val="single" w:color="000000" w:sz="8" w:space="0"/>
              <w:left w:val="single" w:color="000000" w:sz="2" w:space="0"/>
              <w:bottom w:val="single" w:color="000000" w:sz="8" w:space="0"/>
              <w:right w:val="single" w:color="000000" w:sz="8" w:space="0"/>
            </w:tcBorders>
            <w:vAlign w:val="center"/>
          </w:tcPr>
          <w:p w14:paraId="0345644E">
            <w:pPr>
              <w:keepNext w:val="0"/>
              <w:keepLines/>
              <w:pageBreakBefore w:val="0"/>
              <w:widowControl w:val="0"/>
              <w:kinsoku/>
              <w:wordWrap w:val="0"/>
              <w:overflowPunct/>
              <w:topLinePunct w:val="0"/>
              <w:autoSpaceDE/>
              <w:autoSpaceDN/>
              <w:bidi w:val="0"/>
              <w:adjustRightInd w:val="0"/>
              <w:spacing w:line="400" w:lineRule="exact"/>
              <w:textAlignment w:val="auto"/>
              <w:outlineLvl w:val="9"/>
              <w:rPr>
                <w:rFonts w:hint="eastAsia" w:ascii="宋体" w:hAnsi="宋体" w:eastAsia="宋体" w:cs="宋体"/>
                <w:color w:val="auto"/>
                <w:sz w:val="21"/>
                <w:szCs w:val="21"/>
                <w:highlight w:val="none"/>
              </w:rPr>
            </w:pPr>
            <w:sdt>
              <w:sdtPr>
                <w:rPr>
                  <w:rFonts w:hint="eastAsia" w:ascii="宋体" w:hAnsi="宋体" w:eastAsia="宋体" w:cs="宋体"/>
                  <w:color w:val="auto"/>
                  <w:kern w:val="0"/>
                  <w:sz w:val="21"/>
                  <w:szCs w:val="21"/>
                  <w:highlight w:val="none"/>
                </w:rPr>
                <w:id w:val="-1859348549"/>
                <w14:checkbox>
                  <w14:checked w14:val="1"/>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sym w:font="Wingdings" w:char="F0FE"/>
                </w:r>
              </w:sdtContent>
            </w:sdt>
            <w:r>
              <w:rPr>
                <w:rFonts w:hint="eastAsia" w:ascii="宋体" w:hAnsi="宋体" w:eastAsia="宋体" w:cs="宋体"/>
                <w:color w:val="auto"/>
                <w:sz w:val="21"/>
                <w:szCs w:val="21"/>
                <w:highlight w:val="none"/>
              </w:rPr>
              <w:t>不组织。</w:t>
            </w:r>
          </w:p>
          <w:p w14:paraId="287DAB2D">
            <w:pPr>
              <w:keepNext w:val="0"/>
              <w:keepLines/>
              <w:pageBreakBefore w:val="0"/>
              <w:widowControl w:val="0"/>
              <w:kinsoku/>
              <w:wordWrap w:val="0"/>
              <w:overflowPunct/>
              <w:topLinePunct w:val="0"/>
              <w:autoSpaceDE/>
              <w:autoSpaceDN/>
              <w:bidi w:val="0"/>
              <w:adjustRightInd w:val="0"/>
              <w:spacing w:line="400" w:lineRule="exact"/>
              <w:textAlignment w:val="auto"/>
              <w:outlineLvl w:val="9"/>
              <w:rPr>
                <w:rFonts w:hint="eastAsia" w:ascii="宋体" w:hAnsi="宋体" w:eastAsia="宋体" w:cs="宋体"/>
                <w:color w:val="auto"/>
                <w:kern w:val="0"/>
                <w:sz w:val="21"/>
                <w:szCs w:val="21"/>
                <w:highlight w:val="none"/>
              </w:rPr>
            </w:pPr>
            <w:sdt>
              <w:sdtPr>
                <w:rPr>
                  <w:rFonts w:hint="eastAsia" w:ascii="宋体" w:hAnsi="宋体" w:eastAsia="宋体" w:cs="宋体"/>
                  <w:color w:val="auto"/>
                  <w:kern w:val="0"/>
                  <w:sz w:val="21"/>
                  <w:szCs w:val="21"/>
                  <w:highlight w:val="none"/>
                </w:rPr>
                <w:id w:val="1174071719"/>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t>☐</w:t>
                </w:r>
              </w:sdtContent>
            </w:sdt>
            <w:r>
              <w:rPr>
                <w:rFonts w:hint="eastAsia" w:ascii="宋体" w:hAnsi="宋体" w:eastAsia="宋体" w:cs="宋体"/>
                <w:color w:val="auto"/>
                <w:kern w:val="0"/>
                <w:sz w:val="21"/>
                <w:szCs w:val="21"/>
                <w:highlight w:val="none"/>
              </w:rPr>
              <w:t>组织。</w:t>
            </w:r>
          </w:p>
          <w:p w14:paraId="7894AD0D">
            <w:pPr>
              <w:keepNext w:val="0"/>
              <w:keepLines/>
              <w:pageBreakBefore w:val="0"/>
              <w:widowControl w:val="0"/>
              <w:kinsoku/>
              <w:wordWrap w:val="0"/>
              <w:overflowPunct/>
              <w:topLinePunct w:val="0"/>
              <w:autoSpaceDE/>
              <w:autoSpaceDN/>
              <w:bidi w:val="0"/>
              <w:adjustRightInd w:val="0"/>
              <w:snapToGrid w:val="0"/>
              <w:spacing w:line="400" w:lineRule="exac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（1）在评标时安排每个投标人进行方案讲解演示。每个投标人时间不超过</w:t>
            </w:r>
            <w:r>
              <w:rPr>
                <w:rFonts w:hint="eastAsia" w:ascii="宋体" w:hAnsi="宋体" w:eastAsia="宋体" w:cs="宋体"/>
                <w:color w:val="auto"/>
                <w:kern w:val="0"/>
                <w:sz w:val="21"/>
                <w:szCs w:val="21"/>
                <w:highlight w:val="none"/>
                <w:u w:val="single"/>
              </w:rPr>
              <w:t>20（编制时可根据项目情况进行调整）</w:t>
            </w:r>
            <w:r>
              <w:rPr>
                <w:rFonts w:hint="eastAsia" w:ascii="宋体" w:hAnsi="宋体" w:eastAsia="宋体" w:cs="宋体"/>
                <w:color w:val="auto"/>
                <w:kern w:val="0"/>
                <w:sz w:val="21"/>
                <w:szCs w:val="21"/>
                <w:highlight w:val="none"/>
              </w:rPr>
              <w:t>分钟，讲解次序以投标文件解密时间先后次序为准，讲解演示人员不超过</w:t>
            </w:r>
            <w:r>
              <w:rPr>
                <w:rFonts w:hint="eastAsia" w:ascii="宋体" w:hAnsi="宋体" w:eastAsia="宋体" w:cs="宋体"/>
                <w:color w:val="auto"/>
                <w:kern w:val="0"/>
                <w:sz w:val="21"/>
                <w:szCs w:val="21"/>
                <w:highlight w:val="none"/>
                <w:u w:val="single"/>
              </w:rPr>
              <w:t>3（编制时可根据项目情况进行调整）</w:t>
            </w:r>
            <w:r>
              <w:rPr>
                <w:rFonts w:hint="eastAsia" w:ascii="宋体" w:hAnsi="宋体" w:eastAsia="宋体" w:cs="宋体"/>
                <w:color w:val="auto"/>
                <w:kern w:val="0"/>
                <w:sz w:val="21"/>
                <w:szCs w:val="21"/>
                <w:highlight w:val="none"/>
              </w:rPr>
              <w:t>人。讲解演示结束后按要求解答评标委员会提问。</w:t>
            </w:r>
          </w:p>
          <w:p w14:paraId="57AE5F4A">
            <w:pPr>
              <w:keepNext w:val="0"/>
              <w:keepLines/>
              <w:pageBreakBefore w:val="0"/>
              <w:widowControl w:val="0"/>
              <w:kinsoku/>
              <w:wordWrap w:val="0"/>
              <w:overflowPunct/>
              <w:topLinePunct w:val="0"/>
              <w:autoSpaceDE/>
              <w:autoSpaceDN/>
              <w:bidi w:val="0"/>
              <w:adjustRightInd w:val="0"/>
              <w:snapToGrid w:val="0"/>
              <w:spacing w:line="400" w:lineRule="exac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（2）方案讲解演示可选择以下其中一种方式：</w:t>
            </w:r>
          </w:p>
          <w:p w14:paraId="54B1C971">
            <w:pPr>
              <w:keepNext w:val="0"/>
              <w:keepLines/>
              <w:pageBreakBefore w:val="0"/>
              <w:widowControl w:val="0"/>
              <w:kinsoku/>
              <w:wordWrap w:val="0"/>
              <w:overflowPunct/>
              <w:topLinePunct w:val="0"/>
              <w:autoSpaceDE/>
              <w:autoSpaceDN/>
              <w:bidi w:val="0"/>
              <w:adjustRightInd w:val="0"/>
              <w:snapToGrid w:val="0"/>
              <w:spacing w:line="400" w:lineRule="exac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方式一：广西政府采购云平台在线讲解演示。广西政府采购云平台在线讲解需投标人根据广西政府采购云平台操作要求做好准备工作，提前完善软硬件配置环境。</w:t>
            </w:r>
          </w:p>
          <w:p w14:paraId="14261532">
            <w:pPr>
              <w:keepNext w:val="0"/>
              <w:keepLines/>
              <w:pageBreakBefore w:val="0"/>
              <w:widowControl w:val="0"/>
              <w:kinsoku/>
              <w:wordWrap w:val="0"/>
              <w:overflowPunct/>
              <w:topLinePunct w:val="0"/>
              <w:autoSpaceDE/>
              <w:autoSpaceDN/>
              <w:bidi w:val="0"/>
              <w:adjustRightInd w:val="0"/>
              <w:snapToGrid w:val="0"/>
              <w:spacing w:line="400" w:lineRule="exac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方式二：评审现场讲解演示。现场讲解地点为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，讲解演示所用电脑等设备由投标人自备。现场讲解演示人员进场时提供讲解人员名单（加盖公章或授权代表签名）及身份证明，否则不得讲解演示。</w:t>
            </w:r>
          </w:p>
          <w:p w14:paraId="216AC5DE">
            <w:pPr>
              <w:keepNext w:val="0"/>
              <w:keepLines/>
              <w:pageBreakBefore w:val="0"/>
              <w:widowControl w:val="0"/>
              <w:kinsoku/>
              <w:wordWrap w:val="0"/>
              <w:overflowPunct/>
              <w:topLinePunct w:val="0"/>
              <w:autoSpaceDE/>
              <w:autoSpaceDN/>
              <w:bidi w:val="0"/>
              <w:adjustRightInd w:val="0"/>
              <w:snapToGrid w:val="0"/>
              <w:spacing w:line="400" w:lineRule="exact"/>
              <w:textAlignment w:val="auto"/>
              <w:outlineLvl w:val="9"/>
              <w:rPr>
                <w:rFonts w:hint="eastAsia" w:ascii="宋体" w:hAnsi="宋体" w:eastAsia="宋体" w:cs="宋体"/>
                <w:b/>
                <w:color w:val="auto"/>
                <w:kern w:val="0"/>
                <w:sz w:val="21"/>
                <w:szCs w:val="21"/>
                <w:highlight w:val="none"/>
                <w:lang w:val="zh-CN"/>
              </w:rPr>
            </w:pPr>
            <w:r>
              <w:rPr>
                <w:rFonts w:hint="eastAsia" w:ascii="宋体" w:hAnsi="宋体" w:eastAsia="宋体" w:cs="宋体"/>
                <w:color w:val="auto"/>
                <w:kern w:val="0"/>
                <w:sz w:val="21"/>
                <w:szCs w:val="21"/>
                <w:highlight w:val="none"/>
              </w:rPr>
              <w:t>注：因投标人自身原因导致无法演示或者演示效果不理想的，责任自负。因平台原因导致本项目方案讲解演示环节无法顺利开展，按照相关规定执行。</w:t>
            </w:r>
          </w:p>
        </w:tc>
      </w:tr>
      <w:tr w14:paraId="49CE75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50" w:hRule="atLeast"/>
          <w:jc w:val="center"/>
        </w:trPr>
        <w:tc>
          <w:tcPr>
            <w:tcW w:w="629" w:type="dxa"/>
            <w:vMerge w:val="restart"/>
            <w:tcBorders>
              <w:top w:val="single" w:color="auto" w:sz="4" w:space="0"/>
              <w:left w:val="single" w:color="auto" w:sz="4" w:space="0"/>
              <w:right w:val="single" w:color="auto" w:sz="4" w:space="0"/>
            </w:tcBorders>
            <w:vAlign w:val="center"/>
          </w:tcPr>
          <w:p w14:paraId="4665573C">
            <w:pPr>
              <w:keepNext w:val="0"/>
              <w:keepLines/>
              <w:pageBreakBefore w:val="0"/>
              <w:widowControl w:val="0"/>
              <w:kinsoku/>
              <w:wordWrap w:val="0"/>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9</w:t>
            </w:r>
          </w:p>
        </w:tc>
        <w:tc>
          <w:tcPr>
            <w:tcW w:w="1843" w:type="dxa"/>
            <w:vMerge w:val="restart"/>
            <w:tcBorders>
              <w:top w:val="single" w:color="000000" w:sz="8" w:space="0"/>
              <w:left w:val="single" w:color="auto" w:sz="4" w:space="0"/>
              <w:right w:val="single" w:color="000000" w:sz="8" w:space="0"/>
            </w:tcBorders>
            <w:vAlign w:val="center"/>
          </w:tcPr>
          <w:p w14:paraId="59DC4AD8">
            <w:pPr>
              <w:keepNext w:val="0"/>
              <w:keepLines/>
              <w:pageBreakBefore w:val="0"/>
              <w:widowControl w:val="0"/>
              <w:kinsoku/>
              <w:wordWrap w:val="0"/>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投标人应当提供的资格、资信证明文件</w:t>
            </w:r>
          </w:p>
        </w:tc>
        <w:tc>
          <w:tcPr>
            <w:tcW w:w="6306" w:type="dxa"/>
            <w:tcBorders>
              <w:top w:val="single" w:color="000000" w:sz="8" w:space="0"/>
              <w:left w:val="single" w:color="000000" w:sz="2" w:space="0"/>
              <w:bottom w:val="single" w:color="auto" w:sz="4" w:space="0"/>
              <w:right w:val="single" w:color="000000" w:sz="8" w:space="0"/>
            </w:tcBorders>
            <w:vAlign w:val="center"/>
          </w:tcPr>
          <w:p w14:paraId="593DE2BC">
            <w:pPr>
              <w:keepNext w:val="0"/>
              <w:keepLines/>
              <w:pageBreakBefore w:val="0"/>
              <w:widowControl w:val="0"/>
              <w:kinsoku/>
              <w:wordWrap w:val="0"/>
              <w:overflowPunct/>
              <w:topLinePunct w:val="0"/>
              <w:autoSpaceDE/>
              <w:autoSpaceDN/>
              <w:bidi w:val="0"/>
              <w:adjustRightInd w:val="0"/>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（1）资格证明文件：见招标文件第二部分11.1。</w:t>
            </w:r>
          </w:p>
          <w:p w14:paraId="4A0BBB7F">
            <w:pPr>
              <w:keepNext w:val="0"/>
              <w:keepLines/>
              <w:pageBreakBefore w:val="0"/>
              <w:widowControl w:val="0"/>
              <w:kinsoku/>
              <w:wordWrap w:val="0"/>
              <w:overflowPunct/>
              <w:topLinePunct w:val="0"/>
              <w:autoSpaceDE/>
              <w:autoSpaceDN/>
              <w:bidi w:val="0"/>
              <w:adjustRightInd w:val="0"/>
              <w:spacing w:line="400" w:lineRule="exact"/>
              <w:textAlignment w:val="auto"/>
              <w:outlineLvl w:val="9"/>
              <w:rPr>
                <w:rFonts w:hint="eastAsia" w:ascii="宋体" w:hAnsi="宋体" w:eastAsia="宋体" w:cs="宋体"/>
                <w:snapToGrid w:val="0"/>
                <w:color w:val="auto"/>
                <w:kern w:val="0"/>
                <w:sz w:val="21"/>
                <w:szCs w:val="21"/>
                <w:highlight w:val="none"/>
              </w:rPr>
            </w:pPr>
            <w:r>
              <w:rPr>
                <w:rFonts w:hint="eastAsia" w:ascii="宋体" w:hAnsi="宋体" w:eastAsia="宋体" w:cs="宋体"/>
                <w:color w:val="auto"/>
                <w:kern w:val="0"/>
                <w:sz w:val="21"/>
                <w:szCs w:val="21"/>
                <w:highlight w:val="none"/>
                <w:lang w:val="zh-CN"/>
              </w:rPr>
              <w:t>投标人未提供有效的资格证明文件的，视为投标人不具备招标文件中规定的资格要求，投标无效。</w:t>
            </w:r>
          </w:p>
        </w:tc>
      </w:tr>
      <w:tr w14:paraId="792644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jc w:val="center"/>
        </w:trPr>
        <w:tc>
          <w:tcPr>
            <w:tcW w:w="629" w:type="dxa"/>
            <w:vMerge w:val="continue"/>
            <w:tcBorders>
              <w:left w:val="single" w:color="auto" w:sz="4" w:space="0"/>
              <w:bottom w:val="single" w:color="auto" w:sz="4" w:space="0"/>
              <w:right w:val="single" w:color="auto" w:sz="4" w:space="0"/>
            </w:tcBorders>
            <w:vAlign w:val="center"/>
          </w:tcPr>
          <w:p w14:paraId="5F164CF7">
            <w:pPr>
              <w:keepNext w:val="0"/>
              <w:keepLines/>
              <w:pageBreakBefore w:val="0"/>
              <w:widowControl w:val="0"/>
              <w:kinsoku/>
              <w:wordWrap w:val="0"/>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sz w:val="21"/>
                <w:szCs w:val="21"/>
                <w:highlight w:val="none"/>
              </w:rPr>
            </w:pPr>
          </w:p>
        </w:tc>
        <w:tc>
          <w:tcPr>
            <w:tcW w:w="1843" w:type="dxa"/>
            <w:vMerge w:val="continue"/>
            <w:tcBorders>
              <w:left w:val="single" w:color="auto" w:sz="4" w:space="0"/>
              <w:bottom w:val="single" w:color="000000" w:sz="8" w:space="0"/>
              <w:right w:val="single" w:color="000000" w:sz="8" w:space="0"/>
            </w:tcBorders>
            <w:vAlign w:val="center"/>
          </w:tcPr>
          <w:p w14:paraId="42B52008">
            <w:pPr>
              <w:keepNext w:val="0"/>
              <w:keepLines/>
              <w:pageBreakBefore w:val="0"/>
              <w:widowControl w:val="0"/>
              <w:kinsoku/>
              <w:wordWrap w:val="0"/>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sz w:val="21"/>
                <w:szCs w:val="21"/>
                <w:highlight w:val="none"/>
              </w:rPr>
            </w:pPr>
          </w:p>
        </w:tc>
        <w:tc>
          <w:tcPr>
            <w:tcW w:w="6306" w:type="dxa"/>
            <w:tcBorders>
              <w:top w:val="single" w:color="auto" w:sz="4" w:space="0"/>
              <w:left w:val="single" w:color="000000" w:sz="2" w:space="0"/>
              <w:bottom w:val="single" w:color="000000" w:sz="8" w:space="0"/>
              <w:right w:val="single" w:color="000000" w:sz="8" w:space="0"/>
            </w:tcBorders>
            <w:vAlign w:val="center"/>
          </w:tcPr>
          <w:p w14:paraId="6A3D7387">
            <w:pPr>
              <w:keepNext w:val="0"/>
              <w:keepLines/>
              <w:pageBreakBefore w:val="0"/>
              <w:widowControl w:val="0"/>
              <w:kinsoku/>
              <w:wordWrap w:val="0"/>
              <w:overflowPunct/>
              <w:topLinePunct w:val="0"/>
              <w:autoSpaceDE/>
              <w:autoSpaceDN/>
              <w:bidi w:val="0"/>
              <w:adjustRightInd w:val="0"/>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（2）资信证明文件：根据招标文件第四部分评标标准提供。</w:t>
            </w:r>
          </w:p>
        </w:tc>
      </w:tr>
      <w:tr w14:paraId="24AEEA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50" w:hRule="atLeast"/>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12E9EA4C">
            <w:pPr>
              <w:keepNext w:val="0"/>
              <w:keepLines/>
              <w:pageBreakBefore w:val="0"/>
              <w:widowControl w:val="0"/>
              <w:kinsoku/>
              <w:wordWrap w:val="0"/>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62C3500D">
            <w:pPr>
              <w:keepNext w:val="0"/>
              <w:keepLines/>
              <w:pageBreakBefore w:val="0"/>
              <w:widowControl w:val="0"/>
              <w:kinsoku/>
              <w:wordWrap w:val="0"/>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节能产品、环境标志产品</w:t>
            </w:r>
          </w:p>
        </w:tc>
        <w:tc>
          <w:tcPr>
            <w:tcW w:w="6306" w:type="dxa"/>
            <w:tcBorders>
              <w:top w:val="single" w:color="000000" w:sz="8" w:space="0"/>
              <w:left w:val="single" w:color="000000" w:sz="2" w:space="0"/>
              <w:bottom w:val="single" w:color="000000" w:sz="8" w:space="0"/>
              <w:right w:val="single" w:color="000000" w:sz="8" w:space="0"/>
            </w:tcBorders>
            <w:vAlign w:val="center"/>
          </w:tcPr>
          <w:p w14:paraId="70D3FA1B">
            <w:pPr>
              <w:keepNext w:val="0"/>
              <w:keepLines/>
              <w:pageBreakBefore w:val="0"/>
              <w:widowControl w:val="0"/>
              <w:kinsoku/>
              <w:wordWrap w:val="0"/>
              <w:overflowPunct/>
              <w:topLinePunct w:val="0"/>
              <w:autoSpaceDE/>
              <w:autoSpaceDN/>
              <w:bidi w:val="0"/>
              <w:adjustRightInd w:val="0"/>
              <w:snapToGrid w:val="0"/>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21495D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50" w:hRule="atLeast"/>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2D944318">
            <w:pPr>
              <w:keepNext w:val="0"/>
              <w:keepLines/>
              <w:pageBreakBefore w:val="0"/>
              <w:widowControl w:val="0"/>
              <w:kinsoku/>
              <w:wordWrap w:val="0"/>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p>
        </w:tc>
        <w:tc>
          <w:tcPr>
            <w:tcW w:w="1843" w:type="dxa"/>
            <w:tcBorders>
              <w:top w:val="single" w:color="000000" w:sz="8" w:space="0"/>
              <w:left w:val="single" w:color="000000" w:sz="2" w:space="0"/>
              <w:bottom w:val="single" w:color="000000" w:sz="8" w:space="0"/>
              <w:right w:val="single" w:color="000000" w:sz="8" w:space="0"/>
            </w:tcBorders>
            <w:vAlign w:val="center"/>
          </w:tcPr>
          <w:p w14:paraId="7CAE6CDA">
            <w:pPr>
              <w:keepNext w:val="0"/>
              <w:keepLines/>
              <w:pageBreakBefore w:val="0"/>
              <w:widowControl w:val="0"/>
              <w:kinsoku/>
              <w:wordWrap w:val="0"/>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报价要求</w:t>
            </w:r>
          </w:p>
        </w:tc>
        <w:tc>
          <w:tcPr>
            <w:tcW w:w="6306" w:type="dxa"/>
            <w:tcBorders>
              <w:top w:val="single" w:color="000000" w:sz="8" w:space="0"/>
              <w:left w:val="single" w:color="000000" w:sz="2" w:space="0"/>
              <w:bottom w:val="single" w:color="000000" w:sz="8" w:space="0"/>
              <w:right w:val="single" w:color="000000" w:sz="8" w:space="0"/>
            </w:tcBorders>
            <w:vAlign w:val="center"/>
          </w:tcPr>
          <w:p w14:paraId="55D9CF7B">
            <w:pPr>
              <w:keepNext w:val="0"/>
              <w:keepLines/>
              <w:pageBreakBefore w:val="0"/>
              <w:widowControl w:val="0"/>
              <w:kinsoku/>
              <w:wordWrap w:val="0"/>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有关本项目实施所需的所有费用（含税费）均计入报价。</w:t>
            </w:r>
            <w:r>
              <w:rPr>
                <w:rFonts w:hint="eastAsia" w:ascii="宋体" w:hAnsi="宋体" w:eastAsia="宋体" w:cs="宋体"/>
                <w:bCs/>
                <w:color w:val="auto"/>
                <w:kern w:val="0"/>
                <w:sz w:val="21"/>
                <w:szCs w:val="21"/>
                <w:highlight w:val="none"/>
                <w:lang w:val="zh-CN"/>
              </w:rPr>
              <w:t>投标文件</w:t>
            </w:r>
            <w:r>
              <w:rPr>
                <w:rFonts w:hint="eastAsia" w:ascii="宋体" w:hAnsi="宋体" w:eastAsia="宋体" w:cs="宋体"/>
                <w:bCs/>
                <w:color w:val="auto"/>
                <w:sz w:val="21"/>
                <w:szCs w:val="21"/>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eastAsia="宋体" w:cs="宋体"/>
                <w:color w:val="auto"/>
                <w:kern w:val="0"/>
                <w:sz w:val="21"/>
                <w:szCs w:val="21"/>
                <w:highlight w:val="none"/>
                <w:lang w:val="zh-CN"/>
              </w:rPr>
              <w:t>投标文件中价格全部采用人民币报价。招标文件未列明，而投标人认为必需的费用也需列入报价。提醒：验收时检测费用由采购人承担，不包含在投标总价中。</w:t>
            </w:r>
          </w:p>
          <w:p w14:paraId="76B382DC">
            <w:pPr>
              <w:keepNext w:val="0"/>
              <w:keepLines/>
              <w:pageBreakBefore w:val="0"/>
              <w:widowControl w:val="0"/>
              <w:kinsoku/>
              <w:wordWrap w:val="0"/>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投标报价出现下列情形的，投标无效：</w:t>
            </w:r>
          </w:p>
          <w:p w14:paraId="3EDCCC15">
            <w:pPr>
              <w:keepNext w:val="0"/>
              <w:keepLines/>
              <w:pageBreakBefore w:val="0"/>
              <w:widowControl w:val="0"/>
              <w:kinsoku/>
              <w:wordWrap w:val="0"/>
              <w:overflowPunct/>
              <w:topLinePunct w:val="0"/>
              <w:autoSpaceDE/>
              <w:autoSpaceDN/>
              <w:bidi w:val="0"/>
              <w:adjustRightInd w:val="0"/>
              <w:snapToGrid w:val="0"/>
              <w:spacing w:line="400" w:lineRule="exact"/>
              <w:ind w:firstLine="420" w:firstLineChars="200"/>
              <w:jc w:val="left"/>
              <w:textAlignment w:val="auto"/>
              <w:outlineLvl w:val="9"/>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投标文件出现不是唯一的、有选择性投标报价的；</w:t>
            </w:r>
          </w:p>
          <w:p w14:paraId="0ECA811D">
            <w:pPr>
              <w:keepNext w:val="0"/>
              <w:keepLines/>
              <w:pageBreakBefore w:val="0"/>
              <w:widowControl w:val="0"/>
              <w:kinsoku/>
              <w:wordWrap w:val="0"/>
              <w:overflowPunct/>
              <w:topLinePunct w:val="0"/>
              <w:autoSpaceDE/>
              <w:autoSpaceDN/>
              <w:bidi w:val="0"/>
              <w:adjustRightInd w:val="0"/>
              <w:snapToGrid w:val="0"/>
              <w:spacing w:line="400" w:lineRule="exact"/>
              <w:ind w:firstLine="420" w:firstLineChars="200"/>
              <w:jc w:val="left"/>
              <w:textAlignment w:val="auto"/>
              <w:outlineLvl w:val="9"/>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投标报价超过招标文件中规定的预算金额或者最高限价的;</w:t>
            </w:r>
          </w:p>
          <w:p w14:paraId="614D3723">
            <w:pPr>
              <w:keepNext w:val="0"/>
              <w:keepLines/>
              <w:pageBreakBefore w:val="0"/>
              <w:widowControl w:val="0"/>
              <w:kinsoku/>
              <w:wordWrap w:val="0"/>
              <w:overflowPunct/>
              <w:topLinePunct w:val="0"/>
              <w:autoSpaceDE/>
              <w:autoSpaceDN/>
              <w:bidi w:val="0"/>
              <w:adjustRightInd w:val="0"/>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报价明显低于其他通过符合性审查投标人的报价，有可能影响产品质量或者不能诚信履约的，未能按要求提供书面说明或者提交相关证明材料证明其报价合理性的</w:t>
            </w:r>
            <w:r>
              <w:rPr>
                <w:rFonts w:hint="eastAsia" w:ascii="宋体" w:hAnsi="宋体" w:eastAsia="宋体" w:cs="宋体"/>
                <w:color w:val="auto"/>
                <w:sz w:val="21"/>
                <w:szCs w:val="21"/>
                <w:highlight w:val="none"/>
              </w:rPr>
              <w:t>;</w:t>
            </w:r>
          </w:p>
          <w:p w14:paraId="029523CF">
            <w:pPr>
              <w:keepNext w:val="0"/>
              <w:keepLines/>
              <w:pageBreakBefore w:val="0"/>
              <w:widowControl w:val="0"/>
              <w:kinsoku/>
              <w:wordWrap w:val="0"/>
              <w:overflowPunct/>
              <w:topLinePunct w:val="0"/>
              <w:autoSpaceDE/>
              <w:autoSpaceDN/>
              <w:bidi w:val="0"/>
              <w:adjustRightInd w:val="0"/>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投标人对根据修正原则修正后的报价不确认的</w:t>
            </w:r>
            <w:r>
              <w:rPr>
                <w:rFonts w:hint="eastAsia" w:ascii="宋体" w:hAnsi="宋体" w:eastAsia="宋体" w:cs="宋体"/>
                <w:color w:val="auto"/>
                <w:sz w:val="21"/>
                <w:szCs w:val="21"/>
                <w:highlight w:val="none"/>
              </w:rPr>
              <w:t>。</w:t>
            </w:r>
          </w:p>
        </w:tc>
      </w:tr>
      <w:tr w14:paraId="20A779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50" w:hRule="atLeast"/>
          <w:jc w:val="center"/>
        </w:trPr>
        <w:tc>
          <w:tcPr>
            <w:tcW w:w="629" w:type="dxa"/>
            <w:tcBorders>
              <w:top w:val="single" w:color="auto" w:sz="4" w:space="0"/>
              <w:left w:val="single" w:color="000000" w:sz="8" w:space="0"/>
              <w:right w:val="single" w:color="000000" w:sz="2" w:space="0"/>
            </w:tcBorders>
            <w:vAlign w:val="center"/>
          </w:tcPr>
          <w:p w14:paraId="1B305CFB">
            <w:pPr>
              <w:keepNext w:val="0"/>
              <w:keepLines/>
              <w:pageBreakBefore w:val="0"/>
              <w:widowControl w:val="0"/>
              <w:kinsoku/>
              <w:wordWrap w:val="0"/>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12</w:t>
            </w:r>
          </w:p>
        </w:tc>
        <w:tc>
          <w:tcPr>
            <w:tcW w:w="1843" w:type="dxa"/>
            <w:tcBorders>
              <w:top w:val="single" w:color="000000" w:sz="8" w:space="0"/>
              <w:left w:val="single" w:color="000000" w:sz="2" w:space="0"/>
              <w:right w:val="single" w:color="000000" w:sz="8" w:space="0"/>
            </w:tcBorders>
            <w:vAlign w:val="center"/>
          </w:tcPr>
          <w:p w14:paraId="3126FB59">
            <w:pPr>
              <w:keepNext w:val="0"/>
              <w:keepLines/>
              <w:pageBreakBefore w:val="0"/>
              <w:widowControl w:val="0"/>
              <w:kinsoku/>
              <w:wordWrap w:val="0"/>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中小企业信用融资</w:t>
            </w:r>
          </w:p>
        </w:tc>
        <w:tc>
          <w:tcPr>
            <w:tcW w:w="6306" w:type="dxa"/>
            <w:tcBorders>
              <w:top w:val="single" w:color="000000" w:sz="8" w:space="0"/>
              <w:left w:val="single" w:color="000000" w:sz="2" w:space="0"/>
              <w:right w:val="single" w:color="000000" w:sz="8" w:space="0"/>
            </w:tcBorders>
            <w:vAlign w:val="center"/>
          </w:tcPr>
          <w:p w14:paraId="4FB3654A">
            <w:pPr>
              <w:keepNext w:val="0"/>
              <w:keepLines/>
              <w:pageBreakBefore w:val="0"/>
              <w:widowControl w:val="0"/>
              <w:kinsoku/>
              <w:wordWrap w:val="0"/>
              <w:overflowPunct/>
              <w:topLinePunct w:val="0"/>
              <w:autoSpaceDE/>
              <w:autoSpaceDN/>
              <w:bidi w:val="0"/>
              <w:adjustRightInd w:val="0"/>
              <w:spacing w:line="400" w:lineRule="exact"/>
              <w:ind w:firstLine="420" w:firstLineChars="200"/>
              <w:textAlignment w:val="auto"/>
              <w:outlineLvl w:val="9"/>
              <w:rPr>
                <w:rFonts w:hint="eastAsia" w:ascii="宋体" w:hAnsi="宋体" w:eastAsia="宋体" w:cs="宋体"/>
                <w:snapToGrid w:val="0"/>
                <w:color w:val="auto"/>
                <w:kern w:val="28"/>
                <w:sz w:val="21"/>
                <w:szCs w:val="21"/>
                <w:highlight w:val="none"/>
              </w:rPr>
            </w:pPr>
            <w:r>
              <w:rPr>
                <w:rFonts w:hint="eastAsia" w:ascii="宋体" w:hAnsi="宋体" w:eastAsia="宋体" w:cs="宋体"/>
                <w:snapToGrid w:val="0"/>
                <w:color w:val="auto"/>
                <w:kern w:val="28"/>
                <w:sz w:val="21"/>
                <w:szCs w:val="21"/>
                <w:highlight w:val="none"/>
              </w:rPr>
              <w:t>为支持和促进中小企业发展，进一步发挥政府采购政策功能，北海市财政局与北海市工业和信息化局共同出台了《关于贯彻落实政府采购领域促进中小企业发展措施的通知》，</w:t>
            </w:r>
            <w:r>
              <w:rPr>
                <w:rFonts w:hint="eastAsia" w:ascii="宋体" w:hAnsi="宋体" w:eastAsia="宋体" w:cs="宋体"/>
                <w:snapToGrid w:val="0"/>
                <w:color w:val="auto"/>
                <w:kern w:val="28"/>
                <w:sz w:val="21"/>
                <w:szCs w:val="21"/>
                <w:highlight w:val="none"/>
                <w:lang w:eastAsia="zh-CN"/>
              </w:rPr>
              <w:t>投标人</w:t>
            </w:r>
            <w:r>
              <w:rPr>
                <w:rFonts w:hint="eastAsia" w:ascii="宋体" w:hAnsi="宋体" w:eastAsia="宋体" w:cs="宋体"/>
                <w:snapToGrid w:val="0"/>
                <w:color w:val="auto"/>
                <w:kern w:val="28"/>
                <w:sz w:val="21"/>
                <w:szCs w:val="21"/>
                <w:highlight w:val="none"/>
              </w:rPr>
              <w:t>若有融资意向，详见《关于贯彻落实政府采购领域促进中小企业发展措施的通知》，或登录北海市政府采购中心网站自助查询。</w:t>
            </w:r>
          </w:p>
          <w:p w14:paraId="18E49C30">
            <w:pPr>
              <w:keepNext w:val="0"/>
              <w:keepLines/>
              <w:pageBreakBefore w:val="0"/>
              <w:widowControl w:val="0"/>
              <w:kinsoku/>
              <w:wordWrap w:val="0"/>
              <w:overflowPunct/>
              <w:topLinePunct w:val="0"/>
              <w:autoSpaceDE/>
              <w:autoSpaceDN/>
              <w:bidi w:val="0"/>
              <w:adjustRightInd w:val="0"/>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snapToGrid w:val="0"/>
                <w:color w:val="auto"/>
                <w:kern w:val="28"/>
                <w:sz w:val="21"/>
                <w:szCs w:val="21"/>
                <w:highlight w:val="none"/>
                <w:lang w:eastAsia="zh-CN"/>
              </w:rPr>
              <w:t>投标人</w:t>
            </w:r>
            <w:r>
              <w:rPr>
                <w:rFonts w:hint="eastAsia" w:ascii="宋体" w:hAnsi="宋体" w:eastAsia="宋体" w:cs="宋体"/>
                <w:snapToGrid w:val="0"/>
                <w:color w:val="auto"/>
                <w:kern w:val="28"/>
                <w:sz w:val="21"/>
                <w:szCs w:val="21"/>
                <w:highlight w:val="none"/>
              </w:rPr>
              <w:t>中标后也可在“广西政府采购云”平台申请政采贷：操作路径：登录广西政府采购云平台-金融服务中心-【融资服务】，可在热门申请中选择产品直接申请。</w:t>
            </w:r>
          </w:p>
        </w:tc>
      </w:tr>
      <w:tr w14:paraId="01266E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50" w:hRule="atLeast"/>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2FB10660">
            <w:pPr>
              <w:keepNext w:val="0"/>
              <w:keepLines/>
              <w:pageBreakBefore w:val="0"/>
              <w:widowControl w:val="0"/>
              <w:kinsoku/>
              <w:wordWrap w:val="0"/>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p>
        </w:tc>
        <w:tc>
          <w:tcPr>
            <w:tcW w:w="1843" w:type="dxa"/>
            <w:tcBorders>
              <w:top w:val="single" w:color="000000" w:sz="8" w:space="0"/>
              <w:left w:val="single" w:color="000000" w:sz="2" w:space="0"/>
              <w:bottom w:val="single" w:color="auto" w:sz="4" w:space="0"/>
              <w:right w:val="single" w:color="000000" w:sz="8" w:space="0"/>
            </w:tcBorders>
            <w:vAlign w:val="center"/>
          </w:tcPr>
          <w:p w14:paraId="41F41EA9">
            <w:pPr>
              <w:keepNext w:val="0"/>
              <w:keepLines/>
              <w:pageBreakBefore w:val="0"/>
              <w:widowControl w:val="0"/>
              <w:kinsoku/>
              <w:wordWrap w:val="0"/>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备份投标文件送达地点和签收人员</w:t>
            </w:r>
          </w:p>
        </w:tc>
        <w:tc>
          <w:tcPr>
            <w:tcW w:w="6306" w:type="dxa"/>
            <w:tcBorders>
              <w:top w:val="single" w:color="000000" w:sz="8" w:space="0"/>
              <w:left w:val="single" w:color="000000" w:sz="2" w:space="0"/>
              <w:bottom w:val="single" w:color="auto" w:sz="4" w:space="0"/>
              <w:right w:val="single" w:color="000000" w:sz="8" w:space="0"/>
            </w:tcBorders>
            <w:vAlign w:val="center"/>
          </w:tcPr>
          <w:p w14:paraId="67F65FC7">
            <w:pPr>
              <w:keepNext w:val="0"/>
              <w:keepLines/>
              <w:pageBreakBefore w:val="0"/>
              <w:widowControl w:val="0"/>
              <w:kinsoku/>
              <w:wordWrap w:val="0"/>
              <w:overflowPunct/>
              <w:topLinePunct w:val="0"/>
              <w:autoSpaceDE/>
              <w:autoSpaceDN/>
              <w:bidi w:val="0"/>
              <w:adjustRightIn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sym w:font="Wingdings" w:char="00A8"/>
            </w:r>
            <w:r>
              <w:rPr>
                <w:rFonts w:hint="eastAsia" w:ascii="宋体" w:hAnsi="宋体" w:eastAsia="宋体" w:cs="宋体"/>
                <w:color w:val="auto"/>
                <w:sz w:val="21"/>
                <w:szCs w:val="21"/>
                <w:highlight w:val="none"/>
              </w:rPr>
              <w:t>不接受。</w:t>
            </w:r>
          </w:p>
          <w:p w14:paraId="0785DADD">
            <w:pPr>
              <w:keepNext w:val="0"/>
              <w:keepLines/>
              <w:pageBreakBefore w:val="0"/>
              <w:widowControl w:val="0"/>
              <w:kinsoku/>
              <w:wordWrap w:val="0"/>
              <w:overflowPunct/>
              <w:topLinePunct w:val="0"/>
              <w:autoSpaceDE/>
              <w:autoSpaceDN/>
              <w:bidi w:val="0"/>
              <w:adjustRightInd w:val="0"/>
              <w:spacing w:line="400" w:lineRule="exact"/>
              <w:textAlignment w:val="auto"/>
              <w:outlineLvl w:val="9"/>
              <w:rPr>
                <w:rFonts w:hint="eastAsia" w:ascii="宋体" w:hAnsi="宋体" w:eastAsia="宋体" w:cs="宋体"/>
                <w:color w:val="auto"/>
                <w:kern w:val="28"/>
                <w:sz w:val="21"/>
                <w:szCs w:val="21"/>
                <w:highlight w:val="none"/>
              </w:rPr>
            </w:pPr>
            <w:r>
              <w:rPr>
                <w:rFonts w:hint="eastAsia" w:ascii="宋体" w:hAnsi="宋体" w:eastAsia="宋体" w:cs="宋体"/>
                <w:color w:val="auto"/>
                <w:kern w:val="0"/>
                <w:sz w:val="21"/>
                <w:szCs w:val="21"/>
                <w:highlight w:val="none"/>
              </w:rPr>
              <w:sym w:font="Wingdings" w:char="F0FE"/>
            </w:r>
            <w:r>
              <w:rPr>
                <w:rFonts w:hint="eastAsia" w:ascii="宋体" w:hAnsi="宋体" w:eastAsia="宋体" w:cs="宋体"/>
                <w:color w:val="auto"/>
                <w:sz w:val="21"/>
                <w:szCs w:val="21"/>
                <w:highlight w:val="none"/>
              </w:rPr>
              <w:t>接受</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28"/>
                <w:sz w:val="21"/>
                <w:szCs w:val="21"/>
                <w:highlight w:val="none"/>
              </w:rPr>
              <w:t>备份投标文件送达地点：</w:t>
            </w:r>
            <w:r>
              <w:rPr>
                <w:rFonts w:hint="eastAsia" w:ascii="宋体" w:hAnsi="宋体" w:eastAsia="宋体" w:cs="宋体"/>
                <w:color w:val="auto"/>
                <w:kern w:val="2"/>
                <w:sz w:val="21"/>
                <w:szCs w:val="21"/>
                <w:highlight w:val="none"/>
                <w:u w:val="single"/>
                <w:lang w:val="en-US" w:eastAsia="zh-CN" w:bidi="ar-SA"/>
              </w:rPr>
              <w:t>北海市北海大道科技大厦三楼广西科联招标中心有限公司北海分公司</w:t>
            </w:r>
            <w:r>
              <w:rPr>
                <w:rFonts w:hint="eastAsia" w:ascii="宋体" w:hAnsi="宋体" w:eastAsia="宋体" w:cs="宋体"/>
                <w:color w:val="auto"/>
                <w:kern w:val="28"/>
                <w:sz w:val="21"/>
                <w:szCs w:val="21"/>
                <w:highlight w:val="none"/>
              </w:rPr>
              <w:t>；备份投标文件签收人员联系电话：</w:t>
            </w:r>
            <w:r>
              <w:rPr>
                <w:rFonts w:hint="eastAsia" w:ascii="宋体" w:hAnsi="宋体" w:eastAsia="宋体" w:cs="宋体"/>
                <w:color w:val="auto"/>
                <w:kern w:val="2"/>
                <w:sz w:val="21"/>
                <w:szCs w:val="21"/>
                <w:highlight w:val="none"/>
                <w:u w:val="single"/>
                <w:lang w:val="en-US" w:eastAsia="zh-CN" w:bidi="ar-SA"/>
              </w:rPr>
              <w:t>0779-3832133</w:t>
            </w:r>
            <w:r>
              <w:rPr>
                <w:rFonts w:hint="eastAsia" w:ascii="宋体" w:hAnsi="宋体" w:eastAsia="宋体" w:cs="宋体"/>
                <w:b w:val="0"/>
                <w:bCs/>
                <w:color w:val="auto"/>
                <w:sz w:val="21"/>
                <w:szCs w:val="21"/>
                <w:highlight w:val="none"/>
              </w:rPr>
              <w:t>。</w:t>
            </w:r>
          </w:p>
        </w:tc>
      </w:tr>
      <w:tr w14:paraId="32D06E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50" w:hRule="atLeast"/>
          <w:jc w:val="center"/>
        </w:trPr>
        <w:tc>
          <w:tcPr>
            <w:tcW w:w="629" w:type="dxa"/>
            <w:vMerge w:val="restart"/>
            <w:tcBorders>
              <w:top w:val="single" w:color="auto" w:sz="4" w:space="0"/>
              <w:left w:val="single" w:color="auto" w:sz="4" w:space="0"/>
              <w:bottom w:val="single" w:color="auto" w:sz="4" w:space="0"/>
              <w:right w:val="single" w:color="auto" w:sz="4" w:space="0"/>
            </w:tcBorders>
            <w:vAlign w:val="center"/>
          </w:tcPr>
          <w:p w14:paraId="593BA045">
            <w:pPr>
              <w:keepNext w:val="0"/>
              <w:keepLines/>
              <w:pageBreakBefore w:val="0"/>
              <w:widowControl w:val="0"/>
              <w:kinsoku/>
              <w:wordWrap w:val="0"/>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14:paraId="3E9F807E">
            <w:pPr>
              <w:keepNext w:val="0"/>
              <w:keepLines/>
              <w:pageBreakBefore w:val="0"/>
              <w:widowControl w:val="0"/>
              <w:kinsoku/>
              <w:wordWrap w:val="0"/>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特别说明</w:t>
            </w:r>
          </w:p>
        </w:tc>
        <w:tc>
          <w:tcPr>
            <w:tcW w:w="6306" w:type="dxa"/>
            <w:tcBorders>
              <w:top w:val="single" w:color="auto" w:sz="4" w:space="0"/>
              <w:left w:val="single" w:color="auto" w:sz="4" w:space="0"/>
              <w:bottom w:val="single" w:color="auto" w:sz="4" w:space="0"/>
              <w:right w:val="single" w:color="auto" w:sz="4" w:space="0"/>
            </w:tcBorders>
            <w:vAlign w:val="center"/>
          </w:tcPr>
          <w:p w14:paraId="33240D0D">
            <w:pPr>
              <w:keepNext w:val="0"/>
              <w:keepLines/>
              <w:pageBreakBefore w:val="0"/>
              <w:widowControl w:val="0"/>
              <w:kinsoku/>
              <w:wordWrap w:val="0"/>
              <w:overflowPunct/>
              <w:topLinePunct w:val="0"/>
              <w:autoSpaceDE/>
              <w:autoSpaceDN/>
              <w:bidi w:val="0"/>
              <w:adjustRightInd w:val="0"/>
              <w:spacing w:line="400" w:lineRule="exact"/>
              <w:textAlignment w:val="auto"/>
              <w:outlineLvl w:val="9"/>
              <w:rPr>
                <w:rFonts w:hint="eastAsia" w:ascii="宋体" w:hAnsi="宋体" w:eastAsia="宋体" w:cs="宋体"/>
                <w:snapToGrid w:val="0"/>
                <w:color w:val="auto"/>
                <w:kern w:val="28"/>
                <w:sz w:val="21"/>
                <w:szCs w:val="21"/>
                <w:highlight w:val="none"/>
              </w:rPr>
            </w:pPr>
            <w:r>
              <w:rPr>
                <w:rFonts w:hint="eastAsia" w:ascii="宋体" w:hAnsi="宋体" w:eastAsia="宋体" w:cs="宋体"/>
                <w:snapToGrid w:val="0"/>
                <w:color w:val="auto"/>
                <w:kern w:val="28"/>
                <w:sz w:val="21"/>
                <w:szCs w:val="21"/>
                <w:highlight w:val="none"/>
              </w:rPr>
              <w:t>联合体投标的，联合体各方分别提供与联合体协议中规定的分工内容相应的业绩证明材料，业绩数量以提供材料较少的一方为准。</w:t>
            </w:r>
          </w:p>
        </w:tc>
      </w:tr>
      <w:tr w14:paraId="1585FD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50" w:hRule="atLeast"/>
          <w:jc w:val="center"/>
        </w:trPr>
        <w:tc>
          <w:tcPr>
            <w:tcW w:w="629" w:type="dxa"/>
            <w:vMerge w:val="continue"/>
            <w:tcBorders>
              <w:top w:val="single" w:color="auto" w:sz="4" w:space="0"/>
              <w:left w:val="single" w:color="auto" w:sz="4" w:space="0"/>
              <w:bottom w:val="single" w:color="auto" w:sz="4" w:space="0"/>
              <w:right w:val="single" w:color="auto" w:sz="4" w:space="0"/>
            </w:tcBorders>
            <w:vAlign w:val="center"/>
          </w:tcPr>
          <w:p w14:paraId="292A5BE8">
            <w:pPr>
              <w:keepNext w:val="0"/>
              <w:keepLines/>
              <w:pageBreakBefore w:val="0"/>
              <w:widowControl w:val="0"/>
              <w:kinsoku/>
              <w:wordWrap w:val="0"/>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sz w:val="21"/>
                <w:szCs w:val="21"/>
                <w:highlight w:val="none"/>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370F0879">
            <w:pPr>
              <w:keepNext w:val="0"/>
              <w:keepLines/>
              <w:pageBreakBefore w:val="0"/>
              <w:widowControl w:val="0"/>
              <w:kinsoku/>
              <w:wordWrap w:val="0"/>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sz w:val="21"/>
                <w:szCs w:val="21"/>
                <w:highlight w:val="none"/>
              </w:rPr>
            </w:pPr>
          </w:p>
        </w:tc>
        <w:tc>
          <w:tcPr>
            <w:tcW w:w="6306" w:type="dxa"/>
            <w:tcBorders>
              <w:top w:val="single" w:color="auto" w:sz="4" w:space="0"/>
              <w:left w:val="single" w:color="auto" w:sz="4" w:space="0"/>
              <w:bottom w:val="single" w:color="auto" w:sz="4" w:space="0"/>
              <w:right w:val="single" w:color="auto" w:sz="4" w:space="0"/>
            </w:tcBorders>
            <w:vAlign w:val="center"/>
          </w:tcPr>
          <w:p w14:paraId="463A232E">
            <w:pPr>
              <w:keepNext w:val="0"/>
              <w:keepLines/>
              <w:pageBreakBefore w:val="0"/>
              <w:widowControl w:val="0"/>
              <w:kinsoku/>
              <w:wordWrap w:val="0"/>
              <w:overflowPunct/>
              <w:topLinePunct w:val="0"/>
              <w:autoSpaceDE/>
              <w:autoSpaceDN/>
              <w:bidi w:val="0"/>
              <w:adjustRightInd w:val="0"/>
              <w:spacing w:line="400" w:lineRule="exact"/>
              <w:textAlignment w:val="auto"/>
              <w:outlineLvl w:val="9"/>
              <w:rPr>
                <w:rFonts w:hint="eastAsia" w:ascii="宋体" w:hAnsi="宋体" w:eastAsia="宋体" w:cs="宋体"/>
                <w:snapToGrid w:val="0"/>
                <w:color w:val="auto"/>
                <w:kern w:val="28"/>
                <w:sz w:val="21"/>
                <w:szCs w:val="21"/>
                <w:highlight w:val="none"/>
              </w:rPr>
            </w:pPr>
            <w:sdt>
              <w:sdtPr>
                <w:rPr>
                  <w:rFonts w:hint="eastAsia" w:ascii="宋体" w:hAnsi="宋体" w:eastAsia="宋体" w:cs="宋体"/>
                  <w:color w:val="auto"/>
                  <w:kern w:val="0"/>
                  <w:sz w:val="21"/>
                  <w:szCs w:val="21"/>
                  <w:highlight w:val="none"/>
                </w:rPr>
                <w:id w:val="-369766551"/>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t>☐</w:t>
                </w:r>
              </w:sdtContent>
            </w:sdt>
            <w:r>
              <w:rPr>
                <w:rFonts w:hint="eastAsia" w:ascii="宋体" w:hAnsi="宋体" w:eastAsia="宋体" w:cs="宋体"/>
                <w:snapToGrid w:val="0"/>
                <w:color w:val="auto"/>
                <w:kern w:val="28"/>
                <w:sz w:val="21"/>
                <w:szCs w:val="21"/>
                <w:highlight w:val="none"/>
              </w:rPr>
              <w:t>联合体投标的，联合体各方均需按招标文件第四部分评标标准要求提供资信证明文件，否则视为不符合相关要求。</w:t>
            </w:r>
          </w:p>
          <w:p w14:paraId="5507E58B">
            <w:pPr>
              <w:keepNext w:val="0"/>
              <w:keepLines/>
              <w:pageBreakBefore w:val="0"/>
              <w:widowControl w:val="0"/>
              <w:kinsoku/>
              <w:wordWrap w:val="0"/>
              <w:overflowPunct/>
              <w:topLinePunct w:val="0"/>
              <w:autoSpaceDE/>
              <w:autoSpaceDN/>
              <w:bidi w:val="0"/>
              <w:adjustRightInd w:val="0"/>
              <w:spacing w:line="400" w:lineRule="exact"/>
              <w:textAlignment w:val="auto"/>
              <w:outlineLvl w:val="9"/>
              <w:rPr>
                <w:rFonts w:hint="eastAsia" w:ascii="宋体" w:hAnsi="宋体" w:eastAsia="宋体" w:cs="宋体"/>
                <w:snapToGrid w:val="0"/>
                <w:color w:val="auto"/>
                <w:kern w:val="28"/>
                <w:sz w:val="21"/>
                <w:szCs w:val="21"/>
                <w:highlight w:val="none"/>
              </w:rPr>
            </w:pPr>
            <w:sdt>
              <w:sdtPr>
                <w:rPr>
                  <w:rFonts w:hint="eastAsia" w:ascii="宋体" w:hAnsi="宋体" w:eastAsia="宋体" w:cs="宋体"/>
                  <w:color w:val="auto"/>
                  <w:kern w:val="0"/>
                  <w:sz w:val="21"/>
                  <w:szCs w:val="21"/>
                  <w:highlight w:val="none"/>
                </w:rPr>
                <w:id w:val="1052570136"/>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t>☐</w:t>
                </w:r>
              </w:sdtContent>
            </w:sdt>
            <w:r>
              <w:rPr>
                <w:rFonts w:hint="eastAsia" w:ascii="宋体" w:hAnsi="宋体" w:eastAsia="宋体" w:cs="宋体"/>
                <w:snapToGrid w:val="0"/>
                <w:color w:val="auto"/>
                <w:kern w:val="28"/>
                <w:sz w:val="21"/>
                <w:szCs w:val="21"/>
                <w:highlight w:val="none"/>
              </w:rPr>
              <w:t>联合体投标的，联合体中有一方或者联合体成员根据分工按招标文件第四部分评标标准要求提供资信证明文件的，视为符合了相关要求。</w:t>
            </w:r>
          </w:p>
        </w:tc>
      </w:tr>
      <w:tr w14:paraId="222576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5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44266B52">
            <w:pPr>
              <w:keepNext w:val="0"/>
              <w:keepLines/>
              <w:pageBreakBefore w:val="0"/>
              <w:widowControl w:val="0"/>
              <w:kinsoku/>
              <w:wordWrap w:val="0"/>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p>
        </w:tc>
        <w:tc>
          <w:tcPr>
            <w:tcW w:w="1843" w:type="dxa"/>
            <w:tcBorders>
              <w:top w:val="single" w:color="auto" w:sz="4" w:space="0"/>
              <w:left w:val="single" w:color="auto" w:sz="4" w:space="0"/>
              <w:bottom w:val="single" w:color="auto" w:sz="4" w:space="0"/>
              <w:right w:val="single" w:color="auto" w:sz="4" w:space="0"/>
            </w:tcBorders>
            <w:vAlign w:val="center"/>
          </w:tcPr>
          <w:p w14:paraId="6E8A4B60">
            <w:pPr>
              <w:keepNext w:val="0"/>
              <w:keepLines/>
              <w:pageBreakBefore w:val="0"/>
              <w:widowControl w:val="0"/>
              <w:kinsoku/>
              <w:wordWrap w:val="0"/>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解释权</w:t>
            </w:r>
          </w:p>
        </w:tc>
        <w:tc>
          <w:tcPr>
            <w:tcW w:w="6306" w:type="dxa"/>
            <w:tcBorders>
              <w:top w:val="single" w:color="auto" w:sz="4" w:space="0"/>
              <w:left w:val="single" w:color="auto" w:sz="4" w:space="0"/>
              <w:bottom w:val="single" w:color="auto" w:sz="4" w:space="0"/>
              <w:right w:val="single" w:color="auto" w:sz="4" w:space="0"/>
            </w:tcBorders>
            <w:vAlign w:val="center"/>
          </w:tcPr>
          <w:p w14:paraId="123D2C37">
            <w:pPr>
              <w:keepNext w:val="0"/>
              <w:keepLines/>
              <w:pageBreakBefore w:val="0"/>
              <w:widowControl w:val="0"/>
              <w:kinsoku/>
              <w:wordWrap w:val="0"/>
              <w:overflowPunct/>
              <w:topLinePunct w:val="0"/>
              <w:autoSpaceDE/>
              <w:autoSpaceDN/>
              <w:bidi w:val="0"/>
              <w:adjustRightInd w:val="0"/>
              <w:spacing w:line="400" w:lineRule="exac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本招标文件解释权属</w:t>
            </w:r>
            <w:r>
              <w:rPr>
                <w:rFonts w:hint="eastAsia" w:ascii="宋体" w:hAnsi="宋体" w:cs="宋体"/>
                <w:color w:val="auto"/>
                <w:kern w:val="0"/>
                <w:sz w:val="21"/>
                <w:szCs w:val="21"/>
                <w:highlight w:val="none"/>
                <w:lang w:val="en-US" w:eastAsia="zh-CN"/>
              </w:rPr>
              <w:t>于</w:t>
            </w:r>
            <w:r>
              <w:rPr>
                <w:rFonts w:hint="eastAsia" w:ascii="宋体" w:hAnsi="宋体" w:eastAsia="宋体" w:cs="宋体"/>
                <w:color w:val="auto"/>
                <w:kern w:val="0"/>
                <w:sz w:val="21"/>
                <w:szCs w:val="21"/>
                <w:highlight w:val="none"/>
              </w:rPr>
              <w:t>采购人及代理机构。</w:t>
            </w:r>
          </w:p>
        </w:tc>
      </w:tr>
    </w:tbl>
    <w:p w14:paraId="64E74C8E">
      <w:pPr>
        <w:snapToGrid w:val="0"/>
        <w:spacing w:line="360" w:lineRule="auto"/>
        <w:jc w:val="center"/>
        <w:outlineLvl w:val="9"/>
        <w:rPr>
          <w:rFonts w:hint="eastAsia" w:ascii="宋体" w:hAnsi="宋体" w:eastAsia="宋体" w:cs="宋体"/>
          <w:b/>
          <w:color w:val="auto"/>
          <w:sz w:val="32"/>
          <w:szCs w:val="20"/>
          <w:highlight w:val="none"/>
        </w:rPr>
      </w:pPr>
    </w:p>
    <w:bookmarkEnd w:id="9"/>
    <w:p w14:paraId="574928D0">
      <w:pPr>
        <w:rPr>
          <w:rFonts w:hint="eastAsia" w:ascii="宋体" w:hAnsi="宋体" w:eastAsia="宋体" w:cs="宋体"/>
          <w:b/>
          <w:color w:val="auto"/>
          <w:sz w:val="32"/>
          <w:szCs w:val="20"/>
          <w:highlight w:val="none"/>
        </w:rPr>
      </w:pPr>
      <w:bookmarkStart w:id="25" w:name="_Toc164416483"/>
      <w:bookmarkStart w:id="26" w:name="第三部分"/>
      <w:r>
        <w:rPr>
          <w:rFonts w:hint="eastAsia" w:ascii="宋体" w:hAnsi="宋体" w:eastAsia="宋体" w:cs="宋体"/>
          <w:b/>
          <w:color w:val="auto"/>
          <w:sz w:val="32"/>
          <w:szCs w:val="20"/>
          <w:highlight w:val="none"/>
        </w:rPr>
        <w:br w:type="page"/>
      </w:r>
    </w:p>
    <w:p w14:paraId="75E55056">
      <w:pPr>
        <w:adjustRightInd/>
        <w:spacing w:line="360" w:lineRule="auto"/>
        <w:ind w:firstLine="3845" w:firstLineChars="1197"/>
        <w:outlineLvl w:val="9"/>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一、总则</w:t>
      </w:r>
    </w:p>
    <w:p w14:paraId="7A73003D">
      <w:pPr>
        <w:snapToGrid w:val="0"/>
        <w:spacing w:line="360" w:lineRule="auto"/>
        <w:jc w:val="left"/>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 适用范围</w:t>
      </w:r>
    </w:p>
    <w:p w14:paraId="1D80406B">
      <w:pPr>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本招标文件适用于该项目的招标、投标、开标、资格审查及信用信息查询、评标、定标、合同、验收等行为（法律、法规另有规定的，从其规定）。</w:t>
      </w:r>
    </w:p>
    <w:p w14:paraId="69698B76">
      <w:pPr>
        <w:adjustRightInd/>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2.定义</w:t>
      </w:r>
    </w:p>
    <w:p w14:paraId="0CFDAC12">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 “采购人”系指招标公告中载明的本项目的采购人。</w:t>
      </w:r>
    </w:p>
    <w:p w14:paraId="3B039A3C">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 “采购代理机构”系指招标公告中载明的本项目的采购代理机构。</w:t>
      </w:r>
    </w:p>
    <w:p w14:paraId="5099CFEA">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 “投标人”系指是指响应招标、参加投标竞争的法人、其他组织或者自然人。</w:t>
      </w:r>
    </w:p>
    <w:p w14:paraId="5C9B0C8D">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 “法定代表人（负责人）”系指法人企业的法定负责人，或其他组织为法律、行政法规规定代表单位行使职权的主要负责人，或自然人本人。</w:t>
      </w:r>
    </w:p>
    <w:p w14:paraId="00D93F37">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2.5“电子签名”系指数据电文中以电子形式所含、所附用于识别签名人身份并表明签名人认可其中内容的数据；“公章”系指单位法定名称章。</w:t>
      </w:r>
    </w:p>
    <w:p w14:paraId="7BC713D7">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本文件所涉及的法定代表人（负责人）或其委托代理人签名的内容，可以是</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的法定代表人（负责人）或其委托代理人的电子签名；如果</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没有法定代表人（负责人）或其委托代理人的电子签名，</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也可以线下签名或盖姓名章后扫描上传。电子投标文件加盖公章部分均采用CA签章。</w:t>
      </w:r>
    </w:p>
    <w:p w14:paraId="6E013691">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2.6“电子交易平台”系指本项目政府采购活动所依托的广西政府采购云平台（https</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//www.gcy.zfcg.gxzf.gov.cn/）。</w:t>
      </w:r>
    </w:p>
    <w:p w14:paraId="0D88B25B">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 “▲” 系指实质性要求条款，“</w:t>
      </w:r>
      <w:r>
        <w:rPr>
          <w:rFonts w:hint="eastAsia" w:ascii="宋体" w:hAnsi="宋体" w:eastAsia="宋体" w:cs="宋体"/>
          <w:color w:val="auto"/>
          <w:kern w:val="0"/>
          <w:sz w:val="21"/>
          <w:szCs w:val="21"/>
          <w:highlight w:val="none"/>
        </w:rPr>
        <w:sym w:font="Wingdings" w:char="F0FE"/>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系指适用本项目的要求，“</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系指不适用本项目的要求。</w:t>
      </w:r>
    </w:p>
    <w:p w14:paraId="550334B4">
      <w:pPr>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color w:val="auto"/>
          <w:sz w:val="21"/>
          <w:szCs w:val="21"/>
          <w:highlight w:val="none"/>
        </w:rPr>
        <w:t xml:space="preserve"> </w:t>
      </w:r>
      <w:r>
        <w:rPr>
          <w:rFonts w:hint="eastAsia" w:ascii="宋体" w:hAnsi="宋体" w:eastAsia="宋体" w:cs="宋体"/>
          <w:b/>
          <w:color w:val="auto"/>
          <w:sz w:val="21"/>
          <w:szCs w:val="21"/>
          <w:highlight w:val="none"/>
        </w:rPr>
        <w:t>采购项目需要落实的政府采购政策</w:t>
      </w:r>
    </w:p>
    <w:p w14:paraId="25598785">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eastAsia="宋体" w:cs="宋体"/>
          <w:color w:val="auto"/>
          <w:kern w:val="0"/>
          <w:sz w:val="21"/>
          <w:szCs w:val="21"/>
          <w:highlight w:val="none"/>
        </w:rPr>
        <w:t>优先采购向我国企业转让技术、与我国企业签订消化吸收再创新方案的</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的进口产品</w:t>
      </w:r>
      <w:r>
        <w:rPr>
          <w:rFonts w:hint="eastAsia" w:ascii="宋体" w:hAnsi="宋体" w:eastAsia="宋体" w:cs="宋体"/>
          <w:color w:val="auto"/>
          <w:sz w:val="21"/>
          <w:szCs w:val="21"/>
          <w:highlight w:val="none"/>
        </w:rPr>
        <w:t>。</w:t>
      </w:r>
    </w:p>
    <w:p w14:paraId="6DCB964E">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 支持绿色发展</w:t>
      </w:r>
    </w:p>
    <w:p w14:paraId="59A287BA">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采购人拟采购的产品属于政府强制采购的节能产品品目清单范围的，投标人相应的投标产品未获得国家确定的认证机构出具的、处于有效期之内的节能产品认证证书的，投标无效。</w:t>
      </w:r>
    </w:p>
    <w:p w14:paraId="3A1B907C">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3.2.2 纳入政府采购管理的修缮、装修类项目采购建材的，鼓励采购单位将绿色建材性能、指标等作为实质性条件纳入采购文件和合同，具体性能指标要求参考相关绿色建材政府采购需求标准。</w:t>
      </w:r>
    </w:p>
    <w:p w14:paraId="2BF42436">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3.2.3为助力打好污染防治攻坚战，推广使用绿色包装，政府采购货物、工程和服务项目中涉及商品包装和快递包装的，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提供产品及相关快递服务的具体包装要求要参考《商品包装政府采购需求标准（试行）》、《快递包装政府采购需求标准（试行）》。</w:t>
      </w:r>
      <w:bookmarkStart w:id="27" w:name="_Hlk107568539"/>
      <w:r>
        <w:rPr>
          <w:rFonts w:hint="eastAsia" w:ascii="宋体" w:hAnsi="宋体" w:eastAsia="宋体" w:cs="宋体"/>
          <w:color w:val="auto"/>
          <w:sz w:val="21"/>
          <w:szCs w:val="21"/>
          <w:highlight w:val="none"/>
        </w:rPr>
        <w:t>鼓励采购单位优先采购秸秆环保板材等资源综合利用产品。鼓励采购单位优先采购绿色物流配送服务、提供新能源交通工具的租赁服务。</w:t>
      </w:r>
    </w:p>
    <w:p w14:paraId="56B3DE41">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3.2.4 鼓励</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在参加政府采购过程中开展绿色设计、选择绿色材料、打造绿色制造工艺、开展绿色运输、做好废弃产品回收处理，实现产品全周期的绿色环保。鼓励采购单位对其提高预付款比例、免收履约保证金。</w:t>
      </w:r>
      <w:bookmarkEnd w:id="27"/>
    </w:p>
    <w:p w14:paraId="6E3112CA">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3.3支持中小企业发展</w:t>
      </w:r>
    </w:p>
    <w:p w14:paraId="51B09C17">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75817ED6">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符合中小企业划分标准的个体工商户，在政府采购活动中视同中小企业。</w:t>
      </w:r>
    </w:p>
    <w:p w14:paraId="5A1F010B">
      <w:pPr>
        <w:widowControl/>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rPr>
        <w:t>3.3.2</w:t>
      </w:r>
      <w:r>
        <w:rPr>
          <w:rFonts w:hint="eastAsia" w:ascii="宋体" w:hAnsi="宋体" w:eastAsia="宋体" w:cs="宋体"/>
          <w:color w:val="auto"/>
          <w:kern w:val="0"/>
          <w:sz w:val="21"/>
          <w:szCs w:val="21"/>
          <w:highlight w:val="none"/>
        </w:rPr>
        <w:t>在政府采购活动中，投标人提供的货物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14:paraId="5D8FD15B">
      <w:pPr>
        <w:widowControl/>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以联合体形式参加政府采购活动，联合体各方均为中小企业的，联合体视同中小企业。其中，联合体各方均为小微企业的，联合体视同小微企业。</w:t>
      </w:r>
    </w:p>
    <w:p w14:paraId="5557C413">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3.3.3对于未预留份额专门面向中小企业采购的政府采购项目，以及预留份额政府采购项目中的非预留部分标项，对小型和微型企业的投标报价给予20%的扣除，用扣除后的价格参与评审。接受大中型企业与小微企业组成联合体或者允许大中型企业向一家或者多家小微企业分包的政府采购项目，对于</w:t>
      </w:r>
      <w:bookmarkStart w:id="28" w:name="_Hlk101132181"/>
      <w:r>
        <w:rPr>
          <w:rFonts w:hint="eastAsia" w:ascii="宋体" w:hAnsi="宋体" w:eastAsia="宋体" w:cs="宋体"/>
          <w:color w:val="auto"/>
          <w:sz w:val="21"/>
          <w:szCs w:val="21"/>
          <w:highlight w:val="none"/>
        </w:rPr>
        <w:t>联合协议或者分包意向协议约定小微企业的合同份额占到合同总金额30%以上的</w:t>
      </w:r>
      <w:bookmarkEnd w:id="28"/>
      <w:r>
        <w:rPr>
          <w:rFonts w:hint="eastAsia" w:ascii="宋体" w:hAnsi="宋体" w:eastAsia="宋体" w:cs="宋体"/>
          <w:color w:val="auto"/>
          <w:sz w:val="21"/>
          <w:szCs w:val="21"/>
          <w:highlight w:val="none"/>
        </w:rPr>
        <w:t>，对联合体或者大中型企业的报价给予6%的扣除，用扣除后的价格参加评审。组成联合体或者接受分包的小微企业与联合体内其他企业、分包企业之间存在直接控股、管理关系的，不享受价格扣除优惠政策。</w:t>
      </w:r>
    </w:p>
    <w:p w14:paraId="5C968D19">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3.3.4符合《关于促进残疾人就业政府采购政策的通知》（财库〔2017〕141号）规定的条件并提供《残疾人福利性单位声明函》（附件1）的残疾人福利性单位视同小型、微型企业；</w:t>
      </w:r>
    </w:p>
    <w:p w14:paraId="0CCEF516">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3.3.5符合《关于政府采购支持监狱企业发展有关问题的通知》（财库</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2014</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68号）规定的监狱企业并提供由省级以上监狱管理局、戒毒管理局（含新疆生产建设兵团）出具的属于监狱企业证明文件的，视同为小型、微型企业。</w:t>
      </w:r>
    </w:p>
    <w:p w14:paraId="4B33397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14:paraId="15D6045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3.3.7中小企业享受扶持政策获得政府采购合同的，小微企业不得将合同分包给大中型企业，中型企业不得将合同分包给大型企业。</w:t>
      </w:r>
    </w:p>
    <w:p w14:paraId="7BE31FD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w:t>
      </w:r>
      <w:r>
        <w:rPr>
          <w:rFonts w:hint="eastAsia" w:ascii="宋体" w:hAnsi="宋体" w:eastAsia="宋体" w:cs="宋体"/>
          <w:bCs/>
          <w:color w:val="auto"/>
          <w:sz w:val="21"/>
          <w:szCs w:val="21"/>
          <w:highlight w:val="none"/>
        </w:rPr>
        <w:t>支持创新发展</w:t>
      </w:r>
    </w:p>
    <w:p w14:paraId="70CD909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3.4.1 采购人优先采购被认定为首台套产品和“制造精品”的自主创新产品。</w:t>
      </w:r>
    </w:p>
    <w:p w14:paraId="14657A8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3.4.2首台套产品被纳入《首台套产品推广应用指导目录》之日起3年内，以及产品核心技术高于国内领先水平，并具有明晰自主知识产权的“制造精品”产品，自认定之日起2年内视同已具备相应销售业绩，参加政府采购活动时业绩分值为满分。</w:t>
      </w:r>
    </w:p>
    <w:p w14:paraId="64E66BF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3.5平等对待内外资企业</w:t>
      </w:r>
    </w:p>
    <w:p w14:paraId="3A3F1CB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政府采购依法对内外资企业在中国境内生产的产品（包括提供的服务）平等对待，不论其</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是内资还是外资企业，均应依法保障其平等参与政府采购活动的权利。不得以所有制形式、组织形式、股权结构、投资者国别、产品品牌以及其他不合理的条件对</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予以限定。平等对待内外资企业，切实保障企业公平竞争，平等维护企业的合法利益。</w:t>
      </w:r>
    </w:p>
    <w:p w14:paraId="563364DA">
      <w:pPr>
        <w:pStyle w:val="86"/>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3.6平等对待符合条件的破产重整企业</w:t>
      </w:r>
    </w:p>
    <w:p w14:paraId="1C73779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平等对待符合条件的破产重整企业，切实保障企业公平竞争，平等维护企业的合法利益。</w:t>
      </w:r>
    </w:p>
    <w:p w14:paraId="176BFCD0">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 询问、质疑、投诉</w:t>
      </w:r>
    </w:p>
    <w:p w14:paraId="6E6F3816">
      <w:pPr>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4.1在线询问、质疑、投诉</w:t>
      </w:r>
    </w:p>
    <w:p w14:paraId="1D5FC258">
      <w:pPr>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根据《北海市财政局  北海市政府采购中心关于启用政府采购在线询问、质疑、投诉功能的通知》（北财采〔2022〕23号）文件要求，鼓励投标人在线提起询问、质疑、投诉，路径为：投标人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073B52D5">
      <w:pPr>
        <w:pStyle w:val="86"/>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询问联系部门：</w:t>
      </w:r>
      <w:r>
        <w:rPr>
          <w:rFonts w:hint="eastAsia" w:ascii="宋体" w:hAnsi="宋体" w:eastAsia="宋体" w:cs="宋体"/>
          <w:color w:val="auto"/>
          <w:sz w:val="21"/>
          <w:szCs w:val="21"/>
          <w:highlight w:val="none"/>
          <w:lang w:eastAsia="zh-CN"/>
        </w:rPr>
        <w:t>广西科联招标中心有限公司</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联系电话：0779-3832133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3830266</w:t>
      </w:r>
      <w:r>
        <w:rPr>
          <w:rFonts w:hint="eastAsia" w:ascii="宋体" w:hAnsi="宋体" w:eastAsia="宋体" w:cs="宋体"/>
          <w:color w:val="auto"/>
          <w:sz w:val="21"/>
          <w:szCs w:val="21"/>
          <w:highlight w:val="none"/>
        </w:rPr>
        <w:t xml:space="preserve">       </w:t>
      </w:r>
    </w:p>
    <w:p w14:paraId="50B95456">
      <w:pPr>
        <w:pStyle w:val="86"/>
        <w:keepNext w:val="0"/>
        <w:keepLines w:val="0"/>
        <w:pageBreakBefore w:val="0"/>
        <w:widowControl w:val="0"/>
        <w:kinsoku/>
        <w:wordWrap/>
        <w:overflowPunct/>
        <w:topLinePunct w:val="0"/>
        <w:autoSpaceDE/>
        <w:autoSpaceDN/>
        <w:bidi w:val="0"/>
        <w:adjustRightInd/>
        <w:spacing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val="en-US" w:eastAsia="zh-CN"/>
        </w:rPr>
        <w:t>赖亭亭</w:t>
      </w:r>
      <w:r>
        <w:rPr>
          <w:rFonts w:hint="eastAsia" w:ascii="宋体" w:hAnsi="宋体" w:eastAsia="宋体" w:cs="宋体"/>
          <w:color w:val="auto"/>
          <w:sz w:val="21"/>
          <w:szCs w:val="21"/>
          <w:highlight w:val="none"/>
        </w:rPr>
        <w:t xml:space="preserve">     地址：</w:t>
      </w:r>
      <w:r>
        <w:rPr>
          <w:rFonts w:hint="eastAsia" w:ascii="宋体" w:hAnsi="宋体" w:eastAsia="宋体" w:cs="宋体"/>
          <w:color w:val="auto"/>
          <w:sz w:val="21"/>
          <w:szCs w:val="21"/>
          <w:highlight w:val="none"/>
          <w:lang w:val="en-US" w:eastAsia="zh-CN"/>
        </w:rPr>
        <w:t>北海市北海大道科技大厦三楼</w:t>
      </w:r>
    </w:p>
    <w:p w14:paraId="542B02D6">
      <w:pPr>
        <w:pStyle w:val="86"/>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质疑联系部门：</w:t>
      </w:r>
      <w:r>
        <w:rPr>
          <w:rFonts w:hint="eastAsia" w:ascii="宋体" w:hAnsi="宋体" w:eastAsia="宋体" w:cs="宋体"/>
          <w:color w:val="auto"/>
          <w:sz w:val="21"/>
          <w:szCs w:val="21"/>
          <w:highlight w:val="none"/>
          <w:lang w:eastAsia="zh-CN"/>
        </w:rPr>
        <w:t>广西科联招标中心有限公司</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联系电话：0779-3832133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3830266</w:t>
      </w:r>
      <w:r>
        <w:rPr>
          <w:rFonts w:hint="eastAsia" w:ascii="宋体" w:hAnsi="宋体" w:eastAsia="宋体" w:cs="宋体"/>
          <w:color w:val="auto"/>
          <w:sz w:val="21"/>
          <w:szCs w:val="21"/>
          <w:highlight w:val="none"/>
        </w:rPr>
        <w:t xml:space="preserve">       </w:t>
      </w:r>
    </w:p>
    <w:p w14:paraId="4C321815">
      <w:pPr>
        <w:pStyle w:val="86"/>
        <w:keepNext w:val="0"/>
        <w:keepLines w:val="0"/>
        <w:pageBreakBefore w:val="0"/>
        <w:widowControl w:val="0"/>
        <w:kinsoku/>
        <w:wordWrap/>
        <w:overflowPunct/>
        <w:topLinePunct w:val="0"/>
        <w:autoSpaceDE/>
        <w:autoSpaceDN/>
        <w:bidi w:val="0"/>
        <w:adjustRightInd/>
        <w:spacing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val="en-US" w:eastAsia="zh-CN"/>
        </w:rPr>
        <w:t>赖亭亭</w:t>
      </w:r>
      <w:r>
        <w:rPr>
          <w:rFonts w:hint="eastAsia" w:ascii="宋体" w:hAnsi="宋体" w:eastAsia="宋体" w:cs="宋体"/>
          <w:color w:val="auto"/>
          <w:sz w:val="21"/>
          <w:szCs w:val="21"/>
          <w:highlight w:val="none"/>
        </w:rPr>
        <w:t xml:space="preserve">     地址：</w:t>
      </w:r>
      <w:r>
        <w:rPr>
          <w:rFonts w:hint="eastAsia" w:ascii="宋体" w:hAnsi="宋体" w:eastAsia="宋体" w:cs="宋体"/>
          <w:color w:val="auto"/>
          <w:sz w:val="21"/>
          <w:szCs w:val="21"/>
          <w:highlight w:val="none"/>
          <w:lang w:val="en-US" w:eastAsia="zh-CN"/>
        </w:rPr>
        <w:t>北海市北海大道科技大厦三楼</w:t>
      </w:r>
      <w:r>
        <w:rPr>
          <w:rFonts w:hint="eastAsia" w:ascii="宋体" w:hAnsi="宋体" w:eastAsia="宋体" w:cs="宋体"/>
          <w:color w:val="auto"/>
          <w:sz w:val="21"/>
          <w:szCs w:val="21"/>
          <w:highlight w:val="none"/>
        </w:rPr>
        <w:t xml:space="preserve">        </w:t>
      </w:r>
    </w:p>
    <w:p w14:paraId="7F024679">
      <w:pPr>
        <w:pStyle w:val="86"/>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投诉联系部门：</w:t>
      </w:r>
      <w:r>
        <w:rPr>
          <w:rFonts w:hint="eastAsia" w:ascii="宋体" w:hAnsi="宋体" w:eastAsia="宋体" w:cs="宋体"/>
          <w:color w:val="auto"/>
          <w:sz w:val="21"/>
          <w:szCs w:val="21"/>
          <w:highlight w:val="none"/>
          <w:lang w:eastAsia="zh-CN"/>
        </w:rPr>
        <w:t>北海市财政局政府采购管理科</w:t>
      </w:r>
      <w:r>
        <w:rPr>
          <w:rFonts w:hint="eastAsia" w:ascii="宋体" w:hAnsi="宋体" w:eastAsia="宋体" w:cs="宋体"/>
          <w:color w:val="auto"/>
          <w:sz w:val="21"/>
          <w:szCs w:val="21"/>
          <w:highlight w:val="none"/>
        </w:rPr>
        <w:t xml:space="preserve">     联系电话：0779-3063975       </w:t>
      </w:r>
      <w:r>
        <w:rPr>
          <w:rFonts w:hint="eastAsia" w:ascii="宋体" w:hAnsi="宋体" w:eastAsia="宋体" w:cs="宋体"/>
          <w:color w:val="auto"/>
          <w:sz w:val="21"/>
          <w:szCs w:val="21"/>
          <w:highlight w:val="none"/>
          <w:lang w:val="en-US" w:eastAsia="zh-CN"/>
        </w:rPr>
        <w:t xml:space="preserve"> </w:t>
      </w:r>
    </w:p>
    <w:p w14:paraId="35AF23BA">
      <w:pPr>
        <w:pStyle w:val="86"/>
        <w:keepNext w:val="0"/>
        <w:keepLines w:val="0"/>
        <w:pageBreakBefore w:val="0"/>
        <w:widowControl w:val="0"/>
        <w:kinsoku/>
        <w:wordWrap/>
        <w:overflowPunct/>
        <w:topLinePunct w:val="0"/>
        <w:autoSpaceDE/>
        <w:autoSpaceDN/>
        <w:bidi w:val="0"/>
        <w:adjustRightInd/>
        <w:spacing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val="en-US" w:eastAsia="zh-CN"/>
        </w:rPr>
        <w:t>付工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地址：北海市海城区北部湾西路19号</w:t>
      </w:r>
    </w:p>
    <w:p w14:paraId="4A9A150D">
      <w:pPr>
        <w:pStyle w:val="86"/>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4.2投标人询问</w:t>
      </w:r>
    </w:p>
    <w:p w14:paraId="4CA95D6F">
      <w:pPr>
        <w:pStyle w:val="86"/>
        <w:keepNext w:val="0"/>
        <w:keepLines w:val="0"/>
        <w:pageBreakBefore w:val="0"/>
        <w:widowControl w:val="0"/>
        <w:kinsoku/>
        <w:wordWrap/>
        <w:overflowPunct/>
        <w:topLinePunct w:val="0"/>
        <w:autoSpaceDE/>
        <w:autoSpaceDN/>
        <w:bidi w:val="0"/>
        <w:adjustRightInd/>
        <w:spacing w:line="400" w:lineRule="exact"/>
        <w:ind w:left="0" w:leftChars="0" w:firstLine="0" w:firstLineChars="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人对政府采购活动事项有疑问的，可以提出询问，采购人或者采购代理机构应当在3个工作日内对投标人依法提出的询问作出答复，但答复的内容不得涉及商业秘密。投标人提出的询问超出采购人对采购代理机构委托授权范围的，采购代理机构应当告知投标人向采购人提出。</w:t>
      </w:r>
    </w:p>
    <w:p w14:paraId="49FCF04F">
      <w:pPr>
        <w:pStyle w:val="86"/>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4.3投标人质疑</w:t>
      </w:r>
    </w:p>
    <w:p w14:paraId="1E8E703B">
      <w:pPr>
        <w:pStyle w:val="36"/>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4.3</w:t>
      </w:r>
      <w:r>
        <w:rPr>
          <w:rFonts w:hint="eastAsia" w:ascii="宋体" w:hAnsi="宋体" w:eastAsia="宋体" w:cs="宋体"/>
          <w:color w:val="auto"/>
          <w:sz w:val="21"/>
          <w:szCs w:val="21"/>
          <w:highlight w:val="none"/>
        </w:rPr>
        <w:t>.1提出质疑的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应当是参与所质疑项目采购活动的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。潜在</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已依法获取其可质疑的招标文件的，可以对该文件提出质疑。</w:t>
      </w:r>
    </w:p>
    <w:p w14:paraId="12C2C033">
      <w:pPr>
        <w:pStyle w:val="36"/>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4.3</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14:paraId="01874B16">
      <w:pPr>
        <w:pStyle w:val="5"/>
        <w:spacing w:line="360" w:lineRule="auto"/>
        <w:ind w:firstLine="420" w:firstLineChars="200"/>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4.3.2.1对招标文件提出质疑的，质疑期限为</w:t>
      </w:r>
      <w:r>
        <w:rPr>
          <w:rFonts w:hint="eastAsia" w:ascii="宋体" w:hAnsi="宋体" w:eastAsia="宋体" w:cs="宋体"/>
          <w:snapToGrid/>
          <w:color w:val="auto"/>
          <w:kern w:val="2"/>
          <w:sz w:val="21"/>
          <w:szCs w:val="21"/>
          <w:highlight w:val="none"/>
          <w:lang w:eastAsia="zh-CN"/>
        </w:rPr>
        <w:t>投标人</w:t>
      </w:r>
      <w:r>
        <w:rPr>
          <w:rFonts w:hint="eastAsia" w:ascii="宋体" w:hAnsi="宋体" w:eastAsia="宋体" w:cs="宋体"/>
          <w:snapToGrid/>
          <w:color w:val="auto"/>
          <w:kern w:val="2"/>
          <w:sz w:val="21"/>
          <w:szCs w:val="21"/>
          <w:highlight w:val="none"/>
        </w:rPr>
        <w:t>获得招标文件之日或者招标文件公告期限届满之日起计算。</w:t>
      </w:r>
    </w:p>
    <w:p w14:paraId="31028F27">
      <w:pPr>
        <w:pStyle w:val="36"/>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4.3.2.2对采购过程提出质疑的，质疑期限为各采购程序环节结束之日起计算。</w:t>
      </w:r>
    </w:p>
    <w:p w14:paraId="3F578554">
      <w:pPr>
        <w:pStyle w:val="36"/>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4.3.2.3对采购结果提出质疑的，质疑期限自采购结果公告期限届满之日起计算。</w:t>
      </w:r>
    </w:p>
    <w:p w14:paraId="0ACB799B">
      <w:pPr>
        <w:pStyle w:val="36"/>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4.3.3</w:t>
      </w:r>
      <w:r>
        <w:rPr>
          <w:rFonts w:hint="eastAsia" w:ascii="宋体" w:hAnsi="宋体" w:eastAsia="宋体" w:cs="宋体"/>
          <w:color w:val="auto"/>
          <w:kern w:val="0"/>
          <w:sz w:val="21"/>
          <w:szCs w:val="21"/>
          <w:highlight w:val="none"/>
          <w:lang w:val="zh-CN" w:eastAsia="zh-CN"/>
        </w:rPr>
        <w:t>投标人</w:t>
      </w:r>
      <w:r>
        <w:rPr>
          <w:rFonts w:hint="eastAsia" w:ascii="宋体" w:hAnsi="宋体" w:eastAsia="宋体" w:cs="宋体"/>
          <w:color w:val="auto"/>
          <w:kern w:val="0"/>
          <w:sz w:val="21"/>
          <w:szCs w:val="21"/>
          <w:highlight w:val="none"/>
          <w:lang w:val="zh-CN"/>
        </w:rPr>
        <w:t>提出质疑应当提交质疑函和必要的证明材料。质疑函应当包括下列内容：</w:t>
      </w:r>
    </w:p>
    <w:p w14:paraId="155B2F7C">
      <w:pPr>
        <w:pStyle w:val="36"/>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4.3.3.1投标人的姓名或者名称、地址、邮编、联系人及联系电话；</w:t>
      </w:r>
    </w:p>
    <w:p w14:paraId="3382E6C9">
      <w:pPr>
        <w:pStyle w:val="36"/>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4.3.3.2质疑项目的名称、编号；</w:t>
      </w:r>
    </w:p>
    <w:p w14:paraId="0477515E">
      <w:pPr>
        <w:pStyle w:val="36"/>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4.3.3.3具体、明确的质疑事项和与质疑事项相关的请求；</w:t>
      </w:r>
    </w:p>
    <w:p w14:paraId="4B83C788">
      <w:pPr>
        <w:pStyle w:val="36"/>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4.3.3.4事实依据；</w:t>
      </w:r>
    </w:p>
    <w:p w14:paraId="5F6B39E0">
      <w:pPr>
        <w:pStyle w:val="36"/>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4.3.3.5必要的法律依据；</w:t>
      </w:r>
    </w:p>
    <w:p w14:paraId="3AEA645D">
      <w:pPr>
        <w:pStyle w:val="36"/>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4.3.3.6提出质疑的日期。</w:t>
      </w:r>
    </w:p>
    <w:p w14:paraId="19BAF4C0">
      <w:pPr>
        <w:pStyle w:val="36"/>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eastAsia="zh-CN"/>
        </w:rPr>
        <w:t>投标人</w:t>
      </w:r>
      <w:r>
        <w:rPr>
          <w:rFonts w:hint="eastAsia" w:ascii="宋体" w:hAnsi="宋体" w:eastAsia="宋体" w:cs="宋体"/>
          <w:color w:val="auto"/>
          <w:kern w:val="0"/>
          <w:sz w:val="21"/>
          <w:szCs w:val="21"/>
          <w:highlight w:val="none"/>
          <w:lang w:val="zh-CN"/>
        </w:rPr>
        <w:t>提交的质疑函需一式三份。</w:t>
      </w:r>
      <w:r>
        <w:rPr>
          <w:rFonts w:hint="eastAsia" w:ascii="宋体" w:hAnsi="宋体" w:eastAsia="宋体" w:cs="宋体"/>
          <w:color w:val="auto"/>
          <w:kern w:val="0"/>
          <w:sz w:val="21"/>
          <w:szCs w:val="21"/>
          <w:highlight w:val="none"/>
          <w:lang w:val="zh-CN" w:eastAsia="zh-CN"/>
        </w:rPr>
        <w:t>投标人</w:t>
      </w:r>
      <w:r>
        <w:rPr>
          <w:rFonts w:hint="eastAsia" w:ascii="宋体" w:hAnsi="宋体" w:eastAsia="宋体" w:cs="宋体"/>
          <w:color w:val="auto"/>
          <w:kern w:val="0"/>
          <w:sz w:val="21"/>
          <w:szCs w:val="21"/>
          <w:highlight w:val="none"/>
          <w:lang w:val="zh-CN"/>
        </w:rPr>
        <w:t>为自然人的，应当由本人签字；</w:t>
      </w:r>
      <w:r>
        <w:rPr>
          <w:rFonts w:hint="eastAsia" w:ascii="宋体" w:hAnsi="宋体" w:eastAsia="宋体" w:cs="宋体"/>
          <w:color w:val="auto"/>
          <w:kern w:val="0"/>
          <w:sz w:val="21"/>
          <w:szCs w:val="21"/>
          <w:highlight w:val="none"/>
          <w:lang w:val="zh-CN" w:eastAsia="zh-CN"/>
        </w:rPr>
        <w:t>投标人</w:t>
      </w:r>
      <w:r>
        <w:rPr>
          <w:rFonts w:hint="eastAsia" w:ascii="宋体" w:hAnsi="宋体" w:eastAsia="宋体" w:cs="宋体"/>
          <w:color w:val="auto"/>
          <w:kern w:val="0"/>
          <w:sz w:val="21"/>
          <w:szCs w:val="21"/>
          <w:highlight w:val="none"/>
          <w:lang w:val="zh-CN"/>
        </w:rPr>
        <w:t>为法人或者其他组织的，应当由法定代表人、主要负责人，或者其授权代表签字或者盖章，并加盖公章。</w:t>
      </w:r>
    </w:p>
    <w:p w14:paraId="3D4CFC9E">
      <w:pPr>
        <w:pStyle w:val="36"/>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质疑函范本及制作说明详见附件2。</w:t>
      </w:r>
    </w:p>
    <w:p w14:paraId="0EC9F351">
      <w:pPr>
        <w:pStyle w:val="36"/>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4.3.4对同一采购程序环节的质疑，</w:t>
      </w:r>
      <w:r>
        <w:rPr>
          <w:rFonts w:hint="eastAsia" w:ascii="宋体" w:hAnsi="宋体" w:eastAsia="宋体" w:cs="宋体"/>
          <w:color w:val="auto"/>
          <w:kern w:val="0"/>
          <w:sz w:val="21"/>
          <w:szCs w:val="21"/>
          <w:highlight w:val="none"/>
          <w:lang w:val="zh-CN" w:eastAsia="zh-CN"/>
        </w:rPr>
        <w:t>投标人</w:t>
      </w:r>
      <w:r>
        <w:rPr>
          <w:rFonts w:hint="eastAsia" w:ascii="宋体" w:hAnsi="宋体" w:eastAsia="宋体" w:cs="宋体"/>
          <w:color w:val="auto"/>
          <w:kern w:val="0"/>
          <w:sz w:val="21"/>
          <w:szCs w:val="21"/>
          <w:highlight w:val="none"/>
          <w:lang w:val="zh-CN"/>
        </w:rPr>
        <w:t>须在法定质疑期内一次性提出。</w:t>
      </w:r>
    </w:p>
    <w:p w14:paraId="67E80828">
      <w:pPr>
        <w:pStyle w:val="36"/>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4.3.5采购人或者采购代理机构应当在收到</w:t>
      </w:r>
      <w:r>
        <w:rPr>
          <w:rFonts w:hint="eastAsia" w:ascii="宋体" w:hAnsi="宋体" w:eastAsia="宋体" w:cs="宋体"/>
          <w:color w:val="auto"/>
          <w:kern w:val="0"/>
          <w:sz w:val="21"/>
          <w:szCs w:val="21"/>
          <w:highlight w:val="none"/>
          <w:lang w:val="zh-CN" w:eastAsia="zh-CN"/>
        </w:rPr>
        <w:t>投标人</w:t>
      </w:r>
      <w:r>
        <w:rPr>
          <w:rFonts w:hint="eastAsia" w:ascii="宋体" w:hAnsi="宋体" w:eastAsia="宋体" w:cs="宋体"/>
          <w:color w:val="auto"/>
          <w:kern w:val="0"/>
          <w:sz w:val="21"/>
          <w:szCs w:val="21"/>
          <w:highlight w:val="none"/>
          <w:lang w:val="zh-CN"/>
        </w:rPr>
        <w:t>的书面质疑后七个工作日内作出答复，并以书面形式通知质疑</w:t>
      </w:r>
      <w:r>
        <w:rPr>
          <w:rFonts w:hint="eastAsia" w:ascii="宋体" w:hAnsi="宋体" w:eastAsia="宋体" w:cs="宋体"/>
          <w:color w:val="auto"/>
          <w:kern w:val="0"/>
          <w:sz w:val="21"/>
          <w:szCs w:val="21"/>
          <w:highlight w:val="none"/>
          <w:lang w:val="zh-CN" w:eastAsia="zh-CN"/>
        </w:rPr>
        <w:t>投标人</w:t>
      </w:r>
      <w:r>
        <w:rPr>
          <w:rFonts w:hint="eastAsia" w:ascii="宋体" w:hAnsi="宋体" w:eastAsia="宋体" w:cs="宋体"/>
          <w:color w:val="auto"/>
          <w:kern w:val="0"/>
          <w:sz w:val="21"/>
          <w:szCs w:val="21"/>
          <w:highlight w:val="none"/>
          <w:lang w:val="zh-CN"/>
        </w:rPr>
        <w:t>和其他与质疑处理结果有利害关系的政府采购当事人，但答复的内容不得涉及商业秘密。采购人或者采购代理机构应当</w:t>
      </w:r>
      <w:r>
        <w:rPr>
          <w:rFonts w:hint="eastAsia" w:ascii="宋体" w:hAnsi="宋体" w:eastAsia="宋体" w:cs="宋体"/>
          <w:color w:val="auto"/>
          <w:kern w:val="0"/>
          <w:sz w:val="21"/>
          <w:szCs w:val="21"/>
          <w:highlight w:val="none"/>
          <w:lang w:val="en-US" w:eastAsia="zh-CN"/>
        </w:rPr>
        <w:t>在</w:t>
      </w:r>
      <w:r>
        <w:rPr>
          <w:rFonts w:hint="eastAsia" w:ascii="宋体" w:hAnsi="宋体" w:eastAsia="宋体" w:cs="宋体"/>
          <w:color w:val="auto"/>
          <w:kern w:val="0"/>
          <w:sz w:val="21"/>
          <w:szCs w:val="21"/>
          <w:highlight w:val="none"/>
          <w:lang w:val="zh-CN"/>
        </w:rPr>
        <w:t>质疑回复后5个工作日内，在广西政府采购网公开质疑答复，答复内容应当完整。</w:t>
      </w:r>
    </w:p>
    <w:p w14:paraId="73E05B0C">
      <w:pPr>
        <w:pStyle w:val="36"/>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4.3.6根据采购人与采购代理机构签订的采购委托协议，质疑答复责任主体如下： </w:t>
      </w:r>
    </w:p>
    <w:p w14:paraId="565C2212">
      <w:pPr>
        <w:widowControl/>
        <w:adjustRightInd/>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质疑答复责任主体一览表</w:t>
      </w:r>
    </w:p>
    <w:tbl>
      <w:tblPr>
        <w:tblStyle w:val="6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46AB2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4" w:type="dxa"/>
            <w:gridSpan w:val="2"/>
            <w:tcBorders>
              <w:top w:val="single" w:color="auto" w:sz="4" w:space="0"/>
              <w:left w:val="single" w:color="auto" w:sz="4" w:space="0"/>
              <w:bottom w:val="single" w:color="auto" w:sz="4" w:space="0"/>
              <w:right w:val="single" w:color="auto" w:sz="4" w:space="0"/>
            </w:tcBorders>
            <w:vAlign w:val="center"/>
          </w:tcPr>
          <w:p w14:paraId="133C488F">
            <w:pPr>
              <w:pStyle w:val="36"/>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质疑内容</w:t>
            </w:r>
          </w:p>
        </w:tc>
        <w:tc>
          <w:tcPr>
            <w:tcW w:w="2232" w:type="dxa"/>
            <w:tcBorders>
              <w:top w:val="single" w:color="auto" w:sz="4" w:space="0"/>
              <w:left w:val="single" w:color="auto" w:sz="4" w:space="0"/>
              <w:bottom w:val="single" w:color="auto" w:sz="4" w:space="0"/>
              <w:right w:val="single" w:color="auto" w:sz="4" w:space="0"/>
            </w:tcBorders>
            <w:vAlign w:val="center"/>
          </w:tcPr>
          <w:p w14:paraId="06F90F7B">
            <w:pPr>
              <w:pStyle w:val="36"/>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质疑答复责任主体</w:t>
            </w:r>
          </w:p>
        </w:tc>
      </w:tr>
      <w:tr w14:paraId="0CBBB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tcBorders>
              <w:top w:val="single" w:color="auto" w:sz="4" w:space="0"/>
              <w:left w:val="single" w:color="auto" w:sz="4" w:space="0"/>
              <w:bottom w:val="single" w:color="auto" w:sz="4" w:space="0"/>
              <w:right w:val="single" w:color="auto" w:sz="4" w:space="0"/>
            </w:tcBorders>
            <w:vAlign w:val="center"/>
          </w:tcPr>
          <w:p w14:paraId="1439E327">
            <w:pPr>
              <w:pStyle w:val="36"/>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对采购文件提出质疑</w:t>
            </w:r>
          </w:p>
        </w:tc>
        <w:tc>
          <w:tcPr>
            <w:tcW w:w="4536" w:type="dxa"/>
            <w:tcBorders>
              <w:top w:val="single" w:color="auto" w:sz="4" w:space="0"/>
              <w:left w:val="single" w:color="auto" w:sz="4" w:space="0"/>
              <w:bottom w:val="single" w:color="auto" w:sz="4" w:space="0"/>
              <w:right w:val="single" w:color="auto" w:sz="4" w:space="0"/>
            </w:tcBorders>
            <w:vAlign w:val="center"/>
          </w:tcPr>
          <w:p w14:paraId="17E66FEA">
            <w:pPr>
              <w:pStyle w:val="36"/>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对采购文件中特定资格条件、采购需求、评审办法、评审标准提出的质疑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2A50F9A5">
            <w:pPr>
              <w:pStyle w:val="36"/>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w:t>
            </w:r>
          </w:p>
        </w:tc>
      </w:tr>
      <w:tr w14:paraId="72A3D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38A3ACC">
            <w:pPr>
              <w:widowControl/>
              <w:adjustRightInd/>
              <w:spacing w:line="360" w:lineRule="auto"/>
              <w:jc w:val="left"/>
              <w:rPr>
                <w:rFonts w:hint="eastAsia" w:ascii="宋体" w:hAnsi="宋体" w:eastAsia="宋体" w:cs="宋体"/>
                <w:color w:val="auto"/>
                <w:sz w:val="21"/>
                <w:szCs w:val="21"/>
                <w:highlight w:val="none"/>
              </w:rPr>
            </w:pPr>
          </w:p>
        </w:tc>
        <w:tc>
          <w:tcPr>
            <w:tcW w:w="4536" w:type="dxa"/>
            <w:tcBorders>
              <w:top w:val="single" w:color="auto" w:sz="4" w:space="0"/>
              <w:left w:val="single" w:color="auto" w:sz="4" w:space="0"/>
              <w:bottom w:val="single" w:color="auto" w:sz="4" w:space="0"/>
              <w:right w:val="single" w:color="auto" w:sz="4" w:space="0"/>
            </w:tcBorders>
            <w:vAlign w:val="center"/>
          </w:tcPr>
          <w:p w14:paraId="0196F0E9">
            <w:pPr>
              <w:pStyle w:val="36"/>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对采购文件中其他内容提出的质疑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2A5D37F1">
            <w:pPr>
              <w:pStyle w:val="36"/>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w:t>
            </w:r>
          </w:p>
        </w:tc>
      </w:tr>
      <w:tr w14:paraId="2AA25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tcBorders>
              <w:top w:val="single" w:color="auto" w:sz="4" w:space="0"/>
              <w:left w:val="single" w:color="auto" w:sz="4" w:space="0"/>
              <w:bottom w:val="single" w:color="auto" w:sz="4" w:space="0"/>
              <w:right w:val="single" w:color="auto" w:sz="4" w:space="0"/>
            </w:tcBorders>
            <w:vAlign w:val="center"/>
          </w:tcPr>
          <w:p w14:paraId="7237AE24">
            <w:pPr>
              <w:pStyle w:val="36"/>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对采购过程提出质疑</w:t>
            </w:r>
          </w:p>
        </w:tc>
        <w:tc>
          <w:tcPr>
            <w:tcW w:w="4536" w:type="dxa"/>
            <w:tcBorders>
              <w:top w:val="single" w:color="auto" w:sz="4" w:space="0"/>
              <w:left w:val="single" w:color="auto" w:sz="4" w:space="0"/>
              <w:bottom w:val="single" w:color="auto" w:sz="4" w:space="0"/>
              <w:right w:val="single" w:color="auto" w:sz="4" w:space="0"/>
            </w:tcBorders>
            <w:vAlign w:val="center"/>
          </w:tcPr>
          <w:p w14:paraId="347DF5AC">
            <w:pPr>
              <w:pStyle w:val="36"/>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有关现场考察或开启响应文件前答疑会事项提出的质疑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74AF3289">
            <w:pPr>
              <w:pStyle w:val="36"/>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w:t>
            </w:r>
          </w:p>
        </w:tc>
      </w:tr>
      <w:tr w14:paraId="13B80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905B22A">
            <w:pPr>
              <w:widowControl/>
              <w:adjustRightInd/>
              <w:spacing w:line="360" w:lineRule="auto"/>
              <w:jc w:val="left"/>
              <w:rPr>
                <w:rFonts w:hint="eastAsia" w:ascii="宋体" w:hAnsi="宋体" w:eastAsia="宋体" w:cs="宋体"/>
                <w:color w:val="auto"/>
                <w:sz w:val="21"/>
                <w:szCs w:val="21"/>
                <w:highlight w:val="none"/>
              </w:rPr>
            </w:pPr>
          </w:p>
        </w:tc>
        <w:tc>
          <w:tcPr>
            <w:tcW w:w="4536" w:type="dxa"/>
            <w:tcBorders>
              <w:top w:val="single" w:color="auto" w:sz="4" w:space="0"/>
              <w:left w:val="single" w:color="auto" w:sz="4" w:space="0"/>
              <w:bottom w:val="single" w:color="auto" w:sz="4" w:space="0"/>
              <w:right w:val="single" w:color="auto" w:sz="4" w:space="0"/>
            </w:tcBorders>
            <w:vAlign w:val="center"/>
          </w:tcPr>
          <w:p w14:paraId="703F5512">
            <w:pPr>
              <w:pStyle w:val="36"/>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对采购过程中其它事项提出的质疑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4C0A71C0">
            <w:pPr>
              <w:pStyle w:val="36"/>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w:t>
            </w:r>
          </w:p>
        </w:tc>
      </w:tr>
      <w:tr w14:paraId="06018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tcBorders>
              <w:top w:val="single" w:color="auto" w:sz="4" w:space="0"/>
              <w:left w:val="single" w:color="auto" w:sz="4" w:space="0"/>
              <w:bottom w:val="single" w:color="auto" w:sz="4" w:space="0"/>
              <w:right w:val="single" w:color="auto" w:sz="4" w:space="0"/>
            </w:tcBorders>
            <w:vAlign w:val="center"/>
          </w:tcPr>
          <w:p w14:paraId="707BC434">
            <w:pPr>
              <w:pStyle w:val="36"/>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对采购结果提出质疑</w:t>
            </w:r>
          </w:p>
        </w:tc>
        <w:tc>
          <w:tcPr>
            <w:tcW w:w="4536" w:type="dxa"/>
            <w:tcBorders>
              <w:top w:val="single" w:color="auto" w:sz="4" w:space="0"/>
              <w:left w:val="single" w:color="auto" w:sz="4" w:space="0"/>
              <w:bottom w:val="single" w:color="auto" w:sz="4" w:space="0"/>
              <w:right w:val="single" w:color="auto" w:sz="4" w:space="0"/>
            </w:tcBorders>
            <w:vAlign w:val="center"/>
          </w:tcPr>
          <w:p w14:paraId="6B2DA892">
            <w:pPr>
              <w:pStyle w:val="36"/>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对采购结果提出的质疑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52E8324F">
            <w:pPr>
              <w:pStyle w:val="36"/>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w:t>
            </w:r>
          </w:p>
        </w:tc>
      </w:tr>
    </w:tbl>
    <w:p w14:paraId="4D2D88FA">
      <w:pPr>
        <w:pStyle w:val="36"/>
        <w:tabs>
          <w:tab w:val="left" w:pos="840"/>
        </w:tabs>
        <w:spacing w:line="360" w:lineRule="auto"/>
        <w:ind w:firstLine="420" w:firstLineChars="20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注：</w:t>
      </w:r>
      <w:r>
        <w:rPr>
          <w:rFonts w:hint="eastAsia" w:ascii="宋体" w:hAnsi="宋体" w:eastAsia="宋体" w:cs="宋体"/>
          <w:color w:val="auto"/>
          <w:sz w:val="21"/>
          <w:szCs w:val="21"/>
          <w:highlight w:val="none"/>
        </w:rPr>
        <w:t>采购人或代理机构应当协助质疑答复责任主体及时答复</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的书面质疑。</w:t>
      </w:r>
    </w:p>
    <w:p w14:paraId="11D7B0E6">
      <w:pPr>
        <w:pStyle w:val="36"/>
        <w:tabs>
          <w:tab w:val="left" w:pos="840"/>
        </w:tabs>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4.3</w:t>
      </w:r>
      <w:r>
        <w:rPr>
          <w:rFonts w:hint="eastAsia" w:ascii="宋体" w:hAnsi="宋体" w:eastAsia="宋体" w:cs="宋体"/>
          <w:color w:val="auto"/>
          <w:sz w:val="21"/>
          <w:szCs w:val="21"/>
          <w:highlight w:val="none"/>
        </w:rPr>
        <w:t>.7询问或者质疑事项可能影响采购结果的，采购人应当暂停签订合同，已经签订合同的，应当中止履行合同。</w:t>
      </w:r>
    </w:p>
    <w:p w14:paraId="3007072D">
      <w:pPr>
        <w:pStyle w:val="36"/>
        <w:tabs>
          <w:tab w:val="left" w:pos="840"/>
        </w:tabs>
        <w:spacing w:line="360" w:lineRule="auto"/>
        <w:ind w:firstLine="420" w:firstLineChars="20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4.4投标人投诉</w:t>
      </w:r>
    </w:p>
    <w:p w14:paraId="7EB376B1">
      <w:pPr>
        <w:pStyle w:val="36"/>
        <w:tabs>
          <w:tab w:val="left" w:pos="840"/>
        </w:tabs>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4.4.1质疑</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对采购人、采购代理机构的答复不满意或者采购人、采购代理机构未在规定的时间内作出答复的，可以在答复期满后十五个工作日内向同级政府采购监督管理部门提出投诉。</w:t>
      </w:r>
    </w:p>
    <w:p w14:paraId="3786A25C">
      <w:pPr>
        <w:pStyle w:val="36"/>
        <w:tabs>
          <w:tab w:val="left" w:pos="840"/>
        </w:tabs>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w:t>
      </w: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投诉的事项不得超出已质疑事项的范围，基于质疑答复内容提出的投诉事项除外。</w:t>
      </w:r>
    </w:p>
    <w:p w14:paraId="71942C58">
      <w:pPr>
        <w:pStyle w:val="36"/>
        <w:tabs>
          <w:tab w:val="left" w:pos="840"/>
        </w:tabs>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4.4.3</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投诉应当有明确的请求和必要的证明材料。</w:t>
      </w:r>
    </w:p>
    <w:p w14:paraId="68A981FF">
      <w:pPr>
        <w:pStyle w:val="36"/>
        <w:tabs>
          <w:tab w:val="left" w:pos="840"/>
        </w:tabs>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4.4.4 以联合体形式参加政府采购活动的，其投诉应当由组成联合体的所有</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共同提出。</w:t>
      </w:r>
    </w:p>
    <w:p w14:paraId="3F55D77A">
      <w:pPr>
        <w:adjustRightInd/>
        <w:spacing w:line="360" w:lineRule="auto"/>
        <w:jc w:val="center"/>
        <w:outlineLvl w:val="9"/>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二、招标文件的构成、澄清、修改</w:t>
      </w:r>
    </w:p>
    <w:p w14:paraId="1F090944">
      <w:pPr>
        <w:pStyle w:val="36"/>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5．招标文件的构成</w:t>
      </w:r>
    </w:p>
    <w:p w14:paraId="5D403934">
      <w:pPr>
        <w:pStyle w:val="36"/>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 招标文件包括下列文件及附件：</w:t>
      </w:r>
    </w:p>
    <w:p w14:paraId="10E9A686">
      <w:pPr>
        <w:pStyle w:val="36"/>
        <w:tabs>
          <w:tab w:val="left" w:pos="840"/>
        </w:tabs>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5.1.1招标公告；</w:t>
      </w:r>
    </w:p>
    <w:p w14:paraId="3B9B12EC">
      <w:pPr>
        <w:pStyle w:val="36"/>
        <w:tabs>
          <w:tab w:val="left" w:pos="840"/>
        </w:tabs>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5.1.2投标人须知；</w:t>
      </w:r>
    </w:p>
    <w:p w14:paraId="4F521563">
      <w:pPr>
        <w:pStyle w:val="36"/>
        <w:tabs>
          <w:tab w:val="left" w:pos="840"/>
        </w:tabs>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5.1.3采购需求；</w:t>
      </w:r>
    </w:p>
    <w:p w14:paraId="5B6DC90F">
      <w:pPr>
        <w:pStyle w:val="36"/>
        <w:tabs>
          <w:tab w:val="left" w:pos="840"/>
        </w:tabs>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5.1.4评标办法；</w:t>
      </w:r>
    </w:p>
    <w:p w14:paraId="1CAC00E6">
      <w:pPr>
        <w:pStyle w:val="36"/>
        <w:tabs>
          <w:tab w:val="left" w:pos="840"/>
        </w:tabs>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5.1.5拟签订的合同文本；</w:t>
      </w:r>
    </w:p>
    <w:p w14:paraId="4E647BEE">
      <w:pPr>
        <w:pStyle w:val="36"/>
        <w:tabs>
          <w:tab w:val="left" w:pos="840"/>
        </w:tabs>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5.1.6应提交的有关格式范例。</w:t>
      </w:r>
    </w:p>
    <w:p w14:paraId="4C01777F">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5.2与本项目有关的</w:t>
      </w:r>
      <w:r>
        <w:rPr>
          <w:rFonts w:hint="eastAsia" w:ascii="宋体" w:hAnsi="宋体" w:eastAsia="宋体" w:cs="宋体"/>
          <w:bCs/>
          <w:color w:val="auto"/>
          <w:sz w:val="21"/>
          <w:szCs w:val="21"/>
          <w:highlight w:val="none"/>
        </w:rPr>
        <w:t>澄清或者修改的内容为招标文件的组成部分</w:t>
      </w:r>
      <w:r>
        <w:rPr>
          <w:rFonts w:hint="eastAsia" w:ascii="宋体" w:hAnsi="宋体" w:eastAsia="宋体" w:cs="宋体"/>
          <w:color w:val="auto"/>
          <w:sz w:val="21"/>
          <w:szCs w:val="21"/>
          <w:highlight w:val="none"/>
        </w:rPr>
        <w:t>。</w:t>
      </w:r>
    </w:p>
    <w:p w14:paraId="47DCCC11">
      <w:pPr>
        <w:pStyle w:val="36"/>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6. 招标文件的澄清、修改</w:t>
      </w:r>
    </w:p>
    <w:p w14:paraId="22F5C4CA">
      <w:pPr>
        <w:pStyle w:val="132"/>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6.1已获取招标文件的潜在投标人，若有问题需要澄清，应于投标截止时间前，以书面形式向采购代理机构提出。</w:t>
      </w:r>
    </w:p>
    <w:p w14:paraId="43561E74">
      <w:pPr>
        <w:pStyle w:val="132"/>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3489A260">
      <w:pPr>
        <w:pStyle w:val="24"/>
        <w:outlineLvl w:val="9"/>
        <w:rPr>
          <w:rFonts w:hint="eastAsia" w:ascii="宋体" w:hAnsi="宋体" w:eastAsia="宋体" w:cs="宋体"/>
          <w:color w:val="auto"/>
          <w:sz w:val="18"/>
          <w:szCs w:val="18"/>
          <w:highlight w:val="none"/>
          <w:lang w:val="en-US"/>
        </w:rPr>
      </w:pPr>
      <w:r>
        <w:rPr>
          <w:rFonts w:hint="eastAsia" w:ascii="宋体" w:hAnsi="宋体" w:eastAsia="宋体" w:cs="宋体"/>
          <w:color w:val="auto"/>
          <w:szCs w:val="24"/>
          <w:highlight w:val="none"/>
          <w:lang w:val="en-US"/>
        </w:rPr>
        <w:t xml:space="preserve">    </w:t>
      </w:r>
    </w:p>
    <w:p w14:paraId="41A4B5AE">
      <w:pPr>
        <w:adjustRightInd/>
        <w:spacing w:line="360" w:lineRule="auto"/>
        <w:jc w:val="center"/>
        <w:outlineLvl w:val="9"/>
        <w:rPr>
          <w:rFonts w:hint="eastAsia" w:ascii="宋体" w:hAnsi="宋体" w:eastAsia="宋体" w:cs="宋体"/>
          <w:b/>
          <w:color w:val="auto"/>
          <w:sz w:val="30"/>
          <w:szCs w:val="20"/>
          <w:highlight w:val="none"/>
        </w:rPr>
      </w:pPr>
      <w:r>
        <w:rPr>
          <w:rFonts w:hint="eastAsia" w:ascii="宋体" w:hAnsi="宋体" w:eastAsia="宋体" w:cs="宋体"/>
          <w:b/>
          <w:color w:val="auto"/>
          <w:sz w:val="30"/>
          <w:szCs w:val="20"/>
          <w:highlight w:val="none"/>
        </w:rPr>
        <w:t>三、投标</w:t>
      </w:r>
    </w:p>
    <w:p w14:paraId="2F17D580">
      <w:pPr>
        <w:pStyle w:val="36"/>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 招标文件的获取</w:t>
      </w:r>
    </w:p>
    <w:p w14:paraId="4F5ECDAC">
      <w:pPr>
        <w:spacing w:line="360" w:lineRule="auto"/>
        <w:ind w:firstLine="420" w:firstLineChars="200"/>
        <w:outlineLvl w:val="9"/>
        <w:rPr>
          <w:rFonts w:hint="eastAsia" w:ascii="宋体" w:hAnsi="宋体" w:eastAsia="宋体" w:cs="宋体"/>
          <w:snapToGrid w:val="0"/>
          <w:color w:val="auto"/>
          <w:kern w:val="28"/>
          <w:sz w:val="21"/>
          <w:szCs w:val="21"/>
          <w:highlight w:val="none"/>
        </w:rPr>
      </w:pPr>
      <w:r>
        <w:rPr>
          <w:rFonts w:hint="eastAsia" w:ascii="宋体" w:hAnsi="宋体" w:eastAsia="宋体" w:cs="宋体"/>
          <w:snapToGrid w:val="0"/>
          <w:color w:val="auto"/>
          <w:kern w:val="28"/>
          <w:sz w:val="21"/>
          <w:szCs w:val="21"/>
          <w:highlight w:val="none"/>
        </w:rPr>
        <w:t>详见招标公告中获取招标文件的时间期限、地点、方式及招标文件售价。</w:t>
      </w:r>
    </w:p>
    <w:p w14:paraId="5424577F">
      <w:pPr>
        <w:pStyle w:val="36"/>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8.开标前答疑会或现场考察</w:t>
      </w:r>
    </w:p>
    <w:p w14:paraId="4D656169">
      <w:pPr>
        <w:pStyle w:val="36"/>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采购人组织潜在投标人现场考察或者召开开标前答疑会的，潜在投标人按第二部分投标人须知前附表的规定参加现场考察或者开标前答疑会。</w:t>
      </w:r>
    </w:p>
    <w:p w14:paraId="7DC1FE42">
      <w:pPr>
        <w:pStyle w:val="36"/>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kern w:val="28"/>
          <w:sz w:val="21"/>
          <w:szCs w:val="21"/>
          <w:highlight w:val="none"/>
        </w:rPr>
        <w:t>9.投标保证金</w:t>
      </w:r>
    </w:p>
    <w:p w14:paraId="3ECEBA22">
      <w:pPr>
        <w:pStyle w:val="5"/>
        <w:spacing w:line="360" w:lineRule="auto"/>
        <w:ind w:firstLine="411" w:firstLineChars="196"/>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9.1采购人在采购文件中要求提交投标保证金的，投标保证金的数额不得超过采购项目预算金额的1%，鼓励对诚信记录良好的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免收或者减少收取投标保证金，对于需要收取保证金的政府采购项目，政府采购信用白名单</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可以免于缴纳保证金，降低信用白名单</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参与政府采购活动成本。投标保证金应当以支票、汇票、本票或者金融机构、担保机构出具的保函等非现金形式提交。</w:t>
      </w:r>
    </w:p>
    <w:p w14:paraId="730EE16F">
      <w:pPr>
        <w:pStyle w:val="86"/>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投标保证金收取银行账户</w:t>
      </w:r>
    </w:p>
    <w:p w14:paraId="6A75EABE">
      <w:pPr>
        <w:pStyle w:val="86"/>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开户名称： </w:t>
      </w:r>
    </w:p>
    <w:p w14:paraId="0E907E54">
      <w:pPr>
        <w:pStyle w:val="86"/>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开户银行： </w:t>
      </w:r>
    </w:p>
    <w:p w14:paraId="49EA0B6E">
      <w:pPr>
        <w:pStyle w:val="86"/>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银行账号：</w:t>
      </w:r>
    </w:p>
    <w:p w14:paraId="1F9542FD">
      <w:pPr>
        <w:pStyle w:val="5"/>
        <w:spacing w:line="360" w:lineRule="auto"/>
        <w:ind w:firstLine="411" w:firstLineChars="196"/>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9.2投标人在投标截止时间前撤回已提交的投标文件的，采购人或者采购代理机构应当自收到投标人书面撤回通知之日起５个工作日内，退还已收取的投标保证金，但因投标人自身原因导致无法及时退还的除外。</w:t>
      </w:r>
    </w:p>
    <w:p w14:paraId="3D7E8A1D">
      <w:pPr>
        <w:pStyle w:val="5"/>
        <w:spacing w:line="360" w:lineRule="auto"/>
        <w:ind w:firstLine="411" w:firstLineChars="196"/>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采购人或者采购代理机构应当自中标通知书发出之日起5个工作日内退还未中标人的投标保证金，自采购合同签订之日起5个工作日内退还中标人的投标保证金或者转为中标人的履约保证金。</w:t>
      </w:r>
    </w:p>
    <w:p w14:paraId="3EDF62DE">
      <w:pPr>
        <w:pStyle w:val="5"/>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采购人或者采购代理机构逾期退还投标保证金的，除应当退还投标保证金本金外，还应当按中国人民银行同期贷款基准利率上浮20％后的利率支付超期资金占用费，但因投标人自身原因导致无法及时退还的除外。</w:t>
      </w:r>
    </w:p>
    <w:p w14:paraId="1D6BA81B">
      <w:pPr>
        <w:pStyle w:val="5"/>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9.3保证金不予退还情形：（1）投标人在投标有效期内撤销投标文件的；（2）采购文件规定的其他情形。</w:t>
      </w:r>
    </w:p>
    <w:p w14:paraId="43E63EFA">
      <w:pPr>
        <w:pStyle w:val="36"/>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10. 投标文件的语言</w:t>
      </w:r>
    </w:p>
    <w:p w14:paraId="5221A3AD">
      <w:pPr>
        <w:autoSpaceDE w:val="0"/>
        <w:autoSpaceDN w:val="0"/>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投标文件及投标人与采购有关的来往通知、函件和文件均应使用中文。</w:t>
      </w:r>
    </w:p>
    <w:p w14:paraId="3E388077">
      <w:pPr>
        <w:pStyle w:val="36"/>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11. 投标文件的组成</w:t>
      </w:r>
      <w:r>
        <w:rPr>
          <w:rFonts w:hint="eastAsia" w:ascii="宋体" w:hAnsi="宋体" w:eastAsia="宋体" w:cs="宋体"/>
          <w:b/>
          <w:bCs/>
          <w:snapToGrid/>
          <w:color w:val="auto"/>
          <w:kern w:val="2"/>
          <w:sz w:val="21"/>
          <w:szCs w:val="21"/>
          <w:highlight w:val="none"/>
          <w:lang w:val="en-US" w:eastAsia="zh-CN" w:bidi="ar-SA"/>
        </w:rPr>
        <w:t>投标文件应当包括以下主要内容（标注“▲”为实质性要求，供应商必须提供，否则投标无效。）</w:t>
      </w:r>
    </w:p>
    <w:p w14:paraId="676B54A1">
      <w:pPr>
        <w:snapToGrid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11.1</w:t>
      </w:r>
      <w:r>
        <w:rPr>
          <w:rFonts w:hint="eastAsia" w:ascii="宋体" w:hAnsi="宋体" w:eastAsia="宋体" w:cs="宋体"/>
          <w:b/>
          <w:color w:val="auto"/>
          <w:sz w:val="21"/>
          <w:szCs w:val="21"/>
          <w:highlight w:val="none"/>
        </w:rPr>
        <w:t>资格文件（投标人须满足（1）-（</w:t>
      </w:r>
      <w:r>
        <w:rPr>
          <w:rFonts w:hint="eastAsia" w:ascii="宋体" w:hAnsi="宋体" w:cs="宋体"/>
          <w:b/>
          <w:color w:val="auto"/>
          <w:sz w:val="21"/>
          <w:szCs w:val="21"/>
          <w:highlight w:val="none"/>
          <w:lang w:val="en-US" w:eastAsia="zh-CN"/>
        </w:rPr>
        <w:t>9</w:t>
      </w:r>
      <w:r>
        <w:rPr>
          <w:rFonts w:hint="eastAsia" w:ascii="宋体" w:hAnsi="宋体" w:eastAsia="宋体" w:cs="宋体"/>
          <w:b/>
          <w:color w:val="auto"/>
          <w:sz w:val="21"/>
          <w:szCs w:val="21"/>
          <w:highlight w:val="none"/>
        </w:rPr>
        <w:t>）项资格要求）：</w:t>
      </w:r>
    </w:p>
    <w:p w14:paraId="3716C061">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▲（1）具有独立承担民事责任的能力（投标人为法人或者其他组织的具有营业执照或者事业单位法人证书或者执业许可证；投标人为自然人的具有身份证）；</w:t>
      </w:r>
    </w:p>
    <w:p w14:paraId="71280BD5">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▲（2）具有依法缴纳税收的良好记录（投标人具有税款所属时期为202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月1日至提交投标文件截止时间前，任意</w:t>
      </w:r>
      <w:r>
        <w:rPr>
          <w:rFonts w:hint="eastAsia" w:ascii="宋体" w:hAnsi="宋体" w:eastAsia="宋体" w:cs="宋体"/>
          <w:color w:val="auto"/>
          <w:szCs w:val="21"/>
          <w:highlight w:val="none"/>
          <w:lang w:val="en-US" w:eastAsia="zh-CN"/>
        </w:rPr>
        <w:t>一</w:t>
      </w:r>
      <w:r>
        <w:rPr>
          <w:rFonts w:hint="eastAsia" w:ascii="宋体" w:hAnsi="宋体" w:eastAsia="宋体" w:cs="宋体"/>
          <w:color w:val="auto"/>
          <w:szCs w:val="21"/>
          <w:highlight w:val="none"/>
        </w:rPr>
        <w:t>个月依法缴纳税费或依法免缴税费的证明【从取得营业执照时间起到投标文件提交截止时间为止不足要求月数的只需提供从取得营业执照起的依法缴纳税收的相应证明文件】）；</w:t>
      </w:r>
    </w:p>
    <w:p w14:paraId="1A838296">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▲（3）具有社会保障资金的良好记录（投标人具有税款所属时期或缴款日期为202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月1日至提交投标文件截止时间前，任意</w:t>
      </w:r>
      <w:r>
        <w:rPr>
          <w:rFonts w:hint="eastAsia" w:ascii="宋体" w:hAnsi="宋体" w:eastAsia="宋体" w:cs="宋体"/>
          <w:color w:val="auto"/>
          <w:szCs w:val="21"/>
          <w:highlight w:val="none"/>
          <w:lang w:val="en-US" w:eastAsia="zh-CN"/>
        </w:rPr>
        <w:t>一</w:t>
      </w:r>
      <w:r>
        <w:rPr>
          <w:rFonts w:hint="eastAsia" w:ascii="宋体" w:hAnsi="宋体" w:eastAsia="宋体" w:cs="宋体"/>
          <w:color w:val="auto"/>
          <w:szCs w:val="21"/>
          <w:highlight w:val="none"/>
        </w:rPr>
        <w:t>个月依法缴纳社保费的缴费凭证【从取得营业执照时间起到投标文件提交截止时间为止不足要求月数的只需提供从取得营业执照起的依法缴纳社会保障资金的相应证明文件】）；</w:t>
      </w:r>
    </w:p>
    <w:p w14:paraId="59F50E3B">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▲（4）具有良好的商业信誉和健全的财务会计制度（投标人具有202</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年年度经审计的财务报告或者截标时间前半年内至少一个月能反映财务状况的报表或者截标时间前半年内至少一个月的财务情况说明）；</w:t>
      </w:r>
    </w:p>
    <w:p w14:paraId="0B41AF5A">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▲（5）参加政府采购活动前3年内在经营活动中没有重大违法记录的书面声明；</w:t>
      </w:r>
    </w:p>
    <w:p w14:paraId="6A6F4598">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▲（6）具备履行合同所必需的设备和专业技术能力的证明材料；</w:t>
      </w:r>
    </w:p>
    <w:p w14:paraId="136511A3">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▲（7）投标人直接控股股东及出资信息表</w:t>
      </w:r>
      <w:r>
        <w:rPr>
          <w:rFonts w:hint="eastAsia" w:ascii="宋体" w:hAnsi="宋体" w:eastAsia="宋体" w:cs="宋体"/>
          <w:b/>
          <w:color w:val="auto"/>
          <w:szCs w:val="21"/>
          <w:highlight w:val="none"/>
        </w:rPr>
        <w:t>（</w:t>
      </w:r>
      <w:r>
        <w:rPr>
          <w:rFonts w:hint="eastAsia" w:ascii="宋体" w:hAnsi="宋体" w:eastAsia="宋体" w:cs="宋体"/>
          <w:b/>
          <w:color w:val="auto"/>
          <w:highlight w:val="none"/>
        </w:rPr>
        <w:t>格式见</w:t>
      </w:r>
      <w:r>
        <w:rPr>
          <w:rFonts w:hint="eastAsia" w:ascii="宋体" w:hAnsi="宋体" w:eastAsia="宋体" w:cs="宋体"/>
          <w:b/>
          <w:color w:val="auto"/>
          <w:highlight w:val="none"/>
          <w:lang w:eastAsia="zh-CN"/>
        </w:rPr>
        <w:t>第六部分</w:t>
      </w:r>
      <w:r>
        <w:rPr>
          <w:rFonts w:hint="eastAsia" w:ascii="宋体" w:hAnsi="宋体" w:eastAsia="宋体" w:cs="宋体"/>
          <w:b/>
          <w:color w:val="auto"/>
          <w:highlight w:val="none"/>
        </w:rPr>
        <w:t>，</w:t>
      </w:r>
      <w:r>
        <w:rPr>
          <w:rFonts w:hint="eastAsia" w:ascii="宋体" w:hAnsi="宋体" w:eastAsia="宋体" w:cs="宋体"/>
          <w:b/>
          <w:color w:val="auto"/>
          <w:szCs w:val="21"/>
          <w:highlight w:val="none"/>
        </w:rPr>
        <w:t>必须提供）；</w:t>
      </w:r>
    </w:p>
    <w:p w14:paraId="2587BF87">
      <w:pPr>
        <w:spacing w:line="400" w:lineRule="exact"/>
        <w:ind w:firstLine="420" w:firstLineChars="200"/>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▲（8）投标人直接管理关系信息表</w:t>
      </w:r>
      <w:r>
        <w:rPr>
          <w:rFonts w:hint="eastAsia" w:ascii="宋体" w:hAnsi="宋体" w:eastAsia="宋体" w:cs="宋体"/>
          <w:b/>
          <w:bCs/>
          <w:color w:val="auto"/>
          <w:szCs w:val="21"/>
          <w:highlight w:val="none"/>
        </w:rPr>
        <w:t>（</w:t>
      </w:r>
      <w:r>
        <w:rPr>
          <w:rFonts w:hint="eastAsia" w:ascii="宋体" w:hAnsi="宋体" w:eastAsia="宋体" w:cs="宋体"/>
          <w:b/>
          <w:color w:val="auto"/>
          <w:highlight w:val="none"/>
        </w:rPr>
        <w:t>格式见</w:t>
      </w:r>
      <w:r>
        <w:rPr>
          <w:rFonts w:hint="eastAsia" w:ascii="宋体" w:hAnsi="宋体" w:eastAsia="宋体" w:cs="宋体"/>
          <w:b/>
          <w:color w:val="auto"/>
          <w:highlight w:val="none"/>
          <w:lang w:eastAsia="zh-CN"/>
        </w:rPr>
        <w:t>第六部分</w:t>
      </w:r>
      <w:r>
        <w:rPr>
          <w:rFonts w:hint="eastAsia" w:ascii="宋体" w:hAnsi="宋体" w:eastAsia="宋体" w:cs="宋体"/>
          <w:b/>
          <w:bCs/>
          <w:color w:val="auto"/>
          <w:szCs w:val="21"/>
          <w:highlight w:val="none"/>
        </w:rPr>
        <w:t>，必须提供）；</w:t>
      </w:r>
    </w:p>
    <w:p w14:paraId="6F86FD0B">
      <w:pPr>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rPr>
        <w:t>▲（9）特定资质：</w:t>
      </w:r>
      <w:r>
        <w:rPr>
          <w:rFonts w:hint="eastAsia" w:ascii="宋体" w:hAnsi="宋体" w:cs="宋体"/>
          <w:color w:val="auto"/>
          <w:szCs w:val="21"/>
          <w:highlight w:val="none"/>
          <w:lang w:val="en-US" w:eastAsia="zh-CN"/>
        </w:rPr>
        <w:t>提供</w:t>
      </w:r>
      <w:r>
        <w:rPr>
          <w:rFonts w:hint="eastAsia"/>
          <w:color w:val="auto"/>
          <w:highlight w:val="none"/>
        </w:rPr>
        <w:t>投标人有效的第三类医疗器械经营许可证</w:t>
      </w:r>
      <w:r>
        <w:rPr>
          <w:rFonts w:hint="eastAsia"/>
          <w:color w:val="auto"/>
          <w:highlight w:val="none"/>
          <w:lang w:val="en-US" w:eastAsia="zh-CN"/>
        </w:rPr>
        <w:t>复印件</w:t>
      </w:r>
      <w:r>
        <w:rPr>
          <w:rFonts w:hint="eastAsia"/>
          <w:color w:val="auto"/>
          <w:highlight w:val="none"/>
        </w:rPr>
        <w:t>，且其</w:t>
      </w:r>
      <w:r>
        <w:rPr>
          <w:rFonts w:hint="eastAsia"/>
          <w:color w:val="auto"/>
          <w:highlight w:val="none"/>
          <w:lang w:val="en-US" w:eastAsia="zh-CN"/>
        </w:rPr>
        <w:t>许可证的</w:t>
      </w:r>
      <w:r>
        <w:rPr>
          <w:rFonts w:hint="eastAsia"/>
          <w:color w:val="auto"/>
          <w:highlight w:val="none"/>
        </w:rPr>
        <w:t>经营范围必须包含本项目采购的第三类医疗器械产品；或投标人为《医疗器械监督管理条例》第四十三条规定的注册人</w:t>
      </w:r>
      <w:r>
        <w:rPr>
          <w:rFonts w:hint="eastAsia"/>
          <w:color w:val="auto"/>
          <w:highlight w:val="none"/>
          <w:lang w:eastAsia="zh-CN"/>
        </w:rPr>
        <w:t>的</w:t>
      </w:r>
      <w:r>
        <w:rPr>
          <w:rFonts w:hint="eastAsia"/>
          <w:color w:val="auto"/>
          <w:highlight w:val="none"/>
          <w:lang w:val="en-US" w:eastAsia="zh-CN"/>
        </w:rPr>
        <w:t>证明材料复印件</w:t>
      </w:r>
      <w:r>
        <w:rPr>
          <w:rFonts w:hint="eastAsia" w:ascii="宋体" w:hAnsi="宋体" w:eastAsia="宋体" w:cs="宋体"/>
          <w:b/>
          <w:bCs/>
          <w:color w:val="auto"/>
          <w:sz w:val="21"/>
          <w:szCs w:val="21"/>
          <w:highlight w:val="none"/>
          <w:lang w:val="en-US" w:eastAsia="zh-CN"/>
        </w:rPr>
        <w:t>（必须提供）</w:t>
      </w:r>
      <w:r>
        <w:rPr>
          <w:rFonts w:hint="eastAsia" w:ascii="宋体" w:hAnsi="宋体" w:eastAsia="宋体" w:cs="宋体"/>
          <w:color w:val="auto"/>
          <w:sz w:val="21"/>
          <w:szCs w:val="21"/>
          <w:highlight w:val="none"/>
          <w:lang w:val="en-US" w:eastAsia="zh-CN"/>
        </w:rPr>
        <w:t>。</w:t>
      </w:r>
    </w:p>
    <w:p w14:paraId="434AD78A">
      <w:pPr>
        <w:spacing w:line="4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注：1.（1）-（6）项材料，投标人在制作响应文件时可提供符合采购文件要求的证明材料或以书面信用承诺函（</w:t>
      </w:r>
      <w:r>
        <w:rPr>
          <w:rFonts w:hint="eastAsia" w:ascii="宋体" w:hAnsi="宋体" w:eastAsia="宋体" w:cs="宋体"/>
          <w:b/>
          <w:bCs/>
          <w:color w:val="auto"/>
          <w:szCs w:val="21"/>
          <w:highlight w:val="none"/>
          <w:lang w:eastAsia="zh-CN"/>
        </w:rPr>
        <w:t>格式见第六部分</w:t>
      </w:r>
      <w:r>
        <w:rPr>
          <w:rFonts w:hint="eastAsia" w:ascii="宋体" w:hAnsi="宋体" w:eastAsia="宋体" w:cs="宋体"/>
          <w:b/>
          <w:bCs/>
          <w:color w:val="auto"/>
          <w:szCs w:val="21"/>
          <w:highlight w:val="none"/>
        </w:rPr>
        <w:t>）的形式进行响应。以承诺函形式进行响应的，无需提供证明材料。投标人若提供证明材料，提供的所有复印件必须加盖电子公章，否则投标无效。投标人未按要求提供材料或提供的证明材料</w:t>
      </w:r>
      <w:r>
        <w:rPr>
          <w:rFonts w:hint="eastAsia" w:ascii="宋体" w:hAnsi="宋体" w:eastAsia="宋体" w:cs="宋体"/>
          <w:b/>
          <w:bCs/>
          <w:color w:val="auto"/>
          <w:szCs w:val="21"/>
          <w:highlight w:val="none"/>
          <w:lang w:val="en-US" w:eastAsia="zh-CN"/>
        </w:rPr>
        <w:t>不</w:t>
      </w:r>
      <w:r>
        <w:rPr>
          <w:rFonts w:hint="eastAsia" w:ascii="宋体" w:hAnsi="宋体" w:eastAsia="宋体" w:cs="宋体"/>
          <w:b/>
          <w:bCs/>
          <w:color w:val="auto"/>
          <w:szCs w:val="21"/>
          <w:highlight w:val="none"/>
        </w:rPr>
        <w:t>齐全或提供的承诺函不符合采购文件要求的或不如实填写承诺函的，投标无效。（7）-（</w:t>
      </w:r>
      <w:r>
        <w:rPr>
          <w:rFonts w:hint="eastAsia" w:ascii="宋体" w:hAnsi="宋体" w:cs="宋体"/>
          <w:b/>
          <w:bCs/>
          <w:color w:val="auto"/>
          <w:szCs w:val="21"/>
          <w:highlight w:val="none"/>
          <w:lang w:val="en-US" w:eastAsia="zh-CN"/>
        </w:rPr>
        <w:t>9</w:t>
      </w:r>
      <w:r>
        <w:rPr>
          <w:rFonts w:hint="eastAsia" w:ascii="宋体" w:hAnsi="宋体" w:eastAsia="宋体" w:cs="宋体"/>
          <w:b/>
          <w:bCs/>
          <w:color w:val="auto"/>
          <w:szCs w:val="21"/>
          <w:highlight w:val="none"/>
        </w:rPr>
        <w:t>）项材料按采购文件要求提供证明材料，</w:t>
      </w:r>
      <w:r>
        <w:rPr>
          <w:rFonts w:hint="eastAsia" w:ascii="宋体" w:hAnsi="宋体" w:eastAsia="宋体" w:cs="宋体"/>
          <w:b/>
          <w:bCs/>
          <w:color w:val="auto"/>
          <w:szCs w:val="21"/>
          <w:highlight w:val="none"/>
          <w:lang w:eastAsia="zh-CN"/>
        </w:rPr>
        <w:t>第六部分</w:t>
      </w:r>
      <w:r>
        <w:rPr>
          <w:rFonts w:hint="eastAsia" w:ascii="宋体" w:hAnsi="宋体" w:eastAsia="宋体" w:cs="宋体"/>
          <w:b/>
          <w:bCs/>
          <w:color w:val="auto"/>
          <w:szCs w:val="21"/>
          <w:highlight w:val="none"/>
        </w:rPr>
        <w:t>提供了格式要求的，必须按格式内容进行填写、签章，不提供或者不按要求填写、签章的，投标无效。</w:t>
      </w:r>
    </w:p>
    <w:p w14:paraId="7B74B0D5">
      <w:pPr>
        <w:spacing w:line="4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投标人应当遵守诚实信用原则，如实承诺，否则属于提供虚假材料谋取中标（成交），将上报财政监管部门，按照《中华人民共和国政府采购法》第七十七条相关规定进行处罚。</w:t>
      </w:r>
    </w:p>
    <w:p w14:paraId="5F7F68B1">
      <w:pPr>
        <w:numPr>
          <w:ilvl w:val="0"/>
          <w:numId w:val="0"/>
        </w:numPr>
        <w:snapToGrid w:val="0"/>
        <w:spacing w:line="360" w:lineRule="auto"/>
        <w:ind w:firstLine="422" w:firstLineChars="200"/>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11.</w:t>
      </w:r>
      <w:r>
        <w:rPr>
          <w:rFonts w:hint="eastAsia" w:ascii="宋体" w:hAnsi="宋体" w:eastAsia="宋体" w:cs="宋体"/>
          <w:b/>
          <w:color w:val="auto"/>
          <w:sz w:val="21"/>
          <w:szCs w:val="21"/>
          <w:highlight w:val="none"/>
        </w:rPr>
        <w:t>2</w:t>
      </w:r>
      <w:r>
        <w:rPr>
          <w:rFonts w:hint="eastAsia" w:ascii="宋体" w:hAnsi="宋体" w:eastAsia="宋体" w:cs="宋体"/>
          <w:b/>
          <w:color w:val="auto"/>
          <w:sz w:val="21"/>
          <w:szCs w:val="21"/>
          <w:highlight w:val="none"/>
          <w:lang w:val="zh-CN"/>
        </w:rPr>
        <w:t xml:space="preserve">  </w:t>
      </w:r>
      <w:r>
        <w:rPr>
          <w:rFonts w:hint="eastAsia" w:ascii="宋体" w:hAnsi="宋体" w:eastAsia="宋体" w:cs="宋体"/>
          <w:b/>
          <w:color w:val="auto"/>
          <w:sz w:val="21"/>
          <w:szCs w:val="21"/>
          <w:highlight w:val="none"/>
        </w:rPr>
        <w:t>商务技术</w:t>
      </w:r>
      <w:r>
        <w:rPr>
          <w:rFonts w:hint="eastAsia" w:ascii="宋体" w:hAnsi="宋体" w:eastAsia="宋体" w:cs="宋体"/>
          <w:b/>
          <w:color w:val="auto"/>
          <w:sz w:val="21"/>
          <w:szCs w:val="21"/>
          <w:highlight w:val="none"/>
          <w:lang w:val="zh-CN"/>
        </w:rPr>
        <w:t>文件：</w:t>
      </w:r>
    </w:p>
    <w:p w14:paraId="3B88207A">
      <w:pPr>
        <w:spacing w:line="400" w:lineRule="exact"/>
        <w:ind w:firstLine="422" w:firstLineChars="200"/>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11.2.1商务文件</w:t>
      </w:r>
    </w:p>
    <w:p w14:paraId="17570502">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▲（1）无串通投标行为的承诺函(</w:t>
      </w:r>
      <w:r>
        <w:rPr>
          <w:rFonts w:hint="eastAsia" w:ascii="宋体" w:hAnsi="宋体" w:eastAsia="宋体" w:cs="宋体"/>
          <w:color w:val="auto"/>
          <w:szCs w:val="21"/>
          <w:highlight w:val="none"/>
          <w:lang w:eastAsia="zh-CN"/>
        </w:rPr>
        <w:t>格式见第六部分</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w:t>
      </w:r>
      <w:r>
        <w:rPr>
          <w:rFonts w:hint="eastAsia" w:ascii="宋体" w:hAnsi="宋体" w:eastAsia="宋体" w:cs="宋体"/>
          <w:color w:val="auto"/>
          <w:szCs w:val="21"/>
          <w:highlight w:val="none"/>
        </w:rPr>
        <w:t>；</w:t>
      </w:r>
    </w:p>
    <w:p w14:paraId="232CC8F9">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▲（2）投标声明书(</w:t>
      </w:r>
      <w:r>
        <w:rPr>
          <w:rFonts w:hint="eastAsia" w:ascii="宋体" w:hAnsi="宋体" w:eastAsia="宋体" w:cs="宋体"/>
          <w:color w:val="auto"/>
          <w:szCs w:val="21"/>
          <w:highlight w:val="none"/>
          <w:lang w:eastAsia="zh-CN"/>
        </w:rPr>
        <w:t>格式见第六部分</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w:t>
      </w:r>
    </w:p>
    <w:p w14:paraId="4FBDAD20">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▲（3）法定代表人（负责人）身份证明书（附法定代表人（负责人）</w:t>
      </w:r>
      <w:r>
        <w:rPr>
          <w:rFonts w:hint="eastAsia" w:ascii="宋体" w:hAnsi="宋体" w:eastAsia="宋体" w:cs="宋体"/>
          <w:color w:val="auto"/>
          <w:szCs w:val="21"/>
          <w:highlight w:val="none"/>
          <w:lang w:val="en-US" w:eastAsia="zh-CN"/>
        </w:rPr>
        <w:t>有效的</w:t>
      </w:r>
      <w:r>
        <w:rPr>
          <w:rFonts w:hint="eastAsia" w:ascii="宋体" w:hAnsi="宋体" w:eastAsia="宋体" w:cs="宋体"/>
          <w:color w:val="auto"/>
          <w:szCs w:val="21"/>
          <w:highlight w:val="none"/>
        </w:rPr>
        <w:t>身份证</w:t>
      </w:r>
      <w:r>
        <w:rPr>
          <w:rFonts w:hint="eastAsia" w:ascii="宋体" w:hAnsi="宋体" w:eastAsia="宋体" w:cs="宋体"/>
          <w:color w:val="auto"/>
          <w:szCs w:val="21"/>
          <w:highlight w:val="none"/>
          <w:lang w:val="en-US" w:eastAsia="zh-CN"/>
        </w:rPr>
        <w:t>及营业执照或事业单位法人证书或执业许可证</w:t>
      </w:r>
      <w:r>
        <w:rPr>
          <w:rFonts w:hint="eastAsia" w:ascii="宋体" w:hAnsi="宋体" w:eastAsia="宋体" w:cs="宋体"/>
          <w:color w:val="auto"/>
          <w:szCs w:val="21"/>
          <w:highlight w:val="none"/>
        </w:rPr>
        <w:t>复印件）</w:t>
      </w:r>
      <w:r>
        <w:rPr>
          <w:rFonts w:hint="eastAsia" w:ascii="宋体" w:hAnsi="宋体" w:eastAsia="宋体" w:cs="宋体"/>
          <w:b/>
          <w:color w:val="auto"/>
          <w:szCs w:val="21"/>
          <w:highlight w:val="none"/>
        </w:rPr>
        <w:t>(必须提供)；</w:t>
      </w:r>
    </w:p>
    <w:p w14:paraId="279C63DB">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▲（4）法定代表人(负责人)授权委托书和委托代理人身份证复印件（第二代身份证必须提供正反面复印件）</w:t>
      </w:r>
      <w:r>
        <w:rPr>
          <w:rFonts w:hint="eastAsia" w:ascii="宋体" w:hAnsi="宋体" w:eastAsia="宋体" w:cs="宋体"/>
          <w:b/>
          <w:bCs/>
          <w:color w:val="auto"/>
          <w:szCs w:val="21"/>
          <w:highlight w:val="none"/>
        </w:rPr>
        <w:t>（委托代理时必须提供）</w:t>
      </w:r>
      <w:r>
        <w:rPr>
          <w:rFonts w:hint="eastAsia" w:ascii="宋体" w:hAnsi="宋体" w:eastAsia="宋体" w:cs="宋体"/>
          <w:color w:val="auto"/>
          <w:szCs w:val="21"/>
          <w:highlight w:val="none"/>
        </w:rPr>
        <w:t>；</w:t>
      </w:r>
    </w:p>
    <w:p w14:paraId="39EAFCFA">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▲（5）商务响应表(</w:t>
      </w:r>
      <w:r>
        <w:rPr>
          <w:rFonts w:hint="eastAsia" w:ascii="宋体" w:hAnsi="宋体" w:eastAsia="宋体" w:cs="宋体"/>
          <w:color w:val="auto"/>
          <w:szCs w:val="21"/>
          <w:highlight w:val="none"/>
          <w:lang w:eastAsia="zh-CN"/>
        </w:rPr>
        <w:t>格式见第六部分</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w:t>
      </w:r>
      <w:r>
        <w:rPr>
          <w:rFonts w:hint="eastAsia" w:ascii="宋体" w:hAnsi="宋体" w:eastAsia="宋体" w:cs="宋体"/>
          <w:color w:val="auto"/>
          <w:szCs w:val="21"/>
          <w:highlight w:val="none"/>
        </w:rPr>
        <w:t>；</w:t>
      </w:r>
    </w:p>
    <w:p w14:paraId="5835A66A">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（6）投标人情况介绍； </w:t>
      </w:r>
    </w:p>
    <w:p w14:paraId="0720507D">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（7）属于投标人的资质及信誉等方面的证书或材料；</w:t>
      </w:r>
    </w:p>
    <w:p w14:paraId="5D35BFC0">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（8）属于产品制造商的资质及信誉等方面的证书或材料；</w:t>
      </w:r>
    </w:p>
    <w:p w14:paraId="0EF847ED">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（9）投标人需要说明的其他文件和说明；</w:t>
      </w:r>
    </w:p>
    <w:p w14:paraId="1CEB1948">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（10）投标人的类似成功案例的业绩证明文件(</w:t>
      </w:r>
      <w:r>
        <w:rPr>
          <w:rFonts w:hint="eastAsia" w:ascii="宋体" w:hAnsi="宋体" w:eastAsia="宋体" w:cs="宋体"/>
          <w:color w:val="auto"/>
          <w:szCs w:val="21"/>
          <w:highlight w:val="none"/>
          <w:lang w:eastAsia="zh-CN"/>
        </w:rPr>
        <w:t>格式见第六部分</w:t>
      </w:r>
      <w:r>
        <w:rPr>
          <w:rFonts w:hint="eastAsia" w:ascii="宋体" w:hAnsi="宋体" w:eastAsia="宋体" w:cs="宋体"/>
          <w:color w:val="auto"/>
          <w:szCs w:val="21"/>
          <w:highlight w:val="none"/>
        </w:rPr>
        <w:t>)；</w:t>
      </w:r>
    </w:p>
    <w:p w14:paraId="57102FF0">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投标人产品符合中小企业划型标准的，按《政府采购促进中小企业发展管理办法》（财库﹝2020﹞46号）要求，提供中小企业声明函。监狱企业参加政府采购活动时，应当提供由省级以上监狱管理局、戒毒管理局（含新疆生产建设兵团）出具的属于监狱企业的证明文件</w:t>
      </w:r>
      <w:r>
        <w:rPr>
          <w:rFonts w:hint="eastAsia" w:ascii="宋体" w:hAnsi="宋体" w:cs="宋体"/>
          <w:color w:val="auto"/>
          <w:szCs w:val="21"/>
          <w:highlight w:val="none"/>
          <w:lang w:eastAsia="zh-CN"/>
        </w:rPr>
        <w:t>；符合条件的残疾人福利性单位在参加政府采购活动时，应当提供《残疾人福利性单位声明函》</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格式见第六部分</w:t>
      </w:r>
      <w:r>
        <w:rPr>
          <w:rFonts w:hint="eastAsia" w:ascii="宋体" w:hAnsi="宋体" w:eastAsia="宋体" w:cs="宋体"/>
          <w:color w:val="auto"/>
          <w:szCs w:val="21"/>
          <w:highlight w:val="none"/>
        </w:rPr>
        <w:t>)</w:t>
      </w:r>
    </w:p>
    <w:p w14:paraId="314F82E3">
      <w:pPr>
        <w:spacing w:line="40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（12）具备法律、行政法规规定的其他条件的证明材料(如有规定，则必须提供)</w:t>
      </w:r>
      <w:r>
        <w:rPr>
          <w:rFonts w:hint="eastAsia" w:ascii="宋体" w:hAnsi="宋体" w:eastAsia="宋体" w:cs="宋体"/>
          <w:color w:val="auto"/>
          <w:szCs w:val="21"/>
          <w:highlight w:val="none"/>
          <w:lang w:eastAsia="zh-CN"/>
        </w:rPr>
        <w:t>；</w:t>
      </w:r>
    </w:p>
    <w:p w14:paraId="3FDBE9C7">
      <w:pPr>
        <w:spacing w:line="400" w:lineRule="exact"/>
        <w:ind w:firstLine="422" w:firstLineChars="200"/>
        <w:jc w:val="left"/>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11.2.2技术文件：</w:t>
      </w:r>
    </w:p>
    <w:p w14:paraId="1B53699C">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（1）对本项目系统总体要求的理解；</w:t>
      </w:r>
    </w:p>
    <w:p w14:paraId="0ED4CBB9">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▲（2）技术响应表</w:t>
      </w:r>
      <w:r>
        <w:rPr>
          <w:rFonts w:hint="eastAsia" w:ascii="宋体" w:hAnsi="宋体" w:eastAsia="宋体" w:cs="宋体"/>
          <w:b/>
          <w:bCs/>
          <w:color w:val="auto"/>
          <w:szCs w:val="21"/>
          <w:highlight w:val="none"/>
        </w:rPr>
        <w:t>(必须提供)</w:t>
      </w:r>
      <w:r>
        <w:rPr>
          <w:rFonts w:hint="eastAsia" w:ascii="宋体" w:hAnsi="宋体" w:eastAsia="宋体" w:cs="宋体"/>
          <w:color w:val="auto"/>
          <w:szCs w:val="21"/>
          <w:highlight w:val="none"/>
        </w:rPr>
        <w:t>；</w:t>
      </w:r>
    </w:p>
    <w:p w14:paraId="7785C8C5">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设备配套配置清单</w:t>
      </w:r>
      <w:r>
        <w:rPr>
          <w:rFonts w:hint="eastAsia" w:ascii="宋体" w:hAnsi="宋体" w:eastAsia="宋体" w:cs="宋体"/>
          <w:color w:val="auto"/>
          <w:szCs w:val="21"/>
          <w:highlight w:val="none"/>
        </w:rPr>
        <w:t>（均不含报价）</w:t>
      </w:r>
      <w:r>
        <w:rPr>
          <w:rFonts w:hint="eastAsia" w:ascii="宋体" w:hAnsi="宋体" w:eastAsia="宋体" w:cs="宋体"/>
          <w:b/>
          <w:bCs/>
          <w:color w:val="auto"/>
          <w:szCs w:val="21"/>
          <w:highlight w:val="none"/>
        </w:rPr>
        <w:t>(必须提供)</w:t>
      </w:r>
      <w:r>
        <w:rPr>
          <w:rFonts w:hint="eastAsia" w:ascii="宋体" w:hAnsi="宋体" w:eastAsia="宋体" w:cs="宋体"/>
          <w:color w:val="auto"/>
          <w:szCs w:val="21"/>
          <w:highlight w:val="none"/>
        </w:rPr>
        <w:t>；</w:t>
      </w:r>
    </w:p>
    <w:p w14:paraId="5857C0B7">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▲（4）售后服务承诺书</w:t>
      </w:r>
      <w:r>
        <w:rPr>
          <w:rFonts w:hint="eastAsia" w:ascii="宋体" w:hAnsi="宋体" w:eastAsia="宋体" w:cs="宋体"/>
          <w:b/>
          <w:bCs/>
          <w:color w:val="auto"/>
          <w:szCs w:val="21"/>
          <w:highlight w:val="none"/>
        </w:rPr>
        <w:t>(格式自拟，必须提供)</w:t>
      </w:r>
      <w:r>
        <w:rPr>
          <w:rFonts w:hint="eastAsia" w:ascii="宋体" w:hAnsi="宋体" w:eastAsia="宋体" w:cs="宋体"/>
          <w:color w:val="auto"/>
          <w:szCs w:val="21"/>
          <w:highlight w:val="none"/>
        </w:rPr>
        <w:t>；</w:t>
      </w:r>
    </w:p>
    <w:p w14:paraId="7C32E97C">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（5）技术服务、技术培训的内容和措施；</w:t>
      </w:r>
    </w:p>
    <w:p w14:paraId="135727DC">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（6）优惠条件：投标人承诺给予招标人的各种优惠条件，包括服务项目等方面的优惠；</w:t>
      </w:r>
    </w:p>
    <w:p w14:paraId="53131D19">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（7）投标人对本项目的合理化建议和改进措施；</w:t>
      </w:r>
    </w:p>
    <w:p w14:paraId="277CE1B1">
      <w:pPr>
        <w:spacing w:line="40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（8）招标项目采购需求中要求必须提供的材料</w:t>
      </w:r>
      <w:r>
        <w:rPr>
          <w:rFonts w:hint="eastAsia" w:ascii="宋体" w:hAnsi="宋体" w:eastAsia="宋体" w:cs="宋体"/>
          <w:b/>
          <w:bCs/>
          <w:color w:val="auto"/>
          <w:szCs w:val="21"/>
          <w:highlight w:val="none"/>
        </w:rPr>
        <w:t>（</w:t>
      </w:r>
      <w:r>
        <w:rPr>
          <w:rFonts w:hint="eastAsia" w:ascii="宋体" w:hAnsi="宋体" w:cs="宋体"/>
          <w:b/>
          <w:bCs/>
          <w:color w:val="auto"/>
          <w:szCs w:val="21"/>
          <w:highlight w:val="none"/>
          <w:lang w:val="en-US" w:eastAsia="zh-CN"/>
        </w:rPr>
        <w:t>如有请</w:t>
      </w:r>
      <w:r>
        <w:rPr>
          <w:rFonts w:hint="eastAsia" w:ascii="宋体" w:hAnsi="宋体" w:eastAsia="宋体" w:cs="宋体"/>
          <w:b/>
          <w:bCs/>
          <w:color w:val="auto"/>
          <w:szCs w:val="21"/>
          <w:highlight w:val="none"/>
        </w:rPr>
        <w:t>提供）</w:t>
      </w:r>
      <w:r>
        <w:rPr>
          <w:rFonts w:hint="eastAsia" w:ascii="宋体" w:hAnsi="宋体" w:eastAsia="宋体" w:cs="宋体"/>
          <w:color w:val="auto"/>
          <w:szCs w:val="21"/>
          <w:highlight w:val="none"/>
        </w:rPr>
        <w:t>；</w:t>
      </w:r>
    </w:p>
    <w:p w14:paraId="22EC66ED">
      <w:pPr>
        <w:snapToGrid w:val="0"/>
        <w:spacing w:line="360" w:lineRule="auto"/>
        <w:ind w:firstLine="422" w:firstLineChars="200"/>
        <w:rPr>
          <w:rFonts w:hint="eastAsia" w:ascii="宋体" w:hAnsi="宋体" w:eastAsia="宋体" w:cs="宋体"/>
          <w:color w:val="auto"/>
          <w:sz w:val="21"/>
          <w:szCs w:val="21"/>
          <w:highlight w:val="none"/>
          <w:u w:val="single"/>
          <w:lang w:val="zh-CN"/>
        </w:rPr>
      </w:pPr>
      <w:r>
        <w:rPr>
          <w:rFonts w:hint="eastAsia" w:ascii="宋体" w:hAnsi="宋体" w:eastAsia="宋体" w:cs="宋体"/>
          <w:b/>
          <w:color w:val="auto"/>
          <w:kern w:val="0"/>
          <w:sz w:val="21"/>
          <w:szCs w:val="21"/>
          <w:highlight w:val="none"/>
          <w:lang w:val="zh-CN"/>
        </w:rPr>
        <w:t>11.</w:t>
      </w:r>
      <w:r>
        <w:rPr>
          <w:rFonts w:hint="eastAsia" w:ascii="宋体" w:hAnsi="宋体" w:eastAsia="宋体" w:cs="宋体"/>
          <w:b/>
          <w:color w:val="auto"/>
          <w:kern w:val="0"/>
          <w:sz w:val="21"/>
          <w:szCs w:val="21"/>
          <w:highlight w:val="none"/>
        </w:rPr>
        <w:t>3</w:t>
      </w:r>
      <w:r>
        <w:rPr>
          <w:rFonts w:hint="eastAsia" w:ascii="宋体" w:hAnsi="宋体" w:eastAsia="宋体" w:cs="宋体"/>
          <w:b/>
          <w:color w:val="auto"/>
          <w:sz w:val="21"/>
          <w:szCs w:val="21"/>
          <w:highlight w:val="none"/>
        </w:rPr>
        <w:t>报价文件：</w:t>
      </w:r>
      <w:r>
        <w:rPr>
          <w:rFonts w:hint="eastAsia" w:ascii="宋体" w:hAnsi="宋体" w:eastAsia="宋体" w:cs="宋体"/>
          <w:color w:val="auto"/>
          <w:sz w:val="21"/>
          <w:szCs w:val="21"/>
          <w:highlight w:val="none"/>
        </w:rPr>
        <w:t xml:space="preserve"> </w:t>
      </w:r>
    </w:p>
    <w:p w14:paraId="28AE11D5">
      <w:pPr>
        <w:tabs>
          <w:tab w:val="left" w:pos="3870"/>
          <w:tab w:val="left" w:pos="4085"/>
        </w:tabs>
        <w:spacing w:line="312"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▲（1）投标函（</w:t>
      </w:r>
      <w:r>
        <w:rPr>
          <w:rFonts w:hint="eastAsia" w:ascii="宋体" w:hAnsi="宋体" w:eastAsia="宋体" w:cs="宋体"/>
          <w:color w:val="auto"/>
          <w:szCs w:val="21"/>
          <w:highlight w:val="none"/>
          <w:lang w:eastAsia="zh-CN"/>
        </w:rPr>
        <w:t>格式见第六部分</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w:t>
      </w:r>
      <w:r>
        <w:rPr>
          <w:rFonts w:hint="eastAsia" w:ascii="宋体" w:hAnsi="宋体" w:eastAsia="宋体" w:cs="宋体"/>
          <w:color w:val="auto"/>
          <w:szCs w:val="21"/>
          <w:highlight w:val="none"/>
        </w:rPr>
        <w:t xml:space="preserve">； </w:t>
      </w:r>
    </w:p>
    <w:p w14:paraId="3D087666">
      <w:pPr>
        <w:tabs>
          <w:tab w:val="left" w:pos="3870"/>
          <w:tab w:val="left" w:pos="4085"/>
        </w:tabs>
        <w:spacing w:line="312"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▲（2）投标报价明细表（</w:t>
      </w:r>
      <w:r>
        <w:rPr>
          <w:rFonts w:hint="eastAsia" w:ascii="宋体" w:hAnsi="宋体" w:eastAsia="宋体" w:cs="宋体"/>
          <w:color w:val="auto"/>
          <w:szCs w:val="21"/>
          <w:highlight w:val="none"/>
          <w:lang w:eastAsia="zh-CN"/>
        </w:rPr>
        <w:t>格式见第六部分</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w:t>
      </w:r>
      <w:r>
        <w:rPr>
          <w:rFonts w:hint="eastAsia" w:ascii="宋体" w:hAnsi="宋体" w:eastAsia="宋体" w:cs="宋体"/>
          <w:color w:val="auto"/>
          <w:szCs w:val="21"/>
          <w:highlight w:val="none"/>
        </w:rPr>
        <w:t>；</w:t>
      </w:r>
    </w:p>
    <w:p w14:paraId="24EE642F">
      <w:pPr>
        <w:tabs>
          <w:tab w:val="left" w:pos="3870"/>
          <w:tab w:val="left" w:pos="4085"/>
        </w:tabs>
        <w:spacing w:line="312"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（3）投标人针对报价需要说明的其他文件和说明（格式自拟）；</w:t>
      </w:r>
    </w:p>
    <w:p w14:paraId="105E4DE6">
      <w:pPr>
        <w:spacing w:line="312"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▲（4）开标一览表（</w:t>
      </w:r>
      <w:r>
        <w:rPr>
          <w:rFonts w:hint="eastAsia" w:ascii="宋体" w:hAnsi="宋体" w:eastAsia="宋体" w:cs="宋体"/>
          <w:color w:val="auto"/>
          <w:szCs w:val="21"/>
          <w:highlight w:val="none"/>
          <w:lang w:eastAsia="zh-CN"/>
        </w:rPr>
        <w:t>格式见第六部分</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w:t>
      </w:r>
      <w:r>
        <w:rPr>
          <w:rFonts w:hint="eastAsia" w:ascii="宋体" w:hAnsi="宋体" w:eastAsia="宋体" w:cs="宋体"/>
          <w:color w:val="auto"/>
          <w:szCs w:val="21"/>
          <w:highlight w:val="none"/>
        </w:rPr>
        <w:t>。</w:t>
      </w:r>
    </w:p>
    <w:p w14:paraId="4AEACC10">
      <w:pPr>
        <w:spacing w:line="312"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eastAsia="zh-CN"/>
        </w:rPr>
        <w:t>）关于符合本国产品标准的声明函</w:t>
      </w:r>
      <w:r>
        <w:rPr>
          <w:rFonts w:hint="eastAsia" w:ascii="宋体" w:hAnsi="宋体" w:eastAsia="宋体" w:cs="宋体"/>
          <w:color w:val="auto"/>
          <w:szCs w:val="21"/>
          <w:highlight w:val="none"/>
        </w:rPr>
        <w:t>（格式后附）</w:t>
      </w:r>
      <w:r>
        <w:rPr>
          <w:rFonts w:hint="eastAsia" w:ascii="宋体" w:hAnsi="宋体" w:eastAsia="宋体" w:cs="宋体"/>
          <w:color w:val="auto"/>
          <w:szCs w:val="21"/>
          <w:highlight w:val="none"/>
          <w:lang w:eastAsia="zh-CN"/>
        </w:rPr>
        <w:t>或</w:t>
      </w:r>
      <w:r>
        <w:rPr>
          <w:rFonts w:hint="eastAsia" w:ascii="宋体" w:hAnsi="宋体" w:eastAsia="宋体" w:cs="宋体"/>
          <w:color w:val="auto"/>
          <w:szCs w:val="21"/>
          <w:highlight w:val="none"/>
        </w:rPr>
        <w:t>财政部会同有关部门规定的有关证明文件</w:t>
      </w:r>
      <w:r>
        <w:rPr>
          <w:rFonts w:hint="eastAsia" w:ascii="宋体" w:hAnsi="宋体" w:eastAsia="宋体" w:cs="宋体"/>
          <w:color w:val="auto"/>
          <w:szCs w:val="21"/>
          <w:highlight w:val="none"/>
          <w:lang w:eastAsia="zh-CN"/>
        </w:rPr>
        <w:t>；（如有请提供）。</w:t>
      </w:r>
    </w:p>
    <w:p w14:paraId="48EE33FD">
      <w:pPr>
        <w:spacing w:line="312" w:lineRule="auto"/>
        <w:ind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▲特别说明：（1）招标文件</w:t>
      </w:r>
      <w:r>
        <w:rPr>
          <w:rFonts w:hint="eastAsia" w:ascii="宋体" w:hAnsi="宋体" w:eastAsia="宋体" w:cs="宋体"/>
          <w:b/>
          <w:color w:val="auto"/>
          <w:szCs w:val="21"/>
          <w:highlight w:val="none"/>
          <w:lang w:eastAsia="zh-CN"/>
        </w:rPr>
        <w:t>第六部分</w:t>
      </w:r>
      <w:r>
        <w:rPr>
          <w:rFonts w:hint="eastAsia" w:ascii="宋体" w:hAnsi="宋体" w:eastAsia="宋体" w:cs="宋体"/>
          <w:b/>
          <w:color w:val="auto"/>
          <w:szCs w:val="21"/>
          <w:highlight w:val="none"/>
        </w:rPr>
        <w:t>有格式要求的，必须按要求在规定处由法定代表人(负责人)或授权委托代理人签字并加盖电子公章。</w:t>
      </w:r>
    </w:p>
    <w:p w14:paraId="2928A0E5">
      <w:pPr>
        <w:spacing w:line="312" w:lineRule="auto"/>
        <w:ind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（2）法定代表人（负责人）授权委托书必须由法定代表人（负责人）和委托代理人签名并加盖电子公章，否则作无效投标处理。</w:t>
      </w:r>
    </w:p>
    <w:p w14:paraId="27ED4A3E">
      <w:pPr>
        <w:spacing w:line="312" w:lineRule="auto"/>
        <w:ind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（3）标明“必须提供”的材料属于复印件的扫描件的，必须加盖电子公章，否则作无效投标处理。</w:t>
      </w:r>
    </w:p>
    <w:p w14:paraId="07A3E432">
      <w:pPr>
        <w:pStyle w:val="132"/>
        <w:snapToGrid w:val="0"/>
        <w:spacing w:before="0"/>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12</w:t>
      </w:r>
      <w:r>
        <w:rPr>
          <w:rFonts w:hint="eastAsia" w:ascii="宋体" w:hAnsi="宋体" w:eastAsia="宋体" w:cs="宋体"/>
          <w:b/>
          <w:color w:val="auto"/>
          <w:kern w:val="0"/>
          <w:sz w:val="21"/>
          <w:szCs w:val="21"/>
          <w:highlight w:val="none"/>
          <w:lang w:val="zh-CN"/>
        </w:rPr>
        <w:t xml:space="preserve">. </w:t>
      </w:r>
      <w:r>
        <w:rPr>
          <w:rFonts w:hint="eastAsia" w:ascii="宋体" w:hAnsi="宋体" w:eastAsia="宋体" w:cs="宋体"/>
          <w:b/>
          <w:color w:val="auto"/>
          <w:sz w:val="21"/>
          <w:szCs w:val="21"/>
          <w:highlight w:val="none"/>
        </w:rPr>
        <w:t>投标文件的编制</w:t>
      </w:r>
    </w:p>
    <w:p w14:paraId="0EDF2396">
      <w:pPr>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kern w:val="0"/>
          <w:sz w:val="21"/>
          <w:szCs w:val="21"/>
          <w:highlight w:val="none"/>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6436FB98">
      <w:pPr>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12.2投标人进行电子投标应安装客户端软件—“广西政府采购云平台电子交易客户端”，并按照招标文件和电子交易平台的要求编制并加密投标文件。投标人未按规定加密的投标文件，电子交易平台将拒收并提示。</w:t>
      </w:r>
    </w:p>
    <w:p w14:paraId="0BC86016">
      <w:pPr>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12.3使用“广西政府采购云平台电子交易客户端”需要提前申领CA数字证书，申领流程请自行前往“</w:t>
      </w:r>
      <w:r>
        <w:rPr>
          <w:rFonts w:hint="eastAsia" w:ascii="宋体" w:hAnsi="宋体" w:eastAsia="宋体" w:cs="宋体"/>
          <w:color w:val="auto"/>
          <w:sz w:val="21"/>
          <w:szCs w:val="21"/>
          <w:highlight w:val="none"/>
        </w:rPr>
        <w:t>广西政府采购网（http</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//zfcg.gxzf.gov.cn/）—办事服务—下载专区</w:t>
      </w:r>
      <w:r>
        <w:rPr>
          <w:rFonts w:hint="eastAsia" w:ascii="宋体" w:hAnsi="宋体" w:eastAsia="宋体" w:cs="宋体"/>
          <w:color w:val="auto"/>
          <w:kern w:val="0"/>
          <w:sz w:val="21"/>
          <w:szCs w:val="21"/>
          <w:highlight w:val="none"/>
          <w:lang w:val="zh-CN"/>
        </w:rPr>
        <w:t>”进行查阅。</w:t>
      </w:r>
    </w:p>
    <w:p w14:paraId="007F4FEA">
      <w:pPr>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13.投标文件的签署、盖章</w:t>
      </w:r>
    </w:p>
    <w:p w14:paraId="5E7DDD17">
      <w:pPr>
        <w:pStyle w:val="132"/>
        <w:snapToGrid w:val="0"/>
        <w:spacing w:before="0"/>
        <w:ind w:firstLine="48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13.1投标文件按照招标文件第六部分格式要求进行签署、盖章。</w:t>
      </w:r>
      <w:r>
        <w:rPr>
          <w:rFonts w:hint="eastAsia" w:ascii="宋体" w:hAnsi="宋体" w:eastAsia="宋体" w:cs="宋体"/>
          <w:b/>
          <w:color w:val="auto"/>
          <w:sz w:val="21"/>
          <w:szCs w:val="21"/>
          <w:highlight w:val="none"/>
        </w:rPr>
        <w:t>▲投标人的投标文件未按照招标文件要求签署、盖章的，其投标无效</w:t>
      </w:r>
      <w:r>
        <w:rPr>
          <w:rFonts w:hint="eastAsia" w:ascii="宋体" w:hAnsi="宋体" w:eastAsia="宋体" w:cs="宋体"/>
          <w:color w:val="auto"/>
          <w:sz w:val="21"/>
          <w:szCs w:val="21"/>
          <w:highlight w:val="none"/>
        </w:rPr>
        <w:t>。</w:t>
      </w:r>
    </w:p>
    <w:p w14:paraId="52DF493F">
      <w:pPr>
        <w:pStyle w:val="132"/>
        <w:snapToGrid w:val="0"/>
        <w:spacing w:before="0"/>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13.2为确保网上操作合法、有效和安全，投标人应当在投标截止时间前完成在“广西政府采购云平台”的身份认证，确保在电子投标过程中能够对相关数据电文进行加密和使用电子签名。</w:t>
      </w:r>
    </w:p>
    <w:p w14:paraId="0E85338B">
      <w:pPr>
        <w:pStyle w:val="132"/>
        <w:snapToGrid w:val="0"/>
        <w:spacing w:before="0"/>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13.3招标文件对投标文件签署、盖章的要求适用于电子签名、CA签章以及招标文件明确允许的其他方式。</w:t>
      </w:r>
    </w:p>
    <w:p w14:paraId="66183354">
      <w:pPr>
        <w:pStyle w:val="132"/>
        <w:spacing w:before="0"/>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14. 投标文件的提交、补充、修改、撤回</w:t>
      </w:r>
    </w:p>
    <w:p w14:paraId="44D41D01">
      <w:pPr>
        <w:pStyle w:val="132"/>
        <w:spacing w:before="0"/>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14.1 </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28ABBE86">
      <w:pPr>
        <w:pStyle w:val="132"/>
        <w:spacing w:before="0"/>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14.2电子交易平台收到投标文件，将妥善保存并即时向</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发出确认回执通知。在投标截止时间前，除</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补充、修改或者撤回投标文件外，任何单位和个人不得解密或提取投标文件。</w:t>
      </w:r>
    </w:p>
    <w:p w14:paraId="3EA8D2BE">
      <w:pPr>
        <w:pStyle w:val="132"/>
        <w:spacing w:before="0"/>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14.3采购人、采购代理机构可以视情况延长投标文件提交的截止时间。在上述情况下，采购代理机构与投标人以前在投标截止期方面的全部权利、责任和义务，将适用于延长至新的投标截止期。</w:t>
      </w:r>
    </w:p>
    <w:p w14:paraId="0E43148B">
      <w:pPr>
        <w:pStyle w:val="36"/>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15.备份投标文件</w:t>
      </w:r>
    </w:p>
    <w:p w14:paraId="52B29035">
      <w:pPr>
        <w:pStyle w:val="36"/>
        <w:spacing w:line="360" w:lineRule="auto"/>
        <w:ind w:firstLine="315" w:firstLineChars="15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 xml:space="preserve"> 15.1投标人在电子交易平台传输递交投标文件后，还可以在投标截止时间前直接提交或者以邮政快递方式递交备份投标文件1份，</w:t>
      </w:r>
      <w:r>
        <w:rPr>
          <w:rFonts w:hint="eastAsia" w:ascii="宋体" w:hAnsi="宋体" w:eastAsia="宋体" w:cs="宋体"/>
          <w:b/>
          <w:color w:val="auto"/>
          <w:sz w:val="21"/>
          <w:szCs w:val="21"/>
          <w:highlight w:val="none"/>
        </w:rPr>
        <w:t>但采购人、采购代理机构不强制或变相强制投标人提交备份投标文件。</w:t>
      </w:r>
    </w:p>
    <w:p w14:paraId="0F18E168">
      <w:pPr>
        <w:pStyle w:val="36"/>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15.2备份投标文件须在“广西政府采购云平台投标客户端”制作生成，并储存在DVD光盘等存储介质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ascii="宋体" w:hAnsi="宋体" w:eastAsia="宋体" w:cs="宋体"/>
          <w:b/>
          <w:color w:val="auto"/>
          <w:sz w:val="21"/>
          <w:szCs w:val="21"/>
          <w:highlight w:val="none"/>
        </w:rPr>
        <w:t>不符合上述制作、存储、密封规定的备份投标文件将被视为无效或者被拒绝接收。</w:t>
      </w:r>
    </w:p>
    <w:p w14:paraId="61A20C0D">
      <w:pPr>
        <w:pStyle w:val="36"/>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15.3直接提交备份投标文件的，投标人应于投标截止时间前在招标公告中载明的开标地点将备份投标文件提交给采购代理机构，采购代理机构将拒绝接受逾期送达的备份投标文件。</w:t>
      </w:r>
    </w:p>
    <w:p w14:paraId="64DD5475">
      <w:pPr>
        <w:pStyle w:val="36"/>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15.4以邮政快递方式递交备份投标文件的，投标人应先将备份投标文件按要求密封和标记，再进行邮政快递包装后邮寄。备份投标文件须在投标截止时间之前送达</w:t>
      </w:r>
      <w:r>
        <w:rPr>
          <w:rFonts w:hint="eastAsia" w:ascii="宋体" w:hAnsi="宋体" w:eastAsia="宋体" w:cs="宋体"/>
          <w:snapToGrid/>
          <w:color w:val="auto"/>
          <w:sz w:val="21"/>
          <w:szCs w:val="21"/>
          <w:highlight w:val="none"/>
        </w:rPr>
        <w:t>招标文件第二部分投标人须知前附表规定的备份投标文件送达地点；</w:t>
      </w:r>
      <w:r>
        <w:rPr>
          <w:rFonts w:hint="eastAsia" w:ascii="宋体" w:hAnsi="宋体" w:eastAsia="宋体" w:cs="宋体"/>
          <w:color w:val="auto"/>
          <w:sz w:val="21"/>
          <w:szCs w:val="21"/>
          <w:highlight w:val="none"/>
        </w:rPr>
        <w:t>送达时间以签收人签收时间为准。采购代理机构将拒绝接受逾期送达的备份投标文件。邮寄过程中，电子备份投标文件发生泄露、遗失、损坏或延期送达等情况的，由投标人自行负责。</w:t>
      </w:r>
    </w:p>
    <w:p w14:paraId="3A182A17">
      <w:pPr>
        <w:pStyle w:val="36"/>
        <w:spacing w:line="360" w:lineRule="auto"/>
        <w:ind w:firstLine="420" w:firstLineChars="19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15.5投标人仅提交备份投标文件，未在电子交易平台传输递交投标文件的，投标无效。</w:t>
      </w:r>
    </w:p>
    <w:p w14:paraId="1C401B13">
      <w:pPr>
        <w:pStyle w:val="132"/>
        <w:spacing w:before="0"/>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16.投标文件的无效处理</w:t>
      </w:r>
    </w:p>
    <w:p w14:paraId="04764C34">
      <w:pPr>
        <w:pStyle w:val="26"/>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有招标文件第四部分4.2规定的情形之一的，投标无效：</w:t>
      </w:r>
    </w:p>
    <w:p w14:paraId="42000C44">
      <w:pPr>
        <w:pStyle w:val="132"/>
        <w:spacing w:before="0"/>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17.投标有效期</w:t>
      </w:r>
    </w:p>
    <w:p w14:paraId="167E12A5">
      <w:pPr>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17.1投标有效期为从提交投标文件的截止之日起60天。▲</w:t>
      </w:r>
      <w:r>
        <w:rPr>
          <w:rFonts w:hint="eastAsia" w:ascii="宋体" w:hAnsi="宋体" w:eastAsia="宋体" w:cs="宋体"/>
          <w:b/>
          <w:color w:val="auto"/>
          <w:sz w:val="21"/>
          <w:szCs w:val="21"/>
          <w:highlight w:val="none"/>
        </w:rPr>
        <w:t>投标人的投标文件中承诺的投标有效期少于招标文件中载明的投标有效期的，投标无效。</w:t>
      </w:r>
    </w:p>
    <w:p w14:paraId="20A5FDE7">
      <w:pPr>
        <w:pStyle w:val="132"/>
        <w:spacing w:before="0"/>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17.2投标文件合格投递后，自投标截止日期起，在投标有效期内有效。</w:t>
      </w:r>
    </w:p>
    <w:p w14:paraId="345F4A86">
      <w:pPr>
        <w:pStyle w:val="132"/>
        <w:spacing w:before="0"/>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17.3在原定投标有效期满之前，如果出现特殊情况，采购代理机构可以以书面形式通知投标人延长投标有效期。投标人同意延长的，不得要求或被允许修改其投标文件，投标人拒绝延长的，其投标无效。</w:t>
      </w:r>
    </w:p>
    <w:p w14:paraId="4DC05EAE">
      <w:pPr>
        <w:pStyle w:val="132"/>
        <w:spacing w:before="0"/>
        <w:ind w:firstLine="643"/>
        <w:rPr>
          <w:rFonts w:hint="eastAsia" w:ascii="宋体" w:hAnsi="宋体" w:eastAsia="宋体" w:cs="宋体"/>
          <w:b/>
          <w:color w:val="auto"/>
          <w:sz w:val="32"/>
          <w:highlight w:val="none"/>
        </w:rPr>
      </w:pPr>
    </w:p>
    <w:p w14:paraId="114761B1">
      <w:pPr>
        <w:pStyle w:val="132"/>
        <w:spacing w:before="0"/>
        <w:ind w:firstLine="1928" w:firstLineChars="600"/>
        <w:outlineLvl w:val="9"/>
        <w:rPr>
          <w:rFonts w:hint="eastAsia" w:ascii="宋体" w:hAnsi="宋体" w:eastAsia="宋体" w:cs="宋体"/>
          <w:b/>
          <w:color w:val="auto"/>
          <w:sz w:val="32"/>
          <w:highlight w:val="none"/>
        </w:rPr>
      </w:pPr>
      <w:r>
        <w:rPr>
          <w:rFonts w:hint="eastAsia" w:ascii="宋体" w:hAnsi="宋体" w:eastAsia="宋体" w:cs="宋体"/>
          <w:b/>
          <w:color w:val="auto"/>
          <w:sz w:val="32"/>
          <w:highlight w:val="none"/>
        </w:rPr>
        <w:t>四、开标、资格审查与信用信息查询</w:t>
      </w:r>
    </w:p>
    <w:p w14:paraId="2B2B52C9">
      <w:pPr>
        <w:pStyle w:val="558"/>
        <w:spacing w:before="0" w:line="360" w:lineRule="auto"/>
        <w:ind w:left="0" w:firstLine="0"/>
        <w:contextualSpacing/>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18.开标</w:t>
      </w:r>
      <w:r>
        <w:rPr>
          <w:rFonts w:hint="eastAsia" w:ascii="宋体" w:hAnsi="宋体" w:eastAsia="宋体" w:cs="宋体"/>
          <w:color w:val="auto"/>
          <w:sz w:val="21"/>
          <w:szCs w:val="21"/>
          <w:highlight w:val="none"/>
        </w:rPr>
        <w:t xml:space="preserve"> </w:t>
      </w:r>
    </w:p>
    <w:p w14:paraId="78483E2F">
      <w:pPr>
        <w:pStyle w:val="558"/>
        <w:spacing w:before="0" w:line="360" w:lineRule="auto"/>
        <w:ind w:left="0" w:firstLine="420" w:firstLineChars="200"/>
        <w:contextualSpacing/>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18.1采购代理机构按照招标文件规定的时间通过电子交易平台组织开标，所有投标人均应当准时在线参加。投标人不足3家的，不得开标。</w:t>
      </w:r>
    </w:p>
    <w:p w14:paraId="1A0F4855">
      <w:pPr>
        <w:pStyle w:val="558"/>
        <w:spacing w:before="0" w:line="360" w:lineRule="auto"/>
        <w:ind w:left="0" w:firstLine="210" w:firstLineChars="100"/>
        <w:contextualSpacing/>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18.2开标时，电子交易平台按开标时间自动提取所有投标文件。采购代理机构依托电子交易平台发起开始解密指令，投标人按照平台提示和招标文件的规定在半小时内完成在线解密。</w:t>
      </w:r>
    </w:p>
    <w:p w14:paraId="19813180">
      <w:pPr>
        <w:pStyle w:val="558"/>
        <w:spacing w:before="0" w:line="360" w:lineRule="auto"/>
        <w:ind w:left="0" w:firstLine="210" w:firstLineChars="100"/>
        <w:contextualSpacing/>
        <w:outlineLvl w:val="9"/>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　18.3</w:t>
      </w:r>
      <w:r>
        <w:rPr>
          <w:rFonts w:hint="eastAsia" w:ascii="宋体" w:hAnsi="宋体" w:eastAsia="宋体" w:cs="宋体"/>
          <w:b/>
          <w:color w:val="auto"/>
          <w:sz w:val="21"/>
          <w:szCs w:val="21"/>
          <w:highlight w:val="none"/>
        </w:rPr>
        <w:t>投标文件未按时解密，投标人提供了备份投标文件的，以备份投标文件作为依据，否则视为投标文件撤回。投标文件已按时解密的，备份投标文件自动失效。</w:t>
      </w:r>
    </w:p>
    <w:p w14:paraId="295BDAA2">
      <w:pPr>
        <w:widowControl/>
        <w:spacing w:line="360" w:lineRule="auto"/>
        <w:jc w:val="left"/>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19.资格审查</w:t>
      </w:r>
    </w:p>
    <w:p w14:paraId="29E1AD5C">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19.1</w:t>
      </w:r>
      <w:r>
        <w:rPr>
          <w:rFonts w:hint="eastAsia" w:ascii="宋体" w:hAnsi="宋体" w:eastAsia="宋体" w:cs="宋体"/>
          <w:color w:val="auto"/>
          <w:sz w:val="21"/>
          <w:szCs w:val="21"/>
          <w:highlight w:val="none"/>
        </w:rPr>
        <w:t>采购人或采购代理机构依据法律法规和招标文件的规定，对投标人的资格进行审查。</w:t>
      </w:r>
    </w:p>
    <w:p w14:paraId="200619AC">
      <w:pPr>
        <w:pStyle w:val="132"/>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19.2投标人未按照招标文件要求提供与</w:t>
      </w:r>
      <w:r>
        <w:rPr>
          <w:rFonts w:hint="eastAsia" w:ascii="宋体" w:hAnsi="宋体" w:eastAsia="宋体" w:cs="宋体"/>
          <w:color w:val="auto"/>
          <w:sz w:val="21"/>
          <w:szCs w:val="21"/>
          <w:highlight w:val="none"/>
        </w:rPr>
        <w:t>资格条件相应的</w:t>
      </w:r>
      <w:r>
        <w:rPr>
          <w:rFonts w:hint="eastAsia" w:ascii="宋体" w:hAnsi="宋体" w:eastAsia="宋体" w:cs="宋体"/>
          <w:color w:val="auto"/>
          <w:kern w:val="0"/>
          <w:sz w:val="21"/>
          <w:szCs w:val="21"/>
          <w:highlight w:val="none"/>
        </w:rPr>
        <w:t>有效资格证明材料的，视为</w:t>
      </w:r>
      <w:r>
        <w:rPr>
          <w:rFonts w:hint="eastAsia" w:ascii="宋体" w:hAnsi="宋体" w:eastAsia="宋体" w:cs="宋体"/>
          <w:color w:val="auto"/>
          <w:sz w:val="21"/>
          <w:szCs w:val="21"/>
          <w:highlight w:val="none"/>
        </w:rPr>
        <w:t>投标人不具备招标文件中规定的资格要求，其投标无效。</w:t>
      </w:r>
    </w:p>
    <w:p w14:paraId="69DB1672">
      <w:pPr>
        <w:pStyle w:val="132"/>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19.</w:t>
      </w:r>
      <w:r>
        <w:rPr>
          <w:rFonts w:hint="eastAsia" w:ascii="宋体" w:hAnsi="宋体" w:eastAsia="宋体" w:cs="宋体"/>
          <w:color w:val="auto"/>
          <w:sz w:val="21"/>
          <w:szCs w:val="21"/>
          <w:highlight w:val="none"/>
        </w:rPr>
        <w:t>3对未通过资格审查的投标人，采购人或采购代理机构告知其未通过的原因。</w:t>
      </w:r>
    </w:p>
    <w:p w14:paraId="3E26CD57">
      <w:pPr>
        <w:pStyle w:val="132"/>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19.</w:t>
      </w:r>
      <w:r>
        <w:rPr>
          <w:rFonts w:hint="eastAsia" w:ascii="宋体" w:hAnsi="宋体" w:eastAsia="宋体" w:cs="宋体"/>
          <w:color w:val="auto"/>
          <w:sz w:val="21"/>
          <w:szCs w:val="21"/>
          <w:highlight w:val="none"/>
        </w:rPr>
        <w:t>4合格投标人不足3家的，不再评标。</w:t>
      </w:r>
    </w:p>
    <w:p w14:paraId="421521E3">
      <w:pPr>
        <w:pStyle w:val="132"/>
        <w:spacing w:before="0"/>
        <w:ind w:firstLine="0" w:firstLineChars="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20.信用信息查询</w:t>
      </w:r>
    </w:p>
    <w:p w14:paraId="78313198">
      <w:pPr>
        <w:pStyle w:val="132"/>
        <w:spacing w:before="0"/>
        <w:ind w:firstLine="495" w:firstLineChars="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20.1信用信息查询渠道及截止时间：</w:t>
      </w:r>
      <w:r>
        <w:rPr>
          <w:rFonts w:hint="eastAsia" w:ascii="宋体" w:hAnsi="宋体" w:eastAsia="宋体" w:cs="宋体"/>
          <w:color w:val="auto"/>
          <w:sz w:val="21"/>
          <w:szCs w:val="21"/>
          <w:highlight w:val="none"/>
        </w:rPr>
        <w:t>采购人或采购代理机构</w:t>
      </w:r>
      <w:r>
        <w:rPr>
          <w:rFonts w:hint="eastAsia" w:ascii="宋体" w:hAnsi="宋体" w:eastAsia="宋体" w:cs="宋体"/>
          <w:color w:val="auto"/>
          <w:kern w:val="0"/>
          <w:sz w:val="21"/>
          <w:szCs w:val="21"/>
          <w:highlight w:val="none"/>
        </w:rPr>
        <w:t>将在资格审查时通过“信用中国”网站(www.creditchina.gov.cn)、中国政府采购网(www.ccgp.gov.cn)渠道查询投标人接受资格审查时的信用记录。</w:t>
      </w:r>
    </w:p>
    <w:p w14:paraId="69B72B0C">
      <w:pPr>
        <w:pStyle w:val="132"/>
        <w:spacing w:before="0"/>
        <w:ind w:firstLine="495" w:firstLineChars="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20.2信用信息查询记录和证据留存的具体方式：现场查询的投标人的信用记录、查询结果经确认后将与采购文件一起存档。</w:t>
      </w:r>
    </w:p>
    <w:p w14:paraId="65401C7F">
      <w:pPr>
        <w:pStyle w:val="132"/>
        <w:spacing w:before="0"/>
        <w:ind w:firstLine="495" w:firstLineChars="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20.3信用信息的使用规则：经查询列入失信被执行人名单、重大税收违法案件当事人名单、政府采购严重违法失信行为记录名单的投标人将被拒绝参与政府采购活动。</w:t>
      </w:r>
    </w:p>
    <w:p w14:paraId="3B26FE35">
      <w:pPr>
        <w:pStyle w:val="132"/>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20.4联合体信用信息查询：两个以上的自然人、法人或者其他组织组成一个联合体，以一个</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的身份共同参加政府采购活动的，应当对所有联合体成员进行信用记录查询，联合体成员存在不良信用记录的，视同联合体存在不良信用记录</w:t>
      </w:r>
      <w:r>
        <w:rPr>
          <w:rFonts w:hint="eastAsia" w:ascii="宋体" w:hAnsi="宋体" w:eastAsia="宋体" w:cs="宋体"/>
          <w:color w:val="auto"/>
          <w:sz w:val="21"/>
          <w:szCs w:val="21"/>
          <w:highlight w:val="none"/>
        </w:rPr>
        <w:t>。</w:t>
      </w:r>
    </w:p>
    <w:p w14:paraId="7A067CEE">
      <w:pPr>
        <w:pStyle w:val="132"/>
        <w:spacing w:before="0"/>
        <w:ind w:firstLine="0" w:firstLineChars="0"/>
        <w:outlineLvl w:val="9"/>
        <w:rPr>
          <w:rFonts w:hint="eastAsia" w:ascii="宋体" w:hAnsi="宋体" w:eastAsia="宋体" w:cs="宋体"/>
          <w:color w:val="auto"/>
          <w:kern w:val="0"/>
          <w:szCs w:val="24"/>
          <w:highlight w:val="none"/>
        </w:rPr>
      </w:pPr>
    </w:p>
    <w:p w14:paraId="7BCE7FFB">
      <w:pPr>
        <w:snapToGrid w:val="0"/>
        <w:spacing w:line="360" w:lineRule="auto"/>
        <w:jc w:val="center"/>
        <w:outlineLvl w:val="9"/>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五、评标</w:t>
      </w:r>
    </w:p>
    <w:p w14:paraId="52E59AC0">
      <w:pPr>
        <w:spacing w:line="360" w:lineRule="auto"/>
        <w:outlineLvl w:val="9"/>
        <w:rPr>
          <w:rFonts w:hint="eastAsia" w:ascii="宋体" w:hAnsi="宋体" w:eastAsia="宋体" w:cs="宋体"/>
          <w:b/>
          <w:color w:val="auto"/>
          <w:sz w:val="21"/>
          <w:szCs w:val="21"/>
          <w:highlight w:val="none"/>
        </w:rPr>
      </w:pPr>
      <w:bookmarkStart w:id="29" w:name="_Toc91899903"/>
      <w:r>
        <w:rPr>
          <w:rFonts w:hint="eastAsia" w:ascii="宋体" w:hAnsi="宋体" w:eastAsia="宋体" w:cs="宋体"/>
          <w:b/>
          <w:color w:val="auto"/>
          <w:sz w:val="21"/>
          <w:szCs w:val="21"/>
          <w:highlight w:val="none"/>
        </w:rPr>
        <w:t>21.评标</w:t>
      </w:r>
    </w:p>
    <w:p w14:paraId="0A50B697">
      <w:pPr>
        <w:pStyle w:val="86"/>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本招标采购项目的评标委员会由采购人代表和评审专家组成，成员人数应当为5人以上单数，其中评审专家不得少于成员总数的三分之二。采购项目符合下列情形之一的，评标委员会成员人数应当为7人以上单数：（一）采购预算金额在1000万元以上；（二）技术复杂；（三）社会影响较大。</w:t>
      </w:r>
    </w:p>
    <w:p w14:paraId="3B211A9A">
      <w:pPr>
        <w:pStyle w:val="86"/>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21.2</w:t>
      </w:r>
      <w:r>
        <w:rPr>
          <w:rFonts w:hint="eastAsia" w:ascii="宋体" w:hAnsi="宋体" w:eastAsia="宋体" w:cs="宋体"/>
          <w:color w:val="auto"/>
          <w:sz w:val="21"/>
          <w:szCs w:val="21"/>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eastAsia="宋体" w:cs="宋体"/>
          <w:b/>
          <w:color w:val="auto"/>
          <w:sz w:val="21"/>
          <w:szCs w:val="21"/>
          <w:highlight w:val="none"/>
        </w:rPr>
        <w:t>详见招标文件第四部分评标办法。</w:t>
      </w:r>
    </w:p>
    <w:p w14:paraId="5F730A58">
      <w:pPr>
        <w:pStyle w:val="86"/>
        <w:outlineLvl w:val="9"/>
        <w:rPr>
          <w:rFonts w:hint="eastAsia" w:ascii="宋体" w:hAnsi="宋体" w:eastAsia="宋体" w:cs="宋体"/>
          <w:color w:val="auto"/>
          <w:highlight w:val="none"/>
        </w:rPr>
      </w:pPr>
    </w:p>
    <w:p w14:paraId="23A192DD">
      <w:pPr>
        <w:spacing w:line="360" w:lineRule="auto"/>
        <w:outlineLvl w:val="9"/>
        <w:rPr>
          <w:rFonts w:hint="eastAsia" w:ascii="宋体" w:hAnsi="宋体" w:eastAsia="宋体" w:cs="宋体"/>
          <w:b/>
          <w:color w:val="auto"/>
          <w:sz w:val="24"/>
          <w:highlight w:val="none"/>
        </w:rPr>
      </w:pPr>
    </w:p>
    <w:p w14:paraId="182F6DC0">
      <w:pPr>
        <w:snapToGrid w:val="0"/>
        <w:spacing w:line="360" w:lineRule="auto"/>
        <w:jc w:val="center"/>
        <w:outlineLvl w:val="9"/>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六、定 标</w:t>
      </w:r>
    </w:p>
    <w:p w14:paraId="76CB7446">
      <w:pPr>
        <w:pStyle w:val="26"/>
        <w:spacing w:line="360" w:lineRule="auto"/>
        <w:ind w:left="479" w:hanging="420" w:hangingChars="199"/>
        <w:outlineLvl w:val="9"/>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22. 确定中标</w:t>
      </w:r>
      <w:r>
        <w:rPr>
          <w:rFonts w:hint="eastAsia" w:ascii="宋体" w:hAnsi="宋体" w:eastAsia="宋体" w:cs="宋体"/>
          <w:b/>
          <w:color w:val="auto"/>
          <w:sz w:val="21"/>
          <w:szCs w:val="21"/>
          <w:highlight w:val="none"/>
          <w:lang w:eastAsia="zh-CN"/>
        </w:rPr>
        <w:t>投标人</w:t>
      </w:r>
    </w:p>
    <w:p w14:paraId="2200C7C5">
      <w:pPr>
        <w:pStyle w:val="132"/>
        <w:snapToGrid w:val="0"/>
        <w:spacing w:before="0"/>
        <w:ind w:firstLine="480"/>
        <w:outlineLvl w:val="9"/>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。中标通知书和中标结果公告应当在规定时间内同时发出。</w:t>
      </w:r>
    </w:p>
    <w:p w14:paraId="544E5F0D">
      <w:pPr>
        <w:pStyle w:val="132"/>
        <w:snapToGrid w:val="0"/>
        <w:spacing w:before="0"/>
        <w:ind w:firstLine="0" w:firstLineChars="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23. 中标通知与中标结果公告</w:t>
      </w:r>
    </w:p>
    <w:p w14:paraId="4F1E730E">
      <w:pPr>
        <w:pStyle w:val="132"/>
        <w:snapToGrid w:val="0"/>
        <w:spacing w:before="0"/>
        <w:ind w:firstLine="480"/>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23.1自中标人确定之日起2个工作日内，采购代理机构通过电子交易平台向中标人发出中标通知书，同时编制发布采购结果公告。采购代理机构也可以以纸质形式进行中标通知。</w:t>
      </w:r>
    </w:p>
    <w:p w14:paraId="2C569A26">
      <w:pPr>
        <w:pStyle w:val="132"/>
        <w:snapToGrid w:val="0"/>
        <w:spacing w:before="0"/>
        <w:ind w:firstLine="480"/>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23.2中标结果公告内容包括采购人及其委托的采购代理机构的名称、地址、联系方式，项目名称和项目编号，中标人名称、地址和中标金额，主要中标标的的名称、规格型号、数量、单价、服务要求，开标记录、评审专家抽取规则、未中标情况说明、中标公告期限以及评审专家名单。项目采购采用最低评标价法的，公告中标结果时应当同时公告因落实政府采购政策等原因进行价格扣除后中标投标人和未中标投标人的评审报价及排名；项目采购采用综合评分法的，公告中标结果时应当同时公告中标投标人和未中标投标人的评审总得分及排名。鼓励发布中标结果公告时加大评审过程公开力度，但发布内容不得涉及国家秘密和商业秘密。</w:t>
      </w:r>
    </w:p>
    <w:p w14:paraId="4318E963">
      <w:pPr>
        <w:pStyle w:val="132"/>
        <w:snapToGrid w:val="0"/>
        <w:spacing w:before="0"/>
        <w:ind w:firstLine="480"/>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23.3公告期限为1个工作日。</w:t>
      </w:r>
    </w:p>
    <w:p w14:paraId="7766F3C9">
      <w:pPr>
        <w:snapToGrid w:val="0"/>
        <w:spacing w:line="360" w:lineRule="auto"/>
        <w:ind w:left="120" w:leftChars="57" w:firstLine="482" w:firstLineChars="150"/>
        <w:jc w:val="center"/>
        <w:outlineLvl w:val="9"/>
        <w:rPr>
          <w:rFonts w:hint="eastAsia" w:ascii="宋体" w:hAnsi="宋体" w:eastAsia="宋体" w:cs="宋体"/>
          <w:b/>
          <w:color w:val="auto"/>
          <w:sz w:val="32"/>
          <w:highlight w:val="none"/>
        </w:rPr>
      </w:pPr>
    </w:p>
    <w:p w14:paraId="701F39E5">
      <w:pPr>
        <w:snapToGrid w:val="0"/>
        <w:spacing w:line="360" w:lineRule="auto"/>
        <w:ind w:left="120" w:leftChars="57" w:firstLine="482" w:firstLineChars="150"/>
        <w:jc w:val="center"/>
        <w:outlineLvl w:val="9"/>
        <w:rPr>
          <w:rFonts w:hint="eastAsia" w:ascii="宋体" w:hAnsi="宋体" w:eastAsia="宋体" w:cs="宋体"/>
          <w:b/>
          <w:color w:val="auto"/>
          <w:sz w:val="32"/>
          <w:highlight w:val="none"/>
        </w:rPr>
      </w:pPr>
      <w:r>
        <w:rPr>
          <w:rFonts w:hint="eastAsia" w:ascii="宋体" w:hAnsi="宋体" w:eastAsia="宋体" w:cs="宋体"/>
          <w:b/>
          <w:color w:val="auto"/>
          <w:sz w:val="32"/>
          <w:highlight w:val="none"/>
        </w:rPr>
        <w:t>七、合同授予</w:t>
      </w:r>
    </w:p>
    <w:p w14:paraId="5646A2F5">
      <w:pPr>
        <w:pStyle w:val="26"/>
        <w:spacing w:line="360" w:lineRule="auto"/>
        <w:ind w:left="479" w:hanging="420" w:hangingChars="199"/>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24. </w:t>
      </w:r>
      <w:r>
        <w:rPr>
          <w:rFonts w:hint="eastAsia" w:ascii="宋体" w:hAnsi="宋体" w:eastAsia="宋体" w:cs="宋体"/>
          <w:color w:val="auto"/>
          <w:sz w:val="21"/>
          <w:szCs w:val="21"/>
          <w:highlight w:val="none"/>
        </w:rPr>
        <w:t>合同主要条款详见第五部分拟签订的合同文本。</w:t>
      </w:r>
    </w:p>
    <w:p w14:paraId="63AC02C7">
      <w:pPr>
        <w:pStyle w:val="26"/>
        <w:spacing w:line="360" w:lineRule="auto"/>
        <w:ind w:left="479" w:hanging="420" w:hangingChars="199"/>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25. 合同的签订</w:t>
      </w:r>
    </w:p>
    <w:p w14:paraId="3688ED55">
      <w:pPr>
        <w:pStyle w:val="132"/>
        <w:snapToGrid w:val="0"/>
        <w:spacing w:before="0"/>
        <w:ind w:firstLine="480"/>
        <w:outlineLvl w:val="9"/>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25.1采购人与中标</w:t>
      </w:r>
      <w:r>
        <w:rPr>
          <w:rFonts w:hint="eastAsia" w:ascii="宋体" w:hAnsi="宋体" w:eastAsia="宋体" w:cs="宋体"/>
          <w:color w:val="auto"/>
          <w:kern w:val="0"/>
          <w:sz w:val="21"/>
          <w:szCs w:val="21"/>
          <w:highlight w:val="none"/>
          <w:lang w:val="zh-CN" w:eastAsia="zh-CN"/>
        </w:rPr>
        <w:t>投标人</w:t>
      </w:r>
      <w:r>
        <w:rPr>
          <w:rFonts w:hint="eastAsia" w:ascii="宋体" w:hAnsi="宋体" w:eastAsia="宋体" w:cs="宋体"/>
          <w:color w:val="auto"/>
          <w:kern w:val="0"/>
          <w:sz w:val="21"/>
          <w:szCs w:val="21"/>
          <w:highlight w:val="none"/>
          <w:lang w:val="zh-CN"/>
        </w:rPr>
        <w:t>应当自中标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411B189A">
      <w:pPr>
        <w:pStyle w:val="132"/>
        <w:snapToGrid w:val="0"/>
        <w:spacing w:before="0"/>
        <w:ind w:firstLine="48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25.2中标人按规定的日期、时间、地点，由法定代表人或其授权代表与采购人代表签订合同。如中标人为联合体的，由联合体成员各方法定代表人或其授权代表与采购人代表签订合同。</w:t>
      </w:r>
    </w:p>
    <w:p w14:paraId="2E260A2E">
      <w:pPr>
        <w:pStyle w:val="132"/>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25.3如签订合同并生效后，</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无故拒绝或延期，除按照合同条款处理外，列入不良行为记录一次，并给予通报。</w:t>
      </w:r>
    </w:p>
    <w:p w14:paraId="74296CEA">
      <w:pPr>
        <w:pStyle w:val="132"/>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25.4中标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拒绝与采购人签订合同的，采购人可以按照评审报告推荐的中标候选人名单排序，确定下一候选人为中标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，也可以重新开展政府采购活动。</w:t>
      </w:r>
    </w:p>
    <w:p w14:paraId="2CFE2B01">
      <w:pPr>
        <w:pStyle w:val="132"/>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25.5采购合同由采购人与中标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根据招标文件、投标文件等内容通过政府采购电子交易平台在线签订，自动备案。</w:t>
      </w:r>
    </w:p>
    <w:p w14:paraId="6C87372F">
      <w:pPr>
        <w:pStyle w:val="132"/>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25.6政采贷</w:t>
      </w:r>
    </w:p>
    <w:p w14:paraId="2D4A89D4">
      <w:pPr>
        <w:pStyle w:val="132"/>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4BC2E140">
      <w:pPr>
        <w:pStyle w:val="132"/>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（一）融资申请。有融资需求的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取得《中标通知书》后，在签订采购合同前，向贷款金融机构递交融资申请表。中标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可以根据贷款需求等实际情况选择是否需要北海市小微企业融资担保有限公司提供担保增信，如需要提供担保增信则同时向北海市小微企业融资担保有限公司递交融资申请表。</w:t>
      </w:r>
    </w:p>
    <w:p w14:paraId="6A687A49">
      <w:pPr>
        <w:pStyle w:val="132"/>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（二）资料审查。贷款金融机构查看有融资需求</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有关资料，进行贷前独立评审，决定是否提供融资或融资担保。双方达成融资意向后，确定融资方案和回款账户，</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与采购单位签订《政府采购合同》，并将金融机构监管账户设定为合同收款账户。其中，需北海市小微企业融资担保有限公司提供担保增信的，还需北海市小微企业融资担保有限公司进行保前独立评审。</w:t>
      </w:r>
    </w:p>
    <w:p w14:paraId="2E1666DC">
      <w:pPr>
        <w:pStyle w:val="132"/>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（三）签订贷款协议。无需北海市小微企业融资担保有限公司提供担保增信的，贷款金融机构查看采购合同信息，确认账户无误后，与</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签订贷款协议。需要北海市小微企业融资担保有限公司提供担保增信的，由其与贷款金融机构查看采购合同信息，确认账户无误后，贷款金融机构与</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签订贷款协议、北海市小微企业融资担保有限公司与</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签订委托担保合同。</w:t>
      </w:r>
    </w:p>
    <w:p w14:paraId="12BB8D91">
      <w:pPr>
        <w:pStyle w:val="132"/>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（四）贷款发放。贷款金融机构根据贷款协议向</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发放贷款。</w:t>
      </w:r>
    </w:p>
    <w:p w14:paraId="31780297">
      <w:pPr>
        <w:pStyle w:val="132"/>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（五）按期还款。</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获得贷款后应自觉履行政府采购合同，合同履行完毕后，采购单位根据合同约定时间和账户信息，严格按照财政资金管理的相关规定，及时将资金支付到采购合同收款账户。</w:t>
      </w:r>
    </w:p>
    <w:p w14:paraId="440BE802">
      <w:pPr>
        <w:pStyle w:val="132"/>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（六）业务终止。贷款偿清后，贷款金融机构或北海市小微企业融资担保有限公司及时办理应收账款质押注销登记，业务终止。</w:t>
      </w:r>
    </w:p>
    <w:p w14:paraId="2E31E4FE">
      <w:pPr>
        <w:pStyle w:val="132"/>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注：相关合作银行的具体操作流程详见北海市政府采购中心首页“政采贷”板块。</w:t>
      </w:r>
    </w:p>
    <w:p w14:paraId="4CB9CE76">
      <w:pPr>
        <w:pStyle w:val="132"/>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对于列入《政府采购信用白名单》的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，在获取“政采贷”流水贷产品时给予更高的授信额度，在申请“政采贷”合同贷产品时，可享受较低的贷款利率，同时信用白名单</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获得信贷时长进一步缩短。</w:t>
      </w:r>
    </w:p>
    <w:p w14:paraId="0C4E0968">
      <w:pPr>
        <w:autoSpaceDE w:val="0"/>
        <w:autoSpaceDN w:val="0"/>
        <w:adjustRightInd/>
        <w:snapToGrid w:val="0"/>
        <w:spacing w:line="360" w:lineRule="auto"/>
        <w:ind w:firstLine="420" w:firstLineChars="200"/>
        <w:textAlignment w:val="bottom"/>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中标后可在“广西政府采购云”平台申请政采贷：操作路径：登录广西政府采购云平台-金融服务中心-【融资服务】，可在热门申请中选择产品直接申请。详见如下：</w:t>
      </w:r>
    </w:p>
    <w:p w14:paraId="1EECBB41">
      <w:pPr>
        <w:pStyle w:val="86"/>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1.有贷款需求的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可以访问“广西政府采购云平台-金融服务-融资服务”栏目办理有关业务（链接：</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"https://jinrong.gcy.zfcg.gxzf.gov.cn/finance/loan/gx" </w:instrText>
      </w:r>
      <w:r>
        <w:rPr>
          <w:rFonts w:hint="eastAsia" w:ascii="宋体" w:hAnsi="宋体" w:eastAsia="宋体" w:cs="宋体"/>
          <w:color w:val="auto"/>
          <w:sz w:val="21"/>
          <w:szCs w:val="21"/>
          <w:highlight w:val="none"/>
        </w:rPr>
        <w:fldChar w:fldCharType="separate"/>
      </w:r>
      <w:r>
        <w:rPr>
          <w:rStyle w:val="80"/>
          <w:rFonts w:hint="eastAsia" w:ascii="宋体" w:hAnsi="宋体" w:eastAsia="宋体" w:cs="宋体"/>
          <w:snapToGrid/>
          <w:color w:val="auto"/>
          <w:sz w:val="21"/>
          <w:szCs w:val="21"/>
          <w:highlight w:val="none"/>
        </w:rPr>
        <w:t>https</w:t>
      </w:r>
      <w:r>
        <w:rPr>
          <w:rStyle w:val="80"/>
          <w:rFonts w:hint="eastAsia" w:cs="宋体"/>
          <w:snapToGrid/>
          <w:color w:val="auto"/>
          <w:sz w:val="21"/>
          <w:szCs w:val="21"/>
          <w:highlight w:val="none"/>
          <w:lang w:eastAsia="zh-CN"/>
        </w:rPr>
        <w:t>：</w:t>
      </w:r>
      <w:r>
        <w:rPr>
          <w:rStyle w:val="80"/>
          <w:rFonts w:hint="eastAsia" w:ascii="宋体" w:hAnsi="宋体" w:eastAsia="宋体" w:cs="宋体"/>
          <w:snapToGrid/>
          <w:color w:val="auto"/>
          <w:sz w:val="21"/>
          <w:szCs w:val="21"/>
          <w:highlight w:val="none"/>
        </w:rPr>
        <w:t>//jinrong.gcy.zfcg.gxzf.gov.cn/finance/loan/gx</w:t>
      </w:r>
      <w:r>
        <w:rPr>
          <w:rStyle w:val="80"/>
          <w:rFonts w:hint="eastAsia" w:ascii="宋体" w:hAnsi="宋体" w:eastAsia="宋体" w:cs="宋体"/>
          <w:snapToGrid/>
          <w:color w:val="auto"/>
          <w:sz w:val="21"/>
          <w:szCs w:val="21"/>
          <w:highlight w:val="none"/>
        </w:rPr>
        <w:fldChar w:fldCharType="end"/>
      </w:r>
      <w:r>
        <w:rPr>
          <w:rFonts w:hint="eastAsia" w:ascii="宋体" w:hAnsi="宋体" w:eastAsia="宋体" w:cs="宋体"/>
          <w:color w:val="auto"/>
          <w:sz w:val="21"/>
          <w:szCs w:val="21"/>
          <w:highlight w:val="none"/>
        </w:rPr>
        <w:t>）</w:t>
      </w:r>
    </w:p>
    <w:p w14:paraId="034B6673">
      <w:pPr>
        <w:pStyle w:val="86"/>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2.合作银行咨询办理</w:t>
      </w:r>
    </w:p>
    <w:tbl>
      <w:tblPr>
        <w:tblStyle w:val="6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74337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2644111">
            <w:pPr>
              <w:pStyle w:val="86"/>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银行名称</w:t>
            </w:r>
          </w:p>
        </w:tc>
        <w:tc>
          <w:tcPr>
            <w:tcW w:w="1134" w:type="dxa"/>
            <w:vAlign w:val="center"/>
          </w:tcPr>
          <w:p w14:paraId="3CDE9507">
            <w:pPr>
              <w:pStyle w:val="86"/>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c>
          <w:tcPr>
            <w:tcW w:w="1701" w:type="dxa"/>
            <w:vAlign w:val="center"/>
          </w:tcPr>
          <w:p w14:paraId="4C7DB557">
            <w:pPr>
              <w:pStyle w:val="86"/>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最高授信金额</w:t>
            </w:r>
          </w:p>
        </w:tc>
        <w:tc>
          <w:tcPr>
            <w:tcW w:w="993" w:type="dxa"/>
            <w:vAlign w:val="center"/>
          </w:tcPr>
          <w:p w14:paraId="07598560">
            <w:pPr>
              <w:pStyle w:val="86"/>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最长授信期限</w:t>
            </w:r>
          </w:p>
        </w:tc>
        <w:tc>
          <w:tcPr>
            <w:tcW w:w="850" w:type="dxa"/>
            <w:vAlign w:val="center"/>
          </w:tcPr>
          <w:p w14:paraId="1D2402DE">
            <w:pPr>
              <w:pStyle w:val="86"/>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最低利率</w:t>
            </w:r>
          </w:p>
        </w:tc>
        <w:tc>
          <w:tcPr>
            <w:tcW w:w="3366" w:type="dxa"/>
            <w:vAlign w:val="center"/>
          </w:tcPr>
          <w:p w14:paraId="2AE717B3">
            <w:pPr>
              <w:pStyle w:val="86"/>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流程简介</w:t>
            </w:r>
          </w:p>
        </w:tc>
      </w:tr>
      <w:tr w14:paraId="12D90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16D6FB68">
            <w:pPr>
              <w:pStyle w:val="86"/>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建设银行</w:t>
            </w:r>
          </w:p>
        </w:tc>
        <w:tc>
          <w:tcPr>
            <w:tcW w:w="1134" w:type="dxa"/>
            <w:vAlign w:val="center"/>
          </w:tcPr>
          <w:p w14:paraId="36130B88">
            <w:pPr>
              <w:pStyle w:val="86"/>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13077729988</w:t>
            </w:r>
          </w:p>
        </w:tc>
        <w:tc>
          <w:tcPr>
            <w:tcW w:w="1701" w:type="dxa"/>
            <w:vAlign w:val="center"/>
          </w:tcPr>
          <w:p w14:paraId="2D08F55F">
            <w:pPr>
              <w:pStyle w:val="86"/>
              <w:ind w:firstLine="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最高3千万</w:t>
            </w:r>
          </w:p>
        </w:tc>
        <w:tc>
          <w:tcPr>
            <w:tcW w:w="993" w:type="dxa"/>
            <w:vAlign w:val="center"/>
          </w:tcPr>
          <w:p w14:paraId="667BFCB8">
            <w:pPr>
              <w:pStyle w:val="86"/>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850" w:type="dxa"/>
            <w:vAlign w:val="center"/>
          </w:tcPr>
          <w:p w14:paraId="1ACF1763">
            <w:pPr>
              <w:pStyle w:val="86"/>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3366" w:type="dxa"/>
            <w:vAlign w:val="center"/>
          </w:tcPr>
          <w:p w14:paraId="0305FB5A">
            <w:pPr>
              <w:pStyle w:val="86"/>
              <w:ind w:firstLine="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开设账号，线下提供申请材料，进入贷款审批流程，贷款审批通过后可自主用款，银行官方网银可自主还款。</w:t>
            </w:r>
          </w:p>
        </w:tc>
      </w:tr>
      <w:tr w14:paraId="66CF5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00F4B16">
            <w:pPr>
              <w:pStyle w:val="86"/>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中国银行</w:t>
            </w:r>
          </w:p>
        </w:tc>
        <w:tc>
          <w:tcPr>
            <w:tcW w:w="1134" w:type="dxa"/>
            <w:vAlign w:val="center"/>
          </w:tcPr>
          <w:p w14:paraId="179DE3D1">
            <w:pPr>
              <w:pStyle w:val="86"/>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0779-3997084</w:t>
            </w:r>
          </w:p>
        </w:tc>
        <w:tc>
          <w:tcPr>
            <w:tcW w:w="1701" w:type="dxa"/>
            <w:vAlign w:val="center"/>
          </w:tcPr>
          <w:p w14:paraId="0AAE6BD6">
            <w:pPr>
              <w:pStyle w:val="86"/>
              <w:ind w:firstLine="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最高1千万</w:t>
            </w:r>
          </w:p>
        </w:tc>
        <w:tc>
          <w:tcPr>
            <w:tcW w:w="993" w:type="dxa"/>
            <w:vAlign w:val="center"/>
          </w:tcPr>
          <w:p w14:paraId="50726FFB">
            <w:pPr>
              <w:pStyle w:val="86"/>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3年</w:t>
            </w:r>
          </w:p>
        </w:tc>
        <w:tc>
          <w:tcPr>
            <w:tcW w:w="850" w:type="dxa"/>
            <w:vAlign w:val="center"/>
          </w:tcPr>
          <w:p w14:paraId="2CA917A0">
            <w:pPr>
              <w:pStyle w:val="86"/>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1.93%</w:t>
            </w:r>
          </w:p>
        </w:tc>
        <w:tc>
          <w:tcPr>
            <w:tcW w:w="3366" w:type="dxa"/>
            <w:vAlign w:val="center"/>
          </w:tcPr>
          <w:p w14:paraId="537ED759">
            <w:pPr>
              <w:pStyle w:val="86"/>
              <w:ind w:firstLine="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在银行开户，线上申请，上传所需材料，等待审批，审批通过后可直接在手机银行提款。</w:t>
            </w:r>
          </w:p>
        </w:tc>
      </w:tr>
      <w:tr w14:paraId="365BD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8680824">
            <w:pPr>
              <w:pStyle w:val="86"/>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兴业银行</w:t>
            </w:r>
          </w:p>
        </w:tc>
        <w:tc>
          <w:tcPr>
            <w:tcW w:w="1134" w:type="dxa"/>
            <w:vAlign w:val="center"/>
          </w:tcPr>
          <w:p w14:paraId="088BA887">
            <w:pPr>
              <w:pStyle w:val="86"/>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0779-3158330</w:t>
            </w:r>
          </w:p>
        </w:tc>
        <w:tc>
          <w:tcPr>
            <w:tcW w:w="1701" w:type="dxa"/>
            <w:vAlign w:val="center"/>
          </w:tcPr>
          <w:p w14:paraId="3C17EB69">
            <w:pPr>
              <w:pStyle w:val="86"/>
              <w:ind w:firstLine="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最高1千万（单笔提款金额达合同金额70%）</w:t>
            </w:r>
          </w:p>
        </w:tc>
        <w:tc>
          <w:tcPr>
            <w:tcW w:w="993" w:type="dxa"/>
            <w:vAlign w:val="center"/>
          </w:tcPr>
          <w:p w14:paraId="00AA49BC">
            <w:pPr>
              <w:pStyle w:val="86"/>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850" w:type="dxa"/>
            <w:vAlign w:val="center"/>
          </w:tcPr>
          <w:p w14:paraId="5EE99E41">
            <w:pPr>
              <w:pStyle w:val="86"/>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3.70%</w:t>
            </w:r>
          </w:p>
        </w:tc>
        <w:tc>
          <w:tcPr>
            <w:tcW w:w="3366" w:type="dxa"/>
            <w:vAlign w:val="center"/>
          </w:tcPr>
          <w:p w14:paraId="4D7F1401">
            <w:pPr>
              <w:pStyle w:val="86"/>
              <w:ind w:firstLine="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全流程线上，初次申请开立账户，提供营业执照、采购合同、信用材料等，申请复审，签订合同，提交单笔贷款使用需求，贷款到账后受托使用。</w:t>
            </w:r>
          </w:p>
        </w:tc>
      </w:tr>
      <w:tr w14:paraId="22504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CD80049">
            <w:pPr>
              <w:pStyle w:val="86"/>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工商银行</w:t>
            </w:r>
          </w:p>
        </w:tc>
        <w:tc>
          <w:tcPr>
            <w:tcW w:w="1134" w:type="dxa"/>
            <w:vAlign w:val="center"/>
          </w:tcPr>
          <w:p w14:paraId="54B579CE">
            <w:pPr>
              <w:pStyle w:val="86"/>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0779-3050645</w:t>
            </w:r>
          </w:p>
        </w:tc>
        <w:tc>
          <w:tcPr>
            <w:tcW w:w="1701" w:type="dxa"/>
            <w:vAlign w:val="center"/>
          </w:tcPr>
          <w:p w14:paraId="5182906B">
            <w:pPr>
              <w:pStyle w:val="86"/>
              <w:ind w:firstLine="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最高1千万且不超过合同金额70%</w:t>
            </w:r>
          </w:p>
        </w:tc>
        <w:tc>
          <w:tcPr>
            <w:tcW w:w="993" w:type="dxa"/>
            <w:vAlign w:val="center"/>
          </w:tcPr>
          <w:p w14:paraId="617B8927">
            <w:pPr>
              <w:pStyle w:val="86"/>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货物类1年</w:t>
            </w:r>
          </w:p>
          <w:p w14:paraId="58A7BE0C">
            <w:pPr>
              <w:pStyle w:val="86"/>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服务类3年</w:t>
            </w:r>
          </w:p>
          <w:p w14:paraId="7AE78487">
            <w:pPr>
              <w:pStyle w:val="86"/>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工程类5年</w:t>
            </w:r>
          </w:p>
        </w:tc>
        <w:tc>
          <w:tcPr>
            <w:tcW w:w="850" w:type="dxa"/>
            <w:vAlign w:val="center"/>
          </w:tcPr>
          <w:p w14:paraId="1D33741E">
            <w:pPr>
              <w:pStyle w:val="86"/>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3.45%</w:t>
            </w:r>
          </w:p>
        </w:tc>
        <w:tc>
          <w:tcPr>
            <w:tcW w:w="3366" w:type="dxa"/>
            <w:vAlign w:val="center"/>
          </w:tcPr>
          <w:p w14:paraId="3B0748AB">
            <w:pPr>
              <w:pStyle w:val="86"/>
              <w:ind w:firstLine="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为中征系统白名单企业，提供相关要求材料，内部审批后放款自主借还。</w:t>
            </w:r>
          </w:p>
        </w:tc>
      </w:tr>
      <w:tr w14:paraId="722AE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507C037">
            <w:pPr>
              <w:pStyle w:val="86"/>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国民村镇银行</w:t>
            </w:r>
          </w:p>
        </w:tc>
        <w:tc>
          <w:tcPr>
            <w:tcW w:w="1134" w:type="dxa"/>
            <w:vAlign w:val="center"/>
          </w:tcPr>
          <w:p w14:paraId="2D1BECDC">
            <w:pPr>
              <w:pStyle w:val="86"/>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0779-2668801</w:t>
            </w:r>
          </w:p>
        </w:tc>
        <w:tc>
          <w:tcPr>
            <w:tcW w:w="1701" w:type="dxa"/>
            <w:vAlign w:val="center"/>
          </w:tcPr>
          <w:p w14:paraId="2EE1D3F0">
            <w:pPr>
              <w:pStyle w:val="86"/>
              <w:ind w:firstLine="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最高500万</w:t>
            </w:r>
          </w:p>
        </w:tc>
        <w:tc>
          <w:tcPr>
            <w:tcW w:w="993" w:type="dxa"/>
            <w:vAlign w:val="center"/>
          </w:tcPr>
          <w:p w14:paraId="2AF515A5">
            <w:pPr>
              <w:pStyle w:val="86"/>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5年</w:t>
            </w:r>
          </w:p>
        </w:tc>
        <w:tc>
          <w:tcPr>
            <w:tcW w:w="850" w:type="dxa"/>
            <w:vAlign w:val="center"/>
          </w:tcPr>
          <w:p w14:paraId="2D963839">
            <w:pPr>
              <w:pStyle w:val="86"/>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2.80%</w:t>
            </w:r>
          </w:p>
        </w:tc>
        <w:tc>
          <w:tcPr>
            <w:tcW w:w="3366" w:type="dxa"/>
            <w:vAlign w:val="center"/>
          </w:tcPr>
          <w:p w14:paraId="4B457267">
            <w:pPr>
              <w:pStyle w:val="86"/>
              <w:ind w:firstLine="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银行开户，线下申请并提供材料，信用良好企业最快1天获批即可提款</w:t>
            </w:r>
          </w:p>
        </w:tc>
      </w:tr>
      <w:tr w14:paraId="25FCD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3A66D5EC">
            <w:pPr>
              <w:pStyle w:val="86"/>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桂林银行</w:t>
            </w:r>
          </w:p>
        </w:tc>
        <w:tc>
          <w:tcPr>
            <w:tcW w:w="1134" w:type="dxa"/>
            <w:vAlign w:val="center"/>
          </w:tcPr>
          <w:p w14:paraId="56C9C95C">
            <w:pPr>
              <w:pStyle w:val="86"/>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18577993959</w:t>
            </w:r>
          </w:p>
        </w:tc>
        <w:tc>
          <w:tcPr>
            <w:tcW w:w="1701" w:type="dxa"/>
            <w:vAlign w:val="center"/>
          </w:tcPr>
          <w:p w14:paraId="62F3BE83">
            <w:pPr>
              <w:pStyle w:val="86"/>
              <w:ind w:firstLine="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最高1千万</w:t>
            </w:r>
          </w:p>
        </w:tc>
        <w:tc>
          <w:tcPr>
            <w:tcW w:w="993" w:type="dxa"/>
            <w:vAlign w:val="center"/>
          </w:tcPr>
          <w:p w14:paraId="4A234D80">
            <w:pPr>
              <w:pStyle w:val="86"/>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850" w:type="dxa"/>
            <w:vAlign w:val="center"/>
          </w:tcPr>
          <w:p w14:paraId="37B30A26">
            <w:pPr>
              <w:pStyle w:val="86"/>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3.45%</w:t>
            </w:r>
          </w:p>
        </w:tc>
        <w:tc>
          <w:tcPr>
            <w:tcW w:w="3366" w:type="dxa"/>
            <w:vAlign w:val="center"/>
          </w:tcPr>
          <w:p w14:paraId="433BD475">
            <w:pPr>
              <w:pStyle w:val="86"/>
              <w:ind w:firstLine="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线下申请，材料齐全最快1周内即可放款。</w:t>
            </w:r>
          </w:p>
        </w:tc>
      </w:tr>
      <w:tr w14:paraId="54F03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23389C4">
            <w:pPr>
              <w:pStyle w:val="86"/>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中小微商务服务公司</w:t>
            </w:r>
          </w:p>
        </w:tc>
        <w:tc>
          <w:tcPr>
            <w:tcW w:w="1134" w:type="dxa"/>
            <w:vAlign w:val="center"/>
          </w:tcPr>
          <w:p w14:paraId="2D03D15F">
            <w:pPr>
              <w:pStyle w:val="86"/>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19907799988</w:t>
            </w:r>
          </w:p>
        </w:tc>
        <w:tc>
          <w:tcPr>
            <w:tcW w:w="1701" w:type="dxa"/>
            <w:vAlign w:val="center"/>
          </w:tcPr>
          <w:p w14:paraId="17D7E3C3">
            <w:pPr>
              <w:pStyle w:val="86"/>
              <w:ind w:firstLine="0"/>
              <w:outlineLvl w:val="9"/>
              <w:rPr>
                <w:rFonts w:hint="eastAsia" w:ascii="宋体" w:hAnsi="宋体" w:eastAsia="宋体" w:cs="宋体"/>
                <w:color w:val="auto"/>
                <w:sz w:val="21"/>
                <w:szCs w:val="21"/>
                <w:highlight w:val="none"/>
              </w:rPr>
            </w:pPr>
          </w:p>
        </w:tc>
        <w:tc>
          <w:tcPr>
            <w:tcW w:w="993" w:type="dxa"/>
            <w:vAlign w:val="center"/>
          </w:tcPr>
          <w:p w14:paraId="47EB0CD5">
            <w:pPr>
              <w:pStyle w:val="86"/>
              <w:ind w:firstLine="0"/>
              <w:jc w:val="center"/>
              <w:outlineLvl w:val="9"/>
              <w:rPr>
                <w:rFonts w:hint="eastAsia" w:ascii="宋体" w:hAnsi="宋体" w:eastAsia="宋体" w:cs="宋体"/>
                <w:color w:val="auto"/>
                <w:sz w:val="21"/>
                <w:szCs w:val="21"/>
                <w:highlight w:val="none"/>
              </w:rPr>
            </w:pPr>
          </w:p>
        </w:tc>
        <w:tc>
          <w:tcPr>
            <w:tcW w:w="850" w:type="dxa"/>
            <w:vAlign w:val="center"/>
          </w:tcPr>
          <w:p w14:paraId="41E884C6">
            <w:pPr>
              <w:pStyle w:val="86"/>
              <w:ind w:firstLine="0"/>
              <w:jc w:val="center"/>
              <w:outlineLvl w:val="9"/>
              <w:rPr>
                <w:rFonts w:hint="eastAsia" w:ascii="宋体" w:hAnsi="宋体" w:eastAsia="宋体" w:cs="宋体"/>
                <w:color w:val="auto"/>
                <w:sz w:val="21"/>
                <w:szCs w:val="21"/>
                <w:highlight w:val="none"/>
              </w:rPr>
            </w:pPr>
          </w:p>
        </w:tc>
        <w:tc>
          <w:tcPr>
            <w:tcW w:w="3366" w:type="dxa"/>
            <w:vAlign w:val="center"/>
          </w:tcPr>
          <w:p w14:paraId="62D5A7F8">
            <w:pPr>
              <w:pStyle w:val="86"/>
              <w:ind w:firstLine="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具体业务可电话咨询。</w:t>
            </w:r>
          </w:p>
        </w:tc>
      </w:tr>
    </w:tbl>
    <w:p w14:paraId="0835DEB7">
      <w:pPr>
        <w:pStyle w:val="86"/>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注：表中联系电话、授信金额、授信期限、最低利率等信息可能动态更新，仅供参考，具体以办理时相关银行公布的为准。</w:t>
      </w:r>
    </w:p>
    <w:p w14:paraId="09721D1D">
      <w:pPr>
        <w:pStyle w:val="26"/>
        <w:spacing w:line="360" w:lineRule="auto"/>
        <w:ind w:left="479" w:hanging="420" w:hangingChars="199"/>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26. 履约保证金</w:t>
      </w:r>
    </w:p>
    <w:p w14:paraId="1D8F5931">
      <w:pPr>
        <w:tabs>
          <w:tab w:val="left" w:pos="0"/>
        </w:tabs>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26.1拟签订的合同文本要求中标</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提交履约保证金的，</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应当以支票、汇票、本票或者金融机构、担保机构出具的保函等非现金形式提交</w:t>
      </w:r>
      <w:r>
        <w:rPr>
          <w:rFonts w:hint="eastAsia" w:ascii="宋体" w:hAnsi="宋体" w:eastAsia="宋体" w:cs="宋体"/>
          <w:color w:val="auto"/>
          <w:sz w:val="21"/>
          <w:szCs w:val="21"/>
          <w:highlight w:val="none"/>
        </w:rPr>
        <w:t>。履约保证金数额不得超过政府采购合同金额的5%；加大对中小企业发展的扶持力度，对中小企业收取的履约保证金数额不得超过政府采购合同金额的2%。中标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的投标保证金可转为履约保证金。鼓励根据项目特点、</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诚信等因素免收履约保证金或降低缴纳比例，对于需要收取保证金的政府采购项目，政府采购信用白名单</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可以免于缴纳保证金，降低信用白名单</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参与政府采购活动成本。鼓励和支持</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以银行、保险公司出具的保函形式提供履约保证金。采购人不得拒收履约保函，项目验收结束后应及时退还，延迟退还的，应当按照合同约定和法律规定承担相应的赔偿责任。</w:t>
      </w:r>
    </w:p>
    <w:p w14:paraId="5FE46643">
      <w:pPr>
        <w:pStyle w:val="86"/>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履约保证金</w:t>
      </w:r>
      <w:r>
        <w:rPr>
          <w:rFonts w:hint="eastAsia" w:ascii="宋体" w:hAnsi="宋体" w:eastAsia="宋体" w:cs="宋体"/>
          <w:color w:val="auto"/>
          <w:kern w:val="2"/>
          <w:sz w:val="21"/>
          <w:szCs w:val="21"/>
          <w:highlight w:val="none"/>
        </w:rPr>
        <w:t>收取银行账户</w:t>
      </w:r>
    </w:p>
    <w:p w14:paraId="52E2F3FD">
      <w:pPr>
        <w:pStyle w:val="86"/>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开户名称： </w:t>
      </w:r>
    </w:p>
    <w:p w14:paraId="469DCE67">
      <w:pPr>
        <w:pStyle w:val="86"/>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开户银行： </w:t>
      </w:r>
    </w:p>
    <w:p w14:paraId="0B21F798">
      <w:pPr>
        <w:pStyle w:val="86"/>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银行账号：</w:t>
      </w:r>
    </w:p>
    <w:p w14:paraId="624F7121">
      <w:pPr>
        <w:pStyle w:val="86"/>
        <w:ind w:firstLine="420" w:firstLineChars="200"/>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26.2积极推广电子保函，支持</w:t>
      </w:r>
      <w:r>
        <w:rPr>
          <w:rFonts w:hint="eastAsia" w:ascii="宋体" w:hAnsi="宋体" w:eastAsia="宋体" w:cs="宋体"/>
          <w:snapToGrid w:val="0"/>
          <w:color w:val="auto"/>
          <w:sz w:val="21"/>
          <w:szCs w:val="21"/>
          <w:highlight w:val="none"/>
          <w:lang w:eastAsia="zh-CN"/>
        </w:rPr>
        <w:t>投标人</w:t>
      </w:r>
      <w:r>
        <w:rPr>
          <w:rFonts w:hint="eastAsia" w:ascii="宋体" w:hAnsi="宋体" w:eastAsia="宋体" w:cs="宋体"/>
          <w:snapToGrid w:val="0"/>
          <w:color w:val="auto"/>
          <w:sz w:val="21"/>
          <w:szCs w:val="21"/>
          <w:highlight w:val="none"/>
        </w:rPr>
        <w:t>使用电子保函替代保证金。</w:t>
      </w:r>
      <w:r>
        <w:rPr>
          <w:rFonts w:hint="eastAsia" w:ascii="宋体" w:hAnsi="宋体" w:eastAsia="宋体" w:cs="宋体"/>
          <w:snapToGrid w:val="0"/>
          <w:color w:val="auto"/>
          <w:sz w:val="21"/>
          <w:szCs w:val="21"/>
          <w:highlight w:val="none"/>
          <w:lang w:eastAsia="zh-CN"/>
        </w:rPr>
        <w:t>投标人</w:t>
      </w:r>
      <w:r>
        <w:rPr>
          <w:rFonts w:hint="eastAsia" w:ascii="宋体" w:hAnsi="宋体" w:eastAsia="宋体" w:cs="宋体"/>
          <w:snapToGrid w:val="0"/>
          <w:color w:val="auto"/>
          <w:sz w:val="21"/>
          <w:szCs w:val="21"/>
          <w:highlight w:val="none"/>
        </w:rPr>
        <w:t>可登录广西政府采购云平台-【金融服务】—【我的项目】—【已备案合同】以保函形式提供：1、</w:t>
      </w:r>
      <w:r>
        <w:rPr>
          <w:rFonts w:hint="eastAsia" w:ascii="宋体" w:hAnsi="宋体" w:eastAsia="宋体" w:cs="宋体"/>
          <w:snapToGrid w:val="0"/>
          <w:color w:val="auto"/>
          <w:sz w:val="21"/>
          <w:szCs w:val="21"/>
          <w:highlight w:val="none"/>
          <w:lang w:eastAsia="zh-CN"/>
        </w:rPr>
        <w:t>投标人</w:t>
      </w:r>
      <w:r>
        <w:rPr>
          <w:rFonts w:hint="eastAsia" w:ascii="宋体" w:hAnsi="宋体" w:eastAsia="宋体" w:cs="宋体"/>
          <w:snapToGrid w:val="0"/>
          <w:color w:val="auto"/>
          <w:sz w:val="21"/>
          <w:szCs w:val="21"/>
          <w:highlight w:val="none"/>
        </w:rPr>
        <w:t>在合同列表选择需要投保的合同，点击[保函推荐]。2、在弹框里查看推荐的保函产品，</w:t>
      </w:r>
      <w:r>
        <w:rPr>
          <w:rFonts w:hint="eastAsia" w:ascii="宋体" w:hAnsi="宋体" w:eastAsia="宋体" w:cs="宋体"/>
          <w:snapToGrid w:val="0"/>
          <w:color w:val="auto"/>
          <w:sz w:val="21"/>
          <w:szCs w:val="21"/>
          <w:highlight w:val="none"/>
          <w:lang w:eastAsia="zh-CN"/>
        </w:rPr>
        <w:t>投标人</w:t>
      </w:r>
      <w:r>
        <w:rPr>
          <w:rFonts w:hint="eastAsia" w:ascii="宋体" w:hAnsi="宋体" w:eastAsia="宋体" w:cs="宋体"/>
          <w:snapToGrid w:val="0"/>
          <w:color w:val="auto"/>
          <w:sz w:val="21"/>
          <w:szCs w:val="21"/>
          <w:highlight w:val="none"/>
        </w:rPr>
        <w:t>自行选择保函产品，点击[立即申请]。3、在弹框里填写保函申请信息。具体步骤：选择产品—填写</w:t>
      </w:r>
      <w:r>
        <w:rPr>
          <w:rFonts w:hint="eastAsia" w:ascii="宋体" w:hAnsi="宋体" w:eastAsia="宋体" w:cs="宋体"/>
          <w:snapToGrid w:val="0"/>
          <w:color w:val="auto"/>
          <w:sz w:val="21"/>
          <w:szCs w:val="21"/>
          <w:highlight w:val="none"/>
          <w:lang w:eastAsia="zh-CN"/>
        </w:rPr>
        <w:t>投标人</w:t>
      </w:r>
      <w:r>
        <w:rPr>
          <w:rFonts w:hint="eastAsia" w:ascii="宋体" w:hAnsi="宋体" w:eastAsia="宋体" w:cs="宋体"/>
          <w:snapToGrid w:val="0"/>
          <w:color w:val="auto"/>
          <w:sz w:val="21"/>
          <w:szCs w:val="21"/>
          <w:highlight w:val="none"/>
        </w:rPr>
        <w:t>信息—选择中标项目—确认信息—等待保险/保函受理—确认保单—支付保费—成功出单。广西政府采购云平台金融专线400-903-9583。</w:t>
      </w:r>
    </w:p>
    <w:p w14:paraId="74743650">
      <w:pPr>
        <w:pStyle w:val="86"/>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26.3履约保证金的退还。验收合格的政府采购项目，采购人应当按照合同约定的退还方式，在5个工作日内办理履约保证金退还手续。</w:t>
      </w:r>
    </w:p>
    <w:p w14:paraId="585E83B2">
      <w:pPr>
        <w:pStyle w:val="86"/>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26.4履约保证金不予退还情形：（1）中标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未能全部履行政府采购合同的；（2）采购文件规定的其他情形。</w:t>
      </w:r>
    </w:p>
    <w:p w14:paraId="00D7AE74">
      <w:pPr>
        <w:pStyle w:val="26"/>
        <w:spacing w:line="360" w:lineRule="auto"/>
        <w:ind w:left="479" w:hanging="420" w:hangingChars="199"/>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27.预付款</w:t>
      </w:r>
    </w:p>
    <w:p w14:paraId="2DD3B694">
      <w:pPr>
        <w:adjustRightInd/>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单位应当在政府采购合同中约定预付款，对中小企业合同预付款比例原则上不低于合同金额的30％，不高于合同金额的50%；项目分年安排预算的，每年预付款比例不低于项目年度计划支付资金额的30％，不高于合同金额的50%；采购项目实施以人工投入为主的，可适当降低预付款比例，但不得低于10%。对</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为大型企业的项目或者以人工投入为主且实行按月定期结算支付款项的项目，预付款可低于上述比例或者不约定预付款。在签订合同时，</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明确表示无需预付款或者主动要求降低预付款比例的，采购单位可不适用前述规定。采购单位根据项目特点、</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诚信等因素，可以要求</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提交银行、保险公司等金融机构出具的预付款保函或其他担保措施。政府采购预付款应在合同生效以及具备实施条件后5个工作日内支付。政府采购工程以及与工程建设有关的货物、服务，采用招标方式采购的，预付款从其相关规定。</w:t>
      </w:r>
    </w:p>
    <w:p w14:paraId="5E9B45DD">
      <w:pPr>
        <w:adjustRightIn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可登录广西政府采购云平台前台大厅选择金融服务 -【保函保险服务】出具预付款保函，具体步骤：选择产品—填写</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信息—选择中标项目—确认信息—等待保险/保函受理—确认保单—支付保费—成功出单。广西政府采购云平台金融专线400-903-9583。</w:t>
      </w:r>
    </w:p>
    <w:p w14:paraId="08A8A6D0">
      <w:pPr>
        <w:snapToGrid w:val="0"/>
        <w:spacing w:line="360" w:lineRule="auto"/>
        <w:ind w:firstLine="3357" w:firstLineChars="1045"/>
        <w:rPr>
          <w:rFonts w:hint="eastAsia" w:ascii="宋体" w:hAnsi="宋体" w:eastAsia="宋体" w:cs="宋体"/>
          <w:b/>
          <w:color w:val="auto"/>
          <w:sz w:val="32"/>
          <w:highlight w:val="none"/>
        </w:rPr>
      </w:pPr>
    </w:p>
    <w:p w14:paraId="1A261854">
      <w:pPr>
        <w:snapToGrid w:val="0"/>
        <w:spacing w:line="360" w:lineRule="auto"/>
        <w:ind w:firstLine="3357" w:firstLineChars="1045"/>
        <w:outlineLvl w:val="9"/>
        <w:rPr>
          <w:rFonts w:hint="eastAsia" w:ascii="宋体" w:hAnsi="宋体" w:eastAsia="宋体" w:cs="宋体"/>
          <w:b/>
          <w:color w:val="auto"/>
          <w:sz w:val="24"/>
          <w:highlight w:val="none"/>
        </w:rPr>
      </w:pPr>
      <w:r>
        <w:rPr>
          <w:rFonts w:hint="eastAsia" w:ascii="宋体" w:hAnsi="宋体" w:eastAsia="宋体" w:cs="宋体"/>
          <w:b/>
          <w:color w:val="auto"/>
          <w:sz w:val="32"/>
          <w:highlight w:val="none"/>
        </w:rPr>
        <w:t>八、电子交易活动的中止</w:t>
      </w:r>
    </w:p>
    <w:p w14:paraId="27898389">
      <w:pPr>
        <w:pStyle w:val="132"/>
        <w:snapToGrid w:val="0"/>
        <w:spacing w:before="0"/>
        <w:ind w:firstLine="0" w:firstLineChars="0"/>
        <w:outlineLvl w:val="9"/>
        <w:rPr>
          <w:rFonts w:hint="eastAsia" w:ascii="宋体" w:hAnsi="宋体" w:eastAsia="宋体" w:cs="宋体"/>
          <w:color w:val="auto"/>
          <w:highlight w:val="none"/>
        </w:rPr>
      </w:pPr>
      <w:r>
        <w:rPr>
          <w:rFonts w:hint="eastAsia" w:ascii="宋体" w:hAnsi="宋体" w:eastAsia="宋体" w:cs="宋体"/>
          <w:b/>
          <w:bCs/>
          <w:color w:val="auto"/>
          <w:highlight w:val="none"/>
        </w:rPr>
        <w:t>2</w:t>
      </w:r>
      <w:r>
        <w:rPr>
          <w:rFonts w:hint="eastAsia" w:ascii="宋体" w:hAnsi="宋体" w:eastAsia="宋体" w:cs="宋体"/>
          <w:b/>
          <w:bCs/>
          <w:color w:val="auto"/>
          <w:szCs w:val="24"/>
          <w:highlight w:val="none"/>
        </w:rPr>
        <w:t>8</w:t>
      </w:r>
      <w:r>
        <w:rPr>
          <w:rFonts w:hint="eastAsia" w:ascii="宋体" w:hAnsi="宋体" w:eastAsia="宋体" w:cs="宋体"/>
          <w:b/>
          <w:color w:val="auto"/>
          <w:szCs w:val="24"/>
          <w:highlight w:val="none"/>
        </w:rPr>
        <w:t>. 电子交易活动的中止。</w:t>
      </w:r>
      <w:r>
        <w:rPr>
          <w:rFonts w:hint="eastAsia" w:ascii="宋体" w:hAnsi="宋体" w:eastAsia="宋体" w:cs="宋体"/>
          <w:color w:val="auto"/>
          <w:highlight w:val="none"/>
        </w:rPr>
        <w:t>采购过程中出现以下情形，导致电子交易平台无法正常运行，或者无法保证电子交易的公平、公正和安全时，采购代理机构可中止电子交易活动：</w:t>
      </w:r>
    </w:p>
    <w:p w14:paraId="1CE2ACD1">
      <w:pPr>
        <w:pStyle w:val="132"/>
        <w:snapToGrid w:val="0"/>
        <w:spacing w:before="0"/>
        <w:ind w:firstLine="480"/>
        <w:outlineLvl w:val="9"/>
        <w:rPr>
          <w:rFonts w:hint="eastAsia" w:ascii="宋体" w:hAnsi="宋体" w:eastAsia="宋体" w:cs="宋体"/>
          <w:color w:val="auto"/>
          <w:highlight w:val="none"/>
        </w:rPr>
      </w:pPr>
      <w:r>
        <w:rPr>
          <w:rFonts w:hint="eastAsia" w:ascii="宋体" w:hAnsi="宋体" w:eastAsia="宋体" w:cs="宋体"/>
          <w:color w:val="auto"/>
          <w:highlight w:val="none"/>
        </w:rPr>
        <w:t xml:space="preserve">28.1电子交易平台发生故障而无法登录访问的； </w:t>
      </w:r>
    </w:p>
    <w:p w14:paraId="6A47E202">
      <w:pPr>
        <w:pStyle w:val="132"/>
        <w:snapToGrid w:val="0"/>
        <w:spacing w:before="0"/>
        <w:ind w:firstLine="480"/>
        <w:outlineLvl w:val="9"/>
        <w:rPr>
          <w:rFonts w:hint="eastAsia" w:ascii="宋体" w:hAnsi="宋体" w:eastAsia="宋体" w:cs="宋体"/>
          <w:color w:val="auto"/>
          <w:highlight w:val="none"/>
        </w:rPr>
      </w:pPr>
      <w:r>
        <w:rPr>
          <w:rFonts w:hint="eastAsia" w:ascii="宋体" w:hAnsi="宋体" w:eastAsia="宋体" w:cs="宋体"/>
          <w:color w:val="auto"/>
          <w:highlight w:val="none"/>
        </w:rPr>
        <w:t>28.2电子交易平台应用或数据库出现错误，不能进行正常操作的；</w:t>
      </w:r>
    </w:p>
    <w:p w14:paraId="5CA3815D">
      <w:pPr>
        <w:pStyle w:val="132"/>
        <w:snapToGrid w:val="0"/>
        <w:spacing w:before="0"/>
        <w:ind w:firstLine="480"/>
        <w:outlineLvl w:val="9"/>
        <w:rPr>
          <w:rFonts w:hint="eastAsia" w:ascii="宋体" w:hAnsi="宋体" w:eastAsia="宋体" w:cs="宋体"/>
          <w:color w:val="auto"/>
          <w:highlight w:val="none"/>
        </w:rPr>
      </w:pPr>
      <w:r>
        <w:rPr>
          <w:rFonts w:hint="eastAsia" w:ascii="宋体" w:hAnsi="宋体" w:eastAsia="宋体" w:cs="宋体"/>
          <w:color w:val="auto"/>
          <w:highlight w:val="none"/>
        </w:rPr>
        <w:t>28.3电子交易平台发现严重安全漏洞，有潜在泄密危险的；</w:t>
      </w:r>
    </w:p>
    <w:p w14:paraId="7C12297D">
      <w:pPr>
        <w:pStyle w:val="132"/>
        <w:snapToGrid w:val="0"/>
        <w:spacing w:before="0"/>
        <w:ind w:firstLine="480"/>
        <w:outlineLvl w:val="9"/>
        <w:rPr>
          <w:rFonts w:hint="eastAsia" w:ascii="宋体" w:hAnsi="宋体" w:eastAsia="宋体" w:cs="宋体"/>
          <w:color w:val="auto"/>
          <w:highlight w:val="none"/>
        </w:rPr>
      </w:pPr>
      <w:r>
        <w:rPr>
          <w:rFonts w:hint="eastAsia" w:ascii="宋体" w:hAnsi="宋体" w:eastAsia="宋体" w:cs="宋体"/>
          <w:color w:val="auto"/>
          <w:highlight w:val="none"/>
        </w:rPr>
        <w:t xml:space="preserve">28.4病毒发作导致不能进行正常操作的； </w:t>
      </w:r>
    </w:p>
    <w:p w14:paraId="0B4087DE">
      <w:pPr>
        <w:pStyle w:val="132"/>
        <w:snapToGrid w:val="0"/>
        <w:spacing w:before="0"/>
        <w:ind w:firstLine="480"/>
        <w:outlineLvl w:val="9"/>
        <w:rPr>
          <w:rFonts w:hint="eastAsia" w:ascii="宋体" w:hAnsi="宋体" w:eastAsia="宋体" w:cs="宋体"/>
          <w:color w:val="auto"/>
          <w:highlight w:val="none"/>
        </w:rPr>
      </w:pPr>
      <w:r>
        <w:rPr>
          <w:rFonts w:hint="eastAsia" w:ascii="宋体" w:hAnsi="宋体" w:eastAsia="宋体" w:cs="宋体"/>
          <w:color w:val="auto"/>
          <w:highlight w:val="none"/>
        </w:rPr>
        <w:t>28.5其他无法保证电子交易的公平、公正和安全的情况。</w:t>
      </w:r>
    </w:p>
    <w:p w14:paraId="7147D5E1">
      <w:pPr>
        <w:pStyle w:val="132"/>
        <w:snapToGrid w:val="0"/>
        <w:spacing w:before="0"/>
        <w:ind w:firstLine="0" w:firstLineChars="0"/>
        <w:outlineLvl w:val="9"/>
        <w:rPr>
          <w:rFonts w:hint="eastAsia" w:ascii="宋体" w:hAnsi="宋体" w:eastAsia="宋体" w:cs="宋体"/>
          <w:color w:val="auto"/>
          <w:highlight w:val="none"/>
        </w:rPr>
      </w:pPr>
      <w:r>
        <w:rPr>
          <w:rFonts w:hint="eastAsia" w:ascii="宋体" w:hAnsi="宋体" w:eastAsia="宋体" w:cs="宋体"/>
          <w:color w:val="auto"/>
          <w:highlight w:val="none"/>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14:paraId="432AFFDD">
      <w:pPr>
        <w:tabs>
          <w:tab w:val="left" w:pos="0"/>
        </w:tabs>
        <w:spacing w:line="360" w:lineRule="auto"/>
        <w:ind w:firstLine="480"/>
        <w:outlineLvl w:val="9"/>
        <w:rPr>
          <w:rFonts w:hint="eastAsia" w:ascii="宋体" w:hAnsi="宋体" w:eastAsia="宋体" w:cs="宋体"/>
          <w:color w:val="auto"/>
          <w:sz w:val="24"/>
          <w:highlight w:val="none"/>
        </w:rPr>
      </w:pPr>
    </w:p>
    <w:p w14:paraId="0095031E">
      <w:pPr>
        <w:snapToGrid w:val="0"/>
        <w:spacing w:line="360" w:lineRule="auto"/>
        <w:ind w:left="120" w:leftChars="57" w:firstLine="482" w:firstLineChars="150"/>
        <w:jc w:val="center"/>
        <w:outlineLvl w:val="9"/>
        <w:rPr>
          <w:rFonts w:hint="eastAsia" w:ascii="宋体" w:hAnsi="宋体" w:eastAsia="宋体" w:cs="宋体"/>
          <w:b/>
          <w:color w:val="auto"/>
          <w:sz w:val="32"/>
          <w:highlight w:val="none"/>
        </w:rPr>
      </w:pPr>
      <w:r>
        <w:rPr>
          <w:rFonts w:hint="eastAsia" w:ascii="宋体" w:hAnsi="宋体" w:eastAsia="宋体" w:cs="宋体"/>
          <w:b/>
          <w:color w:val="auto"/>
          <w:sz w:val="32"/>
          <w:highlight w:val="none"/>
        </w:rPr>
        <w:t>九、验收</w:t>
      </w:r>
    </w:p>
    <w:p w14:paraId="5BB33BF7">
      <w:pPr>
        <w:pStyle w:val="26"/>
        <w:spacing w:line="360" w:lineRule="auto"/>
        <w:ind w:firstLine="0" w:firstLineChars="0"/>
        <w:outlineLvl w:val="9"/>
        <w:rPr>
          <w:rFonts w:hint="eastAsia" w:ascii="宋体" w:hAnsi="宋体" w:eastAsia="宋体" w:cs="宋体"/>
          <w:b/>
          <w:color w:val="auto"/>
          <w:highlight w:val="none"/>
        </w:rPr>
      </w:pPr>
      <w:r>
        <w:rPr>
          <w:rFonts w:hint="eastAsia" w:ascii="宋体" w:hAnsi="宋体" w:eastAsia="宋体" w:cs="宋体"/>
          <w:b/>
          <w:color w:val="auto"/>
          <w:highlight w:val="none"/>
        </w:rPr>
        <w:t>30.验收</w:t>
      </w:r>
    </w:p>
    <w:p w14:paraId="2030CB17">
      <w:pPr>
        <w:tabs>
          <w:tab w:val="left" w:pos="0"/>
        </w:tabs>
        <w:spacing w:line="360" w:lineRule="auto"/>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30.1采购人组织对</w:t>
      </w:r>
      <w:r>
        <w:rPr>
          <w:rFonts w:hint="eastAsia" w:ascii="宋体" w:hAnsi="宋体" w:eastAsia="宋体" w:cs="宋体"/>
          <w:color w:val="auto"/>
          <w:kern w:val="0"/>
          <w:sz w:val="24"/>
          <w:highlight w:val="none"/>
          <w:lang w:eastAsia="zh-CN"/>
        </w:rPr>
        <w:t>投标人</w:t>
      </w:r>
      <w:r>
        <w:rPr>
          <w:rFonts w:hint="eastAsia" w:ascii="宋体" w:hAnsi="宋体" w:eastAsia="宋体" w:cs="宋体"/>
          <w:color w:val="auto"/>
          <w:kern w:val="0"/>
          <w:sz w:val="24"/>
          <w:highlight w:val="none"/>
        </w:rPr>
        <w:t>履约的验收。大型或者复杂的政府采购项目，应当邀请国家认可的质量检测机构参加验收工作。验收方成员应当在验收书上签字，并承担相应的法律责任。如果发现与合同中要求不符，</w:t>
      </w:r>
      <w:r>
        <w:rPr>
          <w:rFonts w:hint="eastAsia" w:ascii="宋体" w:hAnsi="宋体" w:eastAsia="宋体" w:cs="宋体"/>
          <w:color w:val="auto"/>
          <w:kern w:val="0"/>
          <w:sz w:val="24"/>
          <w:highlight w:val="none"/>
          <w:lang w:eastAsia="zh-CN"/>
        </w:rPr>
        <w:t>投标人</w:t>
      </w:r>
      <w:r>
        <w:rPr>
          <w:rFonts w:hint="eastAsia" w:ascii="宋体" w:hAnsi="宋体" w:eastAsia="宋体" w:cs="宋体"/>
          <w:color w:val="auto"/>
          <w:kern w:val="0"/>
          <w:sz w:val="24"/>
          <w:highlight w:val="none"/>
        </w:rPr>
        <w:t>须承担由此发生的一切损失和费用，并接受相应的处理。</w:t>
      </w:r>
    </w:p>
    <w:p w14:paraId="6D98C778">
      <w:pPr>
        <w:tabs>
          <w:tab w:val="left" w:pos="0"/>
        </w:tabs>
        <w:spacing w:line="360" w:lineRule="auto"/>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30.2采购人可以邀请参加本项目的其他投标人或者第三方机构参与验收。参与验收的投标人或者第三方机构的意见作为验收书的参考资料一并存档。</w:t>
      </w:r>
    </w:p>
    <w:p w14:paraId="4F84C59D">
      <w:pPr>
        <w:tabs>
          <w:tab w:val="left" w:pos="0"/>
        </w:tabs>
        <w:spacing w:line="360" w:lineRule="auto"/>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30.3严格按照采购合同开展履约验收。采购人成立验收小组，按照采购合同的约定对</w:t>
      </w:r>
      <w:r>
        <w:rPr>
          <w:rFonts w:hint="eastAsia" w:ascii="宋体" w:hAnsi="宋体" w:eastAsia="宋体" w:cs="宋体"/>
          <w:color w:val="auto"/>
          <w:kern w:val="0"/>
          <w:sz w:val="24"/>
          <w:highlight w:val="none"/>
          <w:lang w:eastAsia="zh-CN"/>
        </w:rPr>
        <w:t>投标人</w:t>
      </w:r>
      <w:r>
        <w:rPr>
          <w:rFonts w:hint="eastAsia" w:ascii="宋体" w:hAnsi="宋体" w:eastAsia="宋体" w:cs="宋体"/>
          <w:color w:val="auto"/>
          <w:kern w:val="0"/>
          <w:sz w:val="24"/>
          <w:highlight w:val="none"/>
        </w:rPr>
        <w:t>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A1B45F2">
      <w:pPr>
        <w:tabs>
          <w:tab w:val="left" w:pos="0"/>
        </w:tabs>
        <w:spacing w:line="360" w:lineRule="auto"/>
        <w:ind w:firstLine="480"/>
        <w:rPr>
          <w:rFonts w:hint="eastAsia" w:ascii="宋体" w:hAnsi="宋体" w:eastAsia="宋体" w:cs="宋体"/>
          <w:color w:val="auto"/>
          <w:sz w:val="18"/>
          <w:szCs w:val="18"/>
          <w:highlight w:val="none"/>
        </w:rPr>
      </w:pPr>
      <w:r>
        <w:rPr>
          <w:rFonts w:hint="eastAsia" w:ascii="宋体" w:hAnsi="宋体" w:eastAsia="宋体" w:cs="宋体"/>
          <w:color w:val="auto"/>
          <w:kern w:val="0"/>
          <w:sz w:val="24"/>
          <w:highlight w:val="none"/>
        </w:rPr>
        <w:t>30.4验收合格的项目，采购人将根据采购合同的约定及时向</w:t>
      </w:r>
      <w:r>
        <w:rPr>
          <w:rFonts w:hint="eastAsia" w:ascii="宋体" w:hAnsi="宋体" w:eastAsia="宋体" w:cs="宋体"/>
          <w:color w:val="auto"/>
          <w:kern w:val="0"/>
          <w:sz w:val="24"/>
          <w:highlight w:val="none"/>
          <w:lang w:eastAsia="zh-CN"/>
        </w:rPr>
        <w:t>投标人</w:t>
      </w:r>
      <w:r>
        <w:rPr>
          <w:rFonts w:hint="eastAsia" w:ascii="宋体" w:hAnsi="宋体" w:eastAsia="宋体" w:cs="宋体"/>
          <w:color w:val="auto"/>
          <w:kern w:val="0"/>
          <w:sz w:val="24"/>
          <w:highlight w:val="none"/>
        </w:rPr>
        <w:t>支付采购资金、退还履约保证金。验收不合格的项目，采购人将依法及时处理。采购合同的履行、违约责任和解决争议的方式等适用《中华人民共和国民法典》。</w:t>
      </w:r>
      <w:r>
        <w:rPr>
          <w:rFonts w:hint="eastAsia" w:ascii="宋体" w:hAnsi="宋体" w:eastAsia="宋体" w:cs="宋体"/>
          <w:color w:val="auto"/>
          <w:kern w:val="0"/>
          <w:sz w:val="24"/>
          <w:highlight w:val="none"/>
          <w:lang w:eastAsia="zh-CN"/>
        </w:rPr>
        <w:t>投标人</w:t>
      </w:r>
      <w:r>
        <w:rPr>
          <w:rFonts w:hint="eastAsia" w:ascii="宋体" w:hAnsi="宋体" w:eastAsia="宋体" w:cs="宋体"/>
          <w:color w:val="auto"/>
          <w:kern w:val="0"/>
          <w:sz w:val="24"/>
          <w:highlight w:val="none"/>
        </w:rPr>
        <w:t>在履约过程中有政府采购法律法规规定的违法违规情形的，采购人应当及时报告本级财政部门。</w:t>
      </w:r>
    </w:p>
    <w:bookmarkEnd w:id="29"/>
    <w:p w14:paraId="75E5F2C9">
      <w:pPr>
        <w:tabs>
          <w:tab w:val="left" w:pos="0"/>
        </w:tabs>
        <w:spacing w:line="360" w:lineRule="auto"/>
        <w:ind w:firstLine="480"/>
        <w:rPr>
          <w:rFonts w:hint="eastAsia" w:ascii="宋体" w:hAnsi="宋体" w:eastAsia="宋体" w:cs="宋体"/>
          <w:color w:val="auto"/>
          <w:kern w:val="0"/>
          <w:sz w:val="24"/>
          <w:highlight w:val="none"/>
        </w:rPr>
      </w:pPr>
      <w:bookmarkStart w:id="30" w:name="_Hlt68057669"/>
      <w:bookmarkEnd w:id="30"/>
      <w:bookmarkStart w:id="31" w:name="_Hlt68073093"/>
      <w:bookmarkEnd w:id="31"/>
      <w:bookmarkStart w:id="32" w:name="_Hlt68072998"/>
      <w:bookmarkEnd w:id="32"/>
      <w:bookmarkStart w:id="33" w:name="_Hlt68072990"/>
      <w:bookmarkEnd w:id="33"/>
      <w:bookmarkStart w:id="34" w:name="_Hlt74730295"/>
      <w:bookmarkEnd w:id="34"/>
      <w:bookmarkStart w:id="35" w:name="_Hlt75236101"/>
      <w:bookmarkEnd w:id="35"/>
      <w:bookmarkStart w:id="36" w:name="_Hlt75236290"/>
      <w:bookmarkEnd w:id="36"/>
      <w:bookmarkStart w:id="37" w:name="_Hlt74714665"/>
      <w:bookmarkEnd w:id="37"/>
      <w:bookmarkStart w:id="38" w:name="_Hlt68403820"/>
      <w:bookmarkEnd w:id="38"/>
      <w:bookmarkStart w:id="39" w:name="_Hlt75236011"/>
      <w:bookmarkEnd w:id="39"/>
      <w:bookmarkStart w:id="40" w:name="_Hlt74707468"/>
      <w:bookmarkEnd w:id="40"/>
      <w:bookmarkStart w:id="41" w:name="_Hlt74729768"/>
      <w:bookmarkEnd w:id="41"/>
    </w:p>
    <w:p w14:paraId="7608BF29">
      <w:pPr>
        <w:snapToGrid w:val="0"/>
        <w:spacing w:line="360" w:lineRule="auto"/>
        <w:ind w:left="120" w:leftChars="57" w:firstLine="482" w:firstLineChars="150"/>
        <w:jc w:val="center"/>
        <w:outlineLvl w:val="9"/>
        <w:rPr>
          <w:rFonts w:hint="eastAsia" w:ascii="宋体" w:hAnsi="宋体" w:eastAsia="宋体" w:cs="宋体"/>
          <w:b/>
          <w:color w:val="auto"/>
          <w:sz w:val="32"/>
          <w:highlight w:val="none"/>
        </w:rPr>
      </w:pPr>
      <w:r>
        <w:rPr>
          <w:rFonts w:hint="eastAsia" w:ascii="宋体" w:hAnsi="宋体" w:eastAsia="宋体" w:cs="宋体"/>
          <w:b/>
          <w:color w:val="auto"/>
          <w:sz w:val="32"/>
          <w:highlight w:val="none"/>
        </w:rPr>
        <w:t>十、代理费用的收取标准和方式</w:t>
      </w:r>
    </w:p>
    <w:p w14:paraId="7E662A07">
      <w:pPr>
        <w:pStyle w:val="26"/>
        <w:spacing w:line="360" w:lineRule="auto"/>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31.代理费用的收取标准和方式（适用于有权收取代理费用的采购代理机构）</w:t>
      </w:r>
    </w:p>
    <w:p w14:paraId="0A05AAF3">
      <w:pPr>
        <w:pStyle w:val="86"/>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31.1采购代理费支付方式：</w:t>
      </w:r>
    </w:p>
    <w:p w14:paraId="7FAB7F68">
      <w:pPr>
        <w:pStyle w:val="86"/>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☑本项目代理服务费由中标</w:t>
      </w:r>
      <w:r>
        <w:rPr>
          <w:rFonts w:hint="eastAsia" w:ascii="宋体" w:hAnsi="宋体" w:eastAsia="宋体" w:cs="宋体"/>
          <w:color w:val="auto"/>
          <w:kern w:val="2"/>
          <w:sz w:val="21"/>
          <w:szCs w:val="21"/>
          <w:highlight w:val="none"/>
          <w:lang w:eastAsia="zh-CN"/>
        </w:rPr>
        <w:t>投标人</w:t>
      </w:r>
      <w:r>
        <w:rPr>
          <w:rFonts w:hint="eastAsia" w:ascii="宋体" w:hAnsi="宋体" w:eastAsia="宋体" w:cs="宋体"/>
          <w:color w:val="auto"/>
          <w:kern w:val="2"/>
          <w:sz w:val="21"/>
          <w:szCs w:val="21"/>
          <w:highlight w:val="none"/>
        </w:rPr>
        <w:t>一次性向采购代理机构支付。</w:t>
      </w:r>
    </w:p>
    <w:p w14:paraId="115E3108">
      <w:pPr>
        <w:pStyle w:val="86"/>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□采购人支付。</w:t>
      </w:r>
    </w:p>
    <w:p w14:paraId="401E04F4">
      <w:pPr>
        <w:pStyle w:val="86"/>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31.2采购代理费收取标准：</w:t>
      </w:r>
    </w:p>
    <w:p w14:paraId="0099B45E">
      <w:pPr>
        <w:pStyle w:val="86"/>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☑以分标（</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中标金额/</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采购预算/□暂定成交金额/□其他</w:t>
      </w:r>
      <w:r>
        <w:rPr>
          <w:rFonts w:hint="eastAsia" w:ascii="宋体" w:hAnsi="宋体" w:eastAsia="宋体" w:cs="宋体"/>
          <w:i/>
          <w:iCs/>
          <w:color w:val="auto"/>
          <w:kern w:val="2"/>
          <w:sz w:val="21"/>
          <w:szCs w:val="21"/>
          <w:highlight w:val="none"/>
          <w:u w:val="single"/>
        </w:rPr>
        <w:t xml:space="preserve"> / </w:t>
      </w:r>
      <w:r>
        <w:rPr>
          <w:rFonts w:hint="eastAsia" w:ascii="宋体" w:hAnsi="宋体" w:eastAsia="宋体" w:cs="宋体"/>
          <w:color w:val="auto"/>
          <w:kern w:val="2"/>
          <w:sz w:val="21"/>
          <w:szCs w:val="21"/>
          <w:highlight w:val="none"/>
        </w:rPr>
        <w:t>）为计费额，按代理服务收费标准（</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货物类/</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服务类/□工程类）采用差额定率累进法计算出收费基准价格，采购代理收费以（</w:t>
      </w:r>
      <w:r>
        <w:rPr>
          <w:rFonts w:hint="eastAsia" w:cs="宋体"/>
          <w:color w:val="auto"/>
          <w:kern w:val="2"/>
          <w:sz w:val="21"/>
          <w:szCs w:val="21"/>
          <w:highlight w:val="none"/>
          <w:lang w:eastAsia="zh-CN"/>
        </w:rPr>
        <w:t>□</w:t>
      </w:r>
      <w:r>
        <w:rPr>
          <w:rFonts w:hint="eastAsia" w:ascii="宋体" w:hAnsi="宋体" w:eastAsia="宋体" w:cs="宋体"/>
          <w:color w:val="auto"/>
          <w:kern w:val="2"/>
          <w:sz w:val="21"/>
          <w:szCs w:val="21"/>
          <w:highlight w:val="none"/>
        </w:rPr>
        <w:t>收费基准价格/</w:t>
      </w:r>
      <w:r>
        <w:rPr>
          <w:rFonts w:hint="eastAsia" w:cs="宋体"/>
          <w:color w:val="auto"/>
          <w:kern w:val="2"/>
          <w:sz w:val="21"/>
          <w:szCs w:val="21"/>
          <w:highlight w:val="none"/>
          <w:lang w:eastAsia="zh-CN"/>
        </w:rPr>
        <w:t>☑</w:t>
      </w:r>
      <w:r>
        <w:rPr>
          <w:rFonts w:hint="eastAsia" w:ascii="宋体" w:hAnsi="宋体" w:eastAsia="宋体" w:cs="宋体"/>
          <w:color w:val="auto"/>
          <w:kern w:val="2"/>
          <w:sz w:val="21"/>
          <w:szCs w:val="21"/>
          <w:highlight w:val="none"/>
        </w:rPr>
        <w:t>收费基准价格下浮</w:t>
      </w:r>
      <w:r>
        <w:rPr>
          <w:rFonts w:hint="eastAsia" w:ascii="宋体" w:hAnsi="宋体" w:eastAsia="宋体" w:cs="宋体"/>
          <w:color w:val="auto"/>
          <w:kern w:val="2"/>
          <w:sz w:val="21"/>
          <w:szCs w:val="21"/>
          <w:highlight w:val="none"/>
          <w:u w:val="single"/>
          <w:lang w:val="en-US" w:eastAsia="zh-CN"/>
        </w:rPr>
        <w:t xml:space="preserve"> </w:t>
      </w:r>
      <w:r>
        <w:rPr>
          <w:rFonts w:hint="eastAsia" w:cs="宋体"/>
          <w:color w:val="auto"/>
          <w:kern w:val="2"/>
          <w:sz w:val="21"/>
          <w:szCs w:val="21"/>
          <w:highlight w:val="none"/>
          <w:u w:val="single"/>
          <w:lang w:val="en-US" w:eastAsia="zh-CN"/>
        </w:rPr>
        <w:t>20%</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%/□收费基准价格上浮</w:t>
      </w:r>
      <w:r>
        <w:rPr>
          <w:rFonts w:hint="eastAsia" w:ascii="宋体" w:hAnsi="宋体" w:eastAsia="宋体" w:cs="宋体"/>
          <w:i/>
          <w:iCs/>
          <w:color w:val="auto"/>
          <w:kern w:val="2"/>
          <w:sz w:val="21"/>
          <w:szCs w:val="21"/>
          <w:highlight w:val="none"/>
          <w:u w:val="single"/>
        </w:rPr>
        <w:t xml:space="preserve"> / </w:t>
      </w:r>
      <w:r>
        <w:rPr>
          <w:rFonts w:hint="eastAsia" w:ascii="宋体" w:hAnsi="宋体" w:eastAsia="宋体" w:cs="宋体"/>
          <w:color w:val="auto"/>
          <w:kern w:val="2"/>
          <w:sz w:val="21"/>
          <w:szCs w:val="21"/>
          <w:highlight w:val="none"/>
        </w:rPr>
        <w:t xml:space="preserve"> %）收取。</w:t>
      </w:r>
    </w:p>
    <w:p w14:paraId="59E98533">
      <w:pPr>
        <w:pStyle w:val="86"/>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□固定采购代理收费。</w:t>
      </w:r>
    </w:p>
    <w:p w14:paraId="4279FE61">
      <w:pPr>
        <w:pStyle w:val="86"/>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31.3采购代理费收取银行账户</w:t>
      </w:r>
    </w:p>
    <w:p w14:paraId="525C747F">
      <w:pPr>
        <w:pStyle w:val="86"/>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开户名称：广西科联招标中心有限公司北海分公司</w:t>
      </w:r>
    </w:p>
    <w:p w14:paraId="2D946313">
      <w:pPr>
        <w:pStyle w:val="86"/>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t>账    号：</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45050165510109188888</w:t>
      </w:r>
      <w:r>
        <w:rPr>
          <w:rFonts w:hint="eastAsia" w:ascii="宋体" w:hAnsi="宋体" w:eastAsia="宋体" w:cs="宋体"/>
          <w:color w:val="auto"/>
          <w:kern w:val="2"/>
          <w:sz w:val="21"/>
          <w:szCs w:val="21"/>
          <w:highlight w:val="none"/>
          <w:lang w:val="en-US" w:eastAsia="zh-CN"/>
        </w:rPr>
        <w:t xml:space="preserve">           </w:t>
      </w:r>
    </w:p>
    <w:p w14:paraId="75C616F0">
      <w:pPr>
        <w:pStyle w:val="86"/>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开户行名称：中国建设银行股份有限公司北海北部湾东路支行  </w:t>
      </w:r>
    </w:p>
    <w:p w14:paraId="1F05A2D2">
      <w:pPr>
        <w:ind w:firstLine="420" w:firstLineChars="200"/>
        <w:rPr>
          <w:rFonts w:hint="eastAsia" w:ascii="宋体" w:hAnsi="宋体" w:eastAsia="宋体" w:cs="宋体"/>
          <w:color w:val="auto"/>
          <w:highlight w:val="none"/>
        </w:rPr>
      </w:pPr>
      <w:r>
        <w:rPr>
          <w:rFonts w:hint="eastAsia" w:ascii="宋体" w:hAnsi="宋体" w:eastAsia="宋体" w:cs="宋体"/>
          <w:color w:val="auto"/>
          <w:kern w:val="2"/>
          <w:sz w:val="21"/>
          <w:szCs w:val="21"/>
          <w:highlight w:val="none"/>
          <w:lang w:val="en-US" w:eastAsia="zh-CN"/>
        </w:rPr>
        <w:t xml:space="preserve">31.4 </w:t>
      </w:r>
      <w:r>
        <w:rPr>
          <w:rFonts w:hint="eastAsia" w:ascii="宋体" w:hAnsi="宋体" w:eastAsia="宋体" w:cs="宋体"/>
          <w:color w:val="auto"/>
          <w:highlight w:val="none"/>
        </w:rPr>
        <w:t>采购代理服务费收费标准：</w:t>
      </w:r>
    </w:p>
    <w:tbl>
      <w:tblPr>
        <w:tblStyle w:val="66"/>
        <w:tblW w:w="8477"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662AC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14:paraId="4A289D7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费率</w:t>
            </w:r>
          </w:p>
          <w:p w14:paraId="72582FE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中标金额</w:t>
            </w:r>
          </w:p>
        </w:tc>
        <w:tc>
          <w:tcPr>
            <w:tcW w:w="1659" w:type="dxa"/>
            <w:noWrap w:val="0"/>
            <w:vAlign w:val="center"/>
          </w:tcPr>
          <w:p w14:paraId="5C4C57E2">
            <w:pPr>
              <w:spacing w:line="360" w:lineRule="auto"/>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货物招标</w:t>
            </w:r>
          </w:p>
        </w:tc>
        <w:tc>
          <w:tcPr>
            <w:tcW w:w="1687" w:type="dxa"/>
            <w:noWrap w:val="0"/>
            <w:vAlign w:val="center"/>
          </w:tcPr>
          <w:p w14:paraId="7128ABE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服务招标</w:t>
            </w:r>
          </w:p>
        </w:tc>
        <w:tc>
          <w:tcPr>
            <w:tcW w:w="1659" w:type="dxa"/>
            <w:noWrap w:val="0"/>
            <w:vAlign w:val="center"/>
          </w:tcPr>
          <w:p w14:paraId="657E504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工程招标</w:t>
            </w:r>
          </w:p>
        </w:tc>
      </w:tr>
      <w:tr w14:paraId="30EED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8E87F0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100万元以下</w:t>
            </w:r>
          </w:p>
        </w:tc>
        <w:tc>
          <w:tcPr>
            <w:tcW w:w="1659" w:type="dxa"/>
            <w:noWrap w:val="0"/>
            <w:vAlign w:val="top"/>
          </w:tcPr>
          <w:p w14:paraId="53186EE0">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1.5%                </w:t>
            </w:r>
          </w:p>
        </w:tc>
        <w:tc>
          <w:tcPr>
            <w:tcW w:w="1687" w:type="dxa"/>
            <w:noWrap w:val="0"/>
            <w:vAlign w:val="top"/>
          </w:tcPr>
          <w:p w14:paraId="06452A46">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1.5%</w:t>
            </w:r>
          </w:p>
        </w:tc>
        <w:tc>
          <w:tcPr>
            <w:tcW w:w="1659" w:type="dxa"/>
            <w:noWrap w:val="0"/>
            <w:vAlign w:val="top"/>
          </w:tcPr>
          <w:p w14:paraId="1C89459C">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1.0% </w:t>
            </w:r>
          </w:p>
        </w:tc>
      </w:tr>
      <w:tr w14:paraId="0E51A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6A9287D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100～500万元</w:t>
            </w:r>
          </w:p>
        </w:tc>
        <w:tc>
          <w:tcPr>
            <w:tcW w:w="1659" w:type="dxa"/>
            <w:noWrap w:val="0"/>
            <w:vAlign w:val="top"/>
          </w:tcPr>
          <w:p w14:paraId="71FA8401">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1.1%                 </w:t>
            </w:r>
          </w:p>
        </w:tc>
        <w:tc>
          <w:tcPr>
            <w:tcW w:w="1687" w:type="dxa"/>
            <w:noWrap w:val="0"/>
            <w:vAlign w:val="top"/>
          </w:tcPr>
          <w:p w14:paraId="13BC3715">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0.8%</w:t>
            </w:r>
          </w:p>
        </w:tc>
        <w:tc>
          <w:tcPr>
            <w:tcW w:w="1659" w:type="dxa"/>
            <w:noWrap w:val="0"/>
            <w:vAlign w:val="top"/>
          </w:tcPr>
          <w:p w14:paraId="4C173F2E">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0.7% </w:t>
            </w:r>
          </w:p>
        </w:tc>
      </w:tr>
      <w:tr w14:paraId="3BDCA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AA8E8F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500～1000万元</w:t>
            </w:r>
          </w:p>
        </w:tc>
        <w:tc>
          <w:tcPr>
            <w:tcW w:w="1659" w:type="dxa"/>
            <w:noWrap w:val="0"/>
            <w:vAlign w:val="top"/>
          </w:tcPr>
          <w:p w14:paraId="2C0BE8A8">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0.8%                </w:t>
            </w:r>
          </w:p>
        </w:tc>
        <w:tc>
          <w:tcPr>
            <w:tcW w:w="1687" w:type="dxa"/>
            <w:noWrap w:val="0"/>
            <w:vAlign w:val="top"/>
          </w:tcPr>
          <w:p w14:paraId="6EFF5A11">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0.45%</w:t>
            </w:r>
          </w:p>
        </w:tc>
        <w:tc>
          <w:tcPr>
            <w:tcW w:w="1659" w:type="dxa"/>
            <w:noWrap w:val="0"/>
            <w:vAlign w:val="top"/>
          </w:tcPr>
          <w:p w14:paraId="4B715AC5">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0.55%</w:t>
            </w:r>
          </w:p>
        </w:tc>
      </w:tr>
      <w:tr w14:paraId="222ED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BF5540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1000～5000万元</w:t>
            </w:r>
          </w:p>
        </w:tc>
        <w:tc>
          <w:tcPr>
            <w:tcW w:w="1659" w:type="dxa"/>
            <w:noWrap w:val="0"/>
            <w:vAlign w:val="top"/>
          </w:tcPr>
          <w:p w14:paraId="7B788612">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0.5%                </w:t>
            </w:r>
          </w:p>
        </w:tc>
        <w:tc>
          <w:tcPr>
            <w:tcW w:w="1687" w:type="dxa"/>
            <w:noWrap w:val="0"/>
            <w:vAlign w:val="top"/>
          </w:tcPr>
          <w:p w14:paraId="278B8431">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0.25%</w:t>
            </w:r>
          </w:p>
        </w:tc>
        <w:tc>
          <w:tcPr>
            <w:tcW w:w="1659" w:type="dxa"/>
            <w:noWrap w:val="0"/>
            <w:vAlign w:val="top"/>
          </w:tcPr>
          <w:p w14:paraId="046969B1">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0.35% </w:t>
            </w:r>
          </w:p>
        </w:tc>
      </w:tr>
      <w:tr w14:paraId="0858C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071027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5000万元～1亿元</w:t>
            </w:r>
          </w:p>
        </w:tc>
        <w:tc>
          <w:tcPr>
            <w:tcW w:w="1659" w:type="dxa"/>
            <w:noWrap w:val="0"/>
            <w:vAlign w:val="top"/>
          </w:tcPr>
          <w:p w14:paraId="6A7B40D2">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0.25%                 </w:t>
            </w:r>
          </w:p>
        </w:tc>
        <w:tc>
          <w:tcPr>
            <w:tcW w:w="1687" w:type="dxa"/>
            <w:noWrap w:val="0"/>
            <w:vAlign w:val="top"/>
          </w:tcPr>
          <w:p w14:paraId="3946E9D0">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0.1%</w:t>
            </w:r>
          </w:p>
        </w:tc>
        <w:tc>
          <w:tcPr>
            <w:tcW w:w="1659" w:type="dxa"/>
            <w:noWrap w:val="0"/>
            <w:vAlign w:val="top"/>
          </w:tcPr>
          <w:p w14:paraId="163D6DE6">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w:t>
            </w:r>
          </w:p>
        </w:tc>
      </w:tr>
      <w:tr w14:paraId="1608F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07609E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1～5亿元</w:t>
            </w:r>
          </w:p>
        </w:tc>
        <w:tc>
          <w:tcPr>
            <w:tcW w:w="1659" w:type="dxa"/>
            <w:noWrap w:val="0"/>
            <w:vAlign w:val="top"/>
          </w:tcPr>
          <w:p w14:paraId="6131A370">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c>
          <w:tcPr>
            <w:tcW w:w="1687" w:type="dxa"/>
            <w:noWrap w:val="0"/>
            <w:vAlign w:val="top"/>
          </w:tcPr>
          <w:p w14:paraId="3D50AB4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c>
          <w:tcPr>
            <w:tcW w:w="1659" w:type="dxa"/>
            <w:noWrap w:val="0"/>
            <w:vAlign w:val="top"/>
          </w:tcPr>
          <w:p w14:paraId="6CF0D14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r>
      <w:tr w14:paraId="5C73E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FCA6B8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5～10亿元</w:t>
            </w:r>
          </w:p>
        </w:tc>
        <w:tc>
          <w:tcPr>
            <w:tcW w:w="1659" w:type="dxa"/>
            <w:noWrap w:val="0"/>
            <w:vAlign w:val="top"/>
          </w:tcPr>
          <w:p w14:paraId="53CFDA8C">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c>
          <w:tcPr>
            <w:tcW w:w="1687" w:type="dxa"/>
            <w:noWrap w:val="0"/>
            <w:vAlign w:val="top"/>
          </w:tcPr>
          <w:p w14:paraId="2AE2EE3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0.035%</w:t>
            </w:r>
          </w:p>
        </w:tc>
        <w:tc>
          <w:tcPr>
            <w:tcW w:w="1659" w:type="dxa"/>
            <w:noWrap w:val="0"/>
            <w:vAlign w:val="top"/>
          </w:tcPr>
          <w:p w14:paraId="5DAEA86A">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r>
      <w:tr w14:paraId="1C6C9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724BF4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10～50亿元</w:t>
            </w:r>
          </w:p>
        </w:tc>
        <w:tc>
          <w:tcPr>
            <w:tcW w:w="1659" w:type="dxa"/>
            <w:noWrap w:val="0"/>
            <w:vAlign w:val="top"/>
          </w:tcPr>
          <w:p w14:paraId="6B6641F5">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687" w:type="dxa"/>
            <w:noWrap w:val="0"/>
            <w:vAlign w:val="top"/>
          </w:tcPr>
          <w:p w14:paraId="172C4E73">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659" w:type="dxa"/>
            <w:noWrap w:val="0"/>
            <w:vAlign w:val="top"/>
          </w:tcPr>
          <w:p w14:paraId="5ABC8A47">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r>
      <w:tr w14:paraId="56358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C02BBA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50～100亿元</w:t>
            </w:r>
          </w:p>
        </w:tc>
        <w:tc>
          <w:tcPr>
            <w:tcW w:w="1659" w:type="dxa"/>
            <w:noWrap w:val="0"/>
            <w:vAlign w:val="top"/>
          </w:tcPr>
          <w:p w14:paraId="79B472A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0.006%</w:t>
            </w:r>
          </w:p>
        </w:tc>
        <w:tc>
          <w:tcPr>
            <w:tcW w:w="1687" w:type="dxa"/>
            <w:noWrap w:val="0"/>
            <w:vAlign w:val="top"/>
          </w:tcPr>
          <w:p w14:paraId="366DFA37">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c>
          <w:tcPr>
            <w:tcW w:w="1659" w:type="dxa"/>
            <w:noWrap w:val="0"/>
            <w:vAlign w:val="top"/>
          </w:tcPr>
          <w:p w14:paraId="354E73C8">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r>
      <w:tr w14:paraId="714D4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080AB7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100亿以上</w:t>
            </w:r>
          </w:p>
        </w:tc>
        <w:tc>
          <w:tcPr>
            <w:tcW w:w="1659" w:type="dxa"/>
            <w:noWrap w:val="0"/>
            <w:vAlign w:val="top"/>
          </w:tcPr>
          <w:p w14:paraId="35DCC9E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0.004%</w:t>
            </w:r>
          </w:p>
        </w:tc>
        <w:tc>
          <w:tcPr>
            <w:tcW w:w="1687" w:type="dxa"/>
            <w:noWrap w:val="0"/>
            <w:vAlign w:val="top"/>
          </w:tcPr>
          <w:p w14:paraId="39F03EBD">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c>
          <w:tcPr>
            <w:tcW w:w="1659" w:type="dxa"/>
            <w:noWrap w:val="0"/>
            <w:vAlign w:val="top"/>
          </w:tcPr>
          <w:p w14:paraId="748D974A">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r>
    </w:tbl>
    <w:p w14:paraId="13B1F9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 </w:t>
      </w:r>
    </w:p>
    <w:p w14:paraId="331142C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（1）按本表费率计算的收费为采购代理的收费基准价格；</w:t>
      </w:r>
    </w:p>
    <w:p w14:paraId="5D4D443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（2）采购代理收费按差额定率累进法计算。</w:t>
      </w:r>
    </w:p>
    <w:p w14:paraId="5B84E46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例如：某服务采购代理业务中标金额或者暂定价为200万元，计算采购代理收费额如下：</w:t>
      </w:r>
    </w:p>
    <w:p w14:paraId="5A443EA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100万元×l.5％＝1.5万元</w:t>
      </w:r>
    </w:p>
    <w:p w14:paraId="6892238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（200－100）万元×</w:t>
      </w:r>
      <w:r>
        <w:rPr>
          <w:rFonts w:hint="eastAsia" w:ascii="宋体" w:hAnsi="宋体" w:cs="宋体"/>
          <w:color w:val="auto"/>
          <w:szCs w:val="21"/>
          <w:highlight w:val="none"/>
          <w:lang w:val="en-US" w:eastAsia="zh-CN"/>
        </w:rPr>
        <w:t>1.1</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1.1</w:t>
      </w:r>
      <w:r>
        <w:rPr>
          <w:rFonts w:hint="eastAsia" w:ascii="宋体" w:hAnsi="宋体" w:eastAsia="宋体" w:cs="宋体"/>
          <w:color w:val="auto"/>
          <w:szCs w:val="21"/>
          <w:highlight w:val="none"/>
        </w:rPr>
        <w:t>万元</w:t>
      </w:r>
    </w:p>
    <w:p w14:paraId="21F552C5">
      <w:pPr>
        <w:pStyle w:val="36"/>
        <w:snapToGrid w:val="0"/>
        <w:spacing w:before="120" w:after="120"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合计收费＝</w:t>
      </w:r>
      <w:r>
        <w:rPr>
          <w:rFonts w:hint="eastAsia" w:hAnsi="宋体" w:cs="宋体"/>
          <w:color w:val="auto"/>
          <w:highlight w:val="none"/>
          <w:lang w:eastAsia="zh-CN"/>
        </w:rPr>
        <w:t>（</w:t>
      </w:r>
      <w:r>
        <w:rPr>
          <w:rFonts w:hint="eastAsia" w:ascii="宋体" w:hAnsi="宋体" w:eastAsia="宋体" w:cs="宋体"/>
          <w:color w:val="auto"/>
          <w:highlight w:val="none"/>
        </w:rPr>
        <w:t>1.5+</w:t>
      </w:r>
      <w:r>
        <w:rPr>
          <w:rFonts w:hint="eastAsia" w:hAnsi="宋体" w:cs="宋体"/>
          <w:color w:val="auto"/>
          <w:highlight w:val="none"/>
          <w:lang w:val="en-US" w:eastAsia="zh-CN"/>
        </w:rPr>
        <w:t>1.1</w:t>
      </w:r>
      <w:r>
        <w:rPr>
          <w:rFonts w:hint="eastAsia" w:hAnsi="宋体" w:cs="宋体"/>
          <w:color w:val="auto"/>
          <w:highlight w:val="none"/>
          <w:lang w:eastAsia="zh-CN"/>
        </w:rPr>
        <w:t>）</w:t>
      </w:r>
      <w:r>
        <w:rPr>
          <w:rFonts w:hint="eastAsia" w:ascii="宋体" w:hAnsi="宋体" w:eastAsia="宋体" w:cs="宋体"/>
          <w:color w:val="auto"/>
          <w:szCs w:val="21"/>
          <w:highlight w:val="none"/>
        </w:rPr>
        <w:t>×</w:t>
      </w:r>
      <w:r>
        <w:rPr>
          <w:rFonts w:hint="eastAsia" w:hAnsi="宋体" w:cs="宋体"/>
          <w:color w:val="auto"/>
          <w:szCs w:val="21"/>
          <w:highlight w:val="none"/>
          <w:lang w:val="en-US" w:eastAsia="zh-CN"/>
        </w:rPr>
        <w:t>0.8</w:t>
      </w:r>
      <w:r>
        <w:rPr>
          <w:rFonts w:hint="eastAsia" w:ascii="宋体" w:hAnsi="宋体" w:eastAsia="宋体" w:cs="宋体"/>
          <w:color w:val="auto"/>
          <w:highlight w:val="none"/>
        </w:rPr>
        <w:t>＝</w:t>
      </w:r>
      <w:r>
        <w:rPr>
          <w:rFonts w:hint="eastAsia" w:hAnsi="宋体" w:cs="宋体"/>
          <w:color w:val="auto"/>
          <w:highlight w:val="none"/>
          <w:lang w:val="en-US" w:eastAsia="zh-CN"/>
        </w:rPr>
        <w:t>2.08</w:t>
      </w:r>
      <w:r>
        <w:rPr>
          <w:rFonts w:hint="eastAsia" w:ascii="宋体" w:hAnsi="宋体" w:eastAsia="宋体" w:cs="宋体"/>
          <w:color w:val="auto"/>
          <w:highlight w:val="none"/>
        </w:rPr>
        <w:t>（万元）</w:t>
      </w:r>
    </w:p>
    <w:p w14:paraId="1CA170DE">
      <w:pPr>
        <w:pStyle w:val="86"/>
        <w:rPr>
          <w:rFonts w:hint="eastAsia" w:ascii="宋体" w:hAnsi="宋体" w:eastAsia="宋体" w:cs="宋体"/>
          <w:b/>
          <w:color w:val="auto"/>
          <w:kern w:val="2"/>
          <w:sz w:val="21"/>
          <w:szCs w:val="21"/>
          <w:highlight w:val="none"/>
        </w:rPr>
        <w:sectPr>
          <w:footerReference r:id="rId7" w:type="first"/>
          <w:footerReference r:id="rId6" w:type="default"/>
          <w:pgSz w:w="11906" w:h="16838"/>
          <w:pgMar w:top="680" w:right="1418" w:bottom="468" w:left="1418" w:header="851" w:footer="992" w:gutter="0"/>
          <w:pgNumType w:fmt="decimal" w:start="1"/>
          <w:cols w:space="720" w:num="1"/>
          <w:titlePg/>
          <w:docGrid w:linePitch="312" w:charSpace="0"/>
        </w:sectPr>
      </w:pPr>
    </w:p>
    <w:bookmarkEnd w:id="25"/>
    <w:bookmarkEnd w:id="26"/>
    <w:p w14:paraId="3054ECAD">
      <w:pPr>
        <w:spacing w:line="360" w:lineRule="auto"/>
        <w:jc w:val="center"/>
        <w:outlineLvl w:val="0"/>
        <w:rPr>
          <w:rFonts w:hint="eastAsia" w:ascii="宋体" w:hAnsi="宋体" w:eastAsia="宋体" w:cs="宋体"/>
          <w:b/>
          <w:color w:val="auto"/>
          <w:sz w:val="36"/>
          <w:szCs w:val="36"/>
          <w:highlight w:val="none"/>
        </w:rPr>
      </w:pPr>
      <w:bookmarkStart w:id="42" w:name="_Toc176185121"/>
      <w:bookmarkStart w:id="43" w:name="_Toc2705"/>
      <w:bookmarkStart w:id="44" w:name="第四部分"/>
      <w:r>
        <w:rPr>
          <w:rFonts w:hint="eastAsia" w:ascii="宋体" w:hAnsi="宋体" w:eastAsia="宋体" w:cs="宋体"/>
          <w:b/>
          <w:color w:val="auto"/>
          <w:sz w:val="36"/>
          <w:szCs w:val="36"/>
          <w:highlight w:val="none"/>
        </w:rPr>
        <w:t>第三部分  采购需求</w:t>
      </w:r>
      <w:bookmarkEnd w:id="42"/>
      <w:bookmarkEnd w:id="43"/>
    </w:p>
    <w:p w14:paraId="078310BF">
      <w:pPr>
        <w:spacing w:line="360" w:lineRule="auto"/>
        <w:ind w:firstLine="181" w:firstLineChars="50"/>
        <w:rPr>
          <w:rFonts w:hint="eastAsia" w:ascii="宋体" w:hAnsi="宋体" w:eastAsia="宋体" w:cs="宋体"/>
          <w:b/>
          <w:color w:val="auto"/>
          <w:sz w:val="36"/>
          <w:szCs w:val="36"/>
          <w:highlight w:val="none"/>
        </w:rPr>
      </w:pPr>
    </w:p>
    <w:p w14:paraId="78A44124">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说明：</w:t>
      </w:r>
    </w:p>
    <w:p w14:paraId="4F600C32">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1.根据《财政部 发展改革委 生态环境部 市场监管总局关于调整优化节能产品、环境标志产品政府采购执行机制的通知》（财库〔2019〕9号）和《关于印发节能产品政府采购品目清单的通知》（财库〔2019〕19号）的规定，节能产品政府采购品目清单内标注“★”的品目属于政府强制采购节能产品，如本项目包含的货物属于品目清单内标注“★”的产品时，投标人的投标货物必须使用政府强制采购的节能产品，投标人必须在投标文件中提供所投标产品的有效期内节能产品认证证书复印件（加盖投标人</w:t>
      </w:r>
      <w:r>
        <w:rPr>
          <w:rFonts w:hint="eastAsia" w:ascii="宋体" w:hAnsi="宋体" w:cs="宋体"/>
          <w:b/>
          <w:color w:val="auto"/>
          <w:szCs w:val="21"/>
          <w:highlight w:val="none"/>
          <w:lang w:val="en-US" w:eastAsia="zh-CN"/>
        </w:rPr>
        <w:t>电子</w:t>
      </w:r>
      <w:r>
        <w:rPr>
          <w:rFonts w:hint="eastAsia" w:ascii="宋体" w:hAnsi="宋体" w:eastAsia="宋体" w:cs="宋体"/>
          <w:b/>
          <w:color w:val="auto"/>
          <w:szCs w:val="21"/>
          <w:highlight w:val="none"/>
        </w:rPr>
        <w:t>公章），否则投标文件作无效处理。如本项目包含的货物属于品目清单内非标注“★”的产品时，应优先采购。</w:t>
      </w:r>
    </w:p>
    <w:p w14:paraId="02D7D688">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投标人应对投标内容所涉及的专利承担法律责任，并负责保护招标人的利益不受任何损害。一切由于文字、商标、技术和软件专利授权引起的法律裁决、诉讼和赔偿费用均由中标人负责。同时，具有产品专利的投标人应在其投标文件中提供与其自有产品专利相关的有效证明材料，否则，不能就其产品的专利在本项目投标过程中被侵权问题而提出异议。</w:t>
      </w:r>
    </w:p>
    <w:p w14:paraId="1FAD69C1">
      <w:pPr>
        <w:spacing w:line="360" w:lineRule="auto"/>
        <w:ind w:firstLine="422" w:firstLineChars="200"/>
        <w:rPr>
          <w:rFonts w:hint="eastAsia" w:ascii="宋体" w:hAnsi="宋体" w:eastAsia="宋体" w:cs="宋体"/>
          <w:b/>
          <w:color w:val="auto"/>
          <w:sz w:val="24"/>
          <w:highlight w:val="none"/>
        </w:rPr>
      </w:pPr>
      <w:r>
        <w:rPr>
          <w:rFonts w:hint="eastAsia" w:ascii="宋体" w:hAnsi="宋体" w:eastAsia="宋体" w:cs="宋体"/>
          <w:b/>
          <w:color w:val="auto"/>
          <w:szCs w:val="21"/>
          <w:highlight w:val="none"/>
        </w:rPr>
        <w:t>3.列入《网络关键设备和网络安全专用产品目录》的网络安全专用产品应当按照《信息安全技术 网络安全专用产品安全技术要求》等相关国家标准的强制性要求，具有经具备资格的机构进行的安全认证合格或者安全检测。</w:t>
      </w:r>
    </w:p>
    <w:p w14:paraId="70C9610C">
      <w:pPr>
        <w:keepNext w:val="0"/>
        <w:keepLines w:val="0"/>
        <w:pageBreakBefore w:val="0"/>
        <w:widowControl w:val="0"/>
        <w:kinsoku/>
        <w:wordWrap/>
        <w:overflowPunct/>
        <w:topLinePunct w:val="0"/>
        <w:autoSpaceDE/>
        <w:autoSpaceDN/>
        <w:bidi w:val="0"/>
        <w:adjustRightInd w:val="0"/>
        <w:snapToGrid/>
        <w:spacing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1）招标文件中带“▲”的条款为本次采购的实质性（关键性）的商务、技术或服务要求，投标人须满足或响应，若无法完全满足，将会被认定为无效投标。</w:t>
      </w:r>
    </w:p>
    <w:p w14:paraId="541CDFFA">
      <w:pPr>
        <w:keepNext w:val="0"/>
        <w:keepLines w:val="0"/>
        <w:pageBreakBefore w:val="0"/>
        <w:widowControl w:val="0"/>
        <w:kinsoku/>
        <w:wordWrap/>
        <w:overflowPunct/>
        <w:topLinePunct w:val="0"/>
        <w:autoSpaceDE/>
        <w:autoSpaceDN/>
        <w:bidi w:val="0"/>
        <w:adjustRightInd w:val="0"/>
        <w:snapToGrid/>
        <w:spacing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投标人须在投标文件中填写/应答技术规格参数，当投标文件中技术参数与招标文件中技术参数有偏离时，须在“偏离”栏内如实注明是“正偏离”、“负偏离”或“无偏离”，“正偏离”指投标设备的技术参数优于招标文件中要求，“负偏离”指投标设备的技术参数低于招标文件中要求，“无偏离”指投标设备的技术参数满足招标文件中要求。投标文件中的技术参数、功能或其它内容有“正偏离”的，投标人须对“正偏离”的情况单独作出说明。</w:t>
      </w:r>
    </w:p>
    <w:p w14:paraId="2151EF41">
      <w:pPr>
        <w:keepNext w:val="0"/>
        <w:keepLines w:val="0"/>
        <w:pageBreakBefore w:val="0"/>
        <w:widowControl w:val="0"/>
        <w:kinsoku/>
        <w:wordWrap/>
        <w:overflowPunct/>
        <w:topLinePunct w:val="0"/>
        <w:autoSpaceDE/>
        <w:autoSpaceDN/>
        <w:bidi w:val="0"/>
        <w:adjustRightInd w:val="0"/>
        <w:snapToGrid/>
        <w:spacing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rPr>
        <w:t>）本货物需求一览表中所列的品牌、型号仅起参考作用，投标人可选用其他品牌、型号替代，但替代的品牌、型号在实质性要求和条件上要相当于或优于参考品牌、型号。</w:t>
      </w:r>
    </w:p>
    <w:p w14:paraId="1E4ECD7D">
      <w:pPr>
        <w:keepNext w:val="0"/>
        <w:keepLines w:val="0"/>
        <w:pageBreakBefore w:val="0"/>
        <w:widowControl w:val="0"/>
        <w:kinsoku/>
        <w:wordWrap/>
        <w:overflowPunct/>
        <w:topLinePunct w:val="0"/>
        <w:autoSpaceDE/>
        <w:autoSpaceDN/>
        <w:bidi w:val="0"/>
        <w:adjustRightInd w:val="0"/>
        <w:snapToGrid/>
        <w:spacing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5.投标人投标产品中的主要设备需提供有关产品说明书或产品彩页，这些资料文件应以附件形式在投标文件中列出。若提供的产品说明书或产品彩页与投标文件中响应的同一技术指标不一致时，应由生产厂商出具相关说明，否则以产品说明书或产品彩页为准。</w:t>
      </w:r>
    </w:p>
    <w:p w14:paraId="6AD6EC2A">
      <w:pPr>
        <w:keepNext w:val="0"/>
        <w:keepLines w:val="0"/>
        <w:pageBreakBefore w:val="0"/>
        <w:widowControl w:val="0"/>
        <w:kinsoku/>
        <w:wordWrap/>
        <w:overflowPunct/>
        <w:topLinePunct w:val="0"/>
        <w:autoSpaceDE/>
        <w:autoSpaceDN/>
        <w:bidi w:val="0"/>
        <w:adjustRightInd w:val="0"/>
        <w:snapToGrid/>
        <w:spacing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6.投标人应承诺投标文件中提供的证明材料和资质文件真实，如出现虚假应标情况，投标人除了应接受有关部门的处罚外，还应依据《中华人民共和国民法典》的相关条款来确定赔偿金额。</w:t>
      </w:r>
    </w:p>
    <w:p w14:paraId="403B3982">
      <w:pPr>
        <w:keepNext w:val="0"/>
        <w:keepLines w:val="0"/>
        <w:pageBreakBefore w:val="0"/>
        <w:widowControl w:val="0"/>
        <w:kinsoku/>
        <w:wordWrap/>
        <w:overflowPunct/>
        <w:topLinePunct w:val="0"/>
        <w:autoSpaceDE/>
        <w:autoSpaceDN/>
        <w:bidi w:val="0"/>
        <w:adjustRightInd w:val="0"/>
        <w:snapToGrid/>
        <w:spacing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7.最高限价：</w:t>
      </w:r>
      <w:bookmarkStart w:id="45" w:name="_Toc31915"/>
      <w:bookmarkStart w:id="46" w:name="_Toc5689"/>
      <w:bookmarkStart w:id="47" w:name="_Toc20816"/>
      <w:r>
        <w:rPr>
          <w:rFonts w:hint="eastAsia" w:ascii="宋体" w:hAnsi="宋体" w:eastAsia="宋体" w:cs="宋体"/>
          <w:b/>
          <w:bCs/>
          <w:color w:val="auto"/>
          <w:highlight w:val="none"/>
          <w:lang w:val="en-US" w:eastAsia="zh-CN"/>
        </w:rPr>
        <w:t>人民币</w:t>
      </w:r>
      <w:r>
        <w:rPr>
          <w:rFonts w:hint="eastAsia" w:ascii="宋体" w:hAnsi="宋体" w:cs="宋体"/>
          <w:b/>
          <w:bCs/>
          <w:color w:val="auto"/>
          <w:highlight w:val="none"/>
          <w:lang w:val="en-US" w:eastAsia="zh-CN"/>
        </w:rPr>
        <w:t>400</w:t>
      </w:r>
      <w:r>
        <w:rPr>
          <w:rFonts w:hint="eastAsia" w:ascii="宋体" w:hAnsi="宋体" w:eastAsia="宋体" w:cs="宋体"/>
          <w:b/>
          <w:bCs/>
          <w:color w:val="auto"/>
          <w:highlight w:val="none"/>
          <w:lang w:val="en-US" w:eastAsia="zh-CN"/>
        </w:rPr>
        <w:t>万元；</w:t>
      </w:r>
      <w:r>
        <w:rPr>
          <w:rFonts w:hint="eastAsia" w:ascii="宋体" w:hAnsi="宋体" w:eastAsia="宋体" w:cs="宋体"/>
          <w:b/>
          <w:color w:val="auto"/>
          <w:szCs w:val="21"/>
          <w:highlight w:val="none"/>
        </w:rPr>
        <w:t>投标人的投标报价过采购预算的，将导致其投标被拒绝。</w:t>
      </w:r>
    </w:p>
    <w:p w14:paraId="38A8098C">
      <w:pPr>
        <w:keepNext w:val="0"/>
        <w:keepLines w:val="0"/>
        <w:pageBreakBefore w:val="0"/>
        <w:widowControl w:val="0"/>
        <w:kinsoku/>
        <w:wordWrap/>
        <w:overflowPunct/>
        <w:topLinePunct w:val="0"/>
        <w:autoSpaceDE/>
        <w:autoSpaceDN/>
        <w:bidi w:val="0"/>
        <w:adjustRightInd w:val="0"/>
        <w:snapToGrid/>
        <w:spacing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8.采购标的对应的中小企业划分标准所属行业名称：</w:t>
      </w:r>
      <w:bookmarkEnd w:id="45"/>
      <w:bookmarkEnd w:id="46"/>
      <w:bookmarkEnd w:id="47"/>
      <w:r>
        <w:rPr>
          <w:rFonts w:hint="eastAsia" w:ascii="宋体" w:hAnsi="宋体" w:eastAsia="宋体" w:cs="宋体"/>
          <w:b/>
          <w:color w:val="auto"/>
          <w:szCs w:val="21"/>
          <w:highlight w:val="none"/>
          <w:u w:val="single"/>
        </w:rPr>
        <w:t>工业*</w:t>
      </w:r>
      <w:r>
        <w:rPr>
          <w:rFonts w:hint="eastAsia" w:ascii="宋体" w:hAnsi="宋体" w:eastAsia="宋体" w:cs="宋体"/>
          <w:b/>
          <w:color w:val="auto"/>
          <w:szCs w:val="21"/>
          <w:highlight w:val="none"/>
        </w:rPr>
        <w:t>。</w:t>
      </w:r>
      <w:bookmarkStart w:id="48" w:name="_Toc176185122"/>
    </w:p>
    <w:tbl>
      <w:tblPr>
        <w:tblStyle w:val="66"/>
        <w:tblW w:w="92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869"/>
        <w:gridCol w:w="1010"/>
        <w:gridCol w:w="5620"/>
        <w:gridCol w:w="1102"/>
      </w:tblGrid>
      <w:tr w14:paraId="2E3A8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 w:hRule="atLeast"/>
          <w:jc w:val="center"/>
        </w:trPr>
        <w:tc>
          <w:tcPr>
            <w:tcW w:w="9236" w:type="dxa"/>
            <w:gridSpan w:val="5"/>
            <w:noWrap w:val="0"/>
            <w:vAlign w:val="center"/>
          </w:tcPr>
          <w:p w14:paraId="5A42B9BD">
            <w:pPr>
              <w:keepNext w:val="0"/>
              <w:keepLines w:val="0"/>
              <w:pageBreakBefore w:val="0"/>
              <w:widowControl/>
              <w:kinsoku/>
              <w:wordWrap/>
              <w:overflowPunct/>
              <w:topLinePunct w:val="0"/>
              <w:autoSpaceDE/>
              <w:autoSpaceDN/>
              <w:bidi w:val="0"/>
              <w:adjustRightInd/>
              <w:spacing w:line="400" w:lineRule="exact"/>
              <w:jc w:val="both"/>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技术要求</w:t>
            </w:r>
          </w:p>
        </w:tc>
      </w:tr>
      <w:tr w14:paraId="56EE3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 w:hRule="atLeast"/>
          <w:jc w:val="center"/>
        </w:trPr>
        <w:tc>
          <w:tcPr>
            <w:tcW w:w="635" w:type="dxa"/>
            <w:noWrap w:val="0"/>
            <w:vAlign w:val="center"/>
          </w:tcPr>
          <w:p w14:paraId="60A9DA12">
            <w:pPr>
              <w:keepNext w:val="0"/>
              <w:keepLines w:val="0"/>
              <w:pageBreakBefore w:val="0"/>
              <w:widowControl/>
              <w:kinsoku/>
              <w:wordWrap/>
              <w:overflowPunct/>
              <w:topLinePunct w:val="0"/>
              <w:autoSpaceDE/>
              <w:autoSpaceDN/>
              <w:bidi w:val="0"/>
              <w:adjustRightInd/>
              <w:spacing w:line="40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869" w:type="dxa"/>
            <w:noWrap w:val="0"/>
            <w:vAlign w:val="center"/>
          </w:tcPr>
          <w:p w14:paraId="66F9A8F4">
            <w:pPr>
              <w:keepNext w:val="0"/>
              <w:keepLines w:val="0"/>
              <w:pageBreakBefore w:val="0"/>
              <w:widowControl/>
              <w:kinsoku/>
              <w:wordWrap/>
              <w:overflowPunct/>
              <w:topLinePunct w:val="0"/>
              <w:autoSpaceDE/>
              <w:autoSpaceDN/>
              <w:bidi w:val="0"/>
              <w:adjustRightInd/>
              <w:spacing w:line="400" w:lineRule="exact"/>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标的名称</w:t>
            </w:r>
          </w:p>
        </w:tc>
        <w:tc>
          <w:tcPr>
            <w:tcW w:w="1010" w:type="dxa"/>
            <w:noWrap w:val="0"/>
            <w:vAlign w:val="center"/>
          </w:tcPr>
          <w:p w14:paraId="7FC65CBE">
            <w:pPr>
              <w:keepNext w:val="0"/>
              <w:keepLines w:val="0"/>
              <w:pageBreakBefore w:val="0"/>
              <w:widowControl/>
              <w:kinsoku/>
              <w:wordWrap/>
              <w:overflowPunct/>
              <w:topLinePunct w:val="0"/>
              <w:autoSpaceDE/>
              <w:autoSpaceDN/>
              <w:bidi w:val="0"/>
              <w:adjustRightInd/>
              <w:spacing w:line="40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数量</w:t>
            </w:r>
            <w:r>
              <w:rPr>
                <w:rFonts w:hint="eastAsia" w:ascii="宋体" w:hAnsi="宋体" w:eastAsia="宋体" w:cs="宋体"/>
                <w:b/>
                <w:bCs/>
                <w:color w:val="auto"/>
                <w:kern w:val="0"/>
                <w:sz w:val="21"/>
                <w:szCs w:val="21"/>
                <w:highlight w:val="none"/>
                <w:lang w:val="en-US" w:eastAsia="zh-CN"/>
              </w:rPr>
              <w:t>及单位</w:t>
            </w:r>
          </w:p>
        </w:tc>
        <w:tc>
          <w:tcPr>
            <w:tcW w:w="5620" w:type="dxa"/>
            <w:noWrap w:val="0"/>
            <w:vAlign w:val="center"/>
          </w:tcPr>
          <w:p w14:paraId="59EE23A1">
            <w:pPr>
              <w:keepNext w:val="0"/>
              <w:keepLines w:val="0"/>
              <w:pageBreakBefore w:val="0"/>
              <w:widowControl/>
              <w:kinsoku/>
              <w:wordWrap/>
              <w:overflowPunct/>
              <w:topLinePunct w:val="0"/>
              <w:autoSpaceDE/>
              <w:autoSpaceDN/>
              <w:bidi w:val="0"/>
              <w:adjustRightInd/>
              <w:spacing w:line="40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参数要求</w:t>
            </w:r>
          </w:p>
        </w:tc>
        <w:tc>
          <w:tcPr>
            <w:tcW w:w="1102" w:type="dxa"/>
            <w:noWrap w:val="0"/>
            <w:vAlign w:val="center"/>
          </w:tcPr>
          <w:p w14:paraId="39C0BB20">
            <w:pPr>
              <w:keepNext w:val="0"/>
              <w:keepLines w:val="0"/>
              <w:pageBreakBefore w:val="0"/>
              <w:widowControl/>
              <w:kinsoku/>
              <w:wordWrap/>
              <w:overflowPunct/>
              <w:topLinePunct w:val="0"/>
              <w:autoSpaceDE/>
              <w:autoSpaceDN/>
              <w:bidi w:val="0"/>
              <w:adjustRightInd/>
              <w:spacing w:line="40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医疗器械管理分类</w:t>
            </w:r>
          </w:p>
        </w:tc>
      </w:tr>
      <w:tr w14:paraId="0FD0F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5" w:type="dxa"/>
            <w:noWrap w:val="0"/>
            <w:vAlign w:val="center"/>
          </w:tcPr>
          <w:p w14:paraId="54FE0401">
            <w:pPr>
              <w:keepNext w:val="0"/>
              <w:keepLines w:val="0"/>
              <w:pageBreakBefore w:val="0"/>
              <w:kinsoku/>
              <w:overflowPunct/>
              <w:topLinePunct w:val="0"/>
              <w:autoSpaceDE/>
              <w:autoSpaceDN/>
              <w:bidi w:val="0"/>
              <w:spacing w:line="400" w:lineRule="exact"/>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vertAlign w:val="baseline"/>
                <w:lang w:val="en-US" w:eastAsia="zh-CN"/>
              </w:rPr>
              <w:t>1</w:t>
            </w:r>
          </w:p>
        </w:tc>
        <w:tc>
          <w:tcPr>
            <w:tcW w:w="869" w:type="dxa"/>
            <w:shd w:val="clear" w:color="auto" w:fill="auto"/>
            <w:noWrap w:val="0"/>
            <w:vAlign w:val="center"/>
          </w:tcPr>
          <w:p w14:paraId="6BE59556">
            <w:pPr>
              <w:widowControl/>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64排X射线计算机体层摄影设备(CT)</w:t>
            </w:r>
          </w:p>
        </w:tc>
        <w:tc>
          <w:tcPr>
            <w:tcW w:w="1010" w:type="dxa"/>
            <w:shd w:val="clear" w:color="auto" w:fill="auto"/>
            <w:noWrap w:val="0"/>
            <w:vAlign w:val="center"/>
          </w:tcPr>
          <w:p w14:paraId="5926E857">
            <w:pPr>
              <w:widowControl/>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套</w:t>
            </w:r>
          </w:p>
        </w:tc>
        <w:tc>
          <w:tcPr>
            <w:tcW w:w="5620" w:type="dxa"/>
            <w:shd w:val="clear" w:color="auto" w:fill="auto"/>
            <w:noWrap w:val="0"/>
            <w:vAlign w:val="center"/>
          </w:tcPr>
          <w:p w14:paraId="6AEA1D5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highlight w:val="none"/>
              </w:rPr>
            </w:pPr>
            <w:r>
              <w:rPr>
                <w:rFonts w:hint="eastAsia" w:ascii="宋体" w:hAnsi="宋体" w:cs="宋体"/>
                <w:b/>
                <w:bCs/>
                <w:sz w:val="21"/>
                <w:szCs w:val="21"/>
                <w:highlight w:val="none"/>
                <w:lang w:val="en-US" w:eastAsia="zh-CN"/>
              </w:rPr>
              <w:t>一、</w:t>
            </w:r>
            <w:r>
              <w:rPr>
                <w:rFonts w:hint="eastAsia" w:ascii="宋体" w:hAnsi="宋体" w:eastAsia="宋体" w:cs="宋体"/>
                <w:b/>
                <w:bCs/>
                <w:sz w:val="21"/>
                <w:szCs w:val="21"/>
                <w:highlight w:val="none"/>
              </w:rPr>
              <w:t>扫描架系统</w:t>
            </w:r>
          </w:p>
          <w:p w14:paraId="1E1A0AF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1.扫描架物理孔径：≥70cm</w:t>
            </w:r>
            <w:r>
              <w:rPr>
                <w:rFonts w:hint="eastAsia" w:ascii="宋体" w:hAnsi="宋体" w:cs="宋体"/>
                <w:sz w:val="21"/>
                <w:szCs w:val="21"/>
                <w:highlight w:val="none"/>
                <w:lang w:val="en-US" w:eastAsia="zh-CN"/>
              </w:rPr>
              <w:t>。</w:t>
            </w:r>
          </w:p>
          <w:p w14:paraId="0CAB157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扫描架物理倾角：≥±30°</w:t>
            </w:r>
            <w:r>
              <w:rPr>
                <w:rFonts w:hint="eastAsia" w:ascii="宋体" w:hAnsi="宋体" w:cs="宋体"/>
                <w:sz w:val="21"/>
                <w:szCs w:val="21"/>
                <w:highlight w:val="none"/>
                <w:lang w:eastAsia="zh-CN"/>
              </w:rPr>
              <w:t>。</w:t>
            </w:r>
          </w:p>
          <w:p w14:paraId="2C065CC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t>探测器类型：稀土陶瓷、石榴石探测器等</w:t>
            </w:r>
            <w:r>
              <w:rPr>
                <w:rFonts w:hint="eastAsia" w:ascii="宋体" w:hAnsi="宋体" w:cs="宋体"/>
                <w:sz w:val="21"/>
                <w:szCs w:val="21"/>
                <w:highlight w:val="none"/>
                <w:lang w:eastAsia="zh-CN"/>
              </w:rPr>
              <w:t>。</w:t>
            </w:r>
          </w:p>
          <w:p w14:paraId="4748657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rPr>
              <w:t>探测器排数≥64排，提供2018年以后首次注册的新机型</w:t>
            </w:r>
            <w:r>
              <w:rPr>
                <w:rFonts w:hint="eastAsia" w:ascii="宋体" w:hAnsi="宋体" w:cs="宋体"/>
                <w:sz w:val="21"/>
                <w:szCs w:val="21"/>
                <w:highlight w:val="none"/>
                <w:lang w:eastAsia="zh-CN"/>
              </w:rPr>
              <w:t>。</w:t>
            </w:r>
          </w:p>
          <w:p w14:paraId="7037BC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探测器Z轴覆盖宽度：≥38mm</w:t>
            </w:r>
            <w:r>
              <w:rPr>
                <w:rFonts w:hint="eastAsia" w:ascii="宋体" w:hAnsi="宋体" w:cs="宋体"/>
                <w:sz w:val="21"/>
                <w:szCs w:val="21"/>
                <w:highlight w:val="none"/>
                <w:lang w:eastAsia="zh-CN"/>
              </w:rPr>
              <w:t>。</w:t>
            </w:r>
          </w:p>
          <w:p w14:paraId="4191C6E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rPr>
              <w:t>每排探测器单元数：≥840个</w:t>
            </w:r>
            <w:r>
              <w:rPr>
                <w:rFonts w:hint="eastAsia" w:ascii="宋体" w:hAnsi="宋体" w:cs="宋体"/>
                <w:sz w:val="21"/>
                <w:szCs w:val="21"/>
                <w:highlight w:val="none"/>
                <w:lang w:eastAsia="zh-CN"/>
              </w:rPr>
              <w:t>。</w:t>
            </w:r>
          </w:p>
          <w:p w14:paraId="57FF6FC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7.</w:t>
            </w:r>
            <w:r>
              <w:rPr>
                <w:rFonts w:hint="eastAsia" w:ascii="宋体" w:hAnsi="宋体" w:eastAsia="宋体" w:cs="宋体"/>
                <w:sz w:val="21"/>
                <w:szCs w:val="21"/>
                <w:highlight w:val="none"/>
              </w:rPr>
              <w:t>焦点到扫描野中心距离：≤57cm</w:t>
            </w:r>
            <w:r>
              <w:rPr>
                <w:rFonts w:hint="eastAsia" w:ascii="宋体" w:hAnsi="宋体" w:cs="宋体"/>
                <w:sz w:val="21"/>
                <w:szCs w:val="21"/>
                <w:highlight w:val="none"/>
                <w:lang w:eastAsia="zh-CN"/>
              </w:rPr>
              <w:t>。</w:t>
            </w:r>
          </w:p>
          <w:p w14:paraId="634E2DB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8.</w:t>
            </w:r>
            <w:r>
              <w:rPr>
                <w:rFonts w:hint="eastAsia" w:ascii="宋体" w:hAnsi="宋体" w:eastAsia="宋体" w:cs="宋体"/>
                <w:sz w:val="21"/>
                <w:szCs w:val="21"/>
                <w:highlight w:val="none"/>
              </w:rPr>
              <w:t>球管焦点到探测器的距离：≤104cm</w:t>
            </w:r>
            <w:r>
              <w:rPr>
                <w:rFonts w:hint="eastAsia" w:ascii="宋体" w:hAnsi="宋体" w:cs="宋体"/>
                <w:sz w:val="21"/>
                <w:szCs w:val="21"/>
                <w:highlight w:val="none"/>
                <w:lang w:eastAsia="zh-CN"/>
              </w:rPr>
              <w:t>。</w:t>
            </w:r>
          </w:p>
          <w:p w14:paraId="01B9AEC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9.</w:t>
            </w:r>
            <w:r>
              <w:rPr>
                <w:rFonts w:hint="eastAsia" w:ascii="宋体" w:hAnsi="宋体" w:eastAsia="宋体" w:cs="宋体"/>
                <w:sz w:val="21"/>
                <w:szCs w:val="21"/>
                <w:highlight w:val="none"/>
              </w:rPr>
              <w:t>机架上具备内置一体化摄像头或配备原厂摄像头，扫描全程监控患者有否移动、对造影剂有无过敏反应等情况。监控图像可在主控台显示。</w:t>
            </w:r>
          </w:p>
          <w:p w14:paraId="3E8657A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10.</w:t>
            </w:r>
            <w:r>
              <w:rPr>
                <w:rFonts w:hint="eastAsia" w:ascii="宋体" w:hAnsi="宋体" w:eastAsia="宋体" w:cs="宋体"/>
                <w:sz w:val="21"/>
                <w:szCs w:val="21"/>
                <w:highlight w:val="none"/>
              </w:rPr>
              <w:t>提供内置三维激光定位系统</w:t>
            </w:r>
            <w:r>
              <w:rPr>
                <w:rFonts w:hint="eastAsia" w:ascii="宋体" w:hAnsi="宋体" w:cs="宋体"/>
                <w:sz w:val="21"/>
                <w:szCs w:val="21"/>
                <w:highlight w:val="none"/>
                <w:lang w:eastAsia="zh-CN"/>
              </w:rPr>
              <w:t>。</w:t>
            </w:r>
          </w:p>
          <w:p w14:paraId="0196681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highlight w:val="none"/>
              </w:rPr>
            </w:pPr>
            <w:r>
              <w:rPr>
                <w:rFonts w:hint="eastAsia" w:ascii="宋体" w:hAnsi="宋体" w:cs="宋体"/>
                <w:b/>
                <w:bCs/>
                <w:sz w:val="21"/>
                <w:szCs w:val="21"/>
                <w:highlight w:val="none"/>
                <w:lang w:val="en-US" w:eastAsia="zh-CN"/>
              </w:rPr>
              <w:t>二、</w:t>
            </w:r>
            <w:r>
              <w:rPr>
                <w:rFonts w:hint="eastAsia" w:ascii="宋体" w:hAnsi="宋体" w:eastAsia="宋体" w:cs="宋体"/>
                <w:b/>
                <w:bCs/>
                <w:sz w:val="21"/>
                <w:szCs w:val="21"/>
                <w:highlight w:val="none"/>
              </w:rPr>
              <w:t>扫描床系统</w:t>
            </w:r>
          </w:p>
          <w:p w14:paraId="4B2880D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扫描床水平移动最大范围：≥160cm</w:t>
            </w:r>
            <w:r>
              <w:rPr>
                <w:rFonts w:hint="eastAsia" w:ascii="宋体" w:hAnsi="宋体" w:cs="宋体"/>
                <w:sz w:val="21"/>
                <w:szCs w:val="21"/>
                <w:highlight w:val="none"/>
                <w:lang w:eastAsia="zh-CN"/>
              </w:rPr>
              <w:t>。</w:t>
            </w:r>
          </w:p>
          <w:p w14:paraId="21531DE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2.扫描床水平移动最高速度：≥180mm/s</w:t>
            </w:r>
            <w:r>
              <w:rPr>
                <w:rFonts w:hint="eastAsia" w:ascii="宋体" w:hAnsi="宋体" w:cs="宋体"/>
                <w:sz w:val="21"/>
                <w:szCs w:val="21"/>
                <w:highlight w:val="none"/>
                <w:lang w:eastAsia="zh-CN"/>
              </w:rPr>
              <w:t>。</w:t>
            </w:r>
          </w:p>
          <w:p w14:paraId="7845FC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t>扫描床承重量：≥205kg</w:t>
            </w:r>
            <w:r>
              <w:rPr>
                <w:rFonts w:hint="eastAsia" w:ascii="宋体" w:hAnsi="宋体" w:cs="宋体"/>
                <w:sz w:val="21"/>
                <w:szCs w:val="21"/>
                <w:highlight w:val="none"/>
                <w:lang w:eastAsia="zh-CN"/>
              </w:rPr>
              <w:t>。</w:t>
            </w:r>
          </w:p>
          <w:p w14:paraId="53EEC1B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rPr>
              <w:t>扫描床移动精度：≤±0.25mm</w:t>
            </w:r>
            <w:r>
              <w:rPr>
                <w:rFonts w:hint="eastAsia" w:ascii="宋体" w:hAnsi="宋体" w:cs="宋体"/>
                <w:sz w:val="21"/>
                <w:szCs w:val="21"/>
                <w:highlight w:val="none"/>
                <w:lang w:eastAsia="zh-CN"/>
              </w:rPr>
              <w:t>。</w:t>
            </w:r>
          </w:p>
          <w:p w14:paraId="4632575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highlight w:val="none"/>
                <w:lang w:eastAsia="zh-CN"/>
              </w:rPr>
            </w:pPr>
            <w:r>
              <w:rPr>
                <w:rFonts w:hint="eastAsia" w:ascii="宋体" w:hAnsi="宋体" w:cs="宋体"/>
                <w:b/>
                <w:bCs/>
                <w:sz w:val="21"/>
                <w:szCs w:val="21"/>
                <w:highlight w:val="none"/>
                <w:lang w:val="en-US" w:eastAsia="zh-CN"/>
              </w:rPr>
              <w:t>三、</w:t>
            </w:r>
            <w:r>
              <w:rPr>
                <w:rFonts w:hint="eastAsia" w:ascii="宋体" w:hAnsi="宋体" w:eastAsia="宋体" w:cs="宋体"/>
                <w:b/>
                <w:bCs/>
                <w:sz w:val="21"/>
                <w:szCs w:val="21"/>
                <w:highlight w:val="none"/>
              </w:rPr>
              <w:t>具备AI全智能扫描导航功能</w:t>
            </w:r>
            <w:r>
              <w:rPr>
                <w:rFonts w:hint="eastAsia" w:ascii="宋体" w:hAnsi="宋体" w:cs="宋体"/>
                <w:b/>
                <w:bCs/>
                <w:sz w:val="21"/>
                <w:szCs w:val="21"/>
                <w:highlight w:val="none"/>
                <w:lang w:eastAsia="zh-CN"/>
              </w:rPr>
              <w:t>。</w:t>
            </w:r>
          </w:p>
          <w:p w14:paraId="6AA85E1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highlight w:val="none"/>
                <w:lang w:eastAsia="zh-CN"/>
              </w:rPr>
            </w:pPr>
            <w:r>
              <w:rPr>
                <w:rFonts w:hint="eastAsia" w:ascii="宋体" w:hAnsi="宋体" w:cs="宋体"/>
                <w:b/>
                <w:bCs/>
                <w:sz w:val="21"/>
                <w:szCs w:val="21"/>
                <w:highlight w:val="none"/>
                <w:lang w:val="en-US" w:eastAsia="zh-CN"/>
              </w:rPr>
              <w:t>四、</w:t>
            </w:r>
            <w:r>
              <w:rPr>
                <w:rFonts w:hint="eastAsia" w:ascii="宋体" w:hAnsi="宋体" w:eastAsia="宋体" w:cs="宋体"/>
                <w:b/>
                <w:bCs/>
                <w:sz w:val="21"/>
                <w:szCs w:val="21"/>
                <w:highlight w:val="none"/>
              </w:rPr>
              <w:t>X线球管及高压发生器</w:t>
            </w:r>
          </w:p>
          <w:p w14:paraId="2C6282E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rPr>
              <w:t>球管阳极物理热容量：≥7.0MHU</w:t>
            </w:r>
            <w:r>
              <w:rPr>
                <w:rFonts w:hint="eastAsia" w:ascii="宋体" w:hAnsi="宋体" w:cs="宋体"/>
                <w:sz w:val="21"/>
                <w:szCs w:val="21"/>
                <w:highlight w:val="none"/>
                <w:lang w:eastAsia="zh-CN"/>
              </w:rPr>
              <w:t>。</w:t>
            </w:r>
          </w:p>
          <w:p w14:paraId="412781E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2</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rPr>
              <w:t>球管阳极实际散热率：1600KHU/min</w:t>
            </w:r>
            <w:r>
              <w:rPr>
                <w:rFonts w:hint="eastAsia" w:ascii="宋体" w:hAnsi="宋体" w:cs="宋体"/>
                <w:sz w:val="21"/>
                <w:szCs w:val="21"/>
                <w:highlight w:val="none"/>
                <w:lang w:eastAsia="zh-CN"/>
              </w:rPr>
              <w:t>。</w:t>
            </w:r>
          </w:p>
          <w:p w14:paraId="7C604CE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3</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rPr>
              <w:t>球管最大电流：≥600mA</w:t>
            </w:r>
            <w:r>
              <w:rPr>
                <w:rFonts w:hint="eastAsia" w:ascii="宋体" w:hAnsi="宋体" w:cs="宋体"/>
                <w:sz w:val="21"/>
                <w:szCs w:val="21"/>
                <w:highlight w:val="none"/>
                <w:lang w:eastAsia="zh-CN"/>
              </w:rPr>
              <w:t>。</w:t>
            </w:r>
          </w:p>
          <w:p w14:paraId="2B80D4E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▲4</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rPr>
              <w:t>球管电压可调档位数量：≥5档</w:t>
            </w:r>
            <w:r>
              <w:rPr>
                <w:rFonts w:hint="eastAsia" w:ascii="宋体" w:hAnsi="宋体" w:cs="宋体"/>
                <w:sz w:val="21"/>
                <w:szCs w:val="21"/>
                <w:highlight w:val="none"/>
                <w:lang w:eastAsia="zh-CN"/>
              </w:rPr>
              <w:t>。</w:t>
            </w:r>
          </w:p>
          <w:p w14:paraId="23668D9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最小球管电压：≤70KV</w:t>
            </w:r>
            <w:r>
              <w:rPr>
                <w:rFonts w:hint="eastAsia" w:ascii="宋体" w:hAnsi="宋体" w:cs="宋体"/>
                <w:sz w:val="21"/>
                <w:szCs w:val="21"/>
                <w:highlight w:val="none"/>
                <w:lang w:eastAsia="zh-CN"/>
              </w:rPr>
              <w:t>。</w:t>
            </w:r>
          </w:p>
          <w:p w14:paraId="11F38F6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6.</w:t>
            </w:r>
            <w:r>
              <w:rPr>
                <w:rFonts w:hint="eastAsia"/>
                <w:highlight w:val="none"/>
                <w:lang w:val="en-US" w:eastAsia="zh-CN"/>
              </w:rPr>
              <w:t>高压发生器功率</w:t>
            </w:r>
            <w:r>
              <w:rPr>
                <w:rFonts w:hint="eastAsia" w:ascii="宋体" w:hAnsi="宋体" w:eastAsia="宋体" w:cs="宋体"/>
                <w:sz w:val="21"/>
                <w:szCs w:val="21"/>
                <w:highlight w:val="none"/>
              </w:rPr>
              <w:t>：≥75KW</w:t>
            </w:r>
            <w:r>
              <w:rPr>
                <w:rFonts w:hint="eastAsia" w:ascii="宋体" w:hAnsi="宋体" w:cs="宋体"/>
                <w:sz w:val="21"/>
                <w:szCs w:val="21"/>
                <w:highlight w:val="none"/>
                <w:lang w:eastAsia="zh-CN"/>
              </w:rPr>
              <w:t>。</w:t>
            </w:r>
          </w:p>
          <w:p w14:paraId="13F2813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1"/>
                <w:szCs w:val="21"/>
                <w:highlight w:val="none"/>
              </w:rPr>
            </w:pP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7.所投设备核心影像链球管、探测器、高压发生器与CT机同品牌原厂研发、生产制造。</w:t>
            </w:r>
          </w:p>
          <w:p w14:paraId="5862DF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highlight w:val="none"/>
              </w:rPr>
            </w:pPr>
            <w:r>
              <w:rPr>
                <w:rFonts w:hint="eastAsia" w:ascii="宋体" w:hAnsi="宋体" w:cs="宋体"/>
                <w:b/>
                <w:bCs/>
                <w:sz w:val="21"/>
                <w:szCs w:val="21"/>
                <w:highlight w:val="none"/>
                <w:lang w:val="en-US" w:eastAsia="zh-CN"/>
              </w:rPr>
              <w:t>五、</w:t>
            </w:r>
            <w:r>
              <w:rPr>
                <w:rFonts w:hint="eastAsia" w:ascii="宋体" w:hAnsi="宋体" w:eastAsia="宋体" w:cs="宋体"/>
                <w:b/>
                <w:bCs/>
                <w:sz w:val="21"/>
                <w:szCs w:val="21"/>
                <w:highlight w:val="none"/>
              </w:rPr>
              <w:t>扫描参数</w:t>
            </w:r>
          </w:p>
          <w:p w14:paraId="5DFE7F4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rPr>
              <w:t>最快扫描时间/360°：≤0.35s/360°</w:t>
            </w:r>
            <w:r>
              <w:rPr>
                <w:rFonts w:hint="eastAsia" w:ascii="宋体" w:hAnsi="宋体" w:cs="宋体"/>
                <w:sz w:val="21"/>
                <w:szCs w:val="21"/>
                <w:highlight w:val="none"/>
                <w:lang w:eastAsia="zh-CN"/>
              </w:rPr>
              <w:t>。</w:t>
            </w:r>
          </w:p>
          <w:p w14:paraId="5C17BDF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2</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rPr>
              <w:t>重建最大层数：≥128层</w:t>
            </w:r>
            <w:r>
              <w:rPr>
                <w:rFonts w:hint="eastAsia" w:ascii="宋体" w:hAnsi="宋体" w:cs="宋体"/>
                <w:sz w:val="21"/>
                <w:szCs w:val="21"/>
                <w:highlight w:val="none"/>
                <w:lang w:eastAsia="zh-CN"/>
              </w:rPr>
              <w:t>。</w:t>
            </w:r>
          </w:p>
          <w:p w14:paraId="6C5E82A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3</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rPr>
              <w:t>最薄采集层厚：≤0.6mm</w:t>
            </w:r>
            <w:r>
              <w:rPr>
                <w:rFonts w:hint="eastAsia" w:ascii="宋体" w:hAnsi="宋体" w:cs="宋体"/>
                <w:sz w:val="21"/>
                <w:szCs w:val="21"/>
                <w:highlight w:val="none"/>
                <w:lang w:eastAsia="zh-CN"/>
              </w:rPr>
              <w:t>。</w:t>
            </w:r>
          </w:p>
          <w:p w14:paraId="737C7A7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4</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rPr>
              <w:t>扫描采集视野：≥50cm</w:t>
            </w:r>
            <w:r>
              <w:rPr>
                <w:rFonts w:hint="eastAsia" w:ascii="宋体" w:hAnsi="宋体" w:cs="宋体"/>
                <w:sz w:val="21"/>
                <w:szCs w:val="21"/>
                <w:highlight w:val="none"/>
                <w:lang w:eastAsia="zh-CN"/>
              </w:rPr>
              <w:t>。</w:t>
            </w:r>
          </w:p>
          <w:p w14:paraId="63656A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5</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rPr>
              <w:t>最大可扫描长度：≥160cm</w:t>
            </w:r>
            <w:r>
              <w:rPr>
                <w:rFonts w:hint="eastAsia" w:ascii="宋体" w:hAnsi="宋体" w:cs="宋体"/>
                <w:sz w:val="21"/>
                <w:szCs w:val="21"/>
                <w:highlight w:val="none"/>
                <w:lang w:eastAsia="zh-CN"/>
              </w:rPr>
              <w:t>。</w:t>
            </w:r>
          </w:p>
          <w:p w14:paraId="4A2BDF0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6</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rPr>
              <w:t>最大螺距：≥1.5</w:t>
            </w:r>
            <w:r>
              <w:rPr>
                <w:rFonts w:hint="eastAsia" w:ascii="宋体" w:hAnsi="宋体" w:cs="宋体"/>
                <w:sz w:val="21"/>
                <w:szCs w:val="21"/>
                <w:highlight w:val="none"/>
                <w:lang w:eastAsia="zh-CN"/>
              </w:rPr>
              <w:t>。</w:t>
            </w:r>
          </w:p>
          <w:p w14:paraId="09BFCD3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7</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rPr>
              <w:t>最小螺距：≤0.2</w:t>
            </w:r>
            <w:r>
              <w:rPr>
                <w:rFonts w:hint="eastAsia" w:ascii="宋体" w:hAnsi="宋体" w:cs="宋体"/>
                <w:sz w:val="21"/>
                <w:szCs w:val="21"/>
                <w:highlight w:val="none"/>
                <w:lang w:eastAsia="zh-CN"/>
              </w:rPr>
              <w:t>。</w:t>
            </w:r>
          </w:p>
          <w:p w14:paraId="04EAA015">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shd w:val="clear" w:color="auto" w:fill="auto"/>
                <w:lang w:eastAsia="zh-CN"/>
              </w:rPr>
            </w:pPr>
            <w:r>
              <w:rPr>
                <w:rFonts w:hint="eastAsia" w:ascii="宋体" w:hAnsi="宋体" w:eastAsia="宋体" w:cs="宋体"/>
                <w:sz w:val="21"/>
                <w:szCs w:val="21"/>
                <w:highlight w:val="none"/>
                <w:shd w:val="clear" w:color="auto" w:fill="auto"/>
              </w:rPr>
              <w:t>8</w:t>
            </w:r>
            <w:r>
              <w:rPr>
                <w:rFonts w:hint="eastAsia" w:ascii="宋体" w:hAnsi="宋体" w:cs="宋体"/>
                <w:sz w:val="21"/>
                <w:szCs w:val="21"/>
                <w:highlight w:val="none"/>
                <w:shd w:val="clear" w:color="auto" w:fill="auto"/>
                <w:lang w:val="en-US" w:eastAsia="zh-CN"/>
              </w:rPr>
              <w:t>.</w:t>
            </w:r>
            <w:r>
              <w:rPr>
                <w:rFonts w:hint="eastAsia" w:ascii="宋体" w:hAnsi="宋体" w:eastAsia="宋体" w:cs="宋体"/>
                <w:sz w:val="21"/>
                <w:szCs w:val="21"/>
                <w:highlight w:val="none"/>
                <w:shd w:val="clear" w:color="auto" w:fill="auto"/>
              </w:rPr>
              <w:t>单次</w:t>
            </w:r>
            <w:r>
              <w:rPr>
                <w:rFonts w:hint="eastAsia" w:ascii="宋体" w:hAnsi="宋体" w:eastAsia="宋体" w:cs="宋体"/>
                <w:sz w:val="21"/>
                <w:szCs w:val="21"/>
                <w:highlight w:val="none"/>
                <w:shd w:val="clear" w:color="auto" w:fill="auto"/>
                <w:lang w:val="en-US" w:eastAsia="zh-CN"/>
              </w:rPr>
              <w:t>最大</w:t>
            </w:r>
            <w:r>
              <w:rPr>
                <w:rFonts w:hint="eastAsia" w:ascii="宋体" w:hAnsi="宋体" w:eastAsia="宋体" w:cs="宋体"/>
                <w:sz w:val="21"/>
                <w:szCs w:val="21"/>
                <w:highlight w:val="none"/>
                <w:shd w:val="clear" w:color="auto" w:fill="auto"/>
              </w:rPr>
              <w:t>连续螺旋扫描：≥120秒</w:t>
            </w:r>
            <w:r>
              <w:rPr>
                <w:rFonts w:hint="eastAsia" w:ascii="宋体" w:hAnsi="宋体" w:cs="宋体"/>
                <w:sz w:val="21"/>
                <w:szCs w:val="21"/>
                <w:highlight w:val="none"/>
                <w:shd w:val="clear" w:color="auto" w:fill="auto"/>
                <w:lang w:eastAsia="zh-CN"/>
              </w:rPr>
              <w:t>。</w:t>
            </w:r>
          </w:p>
          <w:p w14:paraId="3E9A5DF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highlight w:val="none"/>
              </w:rPr>
            </w:pPr>
            <w:r>
              <w:rPr>
                <w:rFonts w:hint="eastAsia" w:ascii="宋体" w:hAnsi="宋体" w:cs="宋体"/>
                <w:b/>
                <w:bCs/>
                <w:sz w:val="21"/>
                <w:szCs w:val="21"/>
                <w:highlight w:val="none"/>
                <w:lang w:val="en-US" w:eastAsia="zh-CN"/>
              </w:rPr>
              <w:t>六、</w:t>
            </w:r>
            <w:r>
              <w:rPr>
                <w:rFonts w:hint="eastAsia" w:ascii="宋体" w:hAnsi="宋体" w:eastAsia="宋体" w:cs="宋体"/>
                <w:b/>
                <w:bCs/>
                <w:sz w:val="21"/>
                <w:szCs w:val="21"/>
                <w:highlight w:val="none"/>
              </w:rPr>
              <w:t>图像质量</w:t>
            </w:r>
          </w:p>
          <w:p w14:paraId="46BFDE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rPr>
              <w:t>X-Y轴空间分辨率：≥14.5LP/CM@MTF10%</w:t>
            </w:r>
            <w:r>
              <w:rPr>
                <w:rFonts w:hint="eastAsia" w:ascii="宋体" w:hAnsi="宋体" w:cs="宋体"/>
                <w:sz w:val="21"/>
                <w:szCs w:val="21"/>
                <w:highlight w:val="none"/>
                <w:lang w:eastAsia="zh-CN"/>
              </w:rPr>
              <w:t>。</w:t>
            </w:r>
          </w:p>
          <w:p w14:paraId="443D6FB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2</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rPr>
              <w:t>Z轴空间分辨率：≥14.5LP/CM@MTF10%</w:t>
            </w:r>
            <w:r>
              <w:rPr>
                <w:rFonts w:hint="eastAsia" w:ascii="宋体" w:hAnsi="宋体" w:cs="宋体"/>
                <w:sz w:val="21"/>
                <w:szCs w:val="21"/>
                <w:highlight w:val="none"/>
                <w:lang w:eastAsia="zh-CN"/>
              </w:rPr>
              <w:t>。</w:t>
            </w:r>
          </w:p>
          <w:p w14:paraId="4394E8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3</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rPr>
              <w:t>密度分辨率：5mm@0.3%</w:t>
            </w:r>
            <w:r>
              <w:rPr>
                <w:rFonts w:hint="eastAsia" w:ascii="宋体" w:hAnsi="宋体" w:cs="宋体"/>
                <w:sz w:val="21"/>
                <w:szCs w:val="21"/>
                <w:highlight w:val="none"/>
                <w:lang w:eastAsia="zh-CN"/>
              </w:rPr>
              <w:t>。</w:t>
            </w:r>
          </w:p>
          <w:p w14:paraId="3A318B0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4</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rPr>
              <w:t>标准图像重建矩阵：≥512×512</w:t>
            </w:r>
            <w:r>
              <w:rPr>
                <w:rFonts w:hint="eastAsia" w:ascii="宋体" w:hAnsi="宋体" w:cs="宋体"/>
                <w:sz w:val="21"/>
                <w:szCs w:val="21"/>
                <w:highlight w:val="none"/>
                <w:lang w:eastAsia="zh-CN"/>
              </w:rPr>
              <w:t>。</w:t>
            </w:r>
          </w:p>
          <w:p w14:paraId="7EED35B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highlight w:val="none"/>
              </w:rPr>
            </w:pPr>
            <w:r>
              <w:rPr>
                <w:rFonts w:hint="eastAsia" w:ascii="宋体" w:hAnsi="宋体" w:cs="宋体"/>
                <w:b/>
                <w:bCs/>
                <w:sz w:val="21"/>
                <w:szCs w:val="21"/>
                <w:highlight w:val="none"/>
                <w:lang w:val="en-US" w:eastAsia="zh-CN"/>
              </w:rPr>
              <w:t>七、</w:t>
            </w:r>
            <w:r>
              <w:rPr>
                <w:rFonts w:hint="eastAsia" w:ascii="宋体" w:hAnsi="宋体" w:eastAsia="宋体" w:cs="宋体"/>
                <w:b/>
                <w:bCs/>
                <w:sz w:val="21"/>
                <w:szCs w:val="21"/>
                <w:highlight w:val="none"/>
              </w:rPr>
              <w:t>主控台系统</w:t>
            </w:r>
          </w:p>
          <w:p w14:paraId="099E0F9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rPr>
              <w:t>CPU≥8核或≥3.5GHz</w:t>
            </w:r>
            <w:r>
              <w:rPr>
                <w:rFonts w:hint="eastAsia" w:ascii="宋体" w:hAnsi="宋体" w:cs="宋体"/>
                <w:sz w:val="21"/>
                <w:szCs w:val="21"/>
                <w:highlight w:val="none"/>
                <w:lang w:eastAsia="zh-CN"/>
              </w:rPr>
              <w:t>。</w:t>
            </w:r>
          </w:p>
          <w:p w14:paraId="610747B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2</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rPr>
              <w:t>图像存储量：（512×512不压缩）≥520,000幅</w:t>
            </w:r>
            <w:r>
              <w:rPr>
                <w:rFonts w:hint="eastAsia" w:ascii="宋体" w:hAnsi="宋体" w:cs="宋体"/>
                <w:sz w:val="21"/>
                <w:szCs w:val="21"/>
                <w:highlight w:val="none"/>
                <w:lang w:eastAsia="zh-CN"/>
              </w:rPr>
              <w:t>。</w:t>
            </w:r>
          </w:p>
          <w:p w14:paraId="1314A65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3</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rPr>
              <w:t>图像重建速度：≥60幅/秒（512×512矩阵）</w:t>
            </w:r>
            <w:r>
              <w:rPr>
                <w:rFonts w:hint="eastAsia" w:ascii="宋体" w:hAnsi="宋体" w:cs="宋体"/>
                <w:sz w:val="21"/>
                <w:szCs w:val="21"/>
                <w:highlight w:val="none"/>
                <w:lang w:eastAsia="zh-CN"/>
              </w:rPr>
              <w:t>。</w:t>
            </w:r>
          </w:p>
          <w:p w14:paraId="1B9E85E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4</w:t>
            </w:r>
            <w:r>
              <w:rPr>
                <w:rFonts w:hint="eastAsia" w:ascii="宋体" w:hAnsi="宋体" w:cs="宋体"/>
                <w:sz w:val="21"/>
                <w:szCs w:val="21"/>
                <w:highlight w:val="none"/>
                <w:lang w:val="en-US" w:eastAsia="zh-CN"/>
              </w:rPr>
              <w:t>.具备</w:t>
            </w:r>
            <w:r>
              <w:rPr>
                <w:rFonts w:hint="eastAsia" w:ascii="宋体" w:hAnsi="宋体" w:eastAsia="宋体" w:cs="宋体"/>
                <w:sz w:val="21"/>
                <w:szCs w:val="21"/>
                <w:highlight w:val="none"/>
              </w:rPr>
              <w:t>ECG心电编辑软件,应对</w:t>
            </w:r>
            <w:r>
              <w:rPr>
                <w:rFonts w:hint="eastAsia"/>
                <w:highlight w:val="none"/>
                <w:lang w:val="en-US" w:eastAsia="zh-CN"/>
              </w:rPr>
              <w:t>心律不齐</w:t>
            </w:r>
            <w:r>
              <w:rPr>
                <w:rFonts w:hint="eastAsia" w:ascii="宋体" w:hAnsi="宋体" w:eastAsia="宋体" w:cs="宋体"/>
                <w:sz w:val="21"/>
                <w:szCs w:val="21"/>
                <w:highlight w:val="none"/>
              </w:rPr>
              <w:t>病人的心脏采集</w:t>
            </w:r>
            <w:r>
              <w:rPr>
                <w:rFonts w:hint="eastAsia" w:ascii="宋体" w:hAnsi="宋体" w:cs="宋体"/>
                <w:sz w:val="21"/>
                <w:szCs w:val="21"/>
                <w:highlight w:val="none"/>
                <w:lang w:eastAsia="zh-CN"/>
              </w:rPr>
              <w:t>。</w:t>
            </w:r>
          </w:p>
          <w:p w14:paraId="299285E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5.具备</w:t>
            </w:r>
            <w:r>
              <w:rPr>
                <w:rFonts w:hint="eastAsia" w:ascii="宋体" w:hAnsi="宋体" w:eastAsia="宋体" w:cs="宋体"/>
                <w:sz w:val="21"/>
                <w:szCs w:val="21"/>
                <w:highlight w:val="none"/>
              </w:rPr>
              <w:t>生理解剖角度的自由重建</w:t>
            </w:r>
            <w:r>
              <w:rPr>
                <w:rFonts w:hint="eastAsia" w:ascii="宋体" w:hAnsi="宋体" w:cs="宋体"/>
                <w:sz w:val="21"/>
                <w:szCs w:val="21"/>
                <w:highlight w:val="none"/>
                <w:lang w:val="en-US" w:eastAsia="zh-CN"/>
              </w:rPr>
              <w:t>功能</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对脊柱、后颅窝等器官，在扫描后自动进行小角度和自由角度重建，符合人体生理解剖，</w:t>
            </w:r>
            <w:r>
              <w:rPr>
                <w:rFonts w:hint="eastAsia" w:ascii="宋体" w:hAnsi="宋体" w:cs="宋体"/>
                <w:sz w:val="21"/>
                <w:szCs w:val="21"/>
                <w:highlight w:val="none"/>
                <w:lang w:val="en-US" w:eastAsia="zh-CN"/>
              </w:rPr>
              <w:t>无</w:t>
            </w:r>
            <w:r>
              <w:rPr>
                <w:rFonts w:hint="eastAsia" w:ascii="宋体" w:hAnsi="宋体" w:eastAsia="宋体" w:cs="宋体"/>
                <w:sz w:val="21"/>
                <w:szCs w:val="21"/>
                <w:highlight w:val="none"/>
              </w:rPr>
              <w:t>需手动进行重建。</w:t>
            </w:r>
          </w:p>
          <w:p w14:paraId="17D0382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6.具备</w:t>
            </w:r>
            <w:r>
              <w:rPr>
                <w:rFonts w:hint="eastAsia" w:ascii="宋体" w:hAnsi="宋体" w:eastAsia="宋体" w:cs="宋体"/>
                <w:sz w:val="21"/>
                <w:szCs w:val="21"/>
                <w:highlight w:val="none"/>
              </w:rPr>
              <w:t>自动完成CPR曲面重建</w:t>
            </w:r>
            <w:r>
              <w:rPr>
                <w:rFonts w:hint="eastAsia" w:ascii="宋体" w:hAnsi="宋体" w:cs="宋体"/>
                <w:sz w:val="21"/>
                <w:szCs w:val="21"/>
                <w:highlight w:val="none"/>
                <w:lang w:val="en-US" w:eastAsia="zh-CN"/>
              </w:rPr>
              <w:t>功能</w:t>
            </w:r>
            <w:r>
              <w:rPr>
                <w:rFonts w:hint="eastAsia" w:ascii="宋体" w:hAnsi="宋体" w:eastAsia="宋体" w:cs="宋体"/>
                <w:sz w:val="21"/>
                <w:szCs w:val="21"/>
                <w:highlight w:val="none"/>
              </w:rPr>
              <w:t>。</w:t>
            </w:r>
          </w:p>
          <w:p w14:paraId="3CA898A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7.</w:t>
            </w:r>
            <w:r>
              <w:rPr>
                <w:rFonts w:hint="eastAsia" w:ascii="宋体" w:hAnsi="宋体" w:eastAsia="宋体" w:cs="宋体"/>
                <w:sz w:val="21"/>
                <w:szCs w:val="21"/>
                <w:highlight w:val="none"/>
              </w:rPr>
              <w:t>图像格式和传输存储：DICOM 3.0</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具有存贮、传输、查询、工作单管理、打印等PACS联接功能</w:t>
            </w:r>
            <w:r>
              <w:rPr>
                <w:rFonts w:hint="eastAsia" w:ascii="宋体" w:hAnsi="宋体" w:cs="宋体"/>
                <w:sz w:val="21"/>
                <w:szCs w:val="21"/>
                <w:highlight w:val="none"/>
                <w:lang w:eastAsia="zh-CN"/>
              </w:rPr>
              <w:t>。</w:t>
            </w:r>
          </w:p>
          <w:p w14:paraId="3E38DB7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highlight w:val="none"/>
              </w:rPr>
            </w:pPr>
            <w:r>
              <w:rPr>
                <w:rFonts w:hint="eastAsia" w:ascii="宋体" w:hAnsi="宋体" w:cs="宋体"/>
                <w:b/>
                <w:bCs/>
                <w:sz w:val="21"/>
                <w:szCs w:val="21"/>
                <w:highlight w:val="none"/>
                <w:lang w:val="en-US" w:eastAsia="zh-CN"/>
              </w:rPr>
              <w:t>八、</w:t>
            </w:r>
            <w:r>
              <w:rPr>
                <w:rFonts w:hint="eastAsia" w:ascii="宋体" w:hAnsi="宋体" w:eastAsia="宋体" w:cs="宋体"/>
                <w:b/>
                <w:bCs/>
                <w:sz w:val="21"/>
                <w:szCs w:val="21"/>
                <w:highlight w:val="none"/>
              </w:rPr>
              <w:t>临床应用软件</w:t>
            </w:r>
          </w:p>
          <w:p w14:paraId="37030F9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rPr>
              <w:t>最小密度投影（MinP）</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具备</w:t>
            </w:r>
            <w:r>
              <w:rPr>
                <w:rFonts w:hint="eastAsia" w:ascii="宋体" w:hAnsi="宋体" w:cs="宋体"/>
                <w:sz w:val="21"/>
                <w:szCs w:val="21"/>
                <w:highlight w:val="none"/>
                <w:lang w:eastAsia="zh-CN"/>
              </w:rPr>
              <w:t>。</w:t>
            </w:r>
          </w:p>
          <w:p w14:paraId="4DEAE6E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2</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rPr>
              <w:t>最大密度投影（MIP）</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具备</w:t>
            </w:r>
            <w:r>
              <w:rPr>
                <w:rFonts w:hint="eastAsia" w:ascii="宋体" w:hAnsi="宋体" w:cs="宋体"/>
                <w:sz w:val="21"/>
                <w:szCs w:val="21"/>
                <w:highlight w:val="none"/>
                <w:lang w:eastAsia="zh-CN"/>
              </w:rPr>
              <w:t>。</w:t>
            </w:r>
          </w:p>
          <w:p w14:paraId="1DD2CC4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3</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rPr>
              <w:t>多平面重建（MPR）</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具备</w:t>
            </w:r>
            <w:r>
              <w:rPr>
                <w:rFonts w:hint="eastAsia" w:ascii="宋体" w:hAnsi="宋体" w:cs="宋体"/>
                <w:sz w:val="21"/>
                <w:szCs w:val="21"/>
                <w:highlight w:val="none"/>
                <w:lang w:eastAsia="zh-CN"/>
              </w:rPr>
              <w:t>。</w:t>
            </w:r>
          </w:p>
          <w:p w14:paraId="68B033D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4</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rPr>
              <w:t>容积三维重建（VR）</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具备</w:t>
            </w:r>
            <w:r>
              <w:rPr>
                <w:rFonts w:hint="eastAsia" w:ascii="宋体" w:hAnsi="宋体" w:cs="宋体"/>
                <w:sz w:val="21"/>
                <w:szCs w:val="21"/>
                <w:highlight w:val="none"/>
                <w:lang w:eastAsia="zh-CN"/>
              </w:rPr>
              <w:t>。</w:t>
            </w:r>
          </w:p>
          <w:p w14:paraId="2859740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5</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rPr>
              <w:t>曲面重建（CPR）</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具备</w:t>
            </w:r>
            <w:r>
              <w:rPr>
                <w:rFonts w:hint="eastAsia" w:ascii="宋体" w:hAnsi="宋体" w:cs="宋体"/>
                <w:sz w:val="21"/>
                <w:szCs w:val="21"/>
                <w:highlight w:val="none"/>
                <w:lang w:eastAsia="zh-CN"/>
              </w:rPr>
              <w:t>。</w:t>
            </w:r>
          </w:p>
          <w:p w14:paraId="1099A2A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6</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rPr>
              <w:t>区域生长</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具备</w:t>
            </w:r>
            <w:r>
              <w:rPr>
                <w:rFonts w:hint="eastAsia" w:ascii="宋体" w:hAnsi="宋体" w:cs="宋体"/>
                <w:sz w:val="21"/>
                <w:szCs w:val="21"/>
                <w:highlight w:val="none"/>
                <w:lang w:eastAsia="zh-CN"/>
              </w:rPr>
              <w:t>。</w:t>
            </w:r>
          </w:p>
          <w:p w14:paraId="2264037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7</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rPr>
              <w:t>表面重建（SSD）</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具备</w:t>
            </w:r>
            <w:r>
              <w:rPr>
                <w:rFonts w:hint="eastAsia" w:ascii="宋体" w:hAnsi="宋体" w:cs="宋体"/>
                <w:sz w:val="21"/>
                <w:szCs w:val="21"/>
                <w:highlight w:val="none"/>
                <w:lang w:eastAsia="zh-CN"/>
              </w:rPr>
              <w:t>。</w:t>
            </w:r>
          </w:p>
          <w:p w14:paraId="2A69B2A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8</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rPr>
              <w:t>提供多种容积三维重建模板</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具备</w:t>
            </w:r>
            <w:r>
              <w:rPr>
                <w:rFonts w:hint="eastAsia" w:ascii="宋体" w:hAnsi="宋体" w:cs="宋体"/>
                <w:sz w:val="21"/>
                <w:szCs w:val="21"/>
                <w:highlight w:val="none"/>
                <w:lang w:eastAsia="zh-CN"/>
              </w:rPr>
              <w:t>。</w:t>
            </w:r>
          </w:p>
          <w:p w14:paraId="02A87E6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9</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rPr>
              <w:t>三维仿真内窥镜显示功能</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具备</w:t>
            </w:r>
            <w:r>
              <w:rPr>
                <w:rFonts w:hint="eastAsia" w:ascii="宋体" w:hAnsi="宋体" w:cs="宋体"/>
                <w:sz w:val="21"/>
                <w:szCs w:val="21"/>
                <w:highlight w:val="none"/>
                <w:lang w:eastAsia="zh-CN"/>
              </w:rPr>
              <w:t>。</w:t>
            </w:r>
          </w:p>
          <w:p w14:paraId="73C08A5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10</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rPr>
              <w:t>图像减影功能</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具备</w:t>
            </w:r>
            <w:r>
              <w:rPr>
                <w:rFonts w:hint="eastAsia" w:ascii="宋体" w:hAnsi="宋体" w:cs="宋体"/>
                <w:sz w:val="21"/>
                <w:szCs w:val="21"/>
                <w:highlight w:val="none"/>
                <w:lang w:eastAsia="zh-CN"/>
              </w:rPr>
              <w:t>。</w:t>
            </w:r>
          </w:p>
          <w:p w14:paraId="19E9716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11</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rPr>
              <w:t>电影模式图像浏览功能</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具备</w:t>
            </w:r>
            <w:r>
              <w:rPr>
                <w:rFonts w:hint="eastAsia" w:ascii="宋体" w:hAnsi="宋体" w:cs="宋体"/>
                <w:sz w:val="21"/>
                <w:szCs w:val="21"/>
                <w:highlight w:val="none"/>
                <w:lang w:eastAsia="zh-CN"/>
              </w:rPr>
              <w:t>。</w:t>
            </w:r>
          </w:p>
          <w:p w14:paraId="2E8D9C5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12</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rPr>
              <w:t>模拟手术刀功能</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具备</w:t>
            </w:r>
            <w:r>
              <w:rPr>
                <w:rFonts w:hint="eastAsia" w:ascii="宋体" w:hAnsi="宋体" w:cs="宋体"/>
                <w:sz w:val="21"/>
                <w:szCs w:val="21"/>
                <w:highlight w:val="none"/>
                <w:lang w:eastAsia="zh-CN"/>
              </w:rPr>
              <w:t>。</w:t>
            </w:r>
          </w:p>
          <w:p w14:paraId="5776B0B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13</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rPr>
              <w:t>多期增强扫描技术</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具备</w:t>
            </w:r>
            <w:r>
              <w:rPr>
                <w:rFonts w:hint="eastAsia" w:ascii="宋体" w:hAnsi="宋体" w:cs="宋体"/>
                <w:sz w:val="21"/>
                <w:szCs w:val="21"/>
                <w:highlight w:val="none"/>
                <w:lang w:eastAsia="zh-CN"/>
              </w:rPr>
              <w:t>。</w:t>
            </w:r>
          </w:p>
          <w:p w14:paraId="166368D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14</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rPr>
              <w:t>CTA血管造影技术</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具备</w:t>
            </w:r>
            <w:r>
              <w:rPr>
                <w:rFonts w:hint="eastAsia" w:ascii="宋体" w:hAnsi="宋体" w:cs="宋体"/>
                <w:sz w:val="21"/>
                <w:szCs w:val="21"/>
                <w:highlight w:val="none"/>
                <w:lang w:eastAsia="zh-CN"/>
              </w:rPr>
              <w:t>。</w:t>
            </w:r>
          </w:p>
          <w:p w14:paraId="4C24BA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15</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rPr>
              <w:t>CTU尿路造影技术</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具备</w:t>
            </w:r>
            <w:r>
              <w:rPr>
                <w:rFonts w:hint="eastAsia" w:ascii="宋体" w:hAnsi="宋体" w:cs="宋体"/>
                <w:sz w:val="21"/>
                <w:szCs w:val="21"/>
                <w:highlight w:val="none"/>
                <w:lang w:eastAsia="zh-CN"/>
              </w:rPr>
              <w:t>。</w:t>
            </w:r>
          </w:p>
          <w:p w14:paraId="598C353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16</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rPr>
              <w:t>造影剂自动跟踪技术</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具备</w:t>
            </w:r>
            <w:r>
              <w:rPr>
                <w:rFonts w:hint="eastAsia" w:ascii="宋体" w:hAnsi="宋体" w:cs="宋体"/>
                <w:sz w:val="21"/>
                <w:szCs w:val="21"/>
                <w:highlight w:val="none"/>
                <w:lang w:eastAsia="zh-CN"/>
              </w:rPr>
              <w:t>。</w:t>
            </w:r>
          </w:p>
          <w:p w14:paraId="091B98A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17</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rPr>
              <w:t>小剂量团注跟踪测试技术</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具备</w:t>
            </w:r>
            <w:r>
              <w:rPr>
                <w:rFonts w:hint="eastAsia" w:ascii="宋体" w:hAnsi="宋体" w:cs="宋体"/>
                <w:sz w:val="21"/>
                <w:szCs w:val="21"/>
                <w:highlight w:val="none"/>
                <w:lang w:eastAsia="zh-CN"/>
              </w:rPr>
              <w:t>。</w:t>
            </w:r>
          </w:p>
          <w:p w14:paraId="36DD557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18</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rPr>
              <w:t>脑出血测量技术</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具备</w:t>
            </w:r>
            <w:r>
              <w:rPr>
                <w:rFonts w:hint="eastAsia" w:ascii="宋体" w:hAnsi="宋体" w:cs="宋体"/>
                <w:sz w:val="21"/>
                <w:szCs w:val="21"/>
                <w:highlight w:val="none"/>
                <w:lang w:eastAsia="zh-CN"/>
              </w:rPr>
              <w:t>。</w:t>
            </w:r>
          </w:p>
          <w:p w14:paraId="70A28C7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highlight w:val="none"/>
              </w:rPr>
            </w:pPr>
            <w:r>
              <w:rPr>
                <w:rFonts w:hint="eastAsia" w:ascii="宋体" w:hAnsi="宋体" w:cs="宋体"/>
                <w:b/>
                <w:bCs/>
                <w:sz w:val="21"/>
                <w:szCs w:val="21"/>
                <w:highlight w:val="none"/>
                <w:lang w:val="en-US" w:eastAsia="zh-CN"/>
              </w:rPr>
              <w:t>九、</w:t>
            </w:r>
            <w:r>
              <w:rPr>
                <w:rFonts w:hint="eastAsia" w:ascii="宋体" w:hAnsi="宋体" w:eastAsia="宋体" w:cs="宋体"/>
                <w:b/>
                <w:bCs/>
                <w:sz w:val="21"/>
                <w:szCs w:val="21"/>
                <w:highlight w:val="none"/>
              </w:rPr>
              <w:t>提供原厂图像后处理工作站</w:t>
            </w:r>
          </w:p>
          <w:p w14:paraId="6B03EE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rPr>
              <w:t>CPU：≥4.0GHz或≥8核</w:t>
            </w:r>
            <w:r>
              <w:rPr>
                <w:rFonts w:hint="eastAsia" w:ascii="宋体" w:hAnsi="宋体" w:cs="宋体"/>
                <w:sz w:val="21"/>
                <w:szCs w:val="21"/>
                <w:highlight w:val="none"/>
                <w:lang w:eastAsia="zh-CN"/>
              </w:rPr>
              <w:t>。</w:t>
            </w:r>
          </w:p>
          <w:p w14:paraId="4EF797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2</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rPr>
              <w:t>内存：≥64GB</w:t>
            </w:r>
            <w:r>
              <w:rPr>
                <w:rFonts w:hint="eastAsia" w:ascii="宋体" w:hAnsi="宋体" w:cs="宋体"/>
                <w:sz w:val="21"/>
                <w:szCs w:val="21"/>
                <w:highlight w:val="none"/>
                <w:lang w:eastAsia="zh-CN"/>
              </w:rPr>
              <w:t>。</w:t>
            </w:r>
          </w:p>
          <w:p w14:paraId="21B37B3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3</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rPr>
              <w:t>硬盘容量：≥1.0TB</w:t>
            </w:r>
            <w:r>
              <w:rPr>
                <w:rFonts w:hint="eastAsia" w:ascii="宋体" w:hAnsi="宋体" w:cs="宋体"/>
                <w:sz w:val="21"/>
                <w:szCs w:val="21"/>
                <w:highlight w:val="none"/>
                <w:lang w:eastAsia="zh-CN"/>
              </w:rPr>
              <w:t>。</w:t>
            </w:r>
          </w:p>
          <w:p w14:paraId="50E1F6D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highlight w:val="none"/>
              </w:rPr>
            </w:pPr>
            <w:r>
              <w:rPr>
                <w:rFonts w:hint="eastAsia" w:ascii="宋体" w:hAnsi="宋体" w:cs="宋体"/>
                <w:b/>
                <w:bCs/>
                <w:sz w:val="21"/>
                <w:szCs w:val="21"/>
                <w:highlight w:val="none"/>
                <w:lang w:val="en-US" w:eastAsia="zh-CN"/>
              </w:rPr>
              <w:t>十、</w:t>
            </w:r>
            <w:r>
              <w:rPr>
                <w:rFonts w:hint="eastAsia" w:ascii="宋体" w:hAnsi="宋体" w:eastAsia="宋体" w:cs="宋体"/>
                <w:b/>
                <w:bCs/>
                <w:sz w:val="21"/>
                <w:szCs w:val="21"/>
                <w:highlight w:val="none"/>
              </w:rPr>
              <w:t>心血管成像技术及提供高级后处理软件包</w:t>
            </w:r>
          </w:p>
          <w:p w14:paraId="59D1401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具备CTA及冠脉造影及高级后处理相关技术</w:t>
            </w:r>
            <w:r>
              <w:rPr>
                <w:rFonts w:hint="eastAsia" w:ascii="宋体" w:hAnsi="宋体" w:cs="宋体"/>
                <w:sz w:val="21"/>
                <w:szCs w:val="21"/>
                <w:highlight w:val="none"/>
                <w:lang w:eastAsia="zh-CN"/>
              </w:rPr>
              <w:t>。</w:t>
            </w:r>
          </w:p>
          <w:p w14:paraId="0976399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highlight w:val="none"/>
              </w:rPr>
            </w:pPr>
            <w:r>
              <w:rPr>
                <w:rFonts w:hint="eastAsia" w:ascii="宋体" w:hAnsi="宋体" w:cs="宋体"/>
                <w:b/>
                <w:bCs/>
                <w:sz w:val="21"/>
                <w:szCs w:val="21"/>
                <w:highlight w:val="none"/>
                <w:lang w:val="en-US" w:eastAsia="zh-CN"/>
              </w:rPr>
              <w:t>十一、</w:t>
            </w:r>
            <w:r>
              <w:rPr>
                <w:rFonts w:hint="eastAsia" w:ascii="宋体" w:hAnsi="宋体" w:eastAsia="宋体" w:cs="宋体"/>
                <w:b/>
                <w:bCs/>
                <w:sz w:val="21"/>
                <w:szCs w:val="21"/>
                <w:highlight w:val="none"/>
              </w:rPr>
              <w:t>灌注成像技术及提供高级后处理软件包</w:t>
            </w:r>
          </w:p>
          <w:p w14:paraId="3937774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具备灌注成像及高级后处理相关技术</w:t>
            </w:r>
            <w:r>
              <w:rPr>
                <w:rFonts w:hint="eastAsia" w:ascii="宋体" w:hAnsi="宋体" w:cs="宋体"/>
                <w:sz w:val="21"/>
                <w:szCs w:val="21"/>
                <w:highlight w:val="none"/>
                <w:lang w:eastAsia="zh-CN"/>
              </w:rPr>
              <w:t>。</w:t>
            </w:r>
          </w:p>
          <w:p w14:paraId="742B4E3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highlight w:val="none"/>
                <w:lang w:eastAsia="zh-CN"/>
              </w:rPr>
            </w:pPr>
            <w:r>
              <w:rPr>
                <w:rFonts w:hint="eastAsia" w:ascii="宋体" w:hAnsi="宋体" w:cs="宋体"/>
                <w:b/>
                <w:bCs/>
                <w:sz w:val="21"/>
                <w:szCs w:val="21"/>
                <w:highlight w:val="none"/>
                <w:lang w:val="en-US" w:eastAsia="zh-CN"/>
              </w:rPr>
              <w:t>十二、</w:t>
            </w:r>
            <w:r>
              <w:rPr>
                <w:rFonts w:hint="eastAsia" w:ascii="宋体" w:hAnsi="宋体" w:eastAsia="宋体" w:cs="宋体"/>
                <w:b/>
                <w:bCs/>
                <w:sz w:val="21"/>
                <w:szCs w:val="21"/>
                <w:highlight w:val="none"/>
              </w:rPr>
              <w:t>具备4D动态成像及高级后处理软件包</w:t>
            </w:r>
            <w:r>
              <w:rPr>
                <w:rFonts w:hint="eastAsia" w:ascii="宋体" w:hAnsi="宋体" w:cs="宋体"/>
                <w:b/>
                <w:bCs/>
                <w:sz w:val="21"/>
                <w:szCs w:val="21"/>
                <w:highlight w:val="none"/>
                <w:lang w:eastAsia="zh-CN"/>
              </w:rPr>
              <w:t>。</w:t>
            </w:r>
          </w:p>
          <w:p w14:paraId="5589D99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highlight w:val="none"/>
                <w:lang w:eastAsia="zh-CN"/>
              </w:rPr>
            </w:pPr>
            <w:r>
              <w:rPr>
                <w:rFonts w:hint="eastAsia" w:ascii="宋体" w:hAnsi="宋体" w:cs="宋体"/>
                <w:b/>
                <w:bCs/>
                <w:sz w:val="21"/>
                <w:szCs w:val="21"/>
                <w:highlight w:val="none"/>
                <w:lang w:val="en-US" w:eastAsia="zh-CN"/>
              </w:rPr>
              <w:t>十三、</w:t>
            </w:r>
            <w:r>
              <w:rPr>
                <w:rFonts w:hint="eastAsia" w:ascii="宋体" w:hAnsi="宋体" w:eastAsia="宋体" w:cs="宋体"/>
                <w:b/>
                <w:bCs/>
                <w:sz w:val="21"/>
                <w:szCs w:val="21"/>
                <w:highlight w:val="none"/>
              </w:rPr>
              <w:t>肺结节、骨折，头颈CTA、冠脉CTA分析高级后处理软件包</w:t>
            </w:r>
            <w:r>
              <w:rPr>
                <w:rFonts w:hint="eastAsia" w:ascii="宋体" w:hAnsi="宋体" w:cs="宋体"/>
                <w:b/>
                <w:bCs/>
                <w:sz w:val="21"/>
                <w:szCs w:val="21"/>
                <w:highlight w:val="none"/>
                <w:lang w:eastAsia="zh-CN"/>
              </w:rPr>
              <w:t>。</w:t>
            </w:r>
          </w:p>
          <w:p w14:paraId="669B2FA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highlight w:val="none"/>
                <w:lang w:eastAsia="zh-CN"/>
              </w:rPr>
            </w:pPr>
            <w:r>
              <w:rPr>
                <w:rFonts w:hint="eastAsia" w:ascii="宋体" w:hAnsi="宋体" w:cs="宋体"/>
                <w:b/>
                <w:bCs/>
                <w:sz w:val="21"/>
                <w:szCs w:val="21"/>
                <w:highlight w:val="none"/>
                <w:lang w:val="en-US" w:eastAsia="zh-CN"/>
              </w:rPr>
              <w:t>十四、</w:t>
            </w:r>
            <w:r>
              <w:rPr>
                <w:rFonts w:hint="eastAsia" w:ascii="宋体" w:hAnsi="宋体" w:eastAsia="宋体" w:cs="宋体"/>
                <w:b/>
                <w:bCs/>
                <w:sz w:val="21"/>
                <w:szCs w:val="21"/>
                <w:highlight w:val="none"/>
              </w:rPr>
              <w:t>具备高级金属伪影去除平台</w:t>
            </w:r>
            <w:r>
              <w:rPr>
                <w:rFonts w:hint="eastAsia" w:ascii="宋体" w:hAnsi="宋体" w:cs="宋体"/>
                <w:b/>
                <w:bCs/>
                <w:sz w:val="21"/>
                <w:szCs w:val="21"/>
                <w:highlight w:val="none"/>
                <w:lang w:eastAsia="zh-CN"/>
              </w:rPr>
              <w:t>。</w:t>
            </w:r>
          </w:p>
          <w:p w14:paraId="317E5DF1">
            <w:pPr>
              <w:pStyle w:val="20"/>
              <w:rPr>
                <w:rFonts w:hint="default" w:eastAsia="宋体"/>
                <w:highlight w:val="none"/>
                <w:lang w:val="en-US" w:eastAsia="zh-CN"/>
              </w:rPr>
            </w:pPr>
            <w:r>
              <w:rPr>
                <w:rFonts w:hint="eastAsia" w:ascii="宋体" w:hAnsi="宋体" w:cs="宋体"/>
                <w:b/>
                <w:bCs/>
                <w:sz w:val="21"/>
                <w:szCs w:val="21"/>
                <w:highlight w:val="none"/>
                <w:lang w:val="en-US" w:eastAsia="zh-CN"/>
              </w:rPr>
              <w:t>十五、</w:t>
            </w:r>
            <w:r>
              <w:rPr>
                <w:rFonts w:hint="eastAsia" w:ascii="宋体" w:hAnsi="宋体" w:eastAsia="宋体" w:cs="宋体"/>
                <w:b/>
                <w:bCs/>
                <w:sz w:val="21"/>
                <w:szCs w:val="21"/>
                <w:highlight w:val="none"/>
                <w:lang w:val="en-US" w:eastAsia="zh-CN"/>
              </w:rPr>
              <w:t>机房装修</w:t>
            </w:r>
            <w:r>
              <w:rPr>
                <w:rFonts w:hint="eastAsia" w:ascii="宋体" w:hAnsi="宋体" w:cs="宋体"/>
                <w:b/>
                <w:bCs/>
                <w:sz w:val="21"/>
                <w:szCs w:val="21"/>
                <w:highlight w:val="none"/>
                <w:lang w:val="en-US" w:eastAsia="zh-CN"/>
              </w:rPr>
              <w:t>：</w:t>
            </w:r>
            <w:r>
              <w:rPr>
                <w:rFonts w:hint="eastAsia"/>
                <w:highlight w:val="none"/>
                <w:lang w:val="en-US" w:eastAsia="zh-CN"/>
              </w:rPr>
              <w:t>机房辐射防护符合环评、控评验收标准。</w:t>
            </w:r>
          </w:p>
          <w:p w14:paraId="0FA291F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w:t>
            </w:r>
          </w:p>
          <w:p w14:paraId="1554F8E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十六、设备</w:t>
            </w:r>
            <w:r>
              <w:rPr>
                <w:rFonts w:hint="eastAsia" w:ascii="宋体" w:hAnsi="宋体" w:eastAsia="宋体" w:cs="宋体"/>
                <w:b/>
                <w:bCs/>
                <w:sz w:val="21"/>
                <w:szCs w:val="21"/>
                <w:highlight w:val="none"/>
                <w:lang w:val="en-US" w:eastAsia="zh-CN"/>
              </w:rPr>
              <w:t>配置清单</w:t>
            </w:r>
          </w:p>
          <w:tbl>
            <w:tblPr>
              <w:tblStyle w:val="66"/>
              <w:tblW w:w="50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1"/>
              <w:gridCol w:w="2505"/>
              <w:gridCol w:w="1680"/>
            </w:tblGrid>
            <w:tr w14:paraId="3A694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911" w:type="dxa"/>
                  <w:tcBorders>
                    <w:top w:val="single" w:color="000000" w:sz="4" w:space="0"/>
                    <w:left w:val="single" w:color="000000" w:sz="4" w:space="0"/>
                    <w:bottom w:val="single" w:color="000000" w:sz="4" w:space="0"/>
                    <w:right w:val="single" w:color="000000" w:sz="4" w:space="0"/>
                  </w:tcBorders>
                  <w:noWrap w:val="0"/>
                  <w:vAlign w:val="center"/>
                </w:tcPr>
                <w:p w14:paraId="77033E7C">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highlight w:val="none"/>
                      <w:u w:val="none"/>
                      <w:lang w:val="en-US" w:eastAsia="zh-CN" w:bidi="ar"/>
                    </w:rPr>
                  </w:pPr>
                  <w:r>
                    <w:rPr>
                      <w:rFonts w:hint="eastAsia" w:ascii="宋体" w:hAnsi="宋体" w:cs="宋体"/>
                      <w:b/>
                      <w:bCs/>
                      <w:i w:val="0"/>
                      <w:iCs w:val="0"/>
                      <w:color w:val="000000"/>
                      <w:kern w:val="0"/>
                      <w:sz w:val="21"/>
                      <w:szCs w:val="21"/>
                      <w:highlight w:val="none"/>
                      <w:u w:val="none"/>
                      <w:lang w:val="en-US" w:eastAsia="zh-CN" w:bidi="ar"/>
                    </w:rPr>
                    <w:t>序号</w:t>
                  </w:r>
                </w:p>
              </w:tc>
              <w:tc>
                <w:tcPr>
                  <w:tcW w:w="2505" w:type="dxa"/>
                  <w:tcBorders>
                    <w:top w:val="single" w:color="000000" w:sz="4" w:space="0"/>
                    <w:left w:val="single" w:color="000000" w:sz="4" w:space="0"/>
                    <w:bottom w:val="single" w:color="000000" w:sz="4" w:space="0"/>
                    <w:right w:val="single" w:color="000000" w:sz="4" w:space="0"/>
                  </w:tcBorders>
                  <w:noWrap w:val="0"/>
                  <w:vAlign w:val="center"/>
                </w:tcPr>
                <w:p w14:paraId="60DBEEA1">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详细项目</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50FF5213">
                  <w:pPr>
                    <w:keepNext w:val="0"/>
                    <w:keepLines w:val="0"/>
                    <w:widowControl/>
                    <w:suppressLineNumbers w:val="0"/>
                    <w:jc w:val="center"/>
                    <w:textAlignment w:val="center"/>
                    <w:rPr>
                      <w:rFonts w:hint="default" w:ascii="宋体" w:hAnsi="宋体" w:eastAsia="宋体" w:cs="宋体"/>
                      <w:b/>
                      <w:bCs/>
                      <w:i w:val="0"/>
                      <w:iCs w:val="0"/>
                      <w:color w:val="000000"/>
                      <w:sz w:val="21"/>
                      <w:szCs w:val="21"/>
                      <w:highlight w:val="none"/>
                      <w:u w:val="none"/>
                      <w:lang w:val="en-US"/>
                    </w:rPr>
                  </w:pPr>
                  <w:r>
                    <w:rPr>
                      <w:rFonts w:hint="eastAsia" w:ascii="宋体" w:hAnsi="宋体" w:eastAsia="宋体" w:cs="宋体"/>
                      <w:b/>
                      <w:bCs/>
                      <w:i w:val="0"/>
                      <w:iCs w:val="0"/>
                      <w:color w:val="000000"/>
                      <w:kern w:val="0"/>
                      <w:sz w:val="21"/>
                      <w:szCs w:val="21"/>
                      <w:highlight w:val="none"/>
                      <w:u w:val="none"/>
                      <w:lang w:val="en-US" w:eastAsia="zh-CN" w:bidi="ar"/>
                    </w:rPr>
                    <w:t>数量及单位</w:t>
                  </w:r>
                </w:p>
              </w:tc>
            </w:tr>
            <w:tr w14:paraId="7DBD2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11" w:type="dxa"/>
                  <w:tcBorders>
                    <w:top w:val="single" w:color="000000" w:sz="4" w:space="0"/>
                    <w:left w:val="single" w:color="000000" w:sz="4" w:space="0"/>
                    <w:bottom w:val="single" w:color="000000" w:sz="4" w:space="0"/>
                    <w:right w:val="single" w:color="000000" w:sz="4" w:space="0"/>
                  </w:tcBorders>
                  <w:noWrap w:val="0"/>
                  <w:vAlign w:val="center"/>
                </w:tcPr>
                <w:p w14:paraId="47C6263E">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w:t>
                  </w:r>
                </w:p>
              </w:tc>
              <w:tc>
                <w:tcPr>
                  <w:tcW w:w="2505" w:type="dxa"/>
                  <w:tcBorders>
                    <w:top w:val="single" w:color="000000" w:sz="4" w:space="0"/>
                    <w:left w:val="single" w:color="000000" w:sz="4" w:space="0"/>
                    <w:bottom w:val="single" w:color="000000" w:sz="4" w:space="0"/>
                    <w:right w:val="single" w:color="000000" w:sz="4" w:space="0"/>
                  </w:tcBorders>
                  <w:noWrap w:val="0"/>
                  <w:vAlign w:val="center"/>
                </w:tcPr>
                <w:p w14:paraId="397544C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双筒高压注射器</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21002DD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1</w:t>
                  </w:r>
                  <w:r>
                    <w:rPr>
                      <w:rFonts w:hint="eastAsia" w:ascii="宋体" w:hAnsi="宋体" w:eastAsia="宋体" w:cs="宋体"/>
                      <w:i w:val="0"/>
                      <w:iCs w:val="0"/>
                      <w:color w:val="000000"/>
                      <w:kern w:val="0"/>
                      <w:sz w:val="21"/>
                      <w:szCs w:val="21"/>
                      <w:highlight w:val="none"/>
                      <w:u w:val="none"/>
                      <w:lang w:val="en-US" w:eastAsia="zh-CN" w:bidi="ar"/>
                    </w:rPr>
                    <w:t>台</w:t>
                  </w:r>
                </w:p>
              </w:tc>
            </w:tr>
            <w:tr w14:paraId="26AA2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11" w:type="dxa"/>
                  <w:tcBorders>
                    <w:top w:val="single" w:color="000000" w:sz="4" w:space="0"/>
                    <w:left w:val="single" w:color="000000" w:sz="4" w:space="0"/>
                    <w:bottom w:val="single" w:color="000000" w:sz="4" w:space="0"/>
                    <w:right w:val="single" w:color="000000" w:sz="4" w:space="0"/>
                  </w:tcBorders>
                  <w:noWrap w:val="0"/>
                  <w:vAlign w:val="center"/>
                </w:tcPr>
                <w:p w14:paraId="7B8D94C0">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2</w:t>
                  </w:r>
                </w:p>
              </w:tc>
              <w:tc>
                <w:tcPr>
                  <w:tcW w:w="2505" w:type="dxa"/>
                  <w:tcBorders>
                    <w:top w:val="single" w:color="000000" w:sz="4" w:space="0"/>
                    <w:left w:val="single" w:color="000000" w:sz="4" w:space="0"/>
                    <w:bottom w:val="single" w:color="000000" w:sz="4" w:space="0"/>
                    <w:right w:val="single" w:color="000000" w:sz="4" w:space="0"/>
                  </w:tcBorders>
                  <w:noWrap w:val="0"/>
                  <w:vAlign w:val="center"/>
                </w:tcPr>
                <w:p w14:paraId="3430284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27寸8M医用显示器</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3155DAC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4</w:t>
                  </w:r>
                  <w:r>
                    <w:rPr>
                      <w:rFonts w:hint="eastAsia" w:ascii="宋体" w:hAnsi="宋体" w:eastAsia="宋体" w:cs="宋体"/>
                      <w:i w:val="0"/>
                      <w:iCs w:val="0"/>
                      <w:color w:val="000000"/>
                      <w:kern w:val="0"/>
                      <w:sz w:val="21"/>
                      <w:szCs w:val="21"/>
                      <w:highlight w:val="none"/>
                      <w:u w:val="none"/>
                      <w:lang w:val="en-US" w:eastAsia="zh-CN" w:bidi="ar"/>
                    </w:rPr>
                    <w:t>台</w:t>
                  </w:r>
                </w:p>
              </w:tc>
            </w:tr>
            <w:tr w14:paraId="62334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11" w:type="dxa"/>
                  <w:tcBorders>
                    <w:top w:val="single" w:color="000000" w:sz="4" w:space="0"/>
                    <w:left w:val="single" w:color="000000" w:sz="4" w:space="0"/>
                    <w:bottom w:val="single" w:color="000000" w:sz="4" w:space="0"/>
                    <w:right w:val="single" w:color="000000" w:sz="4" w:space="0"/>
                  </w:tcBorders>
                  <w:noWrap w:val="0"/>
                  <w:vAlign w:val="center"/>
                </w:tcPr>
                <w:p w14:paraId="44F28DFE">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3</w:t>
                  </w:r>
                </w:p>
              </w:tc>
              <w:tc>
                <w:tcPr>
                  <w:tcW w:w="2505" w:type="dxa"/>
                  <w:tcBorders>
                    <w:top w:val="single" w:color="000000" w:sz="4" w:space="0"/>
                    <w:left w:val="single" w:color="000000" w:sz="4" w:space="0"/>
                    <w:bottom w:val="single" w:color="000000" w:sz="4" w:space="0"/>
                    <w:right w:val="single" w:color="000000" w:sz="4" w:space="0"/>
                  </w:tcBorders>
                  <w:noWrap w:val="0"/>
                  <w:vAlign w:val="center"/>
                </w:tcPr>
                <w:p w14:paraId="2450673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医用会诊屏</w:t>
                  </w:r>
                  <w:r>
                    <w:rPr>
                      <w:rFonts w:hint="eastAsia"/>
                      <w:highlight w:val="none"/>
                      <w:lang w:eastAsia="zh-CN"/>
                    </w:rPr>
                    <w:t>（</w:t>
                  </w:r>
                  <w:r>
                    <w:rPr>
                      <w:rFonts w:hint="eastAsia"/>
                      <w:highlight w:val="none"/>
                      <w:lang w:val="en-US" w:eastAsia="zh-CN"/>
                    </w:rPr>
                    <w:t>≥86寸</w:t>
                  </w:r>
                  <w:r>
                    <w:rPr>
                      <w:rFonts w:hint="eastAsia"/>
                      <w:highlight w:val="none"/>
                      <w:lang w:eastAsia="zh-CN"/>
                    </w:rPr>
                    <w:t>）</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2AE46E5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1</w:t>
                  </w:r>
                  <w:r>
                    <w:rPr>
                      <w:rFonts w:hint="eastAsia" w:ascii="宋体" w:hAnsi="宋体" w:eastAsia="宋体" w:cs="宋体"/>
                      <w:i w:val="0"/>
                      <w:iCs w:val="0"/>
                      <w:color w:val="000000"/>
                      <w:kern w:val="0"/>
                      <w:sz w:val="21"/>
                      <w:szCs w:val="21"/>
                      <w:highlight w:val="none"/>
                      <w:u w:val="none"/>
                      <w:lang w:val="en-US" w:eastAsia="zh-CN" w:bidi="ar"/>
                    </w:rPr>
                    <w:t>台</w:t>
                  </w:r>
                </w:p>
              </w:tc>
            </w:tr>
            <w:tr w14:paraId="69D0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11" w:type="dxa"/>
                  <w:tcBorders>
                    <w:top w:val="single" w:color="000000" w:sz="4" w:space="0"/>
                    <w:left w:val="single" w:color="000000" w:sz="4" w:space="0"/>
                    <w:bottom w:val="single" w:color="000000" w:sz="4" w:space="0"/>
                    <w:right w:val="single" w:color="000000" w:sz="4" w:space="0"/>
                  </w:tcBorders>
                  <w:noWrap w:val="0"/>
                  <w:vAlign w:val="center"/>
                </w:tcPr>
                <w:p w14:paraId="7A356E22">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4</w:t>
                  </w:r>
                </w:p>
              </w:tc>
              <w:tc>
                <w:tcPr>
                  <w:tcW w:w="2505" w:type="dxa"/>
                  <w:tcBorders>
                    <w:top w:val="single" w:color="000000" w:sz="4" w:space="0"/>
                    <w:left w:val="single" w:color="000000" w:sz="4" w:space="0"/>
                    <w:bottom w:val="single" w:color="000000" w:sz="4" w:space="0"/>
                    <w:right w:val="single" w:color="000000" w:sz="4" w:space="0"/>
                  </w:tcBorders>
                  <w:noWrap w:val="0"/>
                  <w:vAlign w:val="center"/>
                </w:tcPr>
                <w:p w14:paraId="7ADA5F5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防护用品（铅衣）</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53DC5F4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3套</w:t>
                  </w:r>
                </w:p>
              </w:tc>
            </w:tr>
          </w:tbl>
          <w:p w14:paraId="1334F3C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kern w:val="2"/>
                <w:sz w:val="21"/>
                <w:szCs w:val="21"/>
                <w:highlight w:val="none"/>
                <w:lang w:val="en-US" w:eastAsia="zh-CN" w:bidi="ar-SA"/>
              </w:rPr>
            </w:pPr>
          </w:p>
        </w:tc>
        <w:tc>
          <w:tcPr>
            <w:tcW w:w="1102" w:type="dxa"/>
            <w:noWrap w:val="0"/>
            <w:vAlign w:val="center"/>
          </w:tcPr>
          <w:p w14:paraId="09D3ED4D">
            <w:pPr>
              <w:keepNext w:val="0"/>
              <w:keepLines w:val="0"/>
              <w:pageBreakBefore w:val="0"/>
              <w:widowControl/>
              <w:kinsoku/>
              <w:wordWrap/>
              <w:overflowPunct/>
              <w:topLinePunct w:val="0"/>
              <w:autoSpaceDE/>
              <w:autoSpaceDN/>
              <w:bidi w:val="0"/>
              <w:adjustRightInd/>
              <w:spacing w:line="400" w:lineRule="exact"/>
              <w:jc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Ⅲ</w:t>
            </w:r>
          </w:p>
        </w:tc>
      </w:tr>
      <w:tr w14:paraId="12B13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36" w:type="dxa"/>
            <w:gridSpan w:val="5"/>
            <w:noWrap w:val="0"/>
            <w:vAlign w:val="center"/>
          </w:tcPr>
          <w:p w14:paraId="39B8D81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商务要求</w:t>
            </w:r>
          </w:p>
        </w:tc>
      </w:tr>
      <w:tr w14:paraId="21FA1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504" w:type="dxa"/>
            <w:gridSpan w:val="2"/>
            <w:noWrap w:val="0"/>
            <w:vAlign w:val="center"/>
          </w:tcPr>
          <w:p w14:paraId="740F5924">
            <w:pPr>
              <w:keepNext w:val="0"/>
              <w:keepLines w:val="0"/>
              <w:pageBreakBefore w:val="0"/>
              <w:suppressLineNumbers w:val="0"/>
              <w:tabs>
                <w:tab w:val="left" w:pos="215"/>
              </w:tabs>
              <w:kinsoku/>
              <w:wordWrap/>
              <w:overflowPunct/>
              <w:topLinePunct w:val="0"/>
              <w:autoSpaceDE/>
              <w:autoSpaceDN/>
              <w:bidi w:val="0"/>
              <w:adjustRightInd/>
              <w:snapToGrid/>
              <w:spacing w:before="0" w:beforeAutospacing="0" w:after="0" w:afterAutospacing="0" w:line="400" w:lineRule="exact"/>
              <w:ind w:left="0" w:leftChars="0" w:right="0" w:rightChars="0"/>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vertAlign w:val="baseline"/>
                <w:lang w:eastAsia="zh-CN"/>
              </w:rPr>
              <w:t>质保期</w:t>
            </w:r>
          </w:p>
        </w:tc>
        <w:tc>
          <w:tcPr>
            <w:tcW w:w="7732" w:type="dxa"/>
            <w:gridSpan w:val="3"/>
            <w:noWrap w:val="0"/>
            <w:vAlign w:val="center"/>
          </w:tcPr>
          <w:p w14:paraId="448422FD">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lang w:val="en-US" w:eastAsia="zh-CN"/>
              </w:rPr>
              <w:t>按国家有关产品“三包”规定执行“三包”，自交付验收合格之日起质保期不少于</w:t>
            </w:r>
            <w:r>
              <w:rPr>
                <w:rFonts w:hint="eastAsia" w:ascii="宋体" w:hAnsi="宋体" w:cs="宋体"/>
                <w:color w:val="auto"/>
                <w:sz w:val="21"/>
                <w:szCs w:val="21"/>
                <w:highlight w:val="none"/>
                <w:u w:val="none"/>
                <w:lang w:val="en-US" w:eastAsia="zh-CN"/>
              </w:rPr>
              <w:t>12</w:t>
            </w:r>
            <w:r>
              <w:rPr>
                <w:rFonts w:hint="eastAsia" w:ascii="宋体" w:hAnsi="宋体" w:eastAsia="宋体" w:cs="宋体"/>
                <w:color w:val="auto"/>
                <w:sz w:val="21"/>
                <w:szCs w:val="21"/>
                <w:highlight w:val="none"/>
                <w:u w:val="none"/>
                <w:lang w:val="en-US" w:eastAsia="zh-CN"/>
              </w:rPr>
              <w:t>个月。提供终身维护和保养服务，保修期内出现故障，需派出技术工程师到达现场处理故障，并承担一切费用，保修期外发生维修只收材料成本费。</w:t>
            </w:r>
          </w:p>
        </w:tc>
      </w:tr>
      <w:tr w14:paraId="4B06E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504" w:type="dxa"/>
            <w:gridSpan w:val="2"/>
            <w:noWrap w:val="0"/>
            <w:vAlign w:val="center"/>
          </w:tcPr>
          <w:p w14:paraId="58937DDD">
            <w:pPr>
              <w:keepNext w:val="0"/>
              <w:keepLines w:val="0"/>
              <w:pageBreakBefore w:val="0"/>
              <w:kinsoku/>
              <w:wordWrap/>
              <w:overflowPunct/>
              <w:topLinePunct w:val="0"/>
              <w:autoSpaceDE/>
              <w:autoSpaceDN/>
              <w:bidi w:val="0"/>
              <w:adjustRightInd/>
              <w:spacing w:line="400" w:lineRule="exact"/>
              <w:jc w:val="center"/>
              <w:rPr>
                <w:rFonts w:hint="eastAsia" w:ascii="宋体" w:hAnsi="宋体" w:eastAsia="宋体" w:cs="宋体"/>
                <w:b/>
                <w:bCs/>
                <w:color w:val="auto"/>
                <w:kern w:val="2"/>
                <w:sz w:val="21"/>
                <w:szCs w:val="21"/>
                <w:highlight w:val="none"/>
                <w:u w:val="none"/>
                <w:lang w:val="en-US" w:eastAsia="zh-CN" w:bidi="ar-SA"/>
              </w:rPr>
            </w:pPr>
            <w:r>
              <w:rPr>
                <w:rFonts w:hint="eastAsia" w:ascii="宋体" w:hAnsi="宋体" w:eastAsia="宋体" w:cs="宋体"/>
                <w:b/>
                <w:bCs/>
                <w:color w:val="auto"/>
                <w:sz w:val="21"/>
                <w:szCs w:val="21"/>
                <w:highlight w:val="none"/>
                <w:u w:val="none"/>
                <w:lang w:val="en-US" w:eastAsia="zh-CN"/>
              </w:rPr>
              <w:t>交货时间及地点</w:t>
            </w:r>
          </w:p>
        </w:tc>
        <w:tc>
          <w:tcPr>
            <w:tcW w:w="7732" w:type="dxa"/>
            <w:gridSpan w:val="3"/>
            <w:noWrap w:val="0"/>
            <w:vAlign w:val="center"/>
          </w:tcPr>
          <w:p w14:paraId="4B15110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1.交货时间：自签订合同之日起60天内安装调试并交付使用。</w:t>
            </w:r>
          </w:p>
          <w:p w14:paraId="5A0AE98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2.交付地点：北海市采购人指定地点。</w:t>
            </w:r>
          </w:p>
        </w:tc>
      </w:tr>
      <w:tr w14:paraId="6D290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jc w:val="center"/>
        </w:trPr>
        <w:tc>
          <w:tcPr>
            <w:tcW w:w="1504" w:type="dxa"/>
            <w:gridSpan w:val="2"/>
            <w:noWrap w:val="0"/>
            <w:vAlign w:val="center"/>
          </w:tcPr>
          <w:p w14:paraId="26826DCF">
            <w:pPr>
              <w:keepNext w:val="0"/>
              <w:keepLines w:val="0"/>
              <w:pageBreakBefore w:val="0"/>
              <w:kinsoku/>
              <w:wordWrap/>
              <w:overflowPunct/>
              <w:topLinePunct w:val="0"/>
              <w:autoSpaceDE/>
              <w:autoSpaceDN/>
              <w:bidi w:val="0"/>
              <w:adjustRightInd/>
              <w:spacing w:line="400" w:lineRule="exact"/>
              <w:jc w:val="center"/>
              <w:rPr>
                <w:rFonts w:hint="eastAsia" w:ascii="宋体" w:hAnsi="宋体" w:eastAsia="宋体" w:cs="宋体"/>
                <w:b/>
                <w:bCs/>
                <w:color w:val="auto"/>
                <w:kern w:val="2"/>
                <w:sz w:val="21"/>
                <w:szCs w:val="21"/>
                <w:highlight w:val="none"/>
                <w:u w:val="none"/>
                <w:lang w:val="en-US" w:eastAsia="zh-CN" w:bidi="ar-SA"/>
              </w:rPr>
            </w:pPr>
            <w:r>
              <w:rPr>
                <w:rFonts w:hint="eastAsia" w:ascii="宋体" w:hAnsi="宋体" w:eastAsia="宋体" w:cs="宋体"/>
                <w:b/>
                <w:bCs/>
                <w:color w:val="auto"/>
                <w:sz w:val="21"/>
                <w:szCs w:val="21"/>
                <w:highlight w:val="none"/>
                <w:u w:val="none"/>
                <w:lang w:val="en-US" w:eastAsia="zh-CN"/>
              </w:rPr>
              <w:t>付款方式</w:t>
            </w:r>
          </w:p>
        </w:tc>
        <w:tc>
          <w:tcPr>
            <w:tcW w:w="7732" w:type="dxa"/>
            <w:gridSpan w:val="3"/>
            <w:noWrap w:val="0"/>
            <w:vAlign w:val="center"/>
          </w:tcPr>
          <w:p w14:paraId="01AA81B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全部货物到达指定地点、安装调试验收合格并交付使用后</w:t>
            </w:r>
            <w:r>
              <w:rPr>
                <w:rFonts w:hint="eastAsia" w:ascii="宋体" w:hAnsi="宋体" w:cs="宋体"/>
                <w:color w:val="auto"/>
                <w:kern w:val="2"/>
                <w:sz w:val="21"/>
                <w:szCs w:val="21"/>
                <w:highlight w:val="none"/>
                <w:u w:val="none"/>
                <w:lang w:val="en-US" w:eastAsia="zh-CN" w:bidi="ar-SA"/>
              </w:rPr>
              <w:t>10</w:t>
            </w:r>
            <w:r>
              <w:rPr>
                <w:rFonts w:hint="eastAsia" w:ascii="宋体" w:hAnsi="宋体" w:eastAsia="宋体" w:cs="宋体"/>
                <w:color w:val="auto"/>
                <w:kern w:val="2"/>
                <w:sz w:val="21"/>
                <w:szCs w:val="21"/>
                <w:highlight w:val="none"/>
                <w:u w:val="none"/>
                <w:lang w:val="en-US" w:eastAsia="zh-CN" w:bidi="ar-SA"/>
              </w:rPr>
              <w:t>个工作日内，凭双方签署验收合格证，</w:t>
            </w:r>
            <w:r>
              <w:rPr>
                <w:rFonts w:hint="eastAsia" w:ascii="宋体" w:hAnsi="宋体" w:cs="宋体"/>
                <w:color w:val="auto"/>
                <w:kern w:val="2"/>
                <w:sz w:val="21"/>
                <w:szCs w:val="21"/>
                <w:highlight w:val="none"/>
                <w:u w:val="none"/>
                <w:lang w:val="en-US" w:eastAsia="zh-CN" w:bidi="ar-SA"/>
              </w:rPr>
              <w:t>中标人</w:t>
            </w:r>
            <w:r>
              <w:rPr>
                <w:rFonts w:hint="eastAsia" w:ascii="宋体" w:hAnsi="宋体" w:eastAsia="宋体" w:cs="宋体"/>
                <w:color w:val="auto"/>
                <w:kern w:val="2"/>
                <w:sz w:val="21"/>
                <w:szCs w:val="21"/>
                <w:highlight w:val="none"/>
                <w:u w:val="none"/>
                <w:lang w:val="en-US" w:eastAsia="zh-CN" w:bidi="ar-SA"/>
              </w:rPr>
              <w:t>开具等额增值税发票给采购人，采购人支付至合同总金额的30%，设备交付使用后一年内支付至合同总额的50%，剩余款项在设备交付使用后两年内支付完毕。</w:t>
            </w:r>
          </w:p>
        </w:tc>
      </w:tr>
      <w:tr w14:paraId="081C4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504" w:type="dxa"/>
            <w:gridSpan w:val="2"/>
            <w:noWrap w:val="0"/>
            <w:vAlign w:val="center"/>
          </w:tcPr>
          <w:p w14:paraId="2CCA5CA2">
            <w:pPr>
              <w:keepNext w:val="0"/>
              <w:keepLines w:val="0"/>
              <w:pageBreakBefore w:val="0"/>
              <w:suppressLineNumbers w:val="0"/>
              <w:tabs>
                <w:tab w:val="left" w:pos="215"/>
              </w:tabs>
              <w:kinsoku/>
              <w:wordWrap/>
              <w:overflowPunct/>
              <w:topLinePunct w:val="0"/>
              <w:autoSpaceDE/>
              <w:autoSpaceDN/>
              <w:bidi w:val="0"/>
              <w:adjustRightInd/>
              <w:snapToGrid/>
              <w:spacing w:before="0" w:beforeAutospacing="0" w:after="0" w:afterAutospacing="0" w:line="400" w:lineRule="exact"/>
              <w:ind w:left="0" w:leftChars="0" w:right="0" w:rightChars="0"/>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0"/>
                <w:sz w:val="21"/>
                <w:szCs w:val="21"/>
                <w:highlight w:val="none"/>
                <w:shd w:val="clear" w:color="auto" w:fill="FFFFFF"/>
              </w:rPr>
              <w:t>售后技术服务要求</w:t>
            </w:r>
          </w:p>
        </w:tc>
        <w:tc>
          <w:tcPr>
            <w:tcW w:w="7732" w:type="dxa"/>
            <w:gridSpan w:val="3"/>
            <w:noWrap w:val="0"/>
            <w:vAlign w:val="center"/>
          </w:tcPr>
          <w:p w14:paraId="0942BBFD">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1.免费送货上门、免费为用户安装、调试仪器；售后服务人员现场免费培训操作人员到能熟练操作（保证使用人员正常操作产品的各种功能；提供培训时长、内容等说明）。</w:t>
            </w:r>
          </w:p>
          <w:p w14:paraId="1F37D539">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2.售后服务：</w:t>
            </w:r>
          </w:p>
          <w:p w14:paraId="3753B028">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项目在安装调试过程中，中标人应派专业技术人员对施工进行同步指导，并负责全套机组的调试运行，达到验收要求。负责派合格的工程师到现场进行设备安装、调试，达到正常运作要求，保证机器正常使用。</w:t>
            </w:r>
            <w:r>
              <w:rPr>
                <w:rFonts w:hint="eastAsia" w:ascii="宋体" w:hAnsi="宋体" w:cs="宋体"/>
                <w:color w:val="auto"/>
                <w:sz w:val="21"/>
                <w:szCs w:val="21"/>
                <w:highlight w:val="none"/>
                <w:u w:val="none"/>
                <w:lang w:val="en-US" w:eastAsia="zh-CN"/>
              </w:rPr>
              <w:t>提供7*24小时全天候服务响应，</w:t>
            </w:r>
            <w:r>
              <w:rPr>
                <w:rFonts w:hint="eastAsia" w:ascii="宋体" w:hAnsi="宋体" w:eastAsia="宋体" w:cs="宋体"/>
                <w:color w:val="auto"/>
                <w:sz w:val="21"/>
                <w:szCs w:val="21"/>
                <w:highlight w:val="none"/>
                <w:u w:val="none"/>
                <w:lang w:val="en-US" w:eastAsia="zh-CN"/>
              </w:rPr>
              <w:t>在保质期内，设备出现问题或招标人有服务需求的，中标人应在4小时内响应，应在</w:t>
            </w:r>
            <w:r>
              <w:rPr>
                <w:rFonts w:hint="eastAsia" w:ascii="宋体" w:hAnsi="宋体" w:cs="宋体"/>
                <w:color w:val="auto"/>
                <w:sz w:val="21"/>
                <w:szCs w:val="21"/>
                <w:highlight w:val="none"/>
                <w:u w:val="none"/>
                <w:lang w:val="en-US" w:eastAsia="zh-CN"/>
              </w:rPr>
              <w:t>48</w:t>
            </w:r>
            <w:r>
              <w:rPr>
                <w:rFonts w:hint="eastAsia" w:ascii="宋体" w:hAnsi="宋体" w:eastAsia="宋体" w:cs="宋体"/>
                <w:color w:val="auto"/>
                <w:sz w:val="21"/>
                <w:szCs w:val="21"/>
                <w:highlight w:val="none"/>
                <w:u w:val="none"/>
                <w:lang w:val="en-US" w:eastAsia="zh-CN"/>
              </w:rPr>
              <w:t>小时内到达仪器现场；一般问题应在48小时内解决，具有重大问题或其它无法迅速解决的问题须在一周内解决或提出明确解决方案。质保期内免费提供维护和保养服务并提供技术援助电话和售后服务电话，维修、换货中所有产生的一切费用由中标方承担。质保期外要求终身维护，零配件只收取成本费。</w:t>
            </w:r>
            <w:r>
              <w:rPr>
                <w:rFonts w:hint="eastAsia" w:ascii="宋体" w:hAnsi="宋体" w:cs="宋体"/>
                <w:color w:val="auto"/>
                <w:sz w:val="21"/>
                <w:szCs w:val="21"/>
                <w:highlight w:val="none"/>
                <w:u w:val="none"/>
                <w:lang w:val="en-US" w:eastAsia="zh-CN"/>
              </w:rPr>
              <w:t>中标人</w:t>
            </w:r>
            <w:r>
              <w:rPr>
                <w:rFonts w:hint="eastAsia" w:ascii="宋体" w:hAnsi="宋体" w:eastAsia="宋体" w:cs="宋体"/>
                <w:color w:val="auto"/>
                <w:sz w:val="21"/>
                <w:szCs w:val="21"/>
                <w:highlight w:val="none"/>
                <w:u w:val="none"/>
                <w:lang w:val="en-US" w:eastAsia="zh-CN"/>
              </w:rPr>
              <w:t>负责处理解决货物出现的质量及安全问题并承担一切费用，所有非故意性损坏以及正常使用范围内在质保期内造成的损坏均要免费维修，因人为因素出现的故障不在免费保修范围内，但</w:t>
            </w:r>
            <w:r>
              <w:rPr>
                <w:rFonts w:hint="eastAsia" w:ascii="宋体" w:hAnsi="宋体" w:cs="宋体"/>
                <w:color w:val="auto"/>
                <w:sz w:val="21"/>
                <w:szCs w:val="21"/>
                <w:highlight w:val="none"/>
                <w:u w:val="none"/>
                <w:lang w:val="en-US" w:eastAsia="zh-CN"/>
              </w:rPr>
              <w:t>中标人</w:t>
            </w:r>
            <w:r>
              <w:rPr>
                <w:rFonts w:hint="eastAsia" w:ascii="宋体" w:hAnsi="宋体" w:eastAsia="宋体" w:cs="宋体"/>
                <w:color w:val="auto"/>
                <w:sz w:val="21"/>
                <w:szCs w:val="21"/>
                <w:highlight w:val="none"/>
                <w:u w:val="none"/>
                <w:lang w:val="en-US" w:eastAsia="zh-CN"/>
              </w:rPr>
              <w:t>也要积极帮助采购人修理，并提供优惠价格的配件和服务。</w:t>
            </w:r>
          </w:p>
          <w:p w14:paraId="5885C1A3">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3.免费开放该设备所有数字接口，并配合接入医院信息系统，接入信息系统端口费用由中标人支付。如有需要时中标人免费提供医院信息系统对接的接口转换装置。</w:t>
            </w:r>
          </w:p>
          <w:p w14:paraId="163EBB31">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4.设备生产时间：</w:t>
            </w:r>
            <w:r>
              <w:rPr>
                <w:rFonts w:hint="eastAsia" w:ascii="宋体" w:hAnsi="宋体" w:cs="宋体"/>
                <w:color w:val="auto"/>
                <w:sz w:val="21"/>
                <w:szCs w:val="21"/>
                <w:highlight w:val="none"/>
                <w:u w:val="none"/>
                <w:lang w:val="en-US" w:eastAsia="zh-CN"/>
              </w:rPr>
              <w:t>中标人</w:t>
            </w:r>
            <w:r>
              <w:rPr>
                <w:rFonts w:hint="eastAsia" w:ascii="宋体" w:hAnsi="宋体" w:eastAsia="宋体" w:cs="宋体"/>
                <w:color w:val="auto"/>
                <w:sz w:val="21"/>
                <w:szCs w:val="21"/>
                <w:highlight w:val="none"/>
                <w:u w:val="none"/>
                <w:lang w:val="en-US" w:eastAsia="zh-CN"/>
              </w:rPr>
              <w:t>提供不符合本合同规定的货物，或提供货物生产日期自合同签订之日超过六个月，采购人有权拒绝接受。</w:t>
            </w:r>
          </w:p>
          <w:p w14:paraId="040C2C65">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5.承诺提供保修服务须原厂保修。</w:t>
            </w:r>
          </w:p>
          <w:p w14:paraId="6039D604">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6.中标人提供24小时365天免费维修服务热线支持。每半年至少提供一次维护保养，并提供保养报告单；定期的维护保养服务包括：设备的安全检查、影像质量检查、设备清洁保养、性能测试及校准、 运行状态检查等。质保期内需更换的损耗品由中标人免费提供。</w:t>
            </w:r>
          </w:p>
          <w:p w14:paraId="6A215C44">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7.提供中文操作手册、维护手册、维修手册、软件备份、故障代码表、备件清单、零部件、维修密码等维护维修必需的材料和信息。</w:t>
            </w:r>
          </w:p>
          <w:p w14:paraId="168BEA8A">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8.售后服务承诺书中根据采购人的实际情况对质量保证及售后服务方案做出详细服务承诺、提供详细的保养计划。</w:t>
            </w:r>
          </w:p>
          <w:p w14:paraId="676BAB12">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9.在保质期满后，中标人应提供备件和维修服务。</w:t>
            </w:r>
          </w:p>
          <w:p w14:paraId="11DF81E5">
            <w:pPr>
              <w:pStyle w:val="28"/>
              <w:ind w:left="0" w:leftChars="0" w:firstLine="0" w:firstLineChars="0"/>
              <w:rPr>
                <w:rFonts w:hint="default"/>
                <w:highlight w:val="none"/>
                <w:lang w:val="en-US" w:eastAsia="zh-CN"/>
              </w:rPr>
            </w:pPr>
            <w:r>
              <w:rPr>
                <w:rFonts w:hint="eastAsia" w:ascii="宋体" w:hAnsi="宋体" w:eastAsia="宋体" w:cs="宋体"/>
                <w:color w:val="auto"/>
                <w:sz w:val="21"/>
                <w:szCs w:val="21"/>
                <w:highlight w:val="none"/>
                <w:u w:val="none"/>
                <w:lang w:val="en-US" w:eastAsia="zh-CN"/>
              </w:rPr>
              <w:t>10.产品配套的软件须是最新版本，且提供终身免费使用、升级服务，同时须保证采购人在使用软件过程中免受第三方侵权的起诉，不得以付费理由中止使用软件。</w:t>
            </w:r>
          </w:p>
        </w:tc>
      </w:tr>
      <w:tr w14:paraId="5D157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504" w:type="dxa"/>
            <w:gridSpan w:val="2"/>
            <w:noWrap w:val="0"/>
            <w:vAlign w:val="center"/>
          </w:tcPr>
          <w:p w14:paraId="6FF980F0">
            <w:pPr>
              <w:keepNext w:val="0"/>
              <w:keepLines w:val="0"/>
              <w:pageBreakBefore w:val="0"/>
              <w:kinsoku/>
              <w:wordWrap/>
              <w:overflowPunct/>
              <w:topLinePunct w:val="0"/>
              <w:autoSpaceDE/>
              <w:autoSpaceDN/>
              <w:bidi w:val="0"/>
              <w:adjustRightInd/>
              <w:spacing w:line="400" w:lineRule="exact"/>
              <w:jc w:val="center"/>
              <w:rPr>
                <w:rFonts w:hint="eastAsia" w:ascii="宋体" w:hAnsi="宋体" w:eastAsia="宋体" w:cs="宋体"/>
                <w:b/>
                <w:bCs/>
                <w:color w:val="auto"/>
                <w:kern w:val="2"/>
                <w:sz w:val="21"/>
                <w:szCs w:val="21"/>
                <w:highlight w:val="none"/>
                <w:u w:val="none"/>
                <w:lang w:val="en-US" w:eastAsia="zh-CN" w:bidi="ar-SA"/>
              </w:rPr>
            </w:pPr>
            <w:r>
              <w:rPr>
                <w:rFonts w:hint="eastAsia" w:ascii="宋体" w:hAnsi="宋体" w:eastAsia="宋体" w:cs="宋体"/>
                <w:b/>
                <w:bCs/>
                <w:color w:val="auto"/>
                <w:sz w:val="21"/>
                <w:szCs w:val="21"/>
                <w:highlight w:val="none"/>
                <w:u w:val="none"/>
                <w:lang w:val="en-US" w:eastAsia="zh-CN"/>
              </w:rPr>
              <w:t>质量要求</w:t>
            </w:r>
          </w:p>
        </w:tc>
        <w:tc>
          <w:tcPr>
            <w:tcW w:w="7732" w:type="dxa"/>
            <w:gridSpan w:val="3"/>
            <w:noWrap w:val="0"/>
            <w:vAlign w:val="center"/>
          </w:tcPr>
          <w:p w14:paraId="7AA147AA">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1.质量达到国家验收合格标准。</w:t>
            </w:r>
          </w:p>
          <w:p w14:paraId="28D4877C">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2.投标人所提供的货物型号、技术规格、技术参数等质量必须与招投标文件和承诺相一致。</w:t>
            </w:r>
          </w:p>
          <w:p w14:paraId="7E0DC2FF">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3.投标人所提供的货物必须是全新、未使用的原装产品，且在正常安装、使用和保养条件下，其使用寿命期内各项指标均达到质量要求。</w:t>
            </w:r>
          </w:p>
          <w:p w14:paraId="16AEB7C3">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lang w:val="en-US" w:eastAsia="zh-CN"/>
              </w:rPr>
              <w:t>4.测试及检验：检验和测试在产品使用地进行；如果任何被检验或测试的产品不能满足采购要求的，招标人可以拒绝接受该产品，中标人需承担被招标人终止合同的一切风险和费用。</w:t>
            </w:r>
          </w:p>
        </w:tc>
      </w:tr>
      <w:tr w14:paraId="6F194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504" w:type="dxa"/>
            <w:gridSpan w:val="2"/>
            <w:noWrap w:val="0"/>
            <w:vAlign w:val="center"/>
          </w:tcPr>
          <w:p w14:paraId="4A65B274">
            <w:pPr>
              <w:keepNext w:val="0"/>
              <w:keepLines w:val="0"/>
              <w:pageBreakBefore w:val="0"/>
              <w:kinsoku/>
              <w:wordWrap/>
              <w:overflowPunct/>
              <w:topLinePunct w:val="0"/>
              <w:autoSpaceDE/>
              <w:autoSpaceDN/>
              <w:bidi w:val="0"/>
              <w:adjustRightInd/>
              <w:spacing w:line="400" w:lineRule="exact"/>
              <w:jc w:val="center"/>
              <w:rPr>
                <w:rFonts w:hint="eastAsia" w:ascii="宋体" w:hAnsi="宋体" w:eastAsia="宋体" w:cs="宋体"/>
                <w:b/>
                <w:bCs/>
                <w:color w:val="auto"/>
                <w:kern w:val="2"/>
                <w:sz w:val="21"/>
                <w:szCs w:val="21"/>
                <w:highlight w:val="none"/>
                <w:u w:val="none"/>
                <w:lang w:val="en-US" w:eastAsia="zh-CN" w:bidi="ar-SA"/>
              </w:rPr>
            </w:pPr>
            <w:r>
              <w:rPr>
                <w:rFonts w:hint="eastAsia" w:ascii="宋体" w:hAnsi="宋体" w:eastAsia="宋体" w:cs="宋体"/>
                <w:b/>
                <w:bCs/>
                <w:color w:val="auto"/>
                <w:sz w:val="21"/>
                <w:szCs w:val="21"/>
                <w:highlight w:val="none"/>
                <w:u w:val="none"/>
                <w:lang w:val="en-US" w:eastAsia="zh-CN"/>
              </w:rPr>
              <w:t>验收要求</w:t>
            </w:r>
          </w:p>
        </w:tc>
        <w:tc>
          <w:tcPr>
            <w:tcW w:w="7732" w:type="dxa"/>
            <w:gridSpan w:val="3"/>
            <w:noWrap w:val="0"/>
            <w:vAlign w:val="center"/>
          </w:tcPr>
          <w:p w14:paraId="237E9638">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采购人对中标人提交的货物依据招标文件上的技术规格要求和国家有关质量标准进行现场初步验收，外观、说明书符合招标文件技术要求的，给予签收，初步验收不合格的不予签收。货到后，采购人应当在到货（安装、调试完）后七个工作日内进行验收。</w:t>
            </w:r>
          </w:p>
          <w:p w14:paraId="63CBB355">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2.中标人交货前应对产品作出全面检查和对验收文件进行整理，并列出清单，作为采购人收货验收和使用的技术条件依据，检验的结果应随货物交采购人。</w:t>
            </w:r>
          </w:p>
          <w:p w14:paraId="32435300">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3.采购人对中标人提供的货物在使用前进行调试时，中标人须负责安装并培训采购人的使用操作人员，直到符合技术要求，采购人才做最终验收。</w:t>
            </w:r>
          </w:p>
          <w:p w14:paraId="4792E513">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4.对技术复杂的货物，采购人可请国家认可的专业检测机构参与初步验收及最终验收，并由其出具质量检测报告。</w:t>
            </w:r>
          </w:p>
          <w:p w14:paraId="45A1D99A">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5.项目实施过程中，非中标人责任发生不可履约情况的，中标人须立即通知采购人，且在5个工作日内提交书面情况说明及应对措施给采购人。</w:t>
            </w:r>
          </w:p>
          <w:p w14:paraId="14F55B21">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6.验收时中标人必须在现场，验收完毕后作出验收结果报告；验收费用由中标人负责。</w:t>
            </w:r>
          </w:p>
          <w:p w14:paraId="58440A96">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lang w:val="en-US" w:eastAsia="zh-CN"/>
              </w:rPr>
              <w:t>7.其余未尽事项按相关法律规定及售后服务承诺书及招标、投标文件相应约定办理。</w:t>
            </w:r>
          </w:p>
        </w:tc>
      </w:tr>
      <w:tr w14:paraId="6F62E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504" w:type="dxa"/>
            <w:gridSpan w:val="2"/>
            <w:shd w:val="clear" w:color="auto" w:fill="auto"/>
            <w:noWrap w:val="0"/>
            <w:vAlign w:val="center"/>
          </w:tcPr>
          <w:p w14:paraId="0672BF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u w:val="none"/>
                <w:lang w:val="en-US" w:eastAsia="zh-CN"/>
              </w:rPr>
              <w:t>包装方式</w:t>
            </w:r>
          </w:p>
        </w:tc>
        <w:tc>
          <w:tcPr>
            <w:tcW w:w="7732" w:type="dxa"/>
            <w:gridSpan w:val="3"/>
            <w:shd w:val="clear" w:color="auto" w:fill="auto"/>
            <w:noWrap w:val="0"/>
            <w:vAlign w:val="center"/>
          </w:tcPr>
          <w:p w14:paraId="1DCCD6C4">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lang w:val="en-US" w:eastAsia="zh-CN"/>
              </w:rPr>
              <w:t xml:space="preserve">中标人应提供货物运至合同规定的最终目的地所需要的包装，以防止货物在转运中损坏。这类包装应采取防潮、防晒、防锈、防腐蚀、防震动及防止其它损坏的必要保护措施，从而保护货物能够经受多次搬运、装卸及内陆的长途运输。中标人应承担由于其包装或防护措施不妥而引起货物锈蚀、损坏或丢失的任何损失的责任或费用。 </w:t>
            </w:r>
          </w:p>
        </w:tc>
      </w:tr>
      <w:tr w14:paraId="475F2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236" w:type="dxa"/>
            <w:gridSpan w:val="5"/>
            <w:noWrap w:val="0"/>
            <w:vAlign w:val="center"/>
          </w:tcPr>
          <w:p w14:paraId="3B09653A">
            <w:pPr>
              <w:pStyle w:val="36"/>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kern w:val="2"/>
                <w:sz w:val="21"/>
                <w:szCs w:val="21"/>
                <w:highlight w:val="none"/>
                <w:u w:val="none"/>
                <w:lang w:val="en-US" w:eastAsia="zh-CN" w:bidi="ar-SA"/>
              </w:rPr>
            </w:pPr>
            <w:r>
              <w:rPr>
                <w:rFonts w:hint="eastAsia" w:ascii="宋体" w:hAnsi="宋体" w:eastAsia="宋体" w:cs="宋体"/>
                <w:b/>
                <w:bCs/>
                <w:color w:val="auto"/>
                <w:kern w:val="2"/>
                <w:sz w:val="21"/>
                <w:szCs w:val="21"/>
                <w:highlight w:val="none"/>
                <w:u w:val="none"/>
                <w:lang w:val="en-US" w:eastAsia="zh-CN" w:bidi="ar-SA"/>
              </w:rPr>
              <w:t>投标人资信要求</w:t>
            </w:r>
          </w:p>
        </w:tc>
      </w:tr>
      <w:tr w14:paraId="421B9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504" w:type="dxa"/>
            <w:gridSpan w:val="2"/>
            <w:noWrap w:val="0"/>
            <w:vAlign w:val="center"/>
          </w:tcPr>
          <w:p w14:paraId="3A1894C6">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政策性加</w:t>
            </w:r>
          </w:p>
          <w:p w14:paraId="5EC5F3B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分条件</w:t>
            </w:r>
          </w:p>
        </w:tc>
        <w:tc>
          <w:tcPr>
            <w:tcW w:w="7732" w:type="dxa"/>
            <w:gridSpan w:val="3"/>
            <w:noWrap w:val="0"/>
            <w:vAlign w:val="center"/>
          </w:tcPr>
          <w:p w14:paraId="350C06EA">
            <w:pPr>
              <w:keepNext w:val="0"/>
              <w:keepLines w:val="0"/>
              <w:pageBreakBefore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符合节能环保等国家政策要求等</w:t>
            </w:r>
          </w:p>
        </w:tc>
      </w:tr>
      <w:tr w14:paraId="079A2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04" w:type="dxa"/>
            <w:gridSpan w:val="2"/>
            <w:shd w:val="clear" w:color="auto" w:fill="auto"/>
            <w:noWrap w:val="0"/>
            <w:vAlign w:val="center"/>
          </w:tcPr>
          <w:p w14:paraId="642B78F4">
            <w:pPr>
              <w:keepNext w:val="0"/>
              <w:keepLines w:val="0"/>
              <w:pageBreakBefore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资料证明</w:t>
            </w:r>
          </w:p>
          <w:p w14:paraId="35663B09">
            <w:pPr>
              <w:keepNext w:val="0"/>
              <w:keepLines w:val="0"/>
              <w:pageBreakBefore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文件</w:t>
            </w:r>
          </w:p>
        </w:tc>
        <w:tc>
          <w:tcPr>
            <w:tcW w:w="7732" w:type="dxa"/>
            <w:gridSpan w:val="3"/>
            <w:shd w:val="clear" w:color="auto" w:fill="auto"/>
            <w:noWrap w:val="0"/>
            <w:vAlign w:val="center"/>
          </w:tcPr>
          <w:p w14:paraId="2AA9EABA">
            <w:pPr>
              <w:keepNext w:val="0"/>
              <w:keepLines w:val="0"/>
              <w:pageBreakBefore w:val="0"/>
              <w:kinsoku/>
              <w:wordWrap/>
              <w:overflowPunct/>
              <w:topLinePunct w:val="0"/>
              <w:autoSpaceDE/>
              <w:autoSpaceDN/>
              <w:bidi w:val="0"/>
              <w:adjustRightInd/>
              <w:snapToGrid/>
              <w:spacing w:line="42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投标时若有，请提供由产品厂家编写的、完整的、中文版的性能参数描述等有关说明文件或产品彩页。当投标文件承诺的货物性能参数与该货物厂家提供的性能参数不符合时，以厂家出具的为准。符合要求的产品说明文件应该是出厂装箱的产品说明书，或从产品厂家官方网页下载、打印的有产品详细说明的相关PDF、HTML彩打文件（打印时必须保留页面页脚的网址链接内容）；符合要求的产品彩页必须是厂家编写印刷的公开发行宣传铜版彩页，或厂家编写的公开发行宣传图册，或厂家编写由投标人自行打印并加盖厂家公章的彩色说明文件。</w:t>
            </w:r>
          </w:p>
          <w:p w14:paraId="46F70E73">
            <w:pPr>
              <w:keepNext w:val="0"/>
              <w:keepLines w:val="0"/>
              <w:pageBreakBefore w:val="0"/>
              <w:kinsoku/>
              <w:wordWrap/>
              <w:overflowPunct/>
              <w:topLinePunct w:val="0"/>
              <w:autoSpaceDE/>
              <w:autoSpaceDN/>
              <w:bidi w:val="0"/>
              <w:adjustRightInd/>
              <w:snapToGrid/>
              <w:spacing w:line="420" w:lineRule="exact"/>
              <w:jc w:val="left"/>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b/>
                <w:bCs/>
                <w:color w:val="auto"/>
                <w:kern w:val="2"/>
                <w:sz w:val="21"/>
                <w:szCs w:val="21"/>
                <w:highlight w:val="none"/>
                <w:lang w:val="en-US" w:eastAsia="zh-CN" w:bidi="ar-SA"/>
              </w:rPr>
              <w:t>▲2.采购需求中的医疗器械产品，属于</w:t>
            </w:r>
            <w:r>
              <w:rPr>
                <w:rFonts w:hint="eastAsia" w:ascii="宋体" w:hAnsi="宋体" w:cs="宋体"/>
                <w:b/>
                <w:bCs/>
                <w:color w:val="auto"/>
                <w:kern w:val="2"/>
                <w:sz w:val="21"/>
                <w:szCs w:val="21"/>
                <w:highlight w:val="none"/>
                <w:lang w:val="en-US" w:eastAsia="zh-CN" w:bidi="ar-SA"/>
              </w:rPr>
              <w:t>Ⅲ</w:t>
            </w:r>
            <w:r>
              <w:rPr>
                <w:rFonts w:hint="eastAsia" w:ascii="宋体" w:hAnsi="宋体" w:eastAsia="宋体" w:cs="宋体"/>
                <w:b/>
                <w:bCs/>
                <w:color w:val="auto"/>
                <w:kern w:val="2"/>
                <w:sz w:val="21"/>
                <w:szCs w:val="21"/>
                <w:highlight w:val="none"/>
                <w:lang w:val="en-US" w:eastAsia="zh-CN" w:bidi="ar-SA"/>
              </w:rPr>
              <w:t>类医疗器械，投标人投标时须提供中华人民共和国医疗器械产品注册证复印件，投标人不是生产厂家的还须提供产品生产厂家的营业执照、医疗器械生产许可证复印件。</w:t>
            </w:r>
          </w:p>
        </w:tc>
      </w:tr>
      <w:tr w14:paraId="3FD18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04" w:type="dxa"/>
            <w:gridSpan w:val="2"/>
            <w:shd w:val="clear" w:color="auto" w:fill="auto"/>
            <w:noWrap w:val="0"/>
            <w:vAlign w:val="center"/>
          </w:tcPr>
          <w:p w14:paraId="321A0FCD">
            <w:pPr>
              <w:keepNext w:val="0"/>
              <w:keepLines w:val="0"/>
              <w:pageBreakBefore w:val="0"/>
              <w:kinsoku/>
              <w:wordWrap/>
              <w:overflowPunct/>
              <w:topLinePunct w:val="0"/>
              <w:autoSpaceDE/>
              <w:autoSpaceDN/>
              <w:bidi w:val="0"/>
              <w:adjustRightInd/>
              <w:snapToGrid/>
              <w:spacing w:line="420" w:lineRule="exact"/>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u w:val="none"/>
                <w:lang w:val="en-US" w:eastAsia="zh-CN"/>
              </w:rPr>
              <w:t>投标报价要求</w:t>
            </w:r>
          </w:p>
        </w:tc>
        <w:tc>
          <w:tcPr>
            <w:tcW w:w="7732" w:type="dxa"/>
            <w:gridSpan w:val="3"/>
            <w:shd w:val="clear" w:color="auto" w:fill="auto"/>
            <w:noWrap w:val="0"/>
            <w:vAlign w:val="center"/>
          </w:tcPr>
          <w:p w14:paraId="18730B11">
            <w:pPr>
              <w:keepNext w:val="0"/>
              <w:keepLines w:val="0"/>
              <w:pageBreakBefore w:val="0"/>
              <w:kinsoku/>
              <w:wordWrap/>
              <w:overflowPunct/>
              <w:topLinePunct w:val="0"/>
              <w:bidi w:val="0"/>
              <w:snapToGrid/>
              <w:spacing w:line="400" w:lineRule="exact"/>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b/>
                <w:bCs/>
                <w:color w:val="auto"/>
                <w:kern w:val="2"/>
                <w:sz w:val="21"/>
                <w:szCs w:val="21"/>
                <w:highlight w:val="none"/>
                <w:lang w:val="en-US" w:eastAsia="zh-CN" w:bidi="ar-SA"/>
              </w:rPr>
              <w:t>▲</w:t>
            </w:r>
            <w:r>
              <w:rPr>
                <w:rFonts w:hint="eastAsia" w:ascii="宋体" w:hAnsi="宋体" w:eastAsia="宋体" w:cs="宋体"/>
                <w:color w:val="auto"/>
                <w:sz w:val="21"/>
                <w:szCs w:val="21"/>
                <w:highlight w:val="none"/>
                <w:u w:val="none"/>
                <w:lang w:val="en-US" w:eastAsia="zh-CN"/>
              </w:rPr>
              <w:t>1.投标报价为投标人在招标人指定地点交付所投产品时所产生的一切费用总和；</w:t>
            </w:r>
            <w:r>
              <w:rPr>
                <w:rFonts w:hint="eastAsia" w:ascii="宋体" w:hAnsi="宋体" w:eastAsia="宋体" w:cs="宋体"/>
                <w:color w:val="auto"/>
                <w:sz w:val="21"/>
                <w:szCs w:val="21"/>
                <w:highlight w:val="none"/>
              </w:rPr>
              <w:t>包括货款、标准附件、备品备件、专用工具、</w:t>
            </w:r>
            <w:r>
              <w:rPr>
                <w:rFonts w:hint="eastAsia" w:ascii="宋体" w:hAnsi="宋体" w:eastAsia="宋体" w:cs="宋体"/>
                <w:color w:val="auto"/>
                <w:sz w:val="21"/>
                <w:szCs w:val="21"/>
                <w:highlight w:val="none"/>
                <w:lang w:val="en-US" w:eastAsia="zh-CN"/>
              </w:rPr>
              <w:t>人工费、服务费、</w:t>
            </w:r>
            <w:r>
              <w:rPr>
                <w:rFonts w:hint="eastAsia" w:ascii="宋体" w:hAnsi="宋体" w:eastAsia="宋体" w:cs="宋体"/>
                <w:color w:val="auto"/>
                <w:sz w:val="21"/>
                <w:szCs w:val="21"/>
                <w:highlight w:val="none"/>
              </w:rPr>
              <w:t>包装、运输、装卸、</w:t>
            </w:r>
            <w:r>
              <w:rPr>
                <w:rFonts w:hint="eastAsia" w:ascii="宋体" w:hAnsi="宋体" w:eastAsia="宋体" w:cs="宋体"/>
                <w:color w:val="auto"/>
                <w:sz w:val="21"/>
                <w:szCs w:val="21"/>
                <w:highlight w:val="none"/>
                <w:lang w:val="en-US" w:eastAsia="zh-CN"/>
              </w:rPr>
              <w:t>检测、试验、</w:t>
            </w:r>
            <w:r>
              <w:rPr>
                <w:rFonts w:hint="eastAsia" w:ascii="宋体" w:hAnsi="宋体" w:eastAsia="宋体" w:cs="宋体"/>
                <w:color w:val="auto"/>
                <w:sz w:val="21"/>
                <w:szCs w:val="21"/>
                <w:highlight w:val="none"/>
              </w:rPr>
              <w:t>保险、税金、货到就位以及安装、调试、培训、保修</w:t>
            </w:r>
            <w:r>
              <w:rPr>
                <w:rFonts w:hint="eastAsia" w:ascii="宋体" w:hAnsi="宋体" w:eastAsia="宋体" w:cs="宋体"/>
                <w:color w:val="auto"/>
                <w:sz w:val="21"/>
                <w:szCs w:val="21"/>
                <w:highlight w:val="none"/>
                <w:lang w:val="en-US" w:eastAsia="zh-CN"/>
              </w:rPr>
              <w:t>费</w:t>
            </w:r>
            <w:r>
              <w:rPr>
                <w:rFonts w:hint="eastAsia" w:ascii="宋体" w:hAnsi="宋体" w:eastAsia="宋体" w:cs="宋体"/>
                <w:color w:val="auto"/>
                <w:sz w:val="21"/>
                <w:szCs w:val="21"/>
                <w:highlight w:val="none"/>
              </w:rPr>
              <w:t>等</w:t>
            </w:r>
            <w:r>
              <w:rPr>
                <w:rFonts w:hint="eastAsia" w:ascii="宋体" w:hAnsi="宋体" w:eastAsia="宋体" w:cs="宋体"/>
                <w:color w:val="auto"/>
                <w:sz w:val="21"/>
                <w:szCs w:val="21"/>
                <w:highlight w:val="none"/>
                <w:lang w:val="en-US" w:eastAsia="zh-CN"/>
              </w:rPr>
              <w:t>成本、税金及利润</w:t>
            </w:r>
            <w:r>
              <w:rPr>
                <w:rFonts w:hint="eastAsia" w:ascii="宋体" w:hAnsi="宋体" w:eastAsia="宋体" w:cs="宋体"/>
                <w:color w:val="auto"/>
                <w:sz w:val="21"/>
                <w:szCs w:val="21"/>
                <w:highlight w:val="none"/>
                <w:u w:val="none"/>
                <w:lang w:val="en-US" w:eastAsia="zh-CN"/>
              </w:rPr>
              <w:t>；</w:t>
            </w:r>
          </w:p>
          <w:p w14:paraId="00DF1812">
            <w:pPr>
              <w:keepNext w:val="0"/>
              <w:keepLines w:val="0"/>
              <w:pageBreakBefore w:val="0"/>
              <w:kinsoku/>
              <w:wordWrap/>
              <w:overflowPunct/>
              <w:topLinePunct w:val="0"/>
              <w:autoSpaceDE/>
              <w:autoSpaceDN/>
              <w:bidi w:val="0"/>
              <w:adjustRightInd/>
              <w:snapToGrid/>
              <w:spacing w:line="420" w:lineRule="exact"/>
              <w:jc w:val="left"/>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lang w:val="en-US" w:eastAsia="zh-CN"/>
              </w:rPr>
              <w:t>2.评标委员会认为投标人的投标报价明显低于其他通过符合性审查投标人的投标报价，有可能影响产品质量或者不能诚信履约的，应当要求其在评标现场合理的时间内提供书面说明，必要时提交相关证明材料；投标人不能证明其投标报价合理性的，评标委员会应当将其作为无效投标处理。</w:t>
            </w:r>
          </w:p>
        </w:tc>
      </w:tr>
      <w:tr w14:paraId="39222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504" w:type="dxa"/>
            <w:gridSpan w:val="2"/>
            <w:shd w:val="clear" w:color="auto" w:fill="auto"/>
            <w:noWrap w:val="0"/>
            <w:vAlign w:val="center"/>
          </w:tcPr>
          <w:p w14:paraId="7BC1772D">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eastAsia="zh-CN"/>
              </w:rPr>
              <w:t>▲进口产品</w:t>
            </w:r>
            <w:r>
              <w:rPr>
                <w:rFonts w:hint="eastAsia" w:ascii="宋体" w:hAnsi="宋体" w:eastAsia="宋体" w:cs="宋体"/>
                <w:b/>
                <w:bCs/>
                <w:color w:val="auto"/>
                <w:sz w:val="21"/>
                <w:szCs w:val="21"/>
                <w:highlight w:val="none"/>
                <w:lang w:val="en-US" w:eastAsia="zh-CN"/>
              </w:rPr>
              <w:t>说明</w:t>
            </w:r>
          </w:p>
        </w:tc>
        <w:tc>
          <w:tcPr>
            <w:tcW w:w="7732" w:type="dxa"/>
            <w:gridSpan w:val="3"/>
            <w:shd w:val="clear" w:color="auto" w:fill="auto"/>
            <w:noWrap w:val="0"/>
            <w:vAlign w:val="center"/>
          </w:tcPr>
          <w:p w14:paraId="63FF6410">
            <w:pPr>
              <w:wordWrap w:val="0"/>
              <w:adjustRightInd w:val="0"/>
              <w:snapToGrid w:val="0"/>
              <w:spacing w:line="360" w:lineRule="exact"/>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Cs w:val="21"/>
                <w:highlight w:val="none"/>
              </w:rPr>
              <w:sym w:font="Wingdings 2" w:char="00A3"/>
            </w:r>
            <w:r>
              <w:rPr>
                <w:rFonts w:hint="eastAsia" w:ascii="宋体" w:hAnsi="宋体" w:eastAsia="宋体" w:cs="宋体"/>
                <w:color w:val="auto"/>
                <w:szCs w:val="21"/>
                <w:highlight w:val="none"/>
              </w:rPr>
              <w:t>本</w:t>
            </w:r>
            <w:r>
              <w:rPr>
                <w:rFonts w:hint="eastAsia" w:ascii="宋体" w:hAnsi="宋体" w:eastAsia="宋体" w:cs="宋体"/>
                <w:color w:val="auto"/>
                <w:sz w:val="21"/>
                <w:szCs w:val="21"/>
                <w:highlight w:val="none"/>
                <w:lang w:val="en-US" w:eastAsia="zh-CN"/>
              </w:rPr>
              <w:t>标项产品</w:t>
            </w:r>
            <w:r>
              <w:rPr>
                <w:rFonts w:hint="eastAsia" w:ascii="宋体" w:hAnsi="宋体" w:cs="宋体"/>
                <w:b/>
                <w:bCs/>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已按规定办妥进口产品采购审核手续，投标产品可选用进口产品；但如选用进口产品时必须为原装进口全新产品（即通过中国海关报关验放进入中国境内且产自关境外的产品），同时投标人必须负责办理进口产品所有相关手续并承担所有费用。优先采购向我国企业转让技术、与我国企业签订消化吸收再创新方案的投标人的进口产品。除此以外，</w:t>
            </w:r>
            <w:r>
              <w:rPr>
                <w:rFonts w:hint="eastAsia" w:ascii="宋体" w:hAnsi="宋体" w:eastAsia="宋体" w:cs="宋体"/>
                <w:b/>
                <w:bCs/>
                <w:color w:val="auto"/>
                <w:sz w:val="21"/>
                <w:szCs w:val="21"/>
                <w:highlight w:val="none"/>
                <w:lang w:val="en-US" w:eastAsia="zh-CN"/>
              </w:rPr>
              <w:t>其他货物不接受进口产品参与投标，否则作无效标处理。</w:t>
            </w:r>
          </w:p>
          <w:p w14:paraId="54866CE7">
            <w:pPr>
              <w:keepNext w:val="0"/>
              <w:keepLines w:val="0"/>
              <w:pageBreakBefore w:val="0"/>
              <w:kinsoku/>
              <w:wordWrap/>
              <w:overflowPunct/>
              <w:topLinePunct w:val="0"/>
              <w:autoSpaceDE/>
              <w:autoSpaceDN/>
              <w:bidi w:val="0"/>
              <w:adjustRightInd/>
              <w:snapToGrid/>
              <w:spacing w:line="460" w:lineRule="exact"/>
              <w:ind w:left="0" w:leftChars="0"/>
              <w:textAlignment w:val="auto"/>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color w:val="auto"/>
                <w:szCs w:val="21"/>
                <w:highlight w:val="none"/>
              </w:rPr>
              <w:sym w:font="Wingdings 2" w:char="0052"/>
            </w:r>
            <w:r>
              <w:rPr>
                <w:rFonts w:hint="eastAsia" w:ascii="宋体" w:hAnsi="宋体" w:eastAsia="宋体" w:cs="宋体"/>
                <w:color w:val="auto"/>
                <w:sz w:val="21"/>
                <w:szCs w:val="21"/>
                <w:highlight w:val="none"/>
                <w:lang w:val="en-US" w:eastAsia="zh-CN"/>
              </w:rPr>
              <w:t>本标项货物不接受进口产品（即通过中国海关报关验放进入中国境内且产自关境外的产品）参与投标，如有进口产品参与投标的作无效标处理。</w:t>
            </w:r>
          </w:p>
        </w:tc>
      </w:tr>
    </w:tbl>
    <w:p w14:paraId="43B74D06">
      <w:pPr>
        <w:outlineLvl w:val="9"/>
        <w:rPr>
          <w:rFonts w:hint="eastAsia" w:ascii="宋体" w:hAnsi="宋体" w:eastAsia="宋体" w:cs="宋体"/>
          <w:b/>
          <w:color w:val="auto"/>
          <w:szCs w:val="21"/>
          <w:highlight w:val="none"/>
          <w:lang w:val="en-US" w:eastAsia="zh-CN"/>
        </w:rPr>
      </w:pPr>
    </w:p>
    <w:p w14:paraId="0D56BCA1">
      <w:pP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p>
    <w:p w14:paraId="244E7C81">
      <w:pPr>
        <w:spacing w:line="360" w:lineRule="auto"/>
        <w:jc w:val="center"/>
        <w:outlineLvl w:val="0"/>
        <w:rPr>
          <w:rFonts w:hint="eastAsia" w:ascii="宋体" w:hAnsi="宋体" w:eastAsia="宋体" w:cs="宋体"/>
          <w:b/>
          <w:color w:val="auto"/>
          <w:sz w:val="36"/>
          <w:szCs w:val="36"/>
          <w:highlight w:val="none"/>
        </w:rPr>
      </w:pPr>
      <w:bookmarkStart w:id="49" w:name="_Toc30831"/>
      <w:r>
        <w:rPr>
          <w:rFonts w:hint="eastAsia" w:ascii="宋体" w:hAnsi="宋体" w:eastAsia="宋体" w:cs="宋体"/>
          <w:b/>
          <w:color w:val="auto"/>
          <w:sz w:val="36"/>
          <w:szCs w:val="36"/>
          <w:highlight w:val="none"/>
        </w:rPr>
        <w:t xml:space="preserve">第四部分  </w:t>
      </w:r>
      <w:bookmarkStart w:id="50" w:name="_Toc184308054"/>
      <w:bookmarkEnd w:id="50"/>
      <w:bookmarkStart w:id="51" w:name="_Toc184313257"/>
      <w:bookmarkEnd w:id="51"/>
      <w:bookmarkStart w:id="52" w:name="_Toc184313296"/>
      <w:bookmarkEnd w:id="52"/>
      <w:bookmarkStart w:id="53" w:name="_Toc184312073"/>
      <w:bookmarkEnd w:id="53"/>
      <w:bookmarkStart w:id="54" w:name="_Toc184314458"/>
      <w:bookmarkEnd w:id="54"/>
      <w:bookmarkStart w:id="55" w:name="_Toc184312095"/>
      <w:bookmarkEnd w:id="55"/>
      <w:bookmarkStart w:id="56" w:name="_Toc184314447"/>
      <w:bookmarkEnd w:id="56"/>
      <w:bookmarkStart w:id="57" w:name="_Toc184308075"/>
      <w:bookmarkEnd w:id="57"/>
      <w:bookmarkStart w:id="58" w:name="_Toc184314466"/>
      <w:bookmarkEnd w:id="58"/>
      <w:bookmarkStart w:id="59" w:name="_Toc184308064"/>
      <w:bookmarkEnd w:id="59"/>
      <w:bookmarkStart w:id="60" w:name="_Toc184312125"/>
      <w:bookmarkEnd w:id="60"/>
      <w:bookmarkStart w:id="61" w:name="_Toc184308096"/>
      <w:bookmarkEnd w:id="61"/>
      <w:bookmarkStart w:id="62" w:name="_Toc184313244"/>
      <w:bookmarkEnd w:id="62"/>
      <w:bookmarkStart w:id="63" w:name="_Toc184313290"/>
      <w:bookmarkEnd w:id="63"/>
      <w:bookmarkStart w:id="64" w:name="_Toc184314480"/>
      <w:bookmarkEnd w:id="64"/>
      <w:bookmarkStart w:id="65" w:name="_Toc184308105"/>
      <w:bookmarkEnd w:id="65"/>
      <w:bookmarkStart w:id="66" w:name="_Toc184313280"/>
      <w:bookmarkEnd w:id="66"/>
      <w:bookmarkStart w:id="67" w:name="_Toc184312086"/>
      <w:bookmarkEnd w:id="67"/>
      <w:bookmarkStart w:id="68" w:name="_Toc184313305"/>
      <w:bookmarkEnd w:id="68"/>
      <w:bookmarkStart w:id="69" w:name="_Toc184314470"/>
      <w:bookmarkEnd w:id="69"/>
      <w:bookmarkStart w:id="70" w:name="_Toc184312104"/>
      <w:bookmarkEnd w:id="70"/>
      <w:bookmarkStart w:id="71" w:name="_Toc184314465"/>
      <w:bookmarkEnd w:id="71"/>
      <w:bookmarkStart w:id="72" w:name="_Toc184312112"/>
      <w:bookmarkEnd w:id="72"/>
      <w:bookmarkStart w:id="73" w:name="_Toc184308052"/>
      <w:bookmarkEnd w:id="73"/>
      <w:bookmarkStart w:id="74" w:name="_Toc184313263"/>
      <w:bookmarkEnd w:id="74"/>
      <w:bookmarkStart w:id="75" w:name="_Toc184310312"/>
      <w:bookmarkEnd w:id="75"/>
      <w:bookmarkStart w:id="76" w:name="_Toc184312128"/>
      <w:bookmarkEnd w:id="76"/>
      <w:bookmarkStart w:id="77" w:name="_Toc184310334"/>
      <w:bookmarkEnd w:id="77"/>
      <w:bookmarkStart w:id="78" w:name="_Toc184312080"/>
      <w:bookmarkEnd w:id="78"/>
      <w:bookmarkStart w:id="79" w:name="_Toc184314438"/>
      <w:bookmarkEnd w:id="79"/>
      <w:bookmarkStart w:id="80" w:name="_Toc184312091"/>
      <w:bookmarkEnd w:id="80"/>
      <w:bookmarkStart w:id="81" w:name="_Toc184314471"/>
      <w:bookmarkEnd w:id="81"/>
      <w:bookmarkStart w:id="82" w:name="_Toc184314415"/>
      <w:bookmarkEnd w:id="82"/>
      <w:bookmarkStart w:id="83" w:name="_Toc184308042"/>
      <w:bookmarkEnd w:id="83"/>
      <w:bookmarkStart w:id="84" w:name="_Toc184312109"/>
      <w:bookmarkEnd w:id="84"/>
      <w:bookmarkStart w:id="85" w:name="_Toc184314481"/>
      <w:bookmarkEnd w:id="85"/>
      <w:bookmarkStart w:id="86" w:name="_Toc184310341"/>
      <w:bookmarkEnd w:id="86"/>
      <w:bookmarkStart w:id="87" w:name="_Toc184310290"/>
      <w:bookmarkEnd w:id="87"/>
      <w:bookmarkStart w:id="88" w:name="_Toc184308078"/>
      <w:bookmarkEnd w:id="88"/>
      <w:bookmarkStart w:id="89" w:name="_Toc184314445"/>
      <w:bookmarkEnd w:id="89"/>
      <w:bookmarkStart w:id="90" w:name="_Toc184313309"/>
      <w:bookmarkEnd w:id="90"/>
      <w:bookmarkStart w:id="91" w:name="_Toc184314479"/>
      <w:bookmarkEnd w:id="91"/>
      <w:bookmarkStart w:id="92" w:name="_Toc184310277"/>
      <w:bookmarkEnd w:id="92"/>
      <w:bookmarkStart w:id="93" w:name="_Toc184308043"/>
      <w:bookmarkEnd w:id="93"/>
      <w:bookmarkStart w:id="94" w:name="_Toc184310303"/>
      <w:bookmarkEnd w:id="94"/>
      <w:bookmarkStart w:id="95" w:name="_Toc184313268"/>
      <w:bookmarkEnd w:id="95"/>
      <w:bookmarkStart w:id="96" w:name="_Toc184312092"/>
      <w:bookmarkEnd w:id="96"/>
      <w:bookmarkStart w:id="97" w:name="_Toc184312098"/>
      <w:bookmarkEnd w:id="97"/>
      <w:bookmarkStart w:id="98" w:name="_Toc184313272"/>
      <w:bookmarkEnd w:id="98"/>
      <w:bookmarkStart w:id="99" w:name="_Toc184313291"/>
      <w:bookmarkEnd w:id="99"/>
      <w:bookmarkStart w:id="100" w:name="_Toc184308044"/>
      <w:bookmarkEnd w:id="100"/>
      <w:bookmarkStart w:id="101" w:name="_Toc184308037"/>
      <w:bookmarkEnd w:id="101"/>
      <w:bookmarkStart w:id="102" w:name="_Toc184312082"/>
      <w:bookmarkEnd w:id="102"/>
      <w:bookmarkStart w:id="103" w:name="_Toc184308083"/>
      <w:bookmarkEnd w:id="103"/>
      <w:bookmarkStart w:id="104" w:name="_Toc184314423"/>
      <w:bookmarkEnd w:id="104"/>
      <w:bookmarkStart w:id="105" w:name="_Toc184310278"/>
      <w:bookmarkEnd w:id="105"/>
      <w:bookmarkStart w:id="106" w:name="_Toc184308086"/>
      <w:bookmarkEnd w:id="106"/>
      <w:bookmarkStart w:id="107" w:name="_Toc184308065"/>
      <w:bookmarkEnd w:id="107"/>
      <w:bookmarkStart w:id="108" w:name="_Toc184313266"/>
      <w:bookmarkEnd w:id="108"/>
      <w:bookmarkStart w:id="109" w:name="_Toc184310317"/>
      <w:bookmarkEnd w:id="109"/>
      <w:bookmarkStart w:id="110" w:name="_Toc184312097"/>
      <w:bookmarkEnd w:id="110"/>
      <w:bookmarkStart w:id="111" w:name="_Toc184310273"/>
      <w:bookmarkEnd w:id="111"/>
      <w:bookmarkStart w:id="112" w:name="_Toc184312124"/>
      <w:bookmarkEnd w:id="112"/>
      <w:bookmarkStart w:id="113" w:name="_Toc184313240"/>
      <w:bookmarkEnd w:id="113"/>
      <w:bookmarkStart w:id="114" w:name="_Toc184314413"/>
      <w:bookmarkEnd w:id="114"/>
      <w:bookmarkStart w:id="115" w:name="_Toc184313254"/>
      <w:bookmarkEnd w:id="115"/>
      <w:bookmarkStart w:id="116" w:name="_Toc184310289"/>
      <w:bookmarkEnd w:id="116"/>
      <w:bookmarkStart w:id="117" w:name="_Toc184310322"/>
      <w:bookmarkEnd w:id="117"/>
      <w:bookmarkStart w:id="118" w:name="_Toc184310340"/>
      <w:bookmarkEnd w:id="118"/>
      <w:bookmarkStart w:id="119" w:name="_Toc184310309"/>
      <w:bookmarkEnd w:id="119"/>
      <w:bookmarkStart w:id="120" w:name="_Toc184312121"/>
      <w:bookmarkEnd w:id="120"/>
      <w:bookmarkStart w:id="121" w:name="_Toc184314427"/>
      <w:bookmarkEnd w:id="121"/>
      <w:bookmarkStart w:id="122" w:name="_Toc184308039"/>
      <w:bookmarkEnd w:id="122"/>
      <w:bookmarkStart w:id="123" w:name="_Toc184310332"/>
      <w:bookmarkEnd w:id="123"/>
      <w:bookmarkStart w:id="124" w:name="_Toc184314468"/>
      <w:bookmarkEnd w:id="124"/>
      <w:bookmarkStart w:id="125" w:name="_Toc184312133"/>
      <w:bookmarkEnd w:id="125"/>
      <w:bookmarkStart w:id="126" w:name="_Toc184313286"/>
      <w:bookmarkEnd w:id="126"/>
      <w:bookmarkStart w:id="127" w:name="_Toc184310293"/>
      <w:bookmarkEnd w:id="127"/>
      <w:bookmarkStart w:id="128" w:name="_Toc184314428"/>
      <w:bookmarkEnd w:id="128"/>
      <w:bookmarkStart w:id="129" w:name="_Toc184312093"/>
      <w:bookmarkEnd w:id="129"/>
      <w:bookmarkStart w:id="130" w:name="_Toc184308094"/>
      <w:bookmarkEnd w:id="130"/>
      <w:bookmarkStart w:id="131" w:name="_Toc184312084"/>
      <w:bookmarkEnd w:id="131"/>
      <w:bookmarkStart w:id="132" w:name="_Toc184313279"/>
      <w:bookmarkEnd w:id="132"/>
      <w:bookmarkStart w:id="133" w:name="_Toc184308070"/>
      <w:bookmarkEnd w:id="133"/>
      <w:bookmarkStart w:id="134" w:name="_Toc184314463"/>
      <w:bookmarkEnd w:id="134"/>
      <w:bookmarkStart w:id="135" w:name="_Toc184314430"/>
      <w:bookmarkEnd w:id="135"/>
      <w:bookmarkStart w:id="136" w:name="_Toc184310339"/>
      <w:bookmarkEnd w:id="136"/>
      <w:bookmarkStart w:id="137" w:name="_Toc184312138"/>
      <w:bookmarkEnd w:id="137"/>
      <w:bookmarkStart w:id="138" w:name="_Toc184313294"/>
      <w:bookmarkEnd w:id="138"/>
      <w:bookmarkStart w:id="139" w:name="_Toc184312101"/>
      <w:bookmarkEnd w:id="139"/>
      <w:bookmarkStart w:id="140" w:name="_Toc184314474"/>
      <w:bookmarkEnd w:id="140"/>
      <w:bookmarkStart w:id="141" w:name="_Toc184312110"/>
      <w:bookmarkEnd w:id="141"/>
      <w:bookmarkStart w:id="142" w:name="_Toc184310306"/>
      <w:bookmarkEnd w:id="142"/>
      <w:bookmarkStart w:id="143" w:name="_Toc184308069"/>
      <w:bookmarkEnd w:id="143"/>
      <w:bookmarkStart w:id="144" w:name="_Toc184308091"/>
      <w:bookmarkEnd w:id="144"/>
      <w:bookmarkStart w:id="145" w:name="_Toc184312076"/>
      <w:bookmarkEnd w:id="145"/>
      <w:bookmarkStart w:id="146" w:name="_Toc184310305"/>
      <w:bookmarkEnd w:id="146"/>
      <w:bookmarkStart w:id="147" w:name="_Toc184313274"/>
      <w:bookmarkEnd w:id="147"/>
      <w:bookmarkStart w:id="148" w:name="_Toc184308059"/>
      <w:bookmarkEnd w:id="148"/>
      <w:bookmarkStart w:id="149" w:name="_Toc184310324"/>
      <w:bookmarkEnd w:id="149"/>
      <w:bookmarkStart w:id="150" w:name="_Toc184312075"/>
      <w:bookmarkEnd w:id="150"/>
      <w:bookmarkStart w:id="151" w:name="_Toc184312113"/>
      <w:bookmarkEnd w:id="151"/>
      <w:bookmarkStart w:id="152" w:name="_Toc184312096"/>
      <w:bookmarkEnd w:id="152"/>
      <w:bookmarkStart w:id="153" w:name="_Toc184313310"/>
      <w:bookmarkEnd w:id="153"/>
      <w:bookmarkStart w:id="154" w:name="_Toc184308074"/>
      <w:bookmarkEnd w:id="154"/>
      <w:bookmarkStart w:id="155" w:name="_Toc184314476"/>
      <w:bookmarkEnd w:id="155"/>
      <w:bookmarkStart w:id="156" w:name="_Toc184310330"/>
      <w:bookmarkEnd w:id="156"/>
      <w:bookmarkStart w:id="157" w:name="_Toc184310310"/>
      <w:bookmarkEnd w:id="157"/>
      <w:bookmarkStart w:id="158" w:name="_Toc184312118"/>
      <w:bookmarkEnd w:id="158"/>
      <w:bookmarkStart w:id="159" w:name="_Toc184314419"/>
      <w:bookmarkEnd w:id="159"/>
      <w:bookmarkStart w:id="160" w:name="_Toc184313282"/>
      <w:bookmarkEnd w:id="160"/>
      <w:bookmarkStart w:id="161" w:name="_Toc184310323"/>
      <w:bookmarkEnd w:id="161"/>
      <w:bookmarkStart w:id="162" w:name="_Toc184312100"/>
      <w:bookmarkEnd w:id="162"/>
      <w:bookmarkStart w:id="163" w:name="_Toc184313299"/>
      <w:bookmarkEnd w:id="163"/>
      <w:bookmarkStart w:id="164" w:name="_Toc184314461"/>
      <w:bookmarkEnd w:id="164"/>
      <w:bookmarkStart w:id="165" w:name="_Toc184310294"/>
      <w:bookmarkEnd w:id="165"/>
      <w:bookmarkStart w:id="166" w:name="_Toc184313283"/>
      <w:bookmarkEnd w:id="166"/>
      <w:bookmarkStart w:id="167" w:name="_Toc184313298"/>
      <w:bookmarkEnd w:id="167"/>
      <w:bookmarkStart w:id="168" w:name="_Toc184310328"/>
      <w:bookmarkEnd w:id="168"/>
      <w:bookmarkStart w:id="169" w:name="_Toc184313260"/>
      <w:bookmarkEnd w:id="169"/>
      <w:bookmarkStart w:id="170" w:name="_Toc184312111"/>
      <w:bookmarkEnd w:id="170"/>
      <w:bookmarkStart w:id="171" w:name="_Toc184313246"/>
      <w:bookmarkEnd w:id="171"/>
      <w:bookmarkStart w:id="172" w:name="_Toc184314459"/>
      <w:bookmarkEnd w:id="172"/>
      <w:bookmarkStart w:id="173" w:name="_Toc184308036"/>
      <w:bookmarkEnd w:id="173"/>
      <w:bookmarkStart w:id="174" w:name="_Toc184313250"/>
      <w:bookmarkEnd w:id="174"/>
      <w:bookmarkStart w:id="175" w:name="_Toc184310298"/>
      <w:bookmarkEnd w:id="175"/>
      <w:bookmarkStart w:id="176" w:name="_Toc184313289"/>
      <w:bookmarkEnd w:id="176"/>
      <w:bookmarkStart w:id="177" w:name="_Toc184310308"/>
      <w:bookmarkEnd w:id="177"/>
      <w:bookmarkStart w:id="178" w:name="_Toc184308055"/>
      <w:bookmarkEnd w:id="178"/>
      <w:bookmarkStart w:id="179" w:name="_Toc184308088"/>
      <w:bookmarkEnd w:id="179"/>
      <w:bookmarkStart w:id="180" w:name="_Toc184308050"/>
      <w:bookmarkEnd w:id="180"/>
      <w:bookmarkStart w:id="181" w:name="_Toc184312135"/>
      <w:bookmarkEnd w:id="181"/>
      <w:bookmarkStart w:id="182" w:name="_Toc184312067"/>
      <w:bookmarkEnd w:id="182"/>
      <w:bookmarkStart w:id="183" w:name="_Toc184310344"/>
      <w:bookmarkEnd w:id="183"/>
      <w:bookmarkStart w:id="184" w:name="_Toc184310276"/>
      <w:bookmarkEnd w:id="184"/>
      <w:bookmarkStart w:id="185" w:name="_Toc184310274"/>
      <w:bookmarkEnd w:id="185"/>
      <w:bookmarkStart w:id="186" w:name="_Toc184310313"/>
      <w:bookmarkEnd w:id="186"/>
      <w:bookmarkStart w:id="187" w:name="_Toc184313241"/>
      <w:bookmarkEnd w:id="187"/>
      <w:bookmarkStart w:id="188" w:name="_Toc184312099"/>
      <w:bookmarkEnd w:id="188"/>
      <w:bookmarkStart w:id="189" w:name="_Toc184308103"/>
      <w:bookmarkEnd w:id="189"/>
      <w:bookmarkStart w:id="190" w:name="_Toc184308081"/>
      <w:bookmarkEnd w:id="190"/>
      <w:bookmarkStart w:id="191" w:name="_Toc184314453"/>
      <w:bookmarkEnd w:id="191"/>
      <w:bookmarkStart w:id="192" w:name="_Toc184313281"/>
      <w:bookmarkEnd w:id="192"/>
      <w:bookmarkStart w:id="193" w:name="_Toc184314417"/>
      <w:bookmarkEnd w:id="193"/>
      <w:bookmarkStart w:id="194" w:name="_Toc184313275"/>
      <w:bookmarkEnd w:id="194"/>
      <w:bookmarkStart w:id="195" w:name="_Toc184308084"/>
      <w:bookmarkEnd w:id="195"/>
      <w:bookmarkStart w:id="196" w:name="_Toc184308040"/>
      <w:bookmarkEnd w:id="196"/>
      <w:bookmarkStart w:id="197" w:name="_Toc184310296"/>
      <w:bookmarkEnd w:id="197"/>
      <w:bookmarkStart w:id="198" w:name="_Toc184314435"/>
      <w:bookmarkEnd w:id="198"/>
      <w:bookmarkStart w:id="199" w:name="_Toc184312102"/>
      <w:bookmarkEnd w:id="199"/>
      <w:bookmarkStart w:id="200" w:name="_Toc184313300"/>
      <w:bookmarkEnd w:id="200"/>
      <w:bookmarkStart w:id="201" w:name="_Toc184314460"/>
      <w:bookmarkEnd w:id="201"/>
      <w:bookmarkStart w:id="202" w:name="_Toc184314416"/>
      <w:bookmarkEnd w:id="202"/>
      <w:bookmarkStart w:id="203" w:name="_Toc184308093"/>
      <w:bookmarkEnd w:id="203"/>
      <w:bookmarkStart w:id="204" w:name="_Toc184312090"/>
      <w:bookmarkEnd w:id="204"/>
      <w:bookmarkStart w:id="205" w:name="_Toc184310333"/>
      <w:bookmarkEnd w:id="205"/>
      <w:bookmarkStart w:id="206" w:name="_Toc184310315"/>
      <w:bookmarkEnd w:id="206"/>
      <w:bookmarkStart w:id="207" w:name="_Toc184314431"/>
      <w:bookmarkEnd w:id="207"/>
      <w:bookmarkStart w:id="208" w:name="_Toc184308080"/>
      <w:bookmarkEnd w:id="208"/>
      <w:bookmarkStart w:id="209" w:name="_Toc184308072"/>
      <w:bookmarkEnd w:id="209"/>
      <w:bookmarkStart w:id="210" w:name="_Toc184313238"/>
      <w:bookmarkEnd w:id="210"/>
      <w:bookmarkStart w:id="211" w:name="_Toc184312081"/>
      <w:bookmarkEnd w:id="211"/>
      <w:bookmarkStart w:id="212" w:name="_Toc184312107"/>
      <w:bookmarkEnd w:id="212"/>
      <w:bookmarkStart w:id="213" w:name="_Toc184313251"/>
      <w:bookmarkEnd w:id="213"/>
      <w:bookmarkStart w:id="214" w:name="_Toc184314477"/>
      <w:bookmarkEnd w:id="214"/>
      <w:bookmarkStart w:id="215" w:name="_Toc184308087"/>
      <w:bookmarkEnd w:id="215"/>
      <w:bookmarkStart w:id="216" w:name="_Toc184314473"/>
      <w:bookmarkEnd w:id="216"/>
      <w:bookmarkStart w:id="217" w:name="_Toc184312122"/>
      <w:bookmarkEnd w:id="217"/>
      <w:bookmarkStart w:id="218" w:name="_Toc184310301"/>
      <w:bookmarkEnd w:id="218"/>
      <w:bookmarkStart w:id="219" w:name="_Toc184310291"/>
      <w:bookmarkEnd w:id="219"/>
      <w:bookmarkStart w:id="220" w:name="_Toc184310325"/>
      <w:bookmarkEnd w:id="220"/>
      <w:bookmarkStart w:id="221" w:name="_Toc184314432"/>
      <w:bookmarkEnd w:id="221"/>
      <w:bookmarkStart w:id="222" w:name="_Toc184314422"/>
      <w:bookmarkEnd w:id="222"/>
      <w:bookmarkStart w:id="223" w:name="_Toc184312089"/>
      <w:bookmarkEnd w:id="223"/>
      <w:bookmarkStart w:id="224" w:name="_Toc184308048"/>
      <w:bookmarkEnd w:id="224"/>
      <w:bookmarkStart w:id="225" w:name="_Toc184308106"/>
      <w:bookmarkEnd w:id="225"/>
      <w:bookmarkStart w:id="226" w:name="_Toc184312072"/>
      <w:bookmarkEnd w:id="226"/>
      <w:bookmarkStart w:id="227" w:name="_Toc184314443"/>
      <w:bookmarkEnd w:id="227"/>
      <w:bookmarkStart w:id="228" w:name="_Toc184310335"/>
      <w:bookmarkEnd w:id="228"/>
      <w:bookmarkStart w:id="229" w:name="_Toc184308100"/>
      <w:bookmarkEnd w:id="229"/>
      <w:bookmarkStart w:id="230" w:name="_Toc184314446"/>
      <w:bookmarkEnd w:id="230"/>
      <w:bookmarkStart w:id="231" w:name="_Toc184308099"/>
      <w:bookmarkEnd w:id="231"/>
      <w:bookmarkStart w:id="232" w:name="_Toc184312078"/>
      <w:bookmarkEnd w:id="232"/>
      <w:bookmarkStart w:id="233" w:name="_Toc184314439"/>
      <w:bookmarkEnd w:id="233"/>
      <w:bookmarkStart w:id="234" w:name="_Toc184312069"/>
      <w:bookmarkEnd w:id="234"/>
      <w:bookmarkStart w:id="235" w:name="_Toc184308046"/>
      <w:bookmarkEnd w:id="235"/>
      <w:bookmarkStart w:id="236" w:name="_Toc184314451"/>
      <w:bookmarkEnd w:id="236"/>
      <w:bookmarkStart w:id="237" w:name="_Toc184314441"/>
      <w:bookmarkEnd w:id="237"/>
      <w:bookmarkStart w:id="238" w:name="_Toc184310295"/>
      <w:bookmarkEnd w:id="238"/>
      <w:bookmarkStart w:id="239" w:name="_Toc184312137"/>
      <w:bookmarkEnd w:id="239"/>
      <w:bookmarkStart w:id="240" w:name="_Toc184314412"/>
      <w:bookmarkEnd w:id="240"/>
      <w:bookmarkStart w:id="241" w:name="_Toc184313258"/>
      <w:bookmarkEnd w:id="241"/>
      <w:bookmarkStart w:id="242" w:name="_Toc184308060"/>
      <w:bookmarkEnd w:id="242"/>
      <w:bookmarkStart w:id="243" w:name="_Toc184312117"/>
      <w:bookmarkEnd w:id="243"/>
      <w:bookmarkStart w:id="244" w:name="_Toc184314421"/>
      <w:bookmarkEnd w:id="244"/>
      <w:bookmarkStart w:id="245" w:name="_Toc184313306"/>
      <w:bookmarkEnd w:id="245"/>
      <w:bookmarkStart w:id="246" w:name="_Toc184312115"/>
      <w:bookmarkEnd w:id="246"/>
      <w:bookmarkStart w:id="247" w:name="_Toc184308082"/>
      <w:bookmarkEnd w:id="247"/>
      <w:bookmarkStart w:id="248" w:name="_Toc184313242"/>
      <w:bookmarkEnd w:id="248"/>
      <w:bookmarkStart w:id="249" w:name="_Toc184314425"/>
      <w:bookmarkEnd w:id="249"/>
      <w:bookmarkStart w:id="250" w:name="_Toc184312068"/>
      <w:bookmarkEnd w:id="250"/>
      <w:bookmarkStart w:id="251" w:name="_Toc184314467"/>
      <w:bookmarkEnd w:id="251"/>
      <w:bookmarkStart w:id="252" w:name="_Toc184312106"/>
      <w:bookmarkEnd w:id="252"/>
      <w:bookmarkStart w:id="253" w:name="_Toc184313303"/>
      <w:bookmarkEnd w:id="253"/>
      <w:bookmarkStart w:id="254" w:name="_Toc184312070"/>
      <w:bookmarkEnd w:id="254"/>
      <w:bookmarkStart w:id="255" w:name="_Toc184310292"/>
      <w:bookmarkEnd w:id="255"/>
      <w:bookmarkStart w:id="256" w:name="_Toc184310272"/>
      <w:bookmarkEnd w:id="256"/>
      <w:bookmarkStart w:id="257" w:name="_Toc184308107"/>
      <w:bookmarkEnd w:id="257"/>
      <w:bookmarkStart w:id="258" w:name="_Toc184314482"/>
      <w:bookmarkEnd w:id="258"/>
      <w:bookmarkStart w:id="259" w:name="_Toc184310304"/>
      <w:bookmarkEnd w:id="259"/>
      <w:bookmarkStart w:id="260" w:name="_Toc184314418"/>
      <w:bookmarkEnd w:id="260"/>
      <w:bookmarkStart w:id="261" w:name="_Toc184313245"/>
      <w:bookmarkEnd w:id="261"/>
      <w:bookmarkStart w:id="262" w:name="_Toc184312077"/>
      <w:bookmarkEnd w:id="262"/>
      <w:bookmarkStart w:id="263" w:name="_Toc184313247"/>
      <w:bookmarkEnd w:id="263"/>
      <w:bookmarkStart w:id="264" w:name="_Toc184310307"/>
      <w:bookmarkEnd w:id="264"/>
      <w:bookmarkStart w:id="265" w:name="_Toc184313295"/>
      <w:bookmarkEnd w:id="265"/>
      <w:bookmarkStart w:id="266" w:name="_Toc184308101"/>
      <w:bookmarkEnd w:id="266"/>
      <w:bookmarkStart w:id="267" w:name="_Toc184308051"/>
      <w:bookmarkEnd w:id="267"/>
      <w:bookmarkStart w:id="268" w:name="_Toc184313243"/>
      <w:bookmarkEnd w:id="268"/>
      <w:bookmarkStart w:id="269" w:name="_Toc184314448"/>
      <w:bookmarkEnd w:id="269"/>
      <w:bookmarkStart w:id="270" w:name="_Toc184314437"/>
      <w:bookmarkEnd w:id="270"/>
      <w:bookmarkStart w:id="271" w:name="_Toc184308058"/>
      <w:bookmarkEnd w:id="271"/>
      <w:bookmarkStart w:id="272" w:name="_Toc184308057"/>
      <w:bookmarkEnd w:id="272"/>
      <w:bookmarkStart w:id="273" w:name="_Toc184310297"/>
      <w:bookmarkEnd w:id="273"/>
      <w:bookmarkStart w:id="274" w:name="_Toc184313301"/>
      <w:bookmarkEnd w:id="274"/>
      <w:bookmarkStart w:id="275" w:name="_Toc184313270"/>
      <w:bookmarkEnd w:id="275"/>
      <w:bookmarkStart w:id="276" w:name="_Toc184314464"/>
      <w:bookmarkEnd w:id="276"/>
      <w:bookmarkStart w:id="277" w:name="_Toc184313304"/>
      <w:bookmarkEnd w:id="277"/>
      <w:bookmarkStart w:id="278" w:name="_Toc184314449"/>
      <w:bookmarkEnd w:id="278"/>
      <w:bookmarkStart w:id="279" w:name="_Toc184313277"/>
      <w:bookmarkEnd w:id="279"/>
      <w:bookmarkStart w:id="280" w:name="_Toc184310337"/>
      <w:bookmarkEnd w:id="280"/>
      <w:bookmarkStart w:id="281" w:name="_Toc184314462"/>
      <w:bookmarkEnd w:id="281"/>
      <w:bookmarkStart w:id="282" w:name="_Toc184312119"/>
      <w:bookmarkEnd w:id="282"/>
      <w:bookmarkStart w:id="283" w:name="_Toc184310286"/>
      <w:bookmarkEnd w:id="283"/>
      <w:bookmarkStart w:id="284" w:name="_Toc184313307"/>
      <w:bookmarkEnd w:id="284"/>
      <w:bookmarkStart w:id="285" w:name="_Toc184314440"/>
      <w:bookmarkEnd w:id="285"/>
      <w:bookmarkStart w:id="286" w:name="_Toc184312131"/>
      <w:bookmarkEnd w:id="286"/>
      <w:bookmarkStart w:id="287" w:name="_Toc184310331"/>
      <w:bookmarkEnd w:id="287"/>
      <w:bookmarkStart w:id="288" w:name="_Toc184314450"/>
      <w:bookmarkEnd w:id="288"/>
      <w:bookmarkStart w:id="289" w:name="_Toc184310318"/>
      <w:bookmarkEnd w:id="289"/>
      <w:bookmarkStart w:id="290" w:name="_Toc184313278"/>
      <w:bookmarkEnd w:id="290"/>
      <w:bookmarkStart w:id="291" w:name="_Toc184313276"/>
      <w:bookmarkEnd w:id="291"/>
      <w:bookmarkStart w:id="292" w:name="_Toc184314414"/>
      <w:bookmarkEnd w:id="292"/>
      <w:bookmarkStart w:id="293" w:name="_Toc184313284"/>
      <w:bookmarkEnd w:id="293"/>
      <w:bookmarkStart w:id="294" w:name="_Toc184310316"/>
      <w:bookmarkEnd w:id="294"/>
      <w:bookmarkStart w:id="295" w:name="_Toc184308098"/>
      <w:bookmarkEnd w:id="295"/>
      <w:bookmarkStart w:id="296" w:name="_Toc184313273"/>
      <w:bookmarkEnd w:id="296"/>
      <w:bookmarkStart w:id="297" w:name="_Toc184314478"/>
      <w:bookmarkEnd w:id="297"/>
      <w:bookmarkStart w:id="298" w:name="_Toc184312134"/>
      <w:bookmarkEnd w:id="298"/>
      <w:bookmarkStart w:id="299" w:name="_Toc184314457"/>
      <w:bookmarkEnd w:id="299"/>
      <w:bookmarkStart w:id="300" w:name="_Toc184308041"/>
      <w:bookmarkEnd w:id="300"/>
      <w:bookmarkStart w:id="301" w:name="_Toc184312085"/>
      <w:bookmarkEnd w:id="301"/>
      <w:bookmarkStart w:id="302" w:name="_Toc184313297"/>
      <w:bookmarkEnd w:id="302"/>
      <w:bookmarkStart w:id="303" w:name="_Toc184308063"/>
      <w:bookmarkEnd w:id="303"/>
      <w:bookmarkStart w:id="304" w:name="_Toc184312103"/>
      <w:bookmarkEnd w:id="304"/>
      <w:bookmarkStart w:id="305" w:name="_Toc184308102"/>
      <w:bookmarkEnd w:id="305"/>
      <w:bookmarkStart w:id="306" w:name="_Toc184308056"/>
      <w:bookmarkEnd w:id="306"/>
      <w:bookmarkStart w:id="307" w:name="_Toc184313288"/>
      <w:bookmarkEnd w:id="307"/>
      <w:bookmarkStart w:id="308" w:name="_Toc184308038"/>
      <w:bookmarkEnd w:id="308"/>
      <w:bookmarkStart w:id="309" w:name="_Toc184308045"/>
      <w:bookmarkEnd w:id="309"/>
      <w:bookmarkStart w:id="310" w:name="_Toc184314452"/>
      <w:bookmarkEnd w:id="310"/>
      <w:bookmarkStart w:id="311" w:name="_Toc184310342"/>
      <w:bookmarkEnd w:id="311"/>
      <w:bookmarkStart w:id="312" w:name="_Toc184310329"/>
      <w:bookmarkEnd w:id="312"/>
      <w:bookmarkStart w:id="313" w:name="_Toc184314436"/>
      <w:bookmarkEnd w:id="313"/>
      <w:bookmarkStart w:id="314" w:name="_Toc184310321"/>
      <w:bookmarkEnd w:id="314"/>
      <w:bookmarkStart w:id="315" w:name="_Toc184308090"/>
      <w:bookmarkEnd w:id="315"/>
      <w:bookmarkStart w:id="316" w:name="_Toc184310279"/>
      <w:bookmarkEnd w:id="316"/>
      <w:bookmarkStart w:id="317" w:name="_Toc184310326"/>
      <w:bookmarkEnd w:id="317"/>
      <w:bookmarkStart w:id="318" w:name="_Toc184310280"/>
      <w:bookmarkEnd w:id="318"/>
      <w:bookmarkStart w:id="319" w:name="_Toc184313255"/>
      <w:bookmarkEnd w:id="319"/>
      <w:bookmarkStart w:id="320" w:name="_Toc184314434"/>
      <w:bookmarkEnd w:id="320"/>
      <w:bookmarkStart w:id="321" w:name="_Toc184314469"/>
      <w:bookmarkEnd w:id="321"/>
      <w:bookmarkStart w:id="322" w:name="_Toc184312079"/>
      <w:bookmarkEnd w:id="322"/>
      <w:bookmarkStart w:id="323" w:name="_Toc184312083"/>
      <w:bookmarkEnd w:id="323"/>
      <w:bookmarkStart w:id="324" w:name="_Toc184313267"/>
      <w:bookmarkEnd w:id="324"/>
      <w:bookmarkStart w:id="325" w:name="_Toc184310300"/>
      <w:bookmarkEnd w:id="325"/>
      <w:bookmarkStart w:id="326" w:name="_Toc184312087"/>
      <w:bookmarkEnd w:id="326"/>
      <w:bookmarkStart w:id="327" w:name="_Toc184308104"/>
      <w:bookmarkEnd w:id="327"/>
      <w:bookmarkStart w:id="328" w:name="_Toc184314433"/>
      <w:bookmarkEnd w:id="328"/>
      <w:bookmarkStart w:id="329" w:name="_Toc184314420"/>
      <w:bookmarkEnd w:id="329"/>
      <w:bookmarkStart w:id="330" w:name="_Toc184310285"/>
      <w:bookmarkEnd w:id="330"/>
      <w:bookmarkStart w:id="331" w:name="_Toc184312139"/>
      <w:bookmarkEnd w:id="331"/>
      <w:bookmarkStart w:id="332" w:name="_Toc184312132"/>
      <w:bookmarkEnd w:id="332"/>
      <w:bookmarkStart w:id="333" w:name="_Toc184310302"/>
      <w:bookmarkEnd w:id="333"/>
      <w:bookmarkStart w:id="334" w:name="_Toc184313287"/>
      <w:bookmarkEnd w:id="334"/>
      <w:bookmarkStart w:id="335" w:name="_Toc184313249"/>
      <w:bookmarkEnd w:id="335"/>
      <w:bookmarkStart w:id="336" w:name="_Toc184313261"/>
      <w:bookmarkEnd w:id="336"/>
      <w:bookmarkStart w:id="337" w:name="_Toc184312129"/>
      <w:bookmarkEnd w:id="337"/>
      <w:bookmarkStart w:id="338" w:name="_Toc184313269"/>
      <w:bookmarkEnd w:id="338"/>
      <w:bookmarkStart w:id="339" w:name="_Toc184310338"/>
      <w:bookmarkEnd w:id="339"/>
      <w:bookmarkStart w:id="340" w:name="_Toc184314424"/>
      <w:bookmarkEnd w:id="340"/>
      <w:bookmarkStart w:id="341" w:name="_Toc184308076"/>
      <w:bookmarkEnd w:id="341"/>
      <w:bookmarkStart w:id="342" w:name="_Toc184308095"/>
      <w:bookmarkEnd w:id="342"/>
      <w:bookmarkStart w:id="343" w:name="_Toc184312094"/>
      <w:bookmarkEnd w:id="343"/>
      <w:bookmarkStart w:id="344" w:name="_Toc184310287"/>
      <w:bookmarkEnd w:id="344"/>
      <w:bookmarkStart w:id="345" w:name="_Toc184310288"/>
      <w:bookmarkEnd w:id="345"/>
      <w:bookmarkStart w:id="346" w:name="_Toc184314411"/>
      <w:bookmarkEnd w:id="346"/>
      <w:bookmarkStart w:id="347" w:name="_Toc184314456"/>
      <w:bookmarkEnd w:id="347"/>
      <w:bookmarkStart w:id="348" w:name="_Toc184313265"/>
      <w:bookmarkEnd w:id="348"/>
      <w:bookmarkStart w:id="349" w:name="_Toc184312120"/>
      <w:bookmarkEnd w:id="349"/>
      <w:bookmarkStart w:id="350" w:name="_Toc184312130"/>
      <w:bookmarkEnd w:id="350"/>
      <w:bookmarkStart w:id="351" w:name="_Toc184308073"/>
      <w:bookmarkEnd w:id="351"/>
      <w:bookmarkStart w:id="352" w:name="_Toc184313253"/>
      <w:bookmarkEnd w:id="352"/>
      <w:bookmarkStart w:id="353" w:name="_Toc184312074"/>
      <w:bookmarkEnd w:id="353"/>
      <w:bookmarkStart w:id="354" w:name="_Toc184310343"/>
      <w:bookmarkEnd w:id="354"/>
      <w:bookmarkStart w:id="355" w:name="_Toc184310311"/>
      <w:bookmarkEnd w:id="355"/>
      <w:bookmarkStart w:id="356" w:name="_Toc184308053"/>
      <w:bookmarkEnd w:id="356"/>
      <w:bookmarkStart w:id="357" w:name="_Toc184310336"/>
      <w:bookmarkEnd w:id="357"/>
      <w:bookmarkStart w:id="358" w:name="_Toc184313264"/>
      <w:bookmarkEnd w:id="358"/>
      <w:bookmarkStart w:id="359" w:name="_Toc184308061"/>
      <w:bookmarkEnd w:id="359"/>
      <w:bookmarkStart w:id="360" w:name="_Toc184313308"/>
      <w:bookmarkEnd w:id="360"/>
      <w:bookmarkStart w:id="361" w:name="_Toc184312105"/>
      <w:bookmarkEnd w:id="361"/>
      <w:bookmarkStart w:id="362" w:name="_Toc184314442"/>
      <w:bookmarkEnd w:id="362"/>
      <w:bookmarkStart w:id="363" w:name="_Toc184310284"/>
      <w:bookmarkEnd w:id="363"/>
      <w:bookmarkStart w:id="364" w:name="_Toc184313256"/>
      <w:bookmarkEnd w:id="364"/>
      <w:bookmarkStart w:id="365" w:name="_Toc184308092"/>
      <w:bookmarkEnd w:id="365"/>
      <w:bookmarkStart w:id="366" w:name="_Toc184312071"/>
      <w:bookmarkEnd w:id="366"/>
      <w:bookmarkStart w:id="367" w:name="_Toc184312126"/>
      <w:bookmarkEnd w:id="367"/>
      <w:bookmarkStart w:id="368" w:name="_Toc184312088"/>
      <w:bookmarkEnd w:id="368"/>
      <w:bookmarkStart w:id="369" w:name="_Toc184313252"/>
      <w:bookmarkEnd w:id="369"/>
      <w:bookmarkStart w:id="370" w:name="_Toc184313259"/>
      <w:bookmarkEnd w:id="370"/>
      <w:bookmarkStart w:id="371" w:name="_Toc184313302"/>
      <w:bookmarkEnd w:id="371"/>
      <w:bookmarkStart w:id="372" w:name="_Toc184310281"/>
      <w:bookmarkEnd w:id="372"/>
      <w:bookmarkStart w:id="373" w:name="_Toc184310299"/>
      <w:bookmarkEnd w:id="373"/>
      <w:bookmarkStart w:id="374" w:name="_Toc184314429"/>
      <w:bookmarkEnd w:id="374"/>
      <w:bookmarkStart w:id="375" w:name="_Toc184308067"/>
      <w:bookmarkEnd w:id="375"/>
      <w:bookmarkStart w:id="376" w:name="_Toc184313293"/>
      <w:bookmarkEnd w:id="376"/>
      <w:bookmarkStart w:id="377" w:name="_Toc184313271"/>
      <w:bookmarkEnd w:id="377"/>
      <w:bookmarkStart w:id="378" w:name="_Toc184310283"/>
      <w:bookmarkEnd w:id="378"/>
      <w:bookmarkStart w:id="379" w:name="_Toc184314475"/>
      <w:bookmarkEnd w:id="379"/>
      <w:bookmarkStart w:id="380" w:name="_Toc184308089"/>
      <w:bookmarkEnd w:id="380"/>
      <w:bookmarkStart w:id="381" w:name="_Toc184310319"/>
      <w:bookmarkEnd w:id="381"/>
      <w:bookmarkStart w:id="382" w:name="_Toc184308079"/>
      <w:bookmarkEnd w:id="382"/>
      <w:bookmarkStart w:id="383" w:name="_Toc184310320"/>
      <w:bookmarkEnd w:id="383"/>
      <w:bookmarkStart w:id="384" w:name="_Toc184313239"/>
      <w:bookmarkEnd w:id="384"/>
      <w:bookmarkStart w:id="385" w:name="_Toc184308108"/>
      <w:bookmarkEnd w:id="385"/>
      <w:bookmarkStart w:id="386" w:name="_Toc184308047"/>
      <w:bookmarkEnd w:id="386"/>
      <w:bookmarkStart w:id="387" w:name="_Toc184314454"/>
      <w:bookmarkEnd w:id="387"/>
      <w:bookmarkStart w:id="388" w:name="_Toc184308066"/>
      <w:bookmarkEnd w:id="388"/>
      <w:bookmarkStart w:id="389" w:name="_Toc184312127"/>
      <w:bookmarkEnd w:id="389"/>
      <w:bookmarkStart w:id="390" w:name="_Toc184310282"/>
      <w:bookmarkEnd w:id="390"/>
      <w:bookmarkStart w:id="391" w:name="_Toc184308049"/>
      <w:bookmarkEnd w:id="391"/>
      <w:bookmarkStart w:id="392" w:name="_Toc184308071"/>
      <w:bookmarkEnd w:id="392"/>
      <w:bookmarkStart w:id="393" w:name="_Toc184314410"/>
      <w:bookmarkEnd w:id="393"/>
      <w:bookmarkStart w:id="394" w:name="_Toc184313292"/>
      <w:bookmarkEnd w:id="394"/>
      <w:bookmarkStart w:id="395" w:name="_Toc184313248"/>
      <w:bookmarkEnd w:id="395"/>
      <w:bookmarkStart w:id="396" w:name="_Toc184308068"/>
      <w:bookmarkEnd w:id="396"/>
      <w:bookmarkStart w:id="397" w:name="_Toc184308097"/>
      <w:bookmarkEnd w:id="397"/>
      <w:bookmarkStart w:id="398" w:name="_Toc184312114"/>
      <w:bookmarkEnd w:id="398"/>
      <w:bookmarkStart w:id="399" w:name="_Toc184313285"/>
      <w:bookmarkEnd w:id="399"/>
      <w:bookmarkStart w:id="400" w:name="_Toc184310314"/>
      <w:bookmarkEnd w:id="400"/>
      <w:bookmarkStart w:id="401" w:name="_Toc184313262"/>
      <w:bookmarkEnd w:id="401"/>
      <w:bookmarkStart w:id="402" w:name="_Toc184314444"/>
      <w:bookmarkEnd w:id="402"/>
      <w:bookmarkStart w:id="403" w:name="_Toc184312136"/>
      <w:bookmarkEnd w:id="403"/>
      <w:bookmarkStart w:id="404" w:name="_Toc184308077"/>
      <w:bookmarkEnd w:id="404"/>
      <w:bookmarkStart w:id="405" w:name="_Toc184314472"/>
      <w:bookmarkEnd w:id="405"/>
      <w:bookmarkStart w:id="406" w:name="_Toc184308062"/>
      <w:bookmarkEnd w:id="406"/>
      <w:bookmarkStart w:id="407" w:name="_Toc184312108"/>
      <w:bookmarkEnd w:id="407"/>
      <w:bookmarkStart w:id="408" w:name="_Toc184310275"/>
      <w:bookmarkEnd w:id="408"/>
      <w:bookmarkStart w:id="409" w:name="_Toc184312123"/>
      <w:bookmarkEnd w:id="409"/>
      <w:bookmarkStart w:id="410" w:name="_Toc184308085"/>
      <w:bookmarkEnd w:id="410"/>
      <w:bookmarkStart w:id="411" w:name="_Toc184312116"/>
      <w:bookmarkEnd w:id="411"/>
      <w:bookmarkStart w:id="412" w:name="_Toc184310327"/>
      <w:bookmarkEnd w:id="412"/>
      <w:bookmarkStart w:id="413" w:name="_Toc184314426"/>
      <w:bookmarkEnd w:id="413"/>
      <w:bookmarkStart w:id="414" w:name="_Toc184314455"/>
      <w:bookmarkEnd w:id="414"/>
      <w:r>
        <w:rPr>
          <w:rFonts w:hint="eastAsia" w:ascii="宋体" w:hAnsi="宋体" w:eastAsia="宋体" w:cs="宋体"/>
          <w:b/>
          <w:color w:val="auto"/>
          <w:sz w:val="36"/>
          <w:szCs w:val="36"/>
          <w:highlight w:val="none"/>
        </w:rPr>
        <w:t>评标办法</w:t>
      </w:r>
      <w:bookmarkEnd w:id="48"/>
      <w:bookmarkEnd w:id="49"/>
    </w:p>
    <w:p w14:paraId="70FA9729">
      <w:pPr>
        <w:snapToGrid w:val="0"/>
        <w:spacing w:line="360" w:lineRule="auto"/>
        <w:jc w:val="center"/>
        <w:outlineLvl w:val="9"/>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评标办法前附表</w:t>
      </w:r>
    </w:p>
    <w:tbl>
      <w:tblPr>
        <w:tblStyle w:val="6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
        <w:gridCol w:w="5772"/>
        <w:gridCol w:w="845"/>
        <w:gridCol w:w="1105"/>
      </w:tblGrid>
      <w:tr w14:paraId="6F757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 w:type="dxa"/>
            <w:noWrap w:val="0"/>
            <w:vAlign w:val="center"/>
          </w:tcPr>
          <w:p w14:paraId="3CEC0832">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5772" w:type="dxa"/>
            <w:noWrap w:val="0"/>
            <w:vAlign w:val="center"/>
          </w:tcPr>
          <w:p w14:paraId="0000F053">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评标标准</w:t>
            </w:r>
          </w:p>
        </w:tc>
        <w:tc>
          <w:tcPr>
            <w:tcW w:w="845" w:type="dxa"/>
            <w:noWrap w:val="0"/>
            <w:vAlign w:val="center"/>
          </w:tcPr>
          <w:p w14:paraId="24549BF0">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权重</w:t>
            </w:r>
          </w:p>
        </w:tc>
        <w:tc>
          <w:tcPr>
            <w:tcW w:w="1105" w:type="dxa"/>
            <w:noWrap w:val="0"/>
            <w:vAlign w:val="center"/>
          </w:tcPr>
          <w:p w14:paraId="12E30DF9">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主观分/客观分属性</w:t>
            </w:r>
          </w:p>
        </w:tc>
      </w:tr>
      <w:tr w14:paraId="16114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89" w:type="dxa"/>
            <w:noWrap w:val="0"/>
            <w:vAlign w:val="center"/>
          </w:tcPr>
          <w:p w14:paraId="45E491EB">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1</w:t>
            </w:r>
          </w:p>
        </w:tc>
        <w:tc>
          <w:tcPr>
            <w:tcW w:w="5772" w:type="dxa"/>
            <w:noWrap w:val="0"/>
            <w:vAlign w:val="center"/>
          </w:tcPr>
          <w:p w14:paraId="09458608">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价格分</w:t>
            </w:r>
          </w:p>
        </w:tc>
        <w:tc>
          <w:tcPr>
            <w:tcW w:w="1950" w:type="dxa"/>
            <w:gridSpan w:val="2"/>
            <w:noWrap w:val="0"/>
            <w:vAlign w:val="center"/>
          </w:tcPr>
          <w:p w14:paraId="6783F644">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30分</w:t>
            </w:r>
          </w:p>
        </w:tc>
      </w:tr>
      <w:tr w14:paraId="578C3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 w:type="dxa"/>
            <w:noWrap w:val="0"/>
            <w:vAlign w:val="center"/>
          </w:tcPr>
          <w:p w14:paraId="6EC3A377">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p>
        </w:tc>
        <w:tc>
          <w:tcPr>
            <w:tcW w:w="5772" w:type="dxa"/>
            <w:noWrap w:val="0"/>
            <w:vAlign w:val="center"/>
          </w:tcPr>
          <w:p w14:paraId="383C1BF8">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cs="宋体"/>
                <w:highlight w:val="none"/>
                <w:lang w:val="en-US" w:eastAsia="zh-CN"/>
              </w:rPr>
              <w:t>评标价</w:t>
            </w:r>
            <w:r>
              <w:rPr>
                <w:rFonts w:hint="eastAsia" w:ascii="宋体" w:hAnsi="宋体" w:eastAsia="宋体" w:cs="宋体"/>
                <w:highlight w:val="none"/>
              </w:rPr>
              <w:t>为供应商的最后报价进行政策性扣除后的价格，</w:t>
            </w:r>
            <w:r>
              <w:rPr>
                <w:rFonts w:hint="eastAsia" w:ascii="宋体" w:hAnsi="宋体" w:cs="宋体"/>
                <w:highlight w:val="none"/>
                <w:lang w:val="en-US" w:eastAsia="zh-CN"/>
              </w:rPr>
              <w:t>评标价</w:t>
            </w:r>
            <w:r>
              <w:rPr>
                <w:rFonts w:hint="eastAsia" w:ascii="宋体" w:hAnsi="宋体" w:eastAsia="宋体" w:cs="宋体"/>
                <w:highlight w:val="none"/>
              </w:rPr>
              <w:t>只是作为</w:t>
            </w:r>
            <w:r>
              <w:rPr>
                <w:rFonts w:hint="eastAsia" w:ascii="宋体" w:hAnsi="宋体" w:cs="宋体"/>
                <w:highlight w:val="none"/>
                <w:lang w:val="en-US" w:eastAsia="zh-CN"/>
              </w:rPr>
              <w:t>评标</w:t>
            </w:r>
            <w:r>
              <w:rPr>
                <w:rFonts w:hint="eastAsia" w:ascii="宋体" w:hAnsi="宋体" w:eastAsia="宋体" w:cs="宋体"/>
                <w:highlight w:val="none"/>
              </w:rPr>
              <w:t>时使用。最终</w:t>
            </w:r>
            <w:r>
              <w:rPr>
                <w:rFonts w:hint="eastAsia" w:ascii="宋体" w:hAnsi="宋体" w:cs="宋体"/>
                <w:highlight w:val="none"/>
                <w:lang w:val="en-US" w:eastAsia="zh-CN"/>
              </w:rPr>
              <w:t>中标人</w:t>
            </w:r>
            <w:r>
              <w:rPr>
                <w:rFonts w:hint="eastAsia" w:ascii="宋体" w:hAnsi="宋体" w:eastAsia="宋体" w:cs="宋体"/>
                <w:highlight w:val="none"/>
              </w:rPr>
              <w:t>的</w:t>
            </w:r>
            <w:r>
              <w:rPr>
                <w:rFonts w:hint="eastAsia" w:ascii="宋体" w:hAnsi="宋体" w:cs="宋体"/>
                <w:highlight w:val="none"/>
                <w:lang w:val="en-US" w:eastAsia="zh-CN"/>
              </w:rPr>
              <w:t>中标</w:t>
            </w:r>
            <w:r>
              <w:rPr>
                <w:rFonts w:hint="eastAsia" w:ascii="宋体" w:hAnsi="宋体" w:eastAsia="宋体" w:cs="宋体"/>
                <w:highlight w:val="none"/>
              </w:rPr>
              <w:t>金额</w:t>
            </w:r>
            <w:r>
              <w:rPr>
                <w:rFonts w:hint="eastAsia" w:ascii="宋体" w:hAnsi="宋体" w:eastAsia="宋体" w:cs="宋体"/>
                <w:bCs/>
                <w:color w:val="auto"/>
                <w:sz w:val="21"/>
                <w:szCs w:val="21"/>
                <w:highlight w:val="none"/>
              </w:rPr>
              <w:t>＝投标报价。</w:t>
            </w:r>
          </w:p>
          <w:p w14:paraId="0F060E91">
            <w:pPr>
              <w:snapToGrid/>
              <w:spacing w:line="360" w:lineRule="auto"/>
              <w:ind w:firstLine="420" w:firstLineChars="200"/>
              <w:rPr>
                <w:rFonts w:hint="eastAsia" w:ascii="宋体" w:hAnsi="宋体" w:eastAsia="宋体" w:cs="宋体"/>
                <w:bCs w:val="0"/>
                <w:color w:val="auto"/>
                <w:szCs w:val="24"/>
                <w:highlight w:val="none"/>
              </w:rPr>
            </w:pPr>
            <w:r>
              <w:rPr>
                <w:rFonts w:hint="eastAsia" w:ascii="宋体" w:hAnsi="宋体" w:eastAsia="宋体" w:cs="宋体"/>
                <w:bCs w:val="0"/>
                <w:color w:val="auto"/>
                <w:szCs w:val="24"/>
                <w:highlight w:val="none"/>
                <w:lang w:val="en-US" w:eastAsia="zh-CN"/>
              </w:rPr>
              <w:t>2</w:t>
            </w:r>
            <w:r>
              <w:rPr>
                <w:rFonts w:hint="eastAsia" w:ascii="宋体" w:hAnsi="宋体" w:cs="宋体"/>
                <w:bCs w:val="0"/>
                <w:color w:val="auto"/>
                <w:szCs w:val="24"/>
                <w:highlight w:val="none"/>
                <w:lang w:val="en-US" w:eastAsia="zh-CN"/>
              </w:rPr>
              <w:t>.</w:t>
            </w:r>
            <w:r>
              <w:rPr>
                <w:rFonts w:hint="eastAsia" w:ascii="宋体" w:hAnsi="宋体" w:eastAsia="宋体" w:cs="宋体"/>
                <w:bCs w:val="0"/>
                <w:color w:val="auto"/>
                <w:szCs w:val="24"/>
                <w:highlight w:val="none"/>
              </w:rPr>
              <w:t>政策性扣除计算方法。</w:t>
            </w:r>
          </w:p>
          <w:p w14:paraId="7F20CB12">
            <w:pPr>
              <w:spacing w:line="360" w:lineRule="auto"/>
              <w:ind w:firstLine="420" w:firstLineChars="200"/>
              <w:rPr>
                <w:rFonts w:hint="eastAsia" w:ascii="宋体" w:hAnsi="宋体" w:eastAsia="宋体" w:cs="宋体"/>
                <w:bCs w:val="0"/>
                <w:color w:val="auto"/>
                <w:szCs w:val="24"/>
                <w:highlight w:val="none"/>
                <w:lang w:val="en-US" w:eastAsia="zh-CN"/>
              </w:rPr>
            </w:pPr>
            <w:r>
              <w:rPr>
                <w:rFonts w:hint="eastAsia" w:ascii="宋体" w:hAnsi="宋体" w:cs="宋体"/>
                <w:b w:val="0"/>
                <w:bCs w:val="0"/>
                <w:color w:val="auto"/>
                <w:szCs w:val="24"/>
                <w:highlight w:val="none"/>
                <w:lang w:val="en-US" w:eastAsia="zh-CN"/>
              </w:rPr>
              <w:t>（1）</w:t>
            </w:r>
            <w:r>
              <w:rPr>
                <w:rFonts w:hint="eastAsia" w:ascii="宋体" w:hAnsi="宋体" w:eastAsia="宋体" w:cs="宋体"/>
                <w:b w:val="0"/>
                <w:bCs w:val="0"/>
                <w:color w:val="auto"/>
                <w:szCs w:val="24"/>
                <w:highlight w:val="none"/>
                <w:lang w:val="en-US" w:eastAsia="zh-CN"/>
              </w:rPr>
              <w:t>对小微企业的</w:t>
            </w:r>
            <w:r>
              <w:rPr>
                <w:rFonts w:hint="eastAsia" w:ascii="宋体" w:hAnsi="宋体" w:eastAsia="宋体" w:cs="宋体"/>
                <w:b w:val="0"/>
                <w:bCs w:val="0"/>
                <w:color w:val="auto"/>
                <w:szCs w:val="24"/>
                <w:highlight w:val="none"/>
              </w:rPr>
              <w:t>价格评审</w:t>
            </w:r>
            <w:r>
              <w:rPr>
                <w:rFonts w:hint="eastAsia" w:ascii="宋体" w:hAnsi="宋体" w:eastAsia="宋体" w:cs="宋体"/>
                <w:b w:val="0"/>
                <w:bCs w:val="0"/>
                <w:color w:val="auto"/>
                <w:szCs w:val="24"/>
                <w:highlight w:val="none"/>
                <w:lang w:eastAsia="zh-CN"/>
              </w:rPr>
              <w:t>优惠</w:t>
            </w:r>
          </w:p>
          <w:p w14:paraId="4A0197E8">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cs="宋体"/>
                <w:bCs w:val="0"/>
                <w:szCs w:val="24"/>
                <w:highlight w:val="none"/>
                <w:lang w:val="en-US" w:eastAsia="zh-CN"/>
              </w:rPr>
              <w:t>①</w:t>
            </w:r>
            <w:r>
              <w:rPr>
                <w:rFonts w:hint="eastAsia" w:ascii="宋体" w:hAnsi="宋体" w:eastAsia="宋体" w:cs="宋体"/>
                <w:bCs/>
                <w:color w:val="auto"/>
                <w:sz w:val="21"/>
                <w:szCs w:val="21"/>
                <w:highlight w:val="none"/>
              </w:rPr>
              <w:t>根据《政府采购促进中小企业发展管理办法》（财库〔2020〕46号）及《广西壮族自治区财政厅关于持续优化政府采购营商环境推动高质量发展的通知》（桂财采〔2024〕55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4E5649BA">
            <w:pPr>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②</w:t>
            </w:r>
            <w:r>
              <w:rPr>
                <w:rFonts w:hint="eastAsia" w:ascii="宋体" w:hAnsi="宋体" w:eastAsia="宋体" w:cs="宋体"/>
                <w:bCs/>
                <w:color w:val="auto"/>
                <w:sz w:val="21"/>
                <w:szCs w:val="21"/>
                <w:highlight w:val="none"/>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650B50E4">
            <w:pPr>
              <w:spacing w:line="360" w:lineRule="auto"/>
              <w:ind w:firstLine="420" w:firstLineChars="200"/>
              <w:rPr>
                <w:rFonts w:hint="default" w:ascii="宋体" w:hAnsi="宋体" w:cs="宋体"/>
                <w:bCs w:val="0"/>
                <w:i w:val="0"/>
                <w:iCs w:val="0"/>
                <w:color w:val="auto"/>
                <w:szCs w:val="24"/>
                <w:highlight w:val="none"/>
                <w:lang w:val="en-US" w:eastAsia="zh-CN"/>
              </w:rPr>
            </w:pPr>
            <w:r>
              <w:rPr>
                <w:rFonts w:hint="eastAsia" w:ascii="宋体" w:hAnsi="宋体" w:cs="宋体"/>
                <w:bCs w:val="0"/>
                <w:i w:val="0"/>
                <w:iCs w:val="0"/>
                <w:color w:val="auto"/>
                <w:szCs w:val="24"/>
                <w:highlight w:val="none"/>
                <w:lang w:val="en-US" w:eastAsia="zh-CN"/>
              </w:rPr>
              <w:t>③在货物采购项目中，供应商所投标全部货物为小型或者微型企业或监狱企业或残疾人福利性单位生产的货物的。对符合上述要求的投标人的投标报价给予20%的扣除，扣除后的价格为评标报价，即评标报价=投标报价×（1-20%）。除上述情况外，评标报价=投标报价。</w:t>
            </w:r>
          </w:p>
          <w:p w14:paraId="56BB3C76">
            <w:pPr>
              <w:spacing w:line="360" w:lineRule="auto"/>
              <w:ind w:firstLine="420" w:firstLineChars="200"/>
              <w:rPr>
                <w:rFonts w:hint="eastAsia" w:ascii="宋体" w:hAnsi="宋体" w:eastAsia="宋体" w:cs="宋体"/>
                <w:bCs w:val="0"/>
                <w:i w:val="0"/>
                <w:iCs w:val="0"/>
                <w:caps w:val="0"/>
                <w:color w:val="auto"/>
                <w:spacing w:val="0"/>
                <w:sz w:val="21"/>
                <w:szCs w:val="24"/>
                <w:highlight w:val="none"/>
                <w:shd w:val="clear" w:color="auto" w:fill="auto"/>
                <w:lang w:eastAsia="zh-CN"/>
              </w:rPr>
            </w:pPr>
            <w:r>
              <w:rPr>
                <w:rFonts w:hint="eastAsia" w:ascii="宋体" w:hAnsi="宋体" w:cs="宋体"/>
                <w:bCs w:val="0"/>
                <w:i w:val="0"/>
                <w:iCs w:val="0"/>
                <w:color w:val="auto"/>
                <w:szCs w:val="24"/>
                <w:highlight w:val="none"/>
                <w:lang w:val="en-US" w:eastAsia="zh-CN"/>
              </w:rPr>
              <w:t>（2）</w:t>
            </w:r>
            <w:r>
              <w:rPr>
                <w:rFonts w:hint="eastAsia" w:ascii="宋体" w:hAnsi="宋体" w:eastAsia="宋体" w:cs="宋体"/>
                <w:b w:val="0"/>
                <w:bCs w:val="0"/>
                <w:color w:val="auto"/>
                <w:szCs w:val="24"/>
                <w:highlight w:val="none"/>
              </w:rPr>
              <w:t>对本国产品的价格</w:t>
            </w:r>
            <w:r>
              <w:rPr>
                <w:rFonts w:hint="eastAsia" w:ascii="宋体" w:hAnsi="宋体" w:cs="宋体"/>
                <w:b w:val="0"/>
                <w:bCs w:val="0"/>
                <w:color w:val="auto"/>
                <w:szCs w:val="24"/>
                <w:highlight w:val="none"/>
                <w:lang w:val="en-US" w:eastAsia="zh-CN"/>
              </w:rPr>
              <w:t>评标</w:t>
            </w:r>
            <w:r>
              <w:rPr>
                <w:rFonts w:hint="eastAsia" w:ascii="宋体" w:hAnsi="宋体" w:eastAsia="宋体" w:cs="宋体"/>
                <w:b w:val="0"/>
                <w:bCs w:val="0"/>
                <w:color w:val="auto"/>
                <w:szCs w:val="24"/>
                <w:highlight w:val="none"/>
                <w:lang w:eastAsia="zh-CN"/>
              </w:rPr>
              <w:t>优惠</w:t>
            </w:r>
          </w:p>
          <w:p w14:paraId="2664FE60">
            <w:pPr>
              <w:spacing w:line="360" w:lineRule="auto"/>
              <w:ind w:firstLine="420" w:firstLineChars="200"/>
              <w:rPr>
                <w:rFonts w:hint="eastAsia" w:ascii="宋体" w:hAnsi="宋体" w:eastAsia="宋体" w:cs="宋体"/>
                <w:bCs w:val="0"/>
                <w:color w:val="auto"/>
                <w:szCs w:val="24"/>
                <w:highlight w:val="none"/>
                <w:lang w:val="en-US" w:eastAsia="zh-CN"/>
              </w:rPr>
            </w:pPr>
            <w:r>
              <w:rPr>
                <w:rFonts w:hint="eastAsia" w:ascii="宋体" w:hAnsi="宋体" w:eastAsia="宋体" w:cs="宋体"/>
                <w:bCs w:val="0"/>
                <w:i w:val="0"/>
                <w:iCs w:val="0"/>
                <w:caps w:val="0"/>
                <w:color w:val="auto"/>
                <w:spacing w:val="0"/>
                <w:sz w:val="21"/>
                <w:szCs w:val="24"/>
                <w:highlight w:val="none"/>
                <w:shd w:val="clear" w:color="auto" w:fill="auto"/>
              </w:rPr>
              <w:t>供应商对其提供的产品出具《关于符合本国产品标准的声明函》（样式见</w:t>
            </w:r>
            <w:r>
              <w:rPr>
                <w:rFonts w:hint="eastAsia" w:ascii="宋体" w:hAnsi="宋体" w:eastAsia="宋体" w:cs="宋体"/>
                <w:bCs w:val="0"/>
                <w:i w:val="0"/>
                <w:iCs w:val="0"/>
                <w:caps w:val="0"/>
                <w:color w:val="auto"/>
                <w:spacing w:val="0"/>
                <w:sz w:val="21"/>
                <w:szCs w:val="24"/>
                <w:highlight w:val="none"/>
                <w:shd w:val="clear" w:color="auto" w:fill="auto"/>
                <w:lang w:eastAsia="zh-CN"/>
              </w:rPr>
              <w:t>“第</w:t>
            </w:r>
            <w:r>
              <w:rPr>
                <w:rFonts w:hint="eastAsia" w:ascii="宋体" w:hAnsi="宋体" w:cs="宋体"/>
                <w:bCs w:val="0"/>
                <w:i w:val="0"/>
                <w:iCs w:val="0"/>
                <w:caps w:val="0"/>
                <w:spacing w:val="0"/>
                <w:sz w:val="21"/>
                <w:szCs w:val="24"/>
                <w:highlight w:val="none"/>
                <w:shd w:val="clear" w:color="auto" w:fill="auto"/>
                <w:lang w:val="en-US" w:eastAsia="zh-CN"/>
              </w:rPr>
              <w:t>六部分  应提交的有关格式范例</w:t>
            </w:r>
            <w:r>
              <w:rPr>
                <w:rFonts w:hint="eastAsia" w:ascii="宋体" w:hAnsi="宋体" w:eastAsia="宋体" w:cs="宋体"/>
                <w:bCs w:val="0"/>
                <w:i w:val="0"/>
                <w:iCs w:val="0"/>
                <w:caps w:val="0"/>
                <w:color w:val="auto"/>
                <w:spacing w:val="0"/>
                <w:sz w:val="21"/>
                <w:szCs w:val="24"/>
                <w:highlight w:val="none"/>
                <w:shd w:val="clear" w:color="auto" w:fill="auto"/>
                <w:lang w:eastAsia="zh-CN"/>
              </w:rPr>
              <w:t>”）</w:t>
            </w:r>
            <w:r>
              <w:rPr>
                <w:rFonts w:hint="eastAsia" w:ascii="宋体" w:hAnsi="宋体" w:eastAsia="宋体" w:cs="宋体"/>
                <w:bCs w:val="0"/>
                <w:i w:val="0"/>
                <w:iCs w:val="0"/>
                <w:caps w:val="0"/>
                <w:color w:val="auto"/>
                <w:spacing w:val="0"/>
                <w:sz w:val="21"/>
                <w:szCs w:val="24"/>
                <w:highlight w:val="none"/>
                <w:shd w:val="clear" w:color="auto" w:fill="auto"/>
              </w:rPr>
              <w:t>或财政部会同有关部门规定的有关证明文件，该产品</w:t>
            </w:r>
            <w:r>
              <w:rPr>
                <w:rFonts w:hint="eastAsia" w:ascii="宋体" w:hAnsi="宋体" w:eastAsia="宋体" w:cs="宋体"/>
                <w:bCs w:val="0"/>
                <w:i w:val="0"/>
                <w:iCs w:val="0"/>
                <w:caps w:val="0"/>
                <w:color w:val="auto"/>
                <w:spacing w:val="0"/>
                <w:sz w:val="21"/>
                <w:szCs w:val="24"/>
                <w:highlight w:val="none"/>
                <w:shd w:val="clear" w:color="auto" w:fill="auto"/>
                <w:lang w:eastAsia="zh-CN"/>
              </w:rPr>
              <w:t>被</w:t>
            </w:r>
            <w:r>
              <w:rPr>
                <w:rFonts w:hint="eastAsia" w:ascii="宋体" w:hAnsi="宋体" w:eastAsia="宋体" w:cs="宋体"/>
                <w:bCs w:val="0"/>
                <w:i w:val="0"/>
                <w:iCs w:val="0"/>
                <w:caps w:val="0"/>
                <w:color w:val="auto"/>
                <w:spacing w:val="0"/>
                <w:sz w:val="21"/>
                <w:szCs w:val="24"/>
                <w:highlight w:val="none"/>
                <w:shd w:val="clear" w:color="auto" w:fill="auto"/>
              </w:rPr>
              <w:t>视为本国产品</w:t>
            </w:r>
            <w:r>
              <w:rPr>
                <w:rFonts w:hint="eastAsia" w:ascii="宋体" w:hAnsi="宋体" w:eastAsia="宋体" w:cs="宋体"/>
                <w:bCs w:val="0"/>
                <w:i w:val="0"/>
                <w:iCs w:val="0"/>
                <w:caps w:val="0"/>
                <w:color w:val="auto"/>
                <w:spacing w:val="0"/>
                <w:sz w:val="21"/>
                <w:szCs w:val="24"/>
                <w:highlight w:val="none"/>
                <w:shd w:val="clear" w:color="auto" w:fill="auto"/>
                <w:lang w:eastAsia="zh-CN"/>
              </w:rPr>
              <w:t>的</w:t>
            </w:r>
            <w:r>
              <w:rPr>
                <w:rFonts w:hint="eastAsia" w:ascii="宋体" w:hAnsi="宋体" w:eastAsia="宋体" w:cs="宋体"/>
                <w:bCs w:val="0"/>
                <w:i w:val="0"/>
                <w:iCs w:val="0"/>
                <w:caps w:val="0"/>
                <w:color w:val="auto"/>
                <w:spacing w:val="0"/>
                <w:sz w:val="21"/>
                <w:szCs w:val="24"/>
                <w:highlight w:val="none"/>
                <w:shd w:val="clear" w:color="auto" w:fill="auto"/>
              </w:rPr>
              <w:t>，给予</w:t>
            </w:r>
            <w:r>
              <w:rPr>
                <w:rFonts w:hint="eastAsia" w:ascii="宋体" w:hAnsi="宋体" w:eastAsia="宋体" w:cs="宋体"/>
                <w:bCs w:val="0"/>
                <w:i w:val="0"/>
                <w:iCs w:val="0"/>
                <w:caps w:val="0"/>
                <w:color w:val="auto"/>
                <w:spacing w:val="0"/>
                <w:sz w:val="21"/>
                <w:szCs w:val="24"/>
                <w:highlight w:val="none"/>
                <w:shd w:val="clear" w:color="auto" w:fill="auto"/>
                <w:lang w:eastAsia="zh-CN"/>
              </w:rPr>
              <w:t>政策性</w:t>
            </w:r>
            <w:r>
              <w:rPr>
                <w:rFonts w:hint="eastAsia" w:ascii="宋体" w:hAnsi="宋体" w:eastAsia="宋体" w:cs="宋体"/>
                <w:bCs w:val="0"/>
                <w:i w:val="0"/>
                <w:iCs w:val="0"/>
                <w:caps w:val="0"/>
                <w:color w:val="auto"/>
                <w:spacing w:val="0"/>
                <w:sz w:val="21"/>
                <w:szCs w:val="24"/>
                <w:highlight w:val="none"/>
                <w:shd w:val="clear" w:color="auto" w:fill="auto"/>
              </w:rPr>
              <w:t>价格扣除，用扣除后的价格参与</w:t>
            </w:r>
            <w:r>
              <w:rPr>
                <w:rFonts w:hint="eastAsia" w:ascii="宋体" w:hAnsi="宋体" w:cs="宋体"/>
                <w:bCs w:val="0"/>
                <w:i w:val="0"/>
                <w:iCs w:val="0"/>
                <w:caps w:val="0"/>
                <w:color w:val="auto"/>
                <w:spacing w:val="0"/>
                <w:sz w:val="21"/>
                <w:szCs w:val="24"/>
                <w:highlight w:val="none"/>
                <w:shd w:val="clear" w:color="auto" w:fill="auto"/>
                <w:lang w:val="en-US" w:eastAsia="zh-CN"/>
              </w:rPr>
              <w:t>评标</w:t>
            </w:r>
            <w:r>
              <w:rPr>
                <w:rFonts w:hint="eastAsia" w:ascii="宋体" w:hAnsi="宋体" w:eastAsia="宋体" w:cs="宋体"/>
                <w:bCs w:val="0"/>
                <w:i w:val="0"/>
                <w:iCs w:val="0"/>
                <w:caps w:val="0"/>
                <w:color w:val="auto"/>
                <w:spacing w:val="0"/>
                <w:sz w:val="21"/>
                <w:szCs w:val="24"/>
                <w:highlight w:val="none"/>
                <w:shd w:val="clear" w:color="auto" w:fill="auto"/>
                <w:lang w:eastAsia="zh-CN"/>
              </w:rPr>
              <w:t>。</w:t>
            </w:r>
          </w:p>
          <w:p w14:paraId="1C4C84A4">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val="0"/>
                <w:color w:val="auto"/>
                <w:szCs w:val="24"/>
                <w:highlight w:val="none"/>
                <w:lang w:val="en-US" w:eastAsia="zh-CN"/>
              </w:rPr>
              <w:t>对本国产品的支持政策：</w:t>
            </w:r>
            <w:r>
              <w:rPr>
                <w:rFonts w:hint="eastAsia" w:ascii="宋体" w:hAnsi="宋体" w:eastAsia="宋体" w:cs="宋体"/>
                <w:bCs w:val="0"/>
                <w:color w:val="auto"/>
                <w:szCs w:val="24"/>
                <w:highlight w:val="none"/>
              </w:rPr>
              <w:t>政府采购活动中既有本国产品又有非本国产品参与竞争的，依法对本国产品给予价格</w:t>
            </w:r>
            <w:r>
              <w:rPr>
                <w:rFonts w:hint="eastAsia" w:ascii="宋体" w:hAnsi="宋体" w:cs="宋体"/>
                <w:bCs w:val="0"/>
                <w:i w:val="0"/>
                <w:iCs w:val="0"/>
                <w:caps w:val="0"/>
                <w:color w:val="auto"/>
                <w:spacing w:val="0"/>
                <w:sz w:val="21"/>
                <w:szCs w:val="24"/>
                <w:highlight w:val="none"/>
                <w:shd w:val="clear" w:color="auto" w:fill="auto"/>
                <w:lang w:val="en-US" w:eastAsia="zh-CN"/>
              </w:rPr>
              <w:t>评标</w:t>
            </w:r>
            <w:r>
              <w:rPr>
                <w:rFonts w:hint="eastAsia" w:ascii="宋体" w:hAnsi="宋体" w:eastAsia="宋体" w:cs="宋体"/>
                <w:bCs w:val="0"/>
                <w:color w:val="auto"/>
                <w:szCs w:val="24"/>
                <w:highlight w:val="none"/>
              </w:rPr>
              <w:t>优惠，对本国产品的</w:t>
            </w:r>
            <w:r>
              <w:rPr>
                <w:rFonts w:hint="eastAsia" w:ascii="宋体" w:hAnsi="宋体" w:cs="宋体"/>
                <w:bCs w:val="0"/>
                <w:color w:val="auto"/>
                <w:szCs w:val="24"/>
                <w:highlight w:val="none"/>
                <w:lang w:val="en-US" w:eastAsia="zh-CN"/>
              </w:rPr>
              <w:t>投标</w:t>
            </w:r>
            <w:r>
              <w:rPr>
                <w:rFonts w:hint="eastAsia" w:ascii="宋体" w:hAnsi="宋体" w:eastAsia="宋体" w:cs="宋体"/>
                <w:bCs w:val="0"/>
                <w:color w:val="auto"/>
                <w:szCs w:val="24"/>
                <w:highlight w:val="none"/>
                <w:lang w:eastAsia="zh-CN"/>
              </w:rPr>
              <w:t>报价给予20%</w:t>
            </w:r>
            <w:r>
              <w:rPr>
                <w:rFonts w:hint="eastAsia" w:ascii="宋体" w:hAnsi="宋体" w:eastAsia="宋体" w:cs="宋体"/>
                <w:bCs w:val="0"/>
                <w:color w:val="auto"/>
                <w:szCs w:val="24"/>
                <w:highlight w:val="none"/>
              </w:rPr>
              <w:t>的价格扣除，用扣除后的价格参与</w:t>
            </w:r>
            <w:r>
              <w:rPr>
                <w:rFonts w:hint="eastAsia" w:ascii="宋体" w:hAnsi="宋体" w:cs="宋体"/>
                <w:bCs w:val="0"/>
                <w:i w:val="0"/>
                <w:iCs w:val="0"/>
                <w:caps w:val="0"/>
                <w:color w:val="auto"/>
                <w:spacing w:val="0"/>
                <w:sz w:val="21"/>
                <w:szCs w:val="24"/>
                <w:highlight w:val="none"/>
                <w:shd w:val="clear" w:color="auto" w:fill="auto"/>
                <w:lang w:val="en-US" w:eastAsia="zh-CN"/>
              </w:rPr>
              <w:t>评标</w:t>
            </w:r>
            <w:r>
              <w:rPr>
                <w:rFonts w:hint="eastAsia" w:ascii="宋体" w:hAnsi="宋体" w:eastAsia="宋体" w:cs="宋体"/>
                <w:bCs w:val="0"/>
                <w:color w:val="auto"/>
                <w:szCs w:val="24"/>
                <w:highlight w:val="none"/>
              </w:rPr>
              <w:t>。</w:t>
            </w:r>
          </w:p>
          <w:p w14:paraId="417DDEA4">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当采购项目或者采购包中含有多种产品，</w:t>
            </w:r>
            <w:r>
              <w:rPr>
                <w:rFonts w:hint="eastAsia" w:ascii="宋体" w:hAnsi="宋体" w:cs="宋体"/>
                <w:bCs/>
                <w:color w:val="auto"/>
                <w:sz w:val="21"/>
                <w:szCs w:val="21"/>
                <w:highlight w:val="none"/>
                <w:lang w:val="en-US" w:eastAsia="zh-CN"/>
              </w:rPr>
              <w:t>投标人</w:t>
            </w:r>
            <w:r>
              <w:rPr>
                <w:rFonts w:hint="eastAsia" w:ascii="宋体" w:hAnsi="宋体" w:eastAsia="宋体" w:cs="宋体"/>
                <w:bCs/>
                <w:color w:val="auto"/>
                <w:sz w:val="21"/>
                <w:szCs w:val="21"/>
                <w:highlight w:val="none"/>
              </w:rPr>
              <w:t>为该采购项目或者采购包提供的符合本国产品标准的产品成本之和占该</w:t>
            </w:r>
            <w:r>
              <w:rPr>
                <w:rFonts w:hint="eastAsia" w:ascii="宋体" w:hAnsi="宋体" w:cs="宋体"/>
                <w:bCs/>
                <w:color w:val="auto"/>
                <w:sz w:val="21"/>
                <w:szCs w:val="21"/>
                <w:highlight w:val="none"/>
                <w:lang w:val="en-US" w:eastAsia="zh-CN"/>
              </w:rPr>
              <w:t>投标人</w:t>
            </w:r>
            <w:r>
              <w:rPr>
                <w:rFonts w:hint="eastAsia" w:ascii="宋体" w:hAnsi="宋体" w:eastAsia="宋体" w:cs="宋体"/>
                <w:bCs/>
                <w:color w:val="auto"/>
                <w:sz w:val="21"/>
                <w:szCs w:val="21"/>
                <w:highlight w:val="none"/>
              </w:rPr>
              <w:t>提供的全部产品成本之和的比例达到80%以上时，依法对该</w:t>
            </w:r>
            <w:r>
              <w:rPr>
                <w:rFonts w:hint="eastAsia" w:ascii="宋体" w:hAnsi="宋体" w:cs="宋体"/>
                <w:bCs/>
                <w:color w:val="auto"/>
                <w:sz w:val="21"/>
                <w:szCs w:val="21"/>
                <w:highlight w:val="none"/>
                <w:lang w:val="en-US" w:eastAsia="zh-CN"/>
              </w:rPr>
              <w:t>投标人</w:t>
            </w:r>
            <w:r>
              <w:rPr>
                <w:rFonts w:hint="eastAsia" w:ascii="宋体" w:hAnsi="宋体" w:eastAsia="宋体" w:cs="宋体"/>
                <w:bCs/>
                <w:color w:val="auto"/>
                <w:sz w:val="21"/>
                <w:szCs w:val="21"/>
                <w:highlight w:val="none"/>
              </w:rPr>
              <w:t>提供的全部产品给予价格</w:t>
            </w:r>
            <w:r>
              <w:rPr>
                <w:rFonts w:hint="eastAsia" w:ascii="宋体" w:hAnsi="宋体" w:cs="宋体"/>
                <w:bCs/>
                <w:color w:val="auto"/>
                <w:sz w:val="21"/>
                <w:szCs w:val="21"/>
                <w:highlight w:val="none"/>
                <w:lang w:val="en-US" w:eastAsia="zh-CN"/>
              </w:rPr>
              <w:t>评标</w:t>
            </w:r>
            <w:r>
              <w:rPr>
                <w:rFonts w:hint="eastAsia" w:ascii="宋体" w:hAnsi="宋体" w:eastAsia="宋体" w:cs="宋体"/>
                <w:bCs/>
                <w:color w:val="auto"/>
                <w:sz w:val="21"/>
                <w:szCs w:val="21"/>
                <w:highlight w:val="none"/>
              </w:rPr>
              <w:t>优惠，即对该</w:t>
            </w:r>
            <w:r>
              <w:rPr>
                <w:rFonts w:hint="eastAsia" w:ascii="宋体" w:hAnsi="宋体" w:cs="宋体"/>
                <w:bCs/>
                <w:color w:val="auto"/>
                <w:sz w:val="21"/>
                <w:szCs w:val="21"/>
                <w:highlight w:val="none"/>
                <w:lang w:val="en-US" w:eastAsia="zh-CN"/>
              </w:rPr>
              <w:t>投标人</w:t>
            </w:r>
            <w:r>
              <w:rPr>
                <w:rFonts w:hint="eastAsia" w:ascii="宋体" w:hAnsi="宋体" w:eastAsia="宋体" w:cs="宋体"/>
                <w:bCs/>
                <w:color w:val="auto"/>
                <w:sz w:val="21"/>
                <w:szCs w:val="21"/>
                <w:highlight w:val="none"/>
              </w:rPr>
              <w:t>提供的全部产品的</w:t>
            </w:r>
            <w:r>
              <w:rPr>
                <w:rFonts w:hint="eastAsia" w:ascii="宋体" w:hAnsi="宋体" w:cs="宋体"/>
                <w:bCs/>
                <w:color w:val="auto"/>
                <w:sz w:val="21"/>
                <w:szCs w:val="21"/>
                <w:highlight w:val="none"/>
                <w:lang w:val="en-US" w:eastAsia="zh-CN"/>
              </w:rPr>
              <w:t>投标</w:t>
            </w:r>
            <w:r>
              <w:rPr>
                <w:rFonts w:hint="eastAsia" w:ascii="宋体" w:hAnsi="宋体" w:eastAsia="宋体" w:cs="宋体"/>
                <w:bCs/>
                <w:color w:val="auto"/>
                <w:sz w:val="21"/>
                <w:szCs w:val="21"/>
                <w:highlight w:val="none"/>
                <w:lang w:eastAsia="zh-CN"/>
              </w:rPr>
              <w:t>报价给予20%</w:t>
            </w:r>
            <w:r>
              <w:rPr>
                <w:rFonts w:hint="eastAsia" w:ascii="宋体" w:hAnsi="宋体" w:eastAsia="宋体" w:cs="宋体"/>
                <w:bCs/>
                <w:color w:val="auto"/>
                <w:sz w:val="21"/>
                <w:szCs w:val="21"/>
                <w:highlight w:val="none"/>
              </w:rPr>
              <w:t>的价格扣除，用扣除后的价格参与</w:t>
            </w:r>
            <w:r>
              <w:rPr>
                <w:rFonts w:hint="eastAsia" w:ascii="宋体" w:hAnsi="宋体" w:cs="宋体"/>
                <w:bCs/>
                <w:color w:val="auto"/>
                <w:sz w:val="21"/>
                <w:szCs w:val="21"/>
                <w:highlight w:val="none"/>
                <w:lang w:val="en-US" w:eastAsia="zh-CN"/>
              </w:rPr>
              <w:t>评标</w:t>
            </w:r>
            <w:r>
              <w:rPr>
                <w:rFonts w:hint="eastAsia" w:ascii="宋体" w:hAnsi="宋体" w:eastAsia="宋体" w:cs="宋体"/>
                <w:bCs/>
                <w:color w:val="auto"/>
                <w:sz w:val="21"/>
                <w:szCs w:val="21"/>
                <w:highlight w:val="none"/>
              </w:rPr>
              <w:t>。</w:t>
            </w:r>
          </w:p>
          <w:p w14:paraId="25468F00">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除上述情况外，</w:t>
            </w:r>
            <w:r>
              <w:rPr>
                <w:rFonts w:hint="eastAsia" w:ascii="宋体" w:hAnsi="宋体" w:eastAsia="宋体" w:cs="宋体"/>
                <w:bCs/>
                <w:color w:val="auto"/>
                <w:sz w:val="21"/>
                <w:szCs w:val="21"/>
                <w:highlight w:val="none"/>
                <w:lang w:eastAsia="zh-CN"/>
              </w:rPr>
              <w:t>评审价</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eastAsia="zh-CN"/>
              </w:rPr>
              <w:t>最后报价</w:t>
            </w:r>
            <w:r>
              <w:rPr>
                <w:rFonts w:hint="eastAsia" w:ascii="宋体" w:hAnsi="宋体" w:eastAsia="宋体" w:cs="宋体"/>
                <w:bCs/>
                <w:color w:val="auto"/>
                <w:sz w:val="21"/>
                <w:szCs w:val="21"/>
                <w:highlight w:val="none"/>
              </w:rPr>
              <w:t>。</w:t>
            </w:r>
          </w:p>
          <w:p w14:paraId="7388C3A9">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 xml:space="preserve">价格分计算公式：        </w:t>
            </w:r>
          </w:p>
          <w:p w14:paraId="4100C731">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价格分=(评审基准价／评审价)×30分</w:t>
            </w:r>
          </w:p>
          <w:p w14:paraId="5BC8D5E6">
            <w:pPr>
              <w:keepNext w:val="0"/>
              <w:keepLines w:val="0"/>
              <w:pageBreakBefore w:val="0"/>
              <w:widowControl w:val="0"/>
              <w:kinsoku/>
              <w:wordWrap/>
              <w:overflowPunct/>
              <w:topLinePunct w:val="0"/>
              <w:autoSpaceDE/>
              <w:autoSpaceDN/>
              <w:bidi w:val="0"/>
              <w:snapToGrid w:val="0"/>
              <w:spacing w:line="400" w:lineRule="exact"/>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eastAsia="宋体" w:cs="宋体"/>
                <w:b/>
                <w:bCs/>
                <w:color w:val="auto"/>
                <w:sz w:val="21"/>
                <w:szCs w:val="21"/>
                <w:highlight w:val="none"/>
                <w:lang w:eastAsia="zh-CN"/>
              </w:rPr>
              <w:t>（书面说明、证明材料主要是项目具体成本测算等与报价合理性相关的说明、材料）</w:t>
            </w:r>
            <w:r>
              <w:rPr>
                <w:rFonts w:hint="eastAsia" w:ascii="宋体" w:hAnsi="宋体" w:eastAsia="宋体" w:cs="宋体"/>
                <w:b/>
                <w:bCs/>
                <w:color w:val="auto"/>
                <w:sz w:val="21"/>
                <w:szCs w:val="21"/>
                <w:highlight w:val="none"/>
              </w:rPr>
              <w:t>；投标人不能证明其报价合理性的，评标委员会应当将其作为无效投标处理。</w:t>
            </w:r>
          </w:p>
        </w:tc>
        <w:tc>
          <w:tcPr>
            <w:tcW w:w="845" w:type="dxa"/>
            <w:noWrap w:val="0"/>
            <w:vAlign w:val="center"/>
          </w:tcPr>
          <w:p w14:paraId="2E5C0D28">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w:t>
            </w:r>
          </w:p>
        </w:tc>
        <w:tc>
          <w:tcPr>
            <w:tcW w:w="1105" w:type="dxa"/>
            <w:noWrap w:val="0"/>
            <w:vAlign w:val="center"/>
          </w:tcPr>
          <w:p w14:paraId="5074F308">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客观分</w:t>
            </w:r>
          </w:p>
        </w:tc>
      </w:tr>
      <w:tr w14:paraId="34A93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89" w:type="dxa"/>
            <w:noWrap w:val="0"/>
            <w:vAlign w:val="center"/>
          </w:tcPr>
          <w:p w14:paraId="47311295">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2</w:t>
            </w:r>
          </w:p>
        </w:tc>
        <w:tc>
          <w:tcPr>
            <w:tcW w:w="5772" w:type="dxa"/>
            <w:noWrap w:val="0"/>
            <w:vAlign w:val="center"/>
          </w:tcPr>
          <w:p w14:paraId="4C71E9E8">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技术分</w:t>
            </w:r>
          </w:p>
        </w:tc>
        <w:tc>
          <w:tcPr>
            <w:tcW w:w="1950" w:type="dxa"/>
            <w:gridSpan w:val="2"/>
            <w:noWrap w:val="0"/>
            <w:vAlign w:val="center"/>
          </w:tcPr>
          <w:p w14:paraId="369F388A">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highlight w:val="none"/>
              </w:rPr>
            </w:pPr>
            <w:r>
              <w:rPr>
                <w:rFonts w:hint="eastAsia" w:ascii="宋体" w:hAnsi="宋体" w:cs="宋体"/>
                <w:b/>
                <w:bCs/>
                <w:color w:val="auto"/>
                <w:highlight w:val="none"/>
                <w:lang w:val="en-US" w:eastAsia="zh-CN"/>
              </w:rPr>
              <w:t>67</w:t>
            </w:r>
            <w:r>
              <w:rPr>
                <w:rFonts w:hint="eastAsia" w:ascii="宋体" w:hAnsi="宋体" w:eastAsia="宋体" w:cs="宋体"/>
                <w:b/>
                <w:bCs/>
                <w:color w:val="auto"/>
                <w:highlight w:val="none"/>
                <w:lang w:val="en-US" w:eastAsia="zh-CN"/>
              </w:rPr>
              <w:t>分</w:t>
            </w:r>
          </w:p>
        </w:tc>
      </w:tr>
      <w:tr w14:paraId="597D1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889" w:type="dxa"/>
            <w:noWrap w:val="0"/>
            <w:vAlign w:val="center"/>
          </w:tcPr>
          <w:p w14:paraId="20AFD3A0">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2.1</w:t>
            </w:r>
          </w:p>
        </w:tc>
        <w:tc>
          <w:tcPr>
            <w:tcW w:w="5772" w:type="dxa"/>
            <w:noWrap w:val="0"/>
            <w:vAlign w:val="center"/>
          </w:tcPr>
          <w:p w14:paraId="3879701B">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bCs/>
                <w:color w:val="auto"/>
                <w:sz w:val="21"/>
                <w:szCs w:val="21"/>
                <w:highlight w:val="none"/>
              </w:rPr>
              <w:t>设备性能</w:t>
            </w:r>
            <w:r>
              <w:rPr>
                <w:rFonts w:hint="eastAsia" w:ascii="宋体" w:hAnsi="宋体" w:eastAsia="宋体" w:cs="宋体"/>
                <w:b/>
                <w:bCs/>
                <w:color w:val="auto"/>
                <w:sz w:val="21"/>
                <w:szCs w:val="21"/>
                <w:highlight w:val="none"/>
                <w:lang w:val="en-US" w:eastAsia="zh-CN"/>
              </w:rPr>
              <w:t>分</w:t>
            </w:r>
          </w:p>
          <w:p w14:paraId="15316A1D">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技术参数及配置（指采购项目需求未标注“▲”的技术参数及配置）每提供一项技术参数、性能、配置响应招标文件要求的相关证明材料</w:t>
            </w:r>
            <w:r>
              <w:rPr>
                <w:rFonts w:hint="eastAsia" w:ascii="宋体" w:hAnsi="宋体" w:eastAsia="宋体" w:cs="宋体"/>
                <w:b/>
                <w:bCs w:val="0"/>
                <w:color w:val="auto"/>
                <w:sz w:val="21"/>
                <w:szCs w:val="21"/>
                <w:highlight w:val="none"/>
              </w:rPr>
              <w:t>（相关证明材料可以是具有相关资</w:t>
            </w:r>
            <w:r>
              <w:rPr>
                <w:rFonts w:hint="eastAsia" w:ascii="宋体" w:hAnsi="宋体" w:cs="宋体"/>
                <w:b/>
                <w:bCs w:val="0"/>
                <w:color w:val="auto"/>
                <w:sz w:val="21"/>
                <w:szCs w:val="21"/>
                <w:highlight w:val="none"/>
                <w:lang w:eastAsia="zh-CN"/>
              </w:rPr>
              <w:t>质的</w:t>
            </w:r>
            <w:r>
              <w:rPr>
                <w:rFonts w:hint="eastAsia" w:ascii="宋体" w:hAnsi="宋体" w:eastAsia="宋体" w:cs="宋体"/>
                <w:b/>
                <w:bCs w:val="0"/>
                <w:color w:val="auto"/>
                <w:sz w:val="21"/>
                <w:szCs w:val="21"/>
                <w:highlight w:val="none"/>
              </w:rPr>
              <w:t>第三方机构检测报告等能体现具体参数的证明材料复印件并加盖投标人公章）</w:t>
            </w:r>
            <w:r>
              <w:rPr>
                <w:rFonts w:hint="eastAsia" w:ascii="宋体" w:hAnsi="宋体" w:cs="宋体"/>
                <w:b w:val="0"/>
                <w:bCs/>
                <w:color w:val="auto"/>
                <w:sz w:val="21"/>
                <w:szCs w:val="21"/>
                <w:highlight w:val="none"/>
                <w:lang w:val="en-US" w:eastAsia="zh-CN"/>
              </w:rPr>
              <w:t>得0.25</w:t>
            </w:r>
            <w:r>
              <w:rPr>
                <w:rFonts w:hint="eastAsia" w:ascii="宋体" w:hAnsi="宋体" w:eastAsia="宋体" w:cs="宋体"/>
                <w:b w:val="0"/>
                <w:bCs/>
                <w:color w:val="auto"/>
                <w:sz w:val="21"/>
                <w:szCs w:val="21"/>
                <w:highlight w:val="none"/>
                <w:lang w:val="en-US" w:eastAsia="zh-CN"/>
              </w:rPr>
              <w:t>分</w:t>
            </w:r>
            <w:r>
              <w:rPr>
                <w:rFonts w:hint="eastAsia" w:ascii="宋体" w:hAnsi="宋体" w:cs="宋体"/>
                <w:b w:val="0"/>
                <w:bCs/>
                <w:color w:val="auto"/>
                <w:sz w:val="21"/>
                <w:szCs w:val="21"/>
                <w:highlight w:val="none"/>
                <w:lang w:val="en-US" w:eastAsia="zh-CN"/>
              </w:rPr>
              <w:t>，满分16分</w:t>
            </w:r>
            <w:r>
              <w:rPr>
                <w:rFonts w:hint="eastAsia" w:ascii="宋体" w:hAnsi="宋体" w:eastAsia="宋体" w:cs="宋体"/>
                <w:b w:val="0"/>
                <w:bCs/>
                <w:color w:val="auto"/>
                <w:sz w:val="21"/>
                <w:szCs w:val="21"/>
                <w:highlight w:val="none"/>
                <w:lang w:val="en-US" w:eastAsia="zh-CN"/>
              </w:rPr>
              <w:t>。</w:t>
            </w:r>
          </w:p>
          <w:p w14:paraId="5B66D170">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auto"/>
                <w:highlight w:val="none"/>
              </w:rPr>
            </w:pPr>
            <w:r>
              <w:rPr>
                <w:rFonts w:hint="eastAsia" w:ascii="宋体" w:hAnsi="宋体" w:eastAsia="宋体" w:cs="宋体"/>
                <w:b/>
                <w:bCs w:val="0"/>
                <w:color w:val="auto"/>
                <w:sz w:val="21"/>
                <w:szCs w:val="21"/>
                <w:highlight w:val="none"/>
                <w:lang w:val="en-US" w:eastAsia="zh-CN"/>
              </w:rPr>
              <w:t>说明：</w:t>
            </w:r>
            <w:r>
              <w:rPr>
                <w:rFonts w:hint="eastAsia" w:ascii="宋体" w:hAnsi="宋体" w:eastAsia="宋体" w:cs="宋体"/>
                <w:b/>
                <w:bCs w:val="0"/>
                <w:color w:val="auto"/>
                <w:sz w:val="21"/>
                <w:szCs w:val="21"/>
                <w:highlight w:val="none"/>
              </w:rPr>
              <w:t>（指采购项目需求未标注“▲”的技术参数及配置）负偏离超过</w:t>
            </w:r>
            <w:r>
              <w:rPr>
                <w:rFonts w:hint="eastAsia" w:ascii="宋体" w:hAnsi="宋体" w:eastAsia="宋体" w:cs="宋体"/>
                <w:b/>
                <w:bCs w:val="0"/>
                <w:color w:val="auto"/>
                <w:sz w:val="21"/>
                <w:szCs w:val="21"/>
                <w:highlight w:val="none"/>
                <w:lang w:val="en-US" w:eastAsia="zh-CN"/>
              </w:rPr>
              <w:t>招标</w:t>
            </w:r>
            <w:r>
              <w:rPr>
                <w:rFonts w:hint="eastAsia" w:ascii="宋体" w:hAnsi="宋体" w:eastAsia="宋体" w:cs="宋体"/>
                <w:b/>
                <w:bCs w:val="0"/>
                <w:color w:val="auto"/>
                <w:sz w:val="21"/>
                <w:szCs w:val="21"/>
                <w:highlight w:val="none"/>
              </w:rPr>
              <w:t>文件规定的允许偏离的项数达</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u w:val="single"/>
                <w:lang w:val="en-US" w:eastAsia="zh-CN"/>
              </w:rPr>
              <w:t xml:space="preserve"> </w:t>
            </w:r>
            <w:r>
              <w:rPr>
                <w:rFonts w:hint="eastAsia"/>
                <w:color w:val="auto"/>
                <w:highlight w:val="none"/>
                <w:u w:val="single"/>
                <w:lang w:val="en-US" w:eastAsia="zh-CN"/>
              </w:rPr>
              <w:t xml:space="preserve">4 </w:t>
            </w:r>
            <w:r>
              <w:rPr>
                <w:rFonts w:hint="eastAsia" w:ascii="宋体" w:hAnsi="宋体" w:eastAsia="宋体" w:cs="宋体"/>
                <w:b/>
                <w:bCs w:val="0"/>
                <w:color w:val="auto"/>
                <w:sz w:val="21"/>
                <w:szCs w:val="21"/>
                <w:highlight w:val="none"/>
              </w:rPr>
              <w:t>项（不含）的</w:t>
            </w:r>
            <w:r>
              <w:rPr>
                <w:rFonts w:hint="eastAsia" w:ascii="宋体" w:hAnsi="宋体" w:eastAsia="宋体" w:cs="宋体"/>
                <w:b/>
                <w:bCs w:val="0"/>
                <w:color w:val="auto"/>
                <w:sz w:val="21"/>
                <w:szCs w:val="21"/>
                <w:highlight w:val="none"/>
                <w:lang w:val="en-US" w:eastAsia="zh-CN"/>
              </w:rPr>
              <w:t>投标</w:t>
            </w:r>
            <w:r>
              <w:rPr>
                <w:rFonts w:hint="eastAsia" w:ascii="宋体" w:hAnsi="宋体" w:eastAsia="宋体" w:cs="宋体"/>
                <w:b/>
                <w:bCs w:val="0"/>
                <w:color w:val="auto"/>
                <w:sz w:val="21"/>
                <w:szCs w:val="21"/>
                <w:highlight w:val="none"/>
              </w:rPr>
              <w:t>无效。</w:t>
            </w:r>
          </w:p>
        </w:tc>
        <w:tc>
          <w:tcPr>
            <w:tcW w:w="845" w:type="dxa"/>
            <w:noWrap w:val="0"/>
            <w:vAlign w:val="center"/>
          </w:tcPr>
          <w:p w14:paraId="2BE17EAB">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16</w:t>
            </w:r>
            <w:r>
              <w:rPr>
                <w:rFonts w:hint="eastAsia" w:ascii="宋体" w:hAnsi="宋体" w:eastAsia="宋体" w:cs="宋体"/>
                <w:color w:val="auto"/>
                <w:sz w:val="21"/>
                <w:szCs w:val="21"/>
                <w:highlight w:val="none"/>
                <w:lang w:val="en-US" w:eastAsia="zh-CN"/>
              </w:rPr>
              <w:t>分</w:t>
            </w:r>
          </w:p>
        </w:tc>
        <w:tc>
          <w:tcPr>
            <w:tcW w:w="1105" w:type="dxa"/>
            <w:noWrap w:val="0"/>
            <w:vAlign w:val="center"/>
          </w:tcPr>
          <w:p w14:paraId="6BA56F8B">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客观分</w:t>
            </w:r>
          </w:p>
        </w:tc>
      </w:tr>
      <w:tr w14:paraId="622B1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 w:type="dxa"/>
            <w:noWrap w:val="0"/>
            <w:vAlign w:val="center"/>
          </w:tcPr>
          <w:p w14:paraId="55AF5044">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2.2</w:t>
            </w:r>
          </w:p>
        </w:tc>
        <w:tc>
          <w:tcPr>
            <w:tcW w:w="5772" w:type="dxa"/>
            <w:noWrap w:val="0"/>
            <w:vAlign w:val="center"/>
          </w:tcPr>
          <w:p w14:paraId="7F05B5C4">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项目实施方案</w:t>
            </w:r>
          </w:p>
          <w:p w14:paraId="06794822">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一档</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0分</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lang w:val="en-US" w:eastAsia="zh-CN"/>
              </w:rPr>
              <w:t>投标文件未提供项目实施方案不得分。</w:t>
            </w:r>
          </w:p>
          <w:p w14:paraId="049EDD37">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档（</w:t>
            </w: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lang w:val="en-US" w:eastAsia="zh-CN"/>
              </w:rPr>
              <w:t>提供项目实施方案，方案内容</w:t>
            </w:r>
            <w:r>
              <w:rPr>
                <w:rFonts w:hint="eastAsia" w:ascii="宋体" w:hAnsi="宋体" w:eastAsia="宋体" w:cs="宋体"/>
                <w:b w:val="0"/>
                <w:bCs w:val="0"/>
                <w:color w:val="auto"/>
                <w:sz w:val="21"/>
                <w:szCs w:val="21"/>
                <w:highlight w:val="none"/>
                <w:lang w:val="en-US" w:eastAsia="zh-CN"/>
              </w:rPr>
              <w:t>具有简单的</w:t>
            </w:r>
            <w:r>
              <w:rPr>
                <w:rFonts w:hint="eastAsia" w:ascii="宋体" w:hAnsi="宋体" w:eastAsia="宋体" w:cs="宋体"/>
                <w:color w:val="auto"/>
                <w:sz w:val="21"/>
                <w:szCs w:val="21"/>
                <w:highlight w:val="none"/>
                <w:lang w:val="en-US" w:eastAsia="zh-CN"/>
              </w:rPr>
              <w:t>产品保管措施、产品包装措施，</w:t>
            </w:r>
            <w:r>
              <w:rPr>
                <w:rFonts w:hint="eastAsia" w:ascii="宋体" w:hAnsi="宋体" w:eastAsia="宋体" w:cs="宋体"/>
                <w:color w:val="auto"/>
                <w:sz w:val="21"/>
                <w:szCs w:val="21"/>
                <w:highlight w:val="none"/>
              </w:rPr>
              <w:t>有</w:t>
            </w:r>
            <w:r>
              <w:rPr>
                <w:rFonts w:hint="eastAsia" w:ascii="宋体" w:hAnsi="宋体" w:eastAsia="宋体" w:cs="宋体"/>
                <w:color w:val="auto"/>
                <w:sz w:val="21"/>
                <w:szCs w:val="21"/>
                <w:highlight w:val="none"/>
                <w:lang w:val="en-US" w:eastAsia="zh-CN"/>
              </w:rPr>
              <w:t>简单的产品出厂</w:t>
            </w:r>
            <w:r>
              <w:rPr>
                <w:rFonts w:hint="eastAsia" w:ascii="宋体" w:hAnsi="宋体" w:eastAsia="宋体" w:cs="宋体"/>
                <w:color w:val="auto"/>
                <w:sz w:val="21"/>
                <w:szCs w:val="21"/>
                <w:highlight w:val="none"/>
              </w:rPr>
              <w:t>、配送、安装的</w:t>
            </w:r>
            <w:r>
              <w:rPr>
                <w:rFonts w:hint="eastAsia" w:ascii="宋体" w:hAnsi="宋体" w:eastAsia="宋体" w:cs="宋体"/>
                <w:color w:val="auto"/>
                <w:sz w:val="21"/>
                <w:szCs w:val="21"/>
                <w:highlight w:val="none"/>
                <w:lang w:val="en-US" w:eastAsia="zh-CN"/>
              </w:rPr>
              <w:t>计划安排，满足采购需求</w:t>
            </w:r>
            <w:r>
              <w:rPr>
                <w:rFonts w:hint="eastAsia" w:ascii="宋体" w:hAnsi="宋体" w:eastAsia="宋体" w:cs="宋体"/>
                <w:color w:val="auto"/>
                <w:sz w:val="21"/>
                <w:szCs w:val="21"/>
                <w:highlight w:val="none"/>
                <w:lang w:eastAsia="zh-CN"/>
              </w:rPr>
              <w:t>。</w:t>
            </w:r>
          </w:p>
          <w:p w14:paraId="6E8F1288">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档（</w:t>
            </w:r>
            <w:r>
              <w:rPr>
                <w:rFonts w:hint="eastAsia" w:ascii="宋体" w:hAnsi="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lang w:val="en-US" w:eastAsia="zh-CN"/>
              </w:rPr>
              <w:t>提供项目实施方案，方案内容</w:t>
            </w:r>
            <w:r>
              <w:rPr>
                <w:rFonts w:hint="eastAsia" w:ascii="宋体" w:hAnsi="宋体" w:eastAsia="宋体" w:cs="宋体"/>
                <w:b w:val="0"/>
                <w:bCs w:val="0"/>
                <w:color w:val="auto"/>
                <w:sz w:val="21"/>
                <w:szCs w:val="21"/>
                <w:highlight w:val="none"/>
                <w:lang w:val="en-US" w:eastAsia="zh-CN"/>
              </w:rPr>
              <w:t>具有简单的</w:t>
            </w:r>
            <w:r>
              <w:rPr>
                <w:rFonts w:hint="eastAsia" w:ascii="宋体" w:hAnsi="宋体" w:eastAsia="宋体" w:cs="宋体"/>
                <w:color w:val="auto"/>
                <w:sz w:val="21"/>
                <w:szCs w:val="21"/>
                <w:highlight w:val="none"/>
                <w:lang w:val="en-US" w:eastAsia="zh-CN"/>
              </w:rPr>
              <w:t>产品保管措施、产品包装措施、产品运输安排措施，</w:t>
            </w:r>
            <w:r>
              <w:rPr>
                <w:rFonts w:hint="eastAsia" w:ascii="宋体" w:hAnsi="宋体" w:eastAsia="宋体" w:cs="宋体"/>
                <w:color w:val="auto"/>
                <w:sz w:val="21"/>
                <w:szCs w:val="21"/>
                <w:highlight w:val="none"/>
              </w:rPr>
              <w:t>有</w:t>
            </w:r>
            <w:r>
              <w:rPr>
                <w:rFonts w:hint="eastAsia" w:ascii="宋体" w:hAnsi="宋体" w:cs="宋体"/>
                <w:color w:val="auto"/>
                <w:sz w:val="21"/>
                <w:szCs w:val="21"/>
                <w:highlight w:val="none"/>
                <w:lang w:val="en-US" w:eastAsia="zh-CN"/>
              </w:rPr>
              <w:t>简单</w:t>
            </w:r>
            <w:r>
              <w:rPr>
                <w:rFonts w:hint="eastAsia" w:ascii="宋体" w:hAnsi="宋体" w:eastAsia="宋体" w:cs="宋体"/>
                <w:color w:val="auto"/>
                <w:sz w:val="21"/>
                <w:szCs w:val="21"/>
                <w:highlight w:val="none"/>
                <w:lang w:val="en-US" w:eastAsia="zh-CN"/>
              </w:rPr>
              <w:t>的产品出厂、</w:t>
            </w:r>
            <w:r>
              <w:rPr>
                <w:rFonts w:hint="eastAsia" w:ascii="宋体" w:hAnsi="宋体" w:eastAsia="宋体" w:cs="宋体"/>
                <w:color w:val="auto"/>
                <w:sz w:val="21"/>
                <w:szCs w:val="21"/>
                <w:highlight w:val="none"/>
              </w:rPr>
              <w:t>配送、安装的</w:t>
            </w:r>
            <w:r>
              <w:rPr>
                <w:rFonts w:hint="eastAsia" w:ascii="宋体" w:hAnsi="宋体" w:eastAsia="宋体" w:cs="宋体"/>
                <w:color w:val="auto"/>
                <w:sz w:val="21"/>
                <w:szCs w:val="21"/>
                <w:highlight w:val="none"/>
                <w:lang w:val="en-US" w:eastAsia="zh-CN"/>
              </w:rPr>
              <w:t>计划安排、说明及各阶段的时间规划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有工作进度及控制方案，满足采购需求</w:t>
            </w:r>
            <w:r>
              <w:rPr>
                <w:rFonts w:hint="eastAsia" w:ascii="宋体" w:hAnsi="宋体" w:eastAsia="宋体" w:cs="宋体"/>
                <w:color w:val="auto"/>
                <w:sz w:val="21"/>
                <w:szCs w:val="21"/>
                <w:highlight w:val="none"/>
              </w:rPr>
              <w:t>。</w:t>
            </w:r>
          </w:p>
          <w:p w14:paraId="475D545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1</w:t>
            </w: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lang w:val="en-US" w:eastAsia="zh-CN"/>
              </w:rPr>
              <w:t>提供项目实施方案，方案内容详细，</w:t>
            </w:r>
            <w:r>
              <w:rPr>
                <w:rFonts w:hint="eastAsia" w:ascii="宋体" w:hAnsi="宋体" w:eastAsia="宋体" w:cs="宋体"/>
                <w:b w:val="0"/>
                <w:bCs w:val="0"/>
                <w:color w:val="auto"/>
                <w:sz w:val="21"/>
                <w:szCs w:val="21"/>
                <w:highlight w:val="none"/>
                <w:lang w:val="en-US" w:eastAsia="zh-CN"/>
              </w:rPr>
              <w:t>具有</w:t>
            </w:r>
            <w:r>
              <w:rPr>
                <w:rFonts w:hint="eastAsia" w:ascii="宋体" w:hAnsi="宋体" w:cs="宋体"/>
                <w:b w:val="0"/>
                <w:bCs w:val="0"/>
                <w:color w:val="auto"/>
                <w:sz w:val="21"/>
                <w:szCs w:val="21"/>
                <w:highlight w:val="none"/>
                <w:lang w:val="en-US" w:eastAsia="zh-CN"/>
              </w:rPr>
              <w:t>详细</w:t>
            </w:r>
            <w:r>
              <w:rPr>
                <w:rFonts w:hint="eastAsia" w:ascii="宋体" w:hAnsi="宋体" w:eastAsia="宋体" w:cs="宋体"/>
                <w:b w:val="0"/>
                <w:bCs w:val="0"/>
                <w:color w:val="auto"/>
                <w:sz w:val="21"/>
                <w:szCs w:val="21"/>
                <w:highlight w:val="none"/>
                <w:lang w:val="en-US" w:eastAsia="zh-CN"/>
              </w:rPr>
              <w:t>的</w:t>
            </w:r>
            <w:r>
              <w:rPr>
                <w:rFonts w:hint="eastAsia" w:ascii="宋体" w:hAnsi="宋体" w:eastAsia="宋体" w:cs="宋体"/>
                <w:color w:val="auto"/>
                <w:sz w:val="21"/>
                <w:szCs w:val="21"/>
                <w:highlight w:val="none"/>
                <w:lang w:val="en-US" w:eastAsia="zh-CN"/>
              </w:rPr>
              <w:t>产品保管措施、产品包装措施、产品运输安排措施、产品运输过程中保护措施，</w:t>
            </w:r>
            <w:r>
              <w:rPr>
                <w:rFonts w:hint="eastAsia" w:ascii="宋体" w:hAnsi="宋体" w:eastAsia="宋体" w:cs="宋体"/>
                <w:color w:val="auto"/>
                <w:sz w:val="21"/>
                <w:szCs w:val="21"/>
                <w:highlight w:val="none"/>
              </w:rPr>
              <w:t>有</w:t>
            </w:r>
            <w:r>
              <w:rPr>
                <w:rFonts w:hint="eastAsia" w:ascii="宋体" w:hAnsi="宋体" w:cs="宋体"/>
                <w:b w:val="0"/>
                <w:bCs w:val="0"/>
                <w:color w:val="auto"/>
                <w:sz w:val="21"/>
                <w:szCs w:val="21"/>
                <w:highlight w:val="none"/>
                <w:lang w:val="en-US" w:eastAsia="zh-CN"/>
              </w:rPr>
              <w:t>详细</w:t>
            </w:r>
            <w:r>
              <w:rPr>
                <w:rFonts w:hint="eastAsia" w:ascii="宋体" w:hAnsi="宋体" w:eastAsia="宋体" w:cs="宋体"/>
                <w:color w:val="auto"/>
                <w:sz w:val="21"/>
                <w:szCs w:val="21"/>
                <w:highlight w:val="none"/>
                <w:lang w:val="en-US" w:eastAsia="zh-CN"/>
              </w:rPr>
              <w:t>的产品出厂、</w:t>
            </w:r>
            <w:r>
              <w:rPr>
                <w:rFonts w:hint="eastAsia" w:ascii="宋体" w:hAnsi="宋体" w:eastAsia="宋体" w:cs="宋体"/>
                <w:color w:val="auto"/>
                <w:sz w:val="21"/>
                <w:szCs w:val="21"/>
                <w:highlight w:val="none"/>
              </w:rPr>
              <w:t>配送、安装的</w:t>
            </w:r>
            <w:r>
              <w:rPr>
                <w:rFonts w:hint="eastAsia" w:ascii="宋体" w:hAnsi="宋体" w:eastAsia="宋体" w:cs="宋体"/>
                <w:color w:val="auto"/>
                <w:sz w:val="21"/>
                <w:szCs w:val="21"/>
                <w:highlight w:val="none"/>
                <w:lang w:val="en-US" w:eastAsia="zh-CN"/>
              </w:rPr>
              <w:t>计划安排、说明，有</w:t>
            </w:r>
            <w:r>
              <w:rPr>
                <w:rFonts w:hint="eastAsia" w:ascii="宋体" w:hAnsi="宋体" w:eastAsia="宋体" w:cs="宋体"/>
                <w:color w:val="auto"/>
                <w:sz w:val="21"/>
                <w:szCs w:val="21"/>
                <w:highlight w:val="none"/>
              </w:rPr>
              <w:t>实施各个阶段工作安排和进度计划</w:t>
            </w:r>
            <w:r>
              <w:rPr>
                <w:rFonts w:hint="eastAsia" w:ascii="宋体" w:hAnsi="宋体" w:eastAsia="宋体" w:cs="宋体"/>
                <w:color w:val="auto"/>
                <w:sz w:val="21"/>
                <w:szCs w:val="21"/>
                <w:highlight w:val="none"/>
                <w:lang w:val="en-US" w:eastAsia="zh-CN"/>
              </w:rPr>
              <w:t>及控制方案</w:t>
            </w:r>
            <w:r>
              <w:rPr>
                <w:rFonts w:hint="eastAsia" w:ascii="宋体" w:hAnsi="宋体" w:eastAsia="宋体" w:cs="宋体"/>
                <w:color w:val="auto"/>
                <w:sz w:val="21"/>
                <w:szCs w:val="21"/>
                <w:highlight w:val="none"/>
              </w:rPr>
              <w:t>，有实施组织方案形成</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项目管理计划文档，有项目管理组织机构图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有</w:t>
            </w:r>
            <w:r>
              <w:rPr>
                <w:rFonts w:hint="eastAsia" w:ascii="宋体" w:hAnsi="宋体" w:eastAsia="宋体" w:cs="宋体"/>
                <w:color w:val="auto"/>
                <w:sz w:val="21"/>
                <w:szCs w:val="21"/>
                <w:highlight w:val="none"/>
              </w:rPr>
              <w:t>实施进度</w:t>
            </w:r>
            <w:r>
              <w:rPr>
                <w:rFonts w:hint="eastAsia" w:ascii="宋体" w:hAnsi="宋体" w:eastAsia="宋体" w:cs="宋体"/>
                <w:color w:val="auto"/>
                <w:sz w:val="21"/>
                <w:szCs w:val="21"/>
                <w:highlight w:val="none"/>
                <w:lang w:val="en-US" w:eastAsia="zh-CN"/>
              </w:rPr>
              <w:t>说明,</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val="en-US" w:eastAsia="zh-CN"/>
              </w:rPr>
              <w:t>产品</w:t>
            </w:r>
            <w:r>
              <w:rPr>
                <w:rFonts w:hint="eastAsia" w:ascii="宋体" w:hAnsi="宋体" w:eastAsia="宋体" w:cs="宋体"/>
                <w:color w:val="auto"/>
                <w:sz w:val="21"/>
                <w:szCs w:val="21"/>
                <w:highlight w:val="none"/>
              </w:rPr>
              <w:t>的配送、安装有</w:t>
            </w:r>
            <w:r>
              <w:rPr>
                <w:rFonts w:hint="eastAsia" w:ascii="宋体" w:hAnsi="宋体" w:eastAsia="宋体" w:cs="宋体"/>
                <w:color w:val="auto"/>
                <w:sz w:val="21"/>
                <w:szCs w:val="21"/>
                <w:highlight w:val="none"/>
                <w:lang w:val="en-US" w:eastAsia="zh-CN"/>
              </w:rPr>
              <w:t>相应</w:t>
            </w:r>
            <w:r>
              <w:rPr>
                <w:rFonts w:hint="eastAsia" w:ascii="宋体" w:hAnsi="宋体" w:eastAsia="宋体" w:cs="宋体"/>
                <w:color w:val="auto"/>
                <w:sz w:val="21"/>
                <w:szCs w:val="21"/>
                <w:highlight w:val="none"/>
              </w:rPr>
              <w:t>的方案说明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满足采购需求</w:t>
            </w:r>
            <w:r>
              <w:rPr>
                <w:rFonts w:hint="eastAsia" w:ascii="宋体" w:hAnsi="宋体" w:eastAsia="宋体" w:cs="宋体"/>
                <w:color w:val="auto"/>
                <w:sz w:val="21"/>
                <w:szCs w:val="21"/>
                <w:highlight w:val="none"/>
              </w:rPr>
              <w:t>。</w:t>
            </w:r>
          </w:p>
          <w:p w14:paraId="50A519E3">
            <w:pPr>
              <w:pStyle w:val="36"/>
              <w:spacing w:line="470" w:lineRule="exact"/>
              <w:rPr>
                <w:rFonts w:hint="eastAsia" w:ascii="宋体" w:hAnsi="宋体" w:eastAsia="宋体" w:cs="宋体"/>
                <w:b/>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档（</w:t>
            </w:r>
            <w:r>
              <w:rPr>
                <w:rFonts w:hint="eastAsia" w:ascii="宋体" w:hAnsi="宋体" w:cs="宋体"/>
                <w:b/>
                <w:bCs/>
                <w:color w:val="auto"/>
                <w:sz w:val="21"/>
                <w:szCs w:val="21"/>
                <w:highlight w:val="none"/>
                <w:lang w:val="en-US" w:eastAsia="zh-CN"/>
              </w:rPr>
              <w:t>20</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lang w:val="en-US" w:eastAsia="zh-CN"/>
              </w:rPr>
              <w:t>提供项目实施方案，方案内容</w:t>
            </w:r>
            <w:r>
              <w:rPr>
                <w:rFonts w:hint="eastAsia" w:ascii="宋体" w:hAnsi="宋体" w:cs="宋体"/>
                <w:color w:val="auto"/>
                <w:sz w:val="21"/>
                <w:szCs w:val="21"/>
                <w:highlight w:val="none"/>
                <w:lang w:val="en-US" w:eastAsia="zh-CN"/>
              </w:rPr>
              <w:t>较</w:t>
            </w:r>
            <w:r>
              <w:rPr>
                <w:rFonts w:hint="eastAsia" w:ascii="宋体" w:hAnsi="宋体" w:eastAsia="宋体" w:cs="宋体"/>
                <w:color w:val="auto"/>
                <w:sz w:val="21"/>
                <w:szCs w:val="21"/>
                <w:highlight w:val="none"/>
                <w:lang w:val="en-US" w:eastAsia="zh-CN"/>
              </w:rPr>
              <w:t>详细，</w:t>
            </w:r>
            <w:r>
              <w:rPr>
                <w:rFonts w:hint="eastAsia" w:ascii="宋体" w:hAnsi="宋体" w:eastAsia="宋体" w:cs="宋体"/>
                <w:b w:val="0"/>
                <w:bCs w:val="0"/>
                <w:color w:val="auto"/>
                <w:sz w:val="21"/>
                <w:szCs w:val="21"/>
                <w:highlight w:val="none"/>
                <w:lang w:val="en-US" w:eastAsia="zh-CN"/>
              </w:rPr>
              <w:t>具有</w:t>
            </w:r>
            <w:r>
              <w:rPr>
                <w:rFonts w:hint="eastAsia" w:ascii="宋体" w:hAnsi="宋体" w:cs="宋体"/>
                <w:b w:val="0"/>
                <w:bCs w:val="0"/>
                <w:color w:val="auto"/>
                <w:sz w:val="21"/>
                <w:szCs w:val="21"/>
                <w:highlight w:val="none"/>
                <w:lang w:val="en-US" w:eastAsia="zh-CN"/>
              </w:rPr>
              <w:t>详细</w:t>
            </w:r>
            <w:r>
              <w:rPr>
                <w:rFonts w:hint="eastAsia" w:ascii="宋体" w:hAnsi="宋体" w:eastAsia="宋体" w:cs="宋体"/>
                <w:b w:val="0"/>
                <w:bCs w:val="0"/>
                <w:color w:val="auto"/>
                <w:sz w:val="21"/>
                <w:szCs w:val="21"/>
                <w:highlight w:val="none"/>
                <w:lang w:val="en-US" w:eastAsia="zh-CN"/>
              </w:rPr>
              <w:t>的</w:t>
            </w:r>
            <w:r>
              <w:rPr>
                <w:rFonts w:hint="eastAsia" w:ascii="宋体" w:hAnsi="宋体" w:eastAsia="宋体" w:cs="宋体"/>
                <w:color w:val="auto"/>
                <w:sz w:val="21"/>
                <w:szCs w:val="21"/>
                <w:highlight w:val="none"/>
                <w:lang w:val="en-US" w:eastAsia="zh-CN"/>
              </w:rPr>
              <w:t>产品保管措施、产品包装措施、产品运输安排措施、产品运输过程中保护措施，</w:t>
            </w:r>
            <w:r>
              <w:rPr>
                <w:rFonts w:hint="eastAsia" w:ascii="宋体" w:hAnsi="宋体" w:eastAsia="宋体" w:cs="宋体"/>
                <w:color w:val="auto"/>
                <w:sz w:val="21"/>
                <w:szCs w:val="21"/>
                <w:highlight w:val="none"/>
              </w:rPr>
              <w:t>有</w:t>
            </w:r>
            <w:r>
              <w:rPr>
                <w:rFonts w:hint="eastAsia" w:ascii="宋体" w:hAnsi="宋体" w:cs="宋体"/>
                <w:b w:val="0"/>
                <w:bCs w:val="0"/>
                <w:color w:val="auto"/>
                <w:sz w:val="21"/>
                <w:szCs w:val="21"/>
                <w:highlight w:val="none"/>
                <w:lang w:val="en-US" w:eastAsia="zh-CN"/>
              </w:rPr>
              <w:t>详细</w:t>
            </w:r>
            <w:r>
              <w:rPr>
                <w:rFonts w:hint="eastAsia" w:ascii="宋体" w:hAnsi="宋体" w:eastAsia="宋体" w:cs="宋体"/>
                <w:color w:val="auto"/>
                <w:sz w:val="21"/>
                <w:szCs w:val="21"/>
                <w:highlight w:val="none"/>
                <w:lang w:val="en-US" w:eastAsia="zh-CN"/>
              </w:rPr>
              <w:t>的产品出厂、</w:t>
            </w:r>
            <w:r>
              <w:rPr>
                <w:rFonts w:hint="eastAsia" w:ascii="宋体" w:hAnsi="宋体" w:eastAsia="宋体" w:cs="宋体"/>
                <w:color w:val="auto"/>
                <w:sz w:val="21"/>
                <w:szCs w:val="21"/>
                <w:highlight w:val="none"/>
              </w:rPr>
              <w:t>配送、安装的</w:t>
            </w:r>
            <w:r>
              <w:rPr>
                <w:rFonts w:hint="eastAsia" w:ascii="宋体" w:hAnsi="宋体" w:eastAsia="宋体" w:cs="宋体"/>
                <w:color w:val="auto"/>
                <w:sz w:val="21"/>
                <w:szCs w:val="21"/>
                <w:highlight w:val="none"/>
                <w:lang w:val="en-US" w:eastAsia="zh-CN"/>
              </w:rPr>
              <w:t>计划安排、说明，有</w:t>
            </w:r>
            <w:r>
              <w:rPr>
                <w:rFonts w:hint="eastAsia" w:ascii="宋体" w:hAnsi="宋体" w:eastAsia="宋体" w:cs="宋体"/>
                <w:color w:val="auto"/>
                <w:sz w:val="21"/>
                <w:szCs w:val="21"/>
                <w:highlight w:val="none"/>
              </w:rPr>
              <w:t>实施各个阶段工作安排和进度计划</w:t>
            </w:r>
            <w:r>
              <w:rPr>
                <w:rFonts w:hint="eastAsia" w:ascii="宋体" w:hAnsi="宋体" w:eastAsia="宋体" w:cs="宋体"/>
                <w:color w:val="auto"/>
                <w:sz w:val="21"/>
                <w:szCs w:val="21"/>
                <w:highlight w:val="none"/>
                <w:lang w:val="en-US" w:eastAsia="zh-CN"/>
              </w:rPr>
              <w:t>及控制方案</w:t>
            </w:r>
            <w:r>
              <w:rPr>
                <w:rFonts w:hint="eastAsia" w:ascii="宋体" w:hAnsi="宋体" w:eastAsia="宋体" w:cs="宋体"/>
                <w:color w:val="auto"/>
                <w:sz w:val="21"/>
                <w:szCs w:val="21"/>
                <w:highlight w:val="none"/>
              </w:rPr>
              <w:t>，有实施组织方案形成</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项目管理计划文档，</w:t>
            </w:r>
            <w:r>
              <w:rPr>
                <w:rFonts w:hint="eastAsia" w:ascii="宋体" w:hAnsi="宋体" w:cs="宋体"/>
                <w:color w:val="auto"/>
                <w:sz w:val="21"/>
                <w:szCs w:val="21"/>
                <w:highlight w:val="none"/>
                <w:lang w:eastAsia="zh-CN"/>
              </w:rPr>
              <w:t>有项目管理组织机构图、项目管理框架、技术管理构架，有对本项目的风险预见及风险应对措施，有实施进度说明，对产品的安装、验收的各阶段有详细的方案说明，完全满足采购需求</w:t>
            </w:r>
            <w:r>
              <w:rPr>
                <w:rFonts w:hint="eastAsia" w:ascii="宋体" w:hAnsi="宋体" w:eastAsia="宋体" w:cs="宋体"/>
                <w:color w:val="auto"/>
                <w:sz w:val="21"/>
                <w:szCs w:val="21"/>
                <w:highlight w:val="none"/>
              </w:rPr>
              <w:t>。</w:t>
            </w:r>
          </w:p>
        </w:tc>
        <w:tc>
          <w:tcPr>
            <w:tcW w:w="845" w:type="dxa"/>
            <w:noWrap w:val="0"/>
            <w:vAlign w:val="center"/>
          </w:tcPr>
          <w:p w14:paraId="06562E25">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lang w:val="en-US" w:eastAsia="zh-CN"/>
              </w:rPr>
              <w:t>分</w:t>
            </w:r>
          </w:p>
        </w:tc>
        <w:tc>
          <w:tcPr>
            <w:tcW w:w="1105" w:type="dxa"/>
            <w:noWrap w:val="0"/>
            <w:vAlign w:val="center"/>
          </w:tcPr>
          <w:p w14:paraId="4C2A82BD">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主观分</w:t>
            </w:r>
          </w:p>
        </w:tc>
      </w:tr>
      <w:tr w14:paraId="70F36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 w:type="dxa"/>
            <w:noWrap w:val="0"/>
            <w:vAlign w:val="center"/>
          </w:tcPr>
          <w:p w14:paraId="1BF0E5D7">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2.3</w:t>
            </w:r>
          </w:p>
        </w:tc>
        <w:tc>
          <w:tcPr>
            <w:tcW w:w="5772" w:type="dxa"/>
            <w:noWrap w:val="0"/>
            <w:vAlign w:val="center"/>
          </w:tcPr>
          <w:p w14:paraId="0E1C7C06">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设备操作、使用及维护培训方案</w:t>
            </w:r>
          </w:p>
          <w:p w14:paraId="40785E27">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一档</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0分</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lang w:val="en-US" w:eastAsia="zh-CN"/>
              </w:rPr>
              <w:t>投标文件中</w:t>
            </w:r>
            <w:r>
              <w:rPr>
                <w:rFonts w:hint="eastAsia" w:ascii="宋体" w:hAnsi="宋体" w:eastAsia="宋体" w:cs="宋体"/>
                <w:color w:val="auto"/>
                <w:sz w:val="21"/>
                <w:szCs w:val="21"/>
                <w:highlight w:val="none"/>
              </w:rPr>
              <w:t>未提供</w:t>
            </w:r>
            <w:r>
              <w:rPr>
                <w:rFonts w:hint="eastAsia" w:ascii="宋体" w:hAnsi="宋体" w:eastAsia="宋体" w:cs="宋体"/>
                <w:color w:val="auto"/>
                <w:sz w:val="21"/>
                <w:szCs w:val="21"/>
                <w:highlight w:val="none"/>
                <w:lang w:val="en-US" w:eastAsia="zh-CN"/>
              </w:rPr>
              <w:t>设备操作、使用及维护培训方案</w:t>
            </w:r>
            <w:r>
              <w:rPr>
                <w:rFonts w:hint="eastAsia" w:ascii="宋体" w:hAnsi="宋体" w:eastAsia="宋体" w:cs="宋体"/>
                <w:color w:val="auto"/>
                <w:sz w:val="21"/>
                <w:szCs w:val="21"/>
                <w:highlight w:val="none"/>
              </w:rPr>
              <w:t>不得分。</w:t>
            </w:r>
          </w:p>
          <w:p w14:paraId="46F7F482">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档（</w:t>
            </w:r>
            <w:r>
              <w:rPr>
                <w:rFonts w:hint="eastAsia" w:ascii="宋体" w:hAnsi="宋体" w:cs="宋体"/>
                <w:b/>
                <w:bCs/>
                <w:color w:val="auto"/>
                <w:sz w:val="21"/>
                <w:szCs w:val="21"/>
                <w:highlight w:val="none"/>
                <w:lang w:val="en-US" w:eastAsia="zh-CN"/>
              </w:rPr>
              <w:t>2.5</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设备操作、使用及维护培训方案，方案内容具有简单的设备操作、使用及维护</w:t>
            </w:r>
            <w:r>
              <w:rPr>
                <w:rFonts w:hint="eastAsia" w:ascii="宋体" w:hAnsi="宋体" w:eastAsia="宋体" w:cs="宋体"/>
                <w:color w:val="auto"/>
                <w:sz w:val="21"/>
                <w:szCs w:val="21"/>
                <w:highlight w:val="none"/>
              </w:rPr>
              <w:t>培训</w:t>
            </w:r>
            <w:r>
              <w:rPr>
                <w:rFonts w:hint="eastAsia" w:ascii="宋体" w:hAnsi="宋体" w:eastAsia="宋体" w:cs="宋体"/>
                <w:color w:val="auto"/>
                <w:sz w:val="21"/>
                <w:szCs w:val="21"/>
                <w:highlight w:val="none"/>
                <w:lang w:val="en-US" w:eastAsia="zh-CN"/>
              </w:rPr>
              <w:t>计划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包含</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文件要求的</w:t>
            </w:r>
            <w:r>
              <w:rPr>
                <w:rFonts w:hint="eastAsia" w:ascii="宋体" w:hAnsi="宋体" w:eastAsia="宋体" w:cs="宋体"/>
                <w:color w:val="auto"/>
                <w:sz w:val="21"/>
                <w:szCs w:val="21"/>
                <w:highlight w:val="none"/>
                <w:lang w:val="en-US" w:eastAsia="zh-CN"/>
              </w:rPr>
              <w:t>设备使用</w:t>
            </w:r>
            <w:r>
              <w:rPr>
                <w:rFonts w:hint="eastAsia" w:ascii="宋体" w:hAnsi="宋体" w:eastAsia="宋体" w:cs="宋体"/>
                <w:color w:val="auto"/>
                <w:sz w:val="21"/>
                <w:szCs w:val="21"/>
                <w:highlight w:val="none"/>
              </w:rPr>
              <w:t>培训内容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专业技术人员对招标人进行培训，产品交付使用时对招标人进行1次设备操作、使用及维护培训，验收合格后对招标人进行2次设备操作、使用及维护培训，每次培训时长不低于20分钟，培训内容有简单的设备标准操作方法、设备使用注意事项，满足采购需求</w:t>
            </w:r>
            <w:r>
              <w:rPr>
                <w:rFonts w:hint="eastAsia" w:ascii="宋体" w:hAnsi="宋体" w:eastAsia="宋体" w:cs="宋体"/>
                <w:color w:val="auto"/>
                <w:sz w:val="21"/>
                <w:szCs w:val="21"/>
                <w:highlight w:val="none"/>
              </w:rPr>
              <w:t>。</w:t>
            </w:r>
          </w:p>
          <w:p w14:paraId="16191A8F">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档（</w:t>
            </w: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设备操作、使用及维护培训方案，方案内容</w:t>
            </w:r>
            <w:r>
              <w:rPr>
                <w:rFonts w:hint="eastAsia" w:ascii="宋体" w:hAnsi="宋体" w:eastAsia="宋体" w:cs="宋体"/>
                <w:color w:val="auto"/>
                <w:sz w:val="21"/>
                <w:szCs w:val="21"/>
                <w:highlight w:val="none"/>
              </w:rPr>
              <w:t>具有详细的设备操作、使用及维护培训计划，包含招标文件要求的设备使用培训内容，提供专业技术人员对招标人进行培训，产品交付使用时对招标人进行至少1次设备操作、使用及维护培训，验收合格后对招标人进行至少3次设备操作、使用及维护培训，每次培训时长不低于20分钟，培训内容有</w:t>
            </w:r>
            <w:r>
              <w:rPr>
                <w:rFonts w:hint="eastAsia" w:ascii="宋体" w:hAnsi="宋体" w:eastAsia="宋体" w:cs="宋体"/>
                <w:color w:val="auto"/>
                <w:sz w:val="21"/>
                <w:szCs w:val="21"/>
                <w:highlight w:val="none"/>
                <w:lang w:val="en-US" w:eastAsia="zh-CN"/>
              </w:rPr>
              <w:t>详细的</w:t>
            </w:r>
            <w:r>
              <w:rPr>
                <w:rFonts w:hint="eastAsia" w:ascii="宋体" w:hAnsi="宋体" w:eastAsia="宋体" w:cs="宋体"/>
                <w:color w:val="auto"/>
                <w:sz w:val="21"/>
                <w:szCs w:val="21"/>
                <w:highlight w:val="none"/>
              </w:rPr>
              <w:t>设备标准操作方法、设备使用注意事项、设备基础维护知识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满足采购需求</w:t>
            </w:r>
            <w:r>
              <w:rPr>
                <w:rFonts w:hint="eastAsia" w:ascii="宋体" w:hAnsi="宋体" w:eastAsia="宋体" w:cs="宋体"/>
                <w:color w:val="auto"/>
                <w:sz w:val="21"/>
                <w:szCs w:val="21"/>
                <w:highlight w:val="none"/>
              </w:rPr>
              <w:t>。</w:t>
            </w:r>
          </w:p>
          <w:p w14:paraId="6F0ADEDA">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档（</w:t>
            </w:r>
            <w:r>
              <w:rPr>
                <w:rFonts w:hint="eastAsia" w:ascii="宋体" w:hAnsi="宋体" w:cs="宋体"/>
                <w:b/>
                <w:bCs/>
                <w:color w:val="auto"/>
                <w:sz w:val="21"/>
                <w:szCs w:val="21"/>
                <w:highlight w:val="none"/>
                <w:lang w:val="en-US" w:eastAsia="zh-CN"/>
              </w:rPr>
              <w:t>7.5</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设备操作、使用及维护培训方案，方案内容具有设备操作、使用及维护</w:t>
            </w:r>
            <w:r>
              <w:rPr>
                <w:rFonts w:hint="eastAsia" w:ascii="宋体" w:hAnsi="宋体" w:eastAsia="宋体" w:cs="宋体"/>
                <w:color w:val="auto"/>
                <w:sz w:val="21"/>
                <w:szCs w:val="21"/>
                <w:highlight w:val="none"/>
              </w:rPr>
              <w:t>培训计划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包含</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文件要求的</w:t>
            </w:r>
            <w:r>
              <w:rPr>
                <w:rFonts w:hint="eastAsia" w:ascii="宋体" w:hAnsi="宋体" w:eastAsia="宋体" w:cs="宋体"/>
                <w:color w:val="auto"/>
                <w:sz w:val="21"/>
                <w:szCs w:val="21"/>
                <w:highlight w:val="none"/>
                <w:lang w:val="en-US" w:eastAsia="zh-CN"/>
              </w:rPr>
              <w:t>设备使用</w:t>
            </w:r>
            <w:r>
              <w:rPr>
                <w:rFonts w:hint="eastAsia" w:ascii="宋体" w:hAnsi="宋体" w:eastAsia="宋体" w:cs="宋体"/>
                <w:color w:val="auto"/>
                <w:sz w:val="21"/>
                <w:szCs w:val="21"/>
                <w:highlight w:val="none"/>
              </w:rPr>
              <w:t>培训内容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专业技术人员对招标人进行培训，产品交付使用时对招标人进行至少1次设备操作、使用及维护培训，验收合格后对招标人进行至少3次设备操作、使用及维护培训，每次培训时长不低于25分钟，培训内容有完善的设备标准操作方法、设备使用注意事项、设备基础维护知识、设备一般故障处理方法、设备重大故障处理方法、设备维护保养细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满足采购需求</w:t>
            </w:r>
            <w:r>
              <w:rPr>
                <w:rFonts w:hint="eastAsia" w:ascii="宋体" w:hAnsi="宋体" w:eastAsia="宋体" w:cs="宋体"/>
                <w:color w:val="auto"/>
                <w:sz w:val="21"/>
                <w:szCs w:val="21"/>
                <w:highlight w:val="none"/>
              </w:rPr>
              <w:t>。</w:t>
            </w:r>
          </w:p>
          <w:p w14:paraId="45BDCCFB">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档（</w:t>
            </w:r>
            <w:r>
              <w:rPr>
                <w:rFonts w:hint="eastAsia" w:ascii="宋体" w:hAnsi="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设备操作、使用及维护培训方案，方案内容具有设备操作、使用及维护</w:t>
            </w:r>
            <w:r>
              <w:rPr>
                <w:rFonts w:hint="eastAsia" w:ascii="宋体" w:hAnsi="宋体" w:eastAsia="宋体" w:cs="宋体"/>
                <w:color w:val="auto"/>
                <w:sz w:val="21"/>
                <w:szCs w:val="21"/>
                <w:highlight w:val="none"/>
              </w:rPr>
              <w:t>培训计划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包含招标</w:t>
            </w:r>
            <w:r>
              <w:rPr>
                <w:rFonts w:hint="eastAsia" w:ascii="宋体" w:hAnsi="宋体" w:eastAsia="宋体" w:cs="宋体"/>
                <w:color w:val="auto"/>
                <w:sz w:val="21"/>
                <w:szCs w:val="21"/>
                <w:highlight w:val="none"/>
              </w:rPr>
              <w:t>文件要求的</w:t>
            </w:r>
            <w:r>
              <w:rPr>
                <w:rFonts w:hint="eastAsia" w:ascii="宋体" w:hAnsi="宋体" w:eastAsia="宋体" w:cs="宋体"/>
                <w:color w:val="auto"/>
                <w:sz w:val="21"/>
                <w:szCs w:val="21"/>
                <w:highlight w:val="none"/>
                <w:lang w:val="en-US" w:eastAsia="zh-CN"/>
              </w:rPr>
              <w:t>设备使用</w:t>
            </w:r>
            <w:r>
              <w:rPr>
                <w:rFonts w:hint="eastAsia" w:ascii="宋体" w:hAnsi="宋体" w:eastAsia="宋体" w:cs="宋体"/>
                <w:color w:val="auto"/>
                <w:sz w:val="21"/>
                <w:szCs w:val="21"/>
                <w:highlight w:val="none"/>
              </w:rPr>
              <w:t>培训内容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专业技术人员对招标人进行培训，产品交付使用时对招标人进行至少1次设备操作、使用及维护培训，验收合格后对招标人进行至少4次设备操作、使用及维护培训，每次培训时长不低于30分钟，培训内容有详细完善的设备标准操作方法、设备使用注意事项、设备基础维护知识、设备一般故障处理方法、设备重大故障处理方法、设备维护保养细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设备使用</w:t>
            </w:r>
            <w:r>
              <w:rPr>
                <w:rFonts w:hint="eastAsia" w:ascii="宋体" w:hAnsi="宋体" w:eastAsia="宋体" w:cs="宋体"/>
                <w:color w:val="auto"/>
                <w:sz w:val="21"/>
                <w:szCs w:val="21"/>
                <w:highlight w:val="none"/>
              </w:rPr>
              <w:t>技术指导</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完全满足采购需求</w:t>
            </w:r>
            <w:r>
              <w:rPr>
                <w:rFonts w:hint="eastAsia" w:ascii="宋体" w:hAnsi="宋体" w:eastAsia="宋体" w:cs="宋体"/>
                <w:color w:val="auto"/>
                <w:sz w:val="21"/>
                <w:szCs w:val="21"/>
                <w:highlight w:val="none"/>
              </w:rPr>
              <w:t>。</w:t>
            </w:r>
          </w:p>
        </w:tc>
        <w:tc>
          <w:tcPr>
            <w:tcW w:w="845" w:type="dxa"/>
            <w:noWrap w:val="0"/>
            <w:vAlign w:val="center"/>
          </w:tcPr>
          <w:p w14:paraId="39085067">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分</w:t>
            </w:r>
          </w:p>
        </w:tc>
        <w:tc>
          <w:tcPr>
            <w:tcW w:w="1105" w:type="dxa"/>
            <w:noWrap w:val="0"/>
            <w:vAlign w:val="center"/>
          </w:tcPr>
          <w:p w14:paraId="56A65B52">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主观分</w:t>
            </w:r>
          </w:p>
        </w:tc>
      </w:tr>
      <w:tr w14:paraId="2A4B0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 w:type="dxa"/>
            <w:noWrap w:val="0"/>
            <w:vAlign w:val="center"/>
          </w:tcPr>
          <w:p w14:paraId="7E7DB57A">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2.4</w:t>
            </w:r>
          </w:p>
        </w:tc>
        <w:tc>
          <w:tcPr>
            <w:tcW w:w="5772" w:type="dxa"/>
            <w:noWrap w:val="0"/>
            <w:vAlign w:val="center"/>
          </w:tcPr>
          <w:p w14:paraId="725A539A">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人员岗位管理方案</w:t>
            </w:r>
          </w:p>
          <w:p w14:paraId="3B627374">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分）：</w:t>
            </w:r>
            <w:r>
              <w:rPr>
                <w:rFonts w:hint="eastAsia" w:ascii="宋体" w:hAnsi="宋体" w:eastAsia="宋体" w:cs="宋体"/>
                <w:b w:val="0"/>
                <w:bCs w:val="0"/>
                <w:color w:val="auto"/>
                <w:sz w:val="21"/>
                <w:szCs w:val="21"/>
                <w:highlight w:val="none"/>
              </w:rPr>
              <w:t>投标文件未提供人员岗位管理方案不得分。</w:t>
            </w:r>
          </w:p>
          <w:p w14:paraId="2ABAFA6F">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二档（</w:t>
            </w:r>
            <w:r>
              <w:rPr>
                <w:rFonts w:hint="eastAsia" w:ascii="宋体" w:hAnsi="宋体" w:eastAsia="宋体" w:cs="宋体"/>
                <w:b/>
                <w:bCs/>
                <w:color w:val="auto"/>
                <w:sz w:val="21"/>
                <w:szCs w:val="21"/>
                <w:highlight w:val="none"/>
                <w:lang w:val="en-US" w:eastAsia="zh-CN"/>
              </w:rPr>
              <w:t>2.5</w:t>
            </w:r>
            <w:r>
              <w:rPr>
                <w:rFonts w:hint="eastAsia" w:ascii="宋体" w:hAnsi="宋体" w:eastAsia="宋体" w:cs="宋体"/>
                <w:b/>
                <w:bCs/>
                <w:color w:val="auto"/>
                <w:sz w:val="21"/>
                <w:szCs w:val="21"/>
                <w:highlight w:val="none"/>
              </w:rPr>
              <w:t>分）：</w:t>
            </w:r>
            <w:r>
              <w:rPr>
                <w:rFonts w:hint="eastAsia" w:ascii="宋体" w:hAnsi="宋体" w:eastAsia="宋体" w:cs="宋体"/>
                <w:b w:val="0"/>
                <w:bCs w:val="0"/>
                <w:color w:val="auto"/>
                <w:sz w:val="21"/>
                <w:szCs w:val="21"/>
                <w:highlight w:val="none"/>
              </w:rPr>
              <w:t>提供人员岗位管理方案</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color w:val="auto"/>
                <w:sz w:val="21"/>
                <w:szCs w:val="21"/>
                <w:highlight w:val="none"/>
                <w:lang w:val="en-US" w:eastAsia="zh-CN"/>
              </w:rPr>
              <w:t>方案中</w:t>
            </w:r>
            <w:r>
              <w:rPr>
                <w:rFonts w:hint="eastAsia" w:ascii="宋体" w:hAnsi="宋体" w:eastAsia="宋体" w:cs="宋体"/>
                <w:color w:val="auto"/>
                <w:sz w:val="21"/>
                <w:szCs w:val="21"/>
                <w:highlight w:val="none"/>
              </w:rPr>
              <w:t>设置简单</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岗位职责；</w:t>
            </w:r>
          </w:p>
          <w:p w14:paraId="4D953250">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分）：</w:t>
            </w:r>
            <w:r>
              <w:rPr>
                <w:rFonts w:hint="eastAsia" w:ascii="宋体" w:hAnsi="宋体" w:eastAsia="宋体" w:cs="宋体"/>
                <w:b w:val="0"/>
                <w:bCs w:val="0"/>
                <w:color w:val="auto"/>
                <w:sz w:val="21"/>
                <w:szCs w:val="21"/>
                <w:highlight w:val="none"/>
              </w:rPr>
              <w:t>提供人员岗位管理方案</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color w:val="auto"/>
                <w:sz w:val="21"/>
                <w:szCs w:val="21"/>
                <w:highlight w:val="none"/>
                <w:lang w:val="en-US" w:eastAsia="zh-CN"/>
              </w:rPr>
              <w:t>方案中</w:t>
            </w:r>
            <w:r>
              <w:rPr>
                <w:rFonts w:hint="eastAsia" w:ascii="宋体" w:hAnsi="宋体" w:eastAsia="宋体" w:cs="宋体"/>
                <w:color w:val="auto"/>
                <w:sz w:val="21"/>
                <w:szCs w:val="21"/>
                <w:highlight w:val="none"/>
              </w:rPr>
              <w:t>设置</w:t>
            </w:r>
            <w:r>
              <w:rPr>
                <w:rFonts w:hint="eastAsia" w:ascii="宋体" w:hAnsi="宋体" w:eastAsia="宋体" w:cs="宋体"/>
                <w:color w:val="auto"/>
                <w:sz w:val="21"/>
                <w:szCs w:val="21"/>
                <w:highlight w:val="none"/>
                <w:lang w:val="en-US" w:eastAsia="zh-CN"/>
              </w:rPr>
              <w:t>简单的</w:t>
            </w:r>
            <w:r>
              <w:rPr>
                <w:rFonts w:hint="eastAsia" w:ascii="宋体" w:hAnsi="宋体" w:eastAsia="宋体" w:cs="宋体"/>
                <w:color w:val="auto"/>
                <w:sz w:val="21"/>
                <w:szCs w:val="21"/>
                <w:highlight w:val="none"/>
              </w:rPr>
              <w:t>岗位职责；制定</w:t>
            </w:r>
            <w:r>
              <w:rPr>
                <w:rFonts w:hint="eastAsia" w:ascii="宋体" w:hAnsi="宋体" w:eastAsia="宋体" w:cs="宋体"/>
                <w:color w:val="auto"/>
                <w:sz w:val="21"/>
                <w:szCs w:val="21"/>
                <w:highlight w:val="none"/>
                <w:lang w:val="en-US" w:eastAsia="zh-CN"/>
              </w:rPr>
              <w:t>有</w:t>
            </w:r>
            <w:r>
              <w:rPr>
                <w:rFonts w:hint="eastAsia" w:ascii="宋体" w:hAnsi="宋体" w:eastAsia="宋体" w:cs="宋体"/>
                <w:color w:val="auto"/>
                <w:sz w:val="21"/>
                <w:szCs w:val="21"/>
                <w:highlight w:val="none"/>
              </w:rPr>
              <w:t>人员规划安排表</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lang w:val="en-US" w:eastAsia="zh-CN"/>
              </w:rPr>
              <w:t>简单的</w:t>
            </w:r>
            <w:r>
              <w:rPr>
                <w:rFonts w:hint="eastAsia" w:ascii="宋体" w:hAnsi="宋体" w:eastAsia="宋体" w:cs="宋体"/>
                <w:color w:val="auto"/>
                <w:sz w:val="21"/>
                <w:szCs w:val="21"/>
                <w:highlight w:val="none"/>
                <w:lang w:eastAsia="zh-CN"/>
              </w:rPr>
              <w:t>质量保障措施</w:t>
            </w:r>
            <w:r>
              <w:rPr>
                <w:rFonts w:hint="eastAsia" w:ascii="宋体" w:hAnsi="宋体" w:eastAsia="宋体" w:cs="宋体"/>
                <w:color w:val="auto"/>
                <w:sz w:val="21"/>
                <w:szCs w:val="21"/>
                <w:highlight w:val="none"/>
                <w:lang w:val="en-US" w:eastAsia="zh-CN"/>
              </w:rPr>
              <w:t>管理人员</w:t>
            </w:r>
            <w:r>
              <w:rPr>
                <w:rFonts w:hint="eastAsia" w:ascii="宋体" w:hAnsi="宋体" w:eastAsia="宋体" w:cs="宋体"/>
                <w:color w:val="auto"/>
                <w:sz w:val="21"/>
                <w:szCs w:val="21"/>
                <w:highlight w:val="none"/>
                <w:lang w:eastAsia="zh-CN"/>
              </w:rPr>
              <w:t>，包括</w:t>
            </w:r>
            <w:r>
              <w:rPr>
                <w:rFonts w:hint="eastAsia" w:ascii="宋体" w:hAnsi="宋体" w:eastAsia="宋体" w:cs="宋体"/>
                <w:color w:val="auto"/>
                <w:sz w:val="21"/>
                <w:szCs w:val="21"/>
                <w:highlight w:val="none"/>
              </w:rPr>
              <w:t>质量控制、检验措施内容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对整体工作内容</w:t>
            </w:r>
            <w:r>
              <w:rPr>
                <w:rFonts w:hint="eastAsia" w:ascii="宋体" w:hAnsi="宋体" w:eastAsia="宋体" w:cs="宋体"/>
                <w:color w:val="auto"/>
                <w:sz w:val="21"/>
                <w:szCs w:val="21"/>
                <w:highlight w:val="none"/>
                <w:lang w:eastAsia="zh-CN"/>
              </w:rPr>
              <w:t>和相关工作步骤</w:t>
            </w:r>
            <w:r>
              <w:rPr>
                <w:rFonts w:hint="eastAsia" w:ascii="宋体" w:hAnsi="宋体" w:eastAsia="宋体" w:cs="宋体"/>
                <w:color w:val="auto"/>
                <w:sz w:val="21"/>
                <w:szCs w:val="21"/>
                <w:highlight w:val="none"/>
                <w:lang w:val="en-US" w:eastAsia="zh-CN"/>
              </w:rPr>
              <w:t>进行</w:t>
            </w:r>
            <w:r>
              <w:rPr>
                <w:rFonts w:hint="eastAsia" w:ascii="宋体" w:hAnsi="宋体" w:eastAsia="宋体" w:cs="宋体"/>
                <w:color w:val="auto"/>
                <w:sz w:val="21"/>
                <w:szCs w:val="21"/>
                <w:highlight w:val="none"/>
                <w:lang w:eastAsia="zh-CN"/>
              </w:rPr>
              <w:t>质量保障</w:t>
            </w:r>
            <w:r>
              <w:rPr>
                <w:rFonts w:hint="eastAsia" w:ascii="宋体" w:hAnsi="宋体" w:eastAsia="宋体" w:cs="宋体"/>
                <w:color w:val="auto"/>
                <w:sz w:val="21"/>
                <w:szCs w:val="21"/>
                <w:highlight w:val="none"/>
              </w:rPr>
              <w:t>；</w:t>
            </w:r>
          </w:p>
          <w:p w14:paraId="5AC171E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7.5</w:t>
            </w:r>
            <w:r>
              <w:rPr>
                <w:rFonts w:hint="eastAsia" w:ascii="宋体" w:hAnsi="宋体" w:eastAsia="宋体" w:cs="宋体"/>
                <w:b/>
                <w:bCs/>
                <w:color w:val="auto"/>
                <w:sz w:val="21"/>
                <w:szCs w:val="21"/>
                <w:highlight w:val="none"/>
              </w:rPr>
              <w:t>分）：</w:t>
            </w:r>
            <w:r>
              <w:rPr>
                <w:rFonts w:hint="eastAsia" w:ascii="宋体" w:hAnsi="宋体" w:eastAsia="宋体" w:cs="宋体"/>
                <w:b w:val="0"/>
                <w:bCs w:val="0"/>
                <w:color w:val="auto"/>
                <w:sz w:val="21"/>
                <w:szCs w:val="21"/>
                <w:highlight w:val="none"/>
              </w:rPr>
              <w:t>提供人员岗位管理方案</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color w:val="auto"/>
                <w:sz w:val="21"/>
                <w:szCs w:val="21"/>
                <w:highlight w:val="none"/>
                <w:lang w:val="en-US" w:eastAsia="zh-CN"/>
              </w:rPr>
              <w:t>方案中</w:t>
            </w:r>
            <w:r>
              <w:rPr>
                <w:rFonts w:hint="eastAsia" w:ascii="宋体" w:hAnsi="宋体" w:eastAsia="宋体" w:cs="宋体"/>
                <w:color w:val="auto"/>
                <w:sz w:val="21"/>
                <w:szCs w:val="21"/>
                <w:highlight w:val="none"/>
              </w:rPr>
              <w:t>设置</w:t>
            </w:r>
            <w:r>
              <w:rPr>
                <w:rFonts w:hint="eastAsia" w:ascii="宋体" w:hAnsi="宋体" w:eastAsia="宋体" w:cs="宋体"/>
                <w:color w:val="auto"/>
                <w:sz w:val="21"/>
                <w:szCs w:val="21"/>
                <w:highlight w:val="none"/>
                <w:lang w:val="en-US" w:eastAsia="zh-CN"/>
              </w:rPr>
              <w:t>详细的</w:t>
            </w:r>
            <w:r>
              <w:rPr>
                <w:rFonts w:hint="eastAsia" w:ascii="宋体" w:hAnsi="宋体" w:eastAsia="宋体" w:cs="宋体"/>
                <w:color w:val="auto"/>
                <w:sz w:val="21"/>
                <w:szCs w:val="21"/>
                <w:highlight w:val="none"/>
              </w:rPr>
              <w:t>岗位职责；制定人员规划安排表，有</w:t>
            </w:r>
            <w:r>
              <w:rPr>
                <w:rFonts w:hint="eastAsia" w:ascii="宋体" w:hAnsi="宋体" w:eastAsia="宋体" w:cs="宋体"/>
                <w:color w:val="auto"/>
                <w:sz w:val="21"/>
                <w:szCs w:val="21"/>
                <w:highlight w:val="none"/>
                <w:lang w:val="en-US" w:eastAsia="zh-CN"/>
              </w:rPr>
              <w:t>详细的</w:t>
            </w:r>
            <w:r>
              <w:rPr>
                <w:rFonts w:hint="eastAsia" w:ascii="宋体" w:hAnsi="宋体" w:eastAsia="宋体" w:cs="宋体"/>
                <w:color w:val="auto"/>
                <w:sz w:val="21"/>
                <w:szCs w:val="21"/>
                <w:highlight w:val="none"/>
              </w:rPr>
              <w:t>技术管理机构及人员</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lang w:eastAsia="zh-CN"/>
              </w:rPr>
              <w:t>质量保障措施</w:t>
            </w:r>
            <w:r>
              <w:rPr>
                <w:rFonts w:hint="eastAsia" w:ascii="宋体" w:hAnsi="宋体" w:eastAsia="宋体" w:cs="宋体"/>
                <w:color w:val="auto"/>
                <w:sz w:val="21"/>
                <w:szCs w:val="21"/>
                <w:highlight w:val="none"/>
                <w:lang w:val="en-US" w:eastAsia="zh-CN"/>
              </w:rPr>
              <w:t>人员</w:t>
            </w:r>
            <w:r>
              <w:rPr>
                <w:rFonts w:hint="eastAsia" w:ascii="宋体" w:hAnsi="宋体" w:eastAsia="宋体" w:cs="宋体"/>
                <w:color w:val="auto"/>
                <w:sz w:val="21"/>
                <w:szCs w:val="21"/>
                <w:highlight w:val="none"/>
                <w:lang w:eastAsia="zh-CN"/>
              </w:rPr>
              <w:t>，包括</w:t>
            </w:r>
            <w:r>
              <w:rPr>
                <w:rFonts w:hint="eastAsia" w:ascii="宋体" w:hAnsi="宋体" w:eastAsia="宋体" w:cs="宋体"/>
                <w:color w:val="auto"/>
                <w:sz w:val="21"/>
                <w:szCs w:val="21"/>
                <w:highlight w:val="none"/>
              </w:rPr>
              <w:t>质量控制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检验措施、安全保障措施，对整体工作内容</w:t>
            </w:r>
            <w:r>
              <w:rPr>
                <w:rFonts w:hint="eastAsia" w:ascii="宋体" w:hAnsi="宋体" w:eastAsia="宋体" w:cs="宋体"/>
                <w:color w:val="auto"/>
                <w:sz w:val="21"/>
                <w:szCs w:val="21"/>
                <w:highlight w:val="none"/>
                <w:lang w:eastAsia="zh-CN"/>
              </w:rPr>
              <w:t>和相关工作步骤</w:t>
            </w:r>
            <w:r>
              <w:rPr>
                <w:rFonts w:hint="eastAsia" w:ascii="宋体" w:hAnsi="宋体" w:eastAsia="宋体" w:cs="宋体"/>
                <w:color w:val="auto"/>
                <w:sz w:val="21"/>
                <w:szCs w:val="21"/>
                <w:highlight w:val="none"/>
                <w:lang w:val="en-US" w:eastAsia="zh-CN"/>
              </w:rPr>
              <w:t>进行</w:t>
            </w:r>
            <w:r>
              <w:rPr>
                <w:rFonts w:hint="eastAsia" w:ascii="宋体" w:hAnsi="宋体" w:eastAsia="宋体" w:cs="宋体"/>
                <w:color w:val="auto"/>
                <w:sz w:val="21"/>
                <w:szCs w:val="21"/>
                <w:highlight w:val="none"/>
                <w:lang w:eastAsia="zh-CN"/>
              </w:rPr>
              <w:t>质量保障、有相关</w:t>
            </w:r>
            <w:r>
              <w:rPr>
                <w:rFonts w:hint="eastAsia" w:ascii="宋体" w:hAnsi="宋体" w:eastAsia="宋体" w:cs="宋体"/>
                <w:color w:val="auto"/>
                <w:sz w:val="21"/>
                <w:szCs w:val="21"/>
                <w:highlight w:val="none"/>
              </w:rPr>
              <w:t>的阐述</w:t>
            </w:r>
            <w:r>
              <w:rPr>
                <w:rFonts w:hint="eastAsia" w:ascii="宋体" w:hAnsi="宋体" w:eastAsia="宋体" w:cs="宋体"/>
                <w:color w:val="auto"/>
                <w:sz w:val="21"/>
                <w:szCs w:val="21"/>
                <w:highlight w:val="none"/>
                <w:lang w:val="en-US" w:eastAsia="zh-CN"/>
              </w:rPr>
              <w:t>和</w:t>
            </w:r>
            <w:r>
              <w:rPr>
                <w:rFonts w:hint="eastAsia" w:ascii="宋体" w:hAnsi="宋体" w:eastAsia="宋体" w:cs="宋体"/>
                <w:color w:val="auto"/>
                <w:sz w:val="21"/>
                <w:szCs w:val="21"/>
                <w:highlight w:val="none"/>
              </w:rPr>
              <w:t>服务保障体系，</w:t>
            </w:r>
            <w:r>
              <w:rPr>
                <w:rFonts w:hint="eastAsia" w:ascii="宋体" w:hAnsi="宋体" w:eastAsia="宋体" w:cs="宋体"/>
                <w:color w:val="auto"/>
                <w:sz w:val="21"/>
                <w:szCs w:val="21"/>
                <w:highlight w:val="none"/>
                <w:lang w:eastAsia="zh-CN"/>
              </w:rPr>
              <w:t>针</w:t>
            </w:r>
            <w:r>
              <w:rPr>
                <w:rFonts w:hint="eastAsia" w:ascii="宋体" w:hAnsi="宋体" w:eastAsia="宋体" w:cs="宋体"/>
                <w:color w:val="auto"/>
                <w:sz w:val="21"/>
                <w:szCs w:val="21"/>
                <w:highlight w:val="none"/>
              </w:rPr>
              <w:t>对突发事件有</w:t>
            </w:r>
            <w:r>
              <w:rPr>
                <w:rFonts w:hint="eastAsia" w:ascii="宋体" w:hAnsi="宋体" w:eastAsia="宋体" w:cs="宋体"/>
                <w:color w:val="auto"/>
                <w:sz w:val="21"/>
                <w:szCs w:val="21"/>
                <w:highlight w:val="none"/>
                <w:lang w:val="en-US" w:eastAsia="zh-CN"/>
              </w:rPr>
              <w:t>应急人员</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lang w:val="en-US" w:eastAsia="zh-CN"/>
              </w:rPr>
              <w:t>应急</w:t>
            </w:r>
            <w:r>
              <w:rPr>
                <w:rFonts w:hint="eastAsia" w:ascii="宋体" w:hAnsi="宋体" w:eastAsia="宋体" w:cs="宋体"/>
                <w:color w:val="auto"/>
                <w:sz w:val="21"/>
                <w:szCs w:val="21"/>
                <w:highlight w:val="none"/>
              </w:rPr>
              <w:t>解决方案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人员配备满足本项目总体需求；</w:t>
            </w:r>
          </w:p>
          <w:p w14:paraId="15B31581">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五档（10分）：</w:t>
            </w:r>
            <w:r>
              <w:rPr>
                <w:rFonts w:hint="eastAsia" w:ascii="宋体" w:hAnsi="宋体" w:eastAsia="宋体" w:cs="宋体"/>
                <w:b w:val="0"/>
                <w:bCs w:val="0"/>
                <w:color w:val="auto"/>
                <w:sz w:val="21"/>
                <w:szCs w:val="21"/>
                <w:highlight w:val="none"/>
              </w:rPr>
              <w:t>提供人员岗位管理方案</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color w:val="auto"/>
                <w:sz w:val="21"/>
                <w:szCs w:val="21"/>
                <w:highlight w:val="none"/>
                <w:lang w:val="en-US" w:eastAsia="zh-CN"/>
              </w:rPr>
              <w:t>方案中</w:t>
            </w:r>
            <w:r>
              <w:rPr>
                <w:rFonts w:hint="eastAsia" w:ascii="宋体" w:hAnsi="宋体" w:eastAsia="宋体" w:cs="宋体"/>
                <w:color w:val="auto"/>
                <w:sz w:val="21"/>
                <w:szCs w:val="21"/>
                <w:highlight w:val="none"/>
              </w:rPr>
              <w:t>设置</w:t>
            </w:r>
            <w:r>
              <w:rPr>
                <w:rFonts w:hint="eastAsia" w:ascii="宋体" w:hAnsi="宋体" w:eastAsia="宋体" w:cs="宋体"/>
                <w:color w:val="auto"/>
                <w:sz w:val="21"/>
                <w:szCs w:val="21"/>
                <w:highlight w:val="none"/>
                <w:lang w:val="en-US" w:eastAsia="zh-CN"/>
              </w:rPr>
              <w:t>较详细的</w:t>
            </w:r>
            <w:r>
              <w:rPr>
                <w:rFonts w:hint="eastAsia" w:ascii="宋体" w:hAnsi="宋体" w:eastAsia="宋体" w:cs="宋体"/>
                <w:color w:val="auto"/>
                <w:sz w:val="21"/>
                <w:szCs w:val="21"/>
                <w:highlight w:val="none"/>
              </w:rPr>
              <w:t>岗位职责；制定人员规划安排表，有</w:t>
            </w:r>
            <w:r>
              <w:rPr>
                <w:rFonts w:hint="eastAsia" w:ascii="宋体" w:hAnsi="宋体" w:eastAsia="宋体" w:cs="宋体"/>
                <w:color w:val="auto"/>
                <w:sz w:val="21"/>
                <w:szCs w:val="21"/>
                <w:highlight w:val="none"/>
                <w:lang w:val="en-US" w:eastAsia="zh-CN"/>
              </w:rPr>
              <w:t>详细的</w:t>
            </w:r>
            <w:r>
              <w:rPr>
                <w:rFonts w:hint="eastAsia" w:ascii="宋体" w:hAnsi="宋体" w:eastAsia="宋体" w:cs="宋体"/>
                <w:color w:val="auto"/>
                <w:sz w:val="21"/>
                <w:szCs w:val="21"/>
                <w:highlight w:val="none"/>
              </w:rPr>
              <w:t>技术管理机构及人员</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lang w:eastAsia="zh-CN"/>
              </w:rPr>
              <w:t>质量保障措施</w:t>
            </w:r>
            <w:r>
              <w:rPr>
                <w:rFonts w:hint="eastAsia" w:ascii="宋体" w:hAnsi="宋体" w:eastAsia="宋体" w:cs="宋体"/>
                <w:color w:val="auto"/>
                <w:sz w:val="21"/>
                <w:szCs w:val="21"/>
                <w:highlight w:val="none"/>
                <w:lang w:val="en-US" w:eastAsia="zh-CN"/>
              </w:rPr>
              <w:t>人员</w:t>
            </w:r>
            <w:r>
              <w:rPr>
                <w:rFonts w:hint="eastAsia" w:ascii="宋体" w:hAnsi="宋体" w:eastAsia="宋体" w:cs="宋体"/>
                <w:color w:val="auto"/>
                <w:sz w:val="21"/>
                <w:szCs w:val="21"/>
                <w:highlight w:val="none"/>
                <w:lang w:eastAsia="zh-CN"/>
              </w:rPr>
              <w:t>，包括</w:t>
            </w:r>
            <w:r>
              <w:rPr>
                <w:rFonts w:hint="eastAsia" w:ascii="宋体" w:hAnsi="宋体" w:eastAsia="宋体" w:cs="宋体"/>
                <w:color w:val="auto"/>
                <w:sz w:val="21"/>
                <w:szCs w:val="21"/>
                <w:highlight w:val="none"/>
              </w:rPr>
              <w:t>质量控制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检验措施、安全保障措施，对整体工作内容</w:t>
            </w:r>
            <w:r>
              <w:rPr>
                <w:rFonts w:hint="eastAsia" w:ascii="宋体" w:hAnsi="宋体" w:eastAsia="宋体" w:cs="宋体"/>
                <w:color w:val="auto"/>
                <w:sz w:val="21"/>
                <w:szCs w:val="21"/>
                <w:highlight w:val="none"/>
                <w:lang w:eastAsia="zh-CN"/>
              </w:rPr>
              <w:t>和相关工作步骤</w:t>
            </w:r>
            <w:r>
              <w:rPr>
                <w:rFonts w:hint="eastAsia" w:ascii="宋体" w:hAnsi="宋体" w:eastAsia="宋体" w:cs="宋体"/>
                <w:color w:val="auto"/>
                <w:sz w:val="21"/>
                <w:szCs w:val="21"/>
                <w:highlight w:val="none"/>
                <w:lang w:val="en-US" w:eastAsia="zh-CN"/>
              </w:rPr>
              <w:t>进行</w:t>
            </w:r>
            <w:r>
              <w:rPr>
                <w:rFonts w:hint="eastAsia" w:ascii="宋体" w:hAnsi="宋体" w:eastAsia="宋体" w:cs="宋体"/>
                <w:color w:val="auto"/>
                <w:sz w:val="21"/>
                <w:szCs w:val="21"/>
                <w:highlight w:val="none"/>
                <w:lang w:eastAsia="zh-CN"/>
              </w:rPr>
              <w:t>质量保障、有相关</w:t>
            </w:r>
            <w:r>
              <w:rPr>
                <w:rFonts w:hint="eastAsia" w:ascii="宋体" w:hAnsi="宋体" w:eastAsia="宋体" w:cs="宋体"/>
                <w:color w:val="auto"/>
                <w:sz w:val="21"/>
                <w:szCs w:val="21"/>
                <w:highlight w:val="none"/>
              </w:rPr>
              <w:t>的阐述</w:t>
            </w:r>
            <w:r>
              <w:rPr>
                <w:rFonts w:hint="eastAsia" w:ascii="宋体" w:hAnsi="宋体" w:eastAsia="宋体" w:cs="宋体"/>
                <w:color w:val="auto"/>
                <w:sz w:val="21"/>
                <w:szCs w:val="21"/>
                <w:highlight w:val="none"/>
                <w:lang w:val="en-US" w:eastAsia="zh-CN"/>
              </w:rPr>
              <w:t>和</w:t>
            </w:r>
            <w:r>
              <w:rPr>
                <w:rFonts w:hint="eastAsia" w:ascii="宋体" w:hAnsi="宋体" w:eastAsia="宋体" w:cs="宋体"/>
                <w:color w:val="auto"/>
                <w:sz w:val="21"/>
                <w:szCs w:val="21"/>
                <w:highlight w:val="none"/>
              </w:rPr>
              <w:t>服务保障体系，</w:t>
            </w:r>
            <w:r>
              <w:rPr>
                <w:rFonts w:hint="eastAsia" w:ascii="宋体" w:hAnsi="宋体" w:eastAsia="宋体" w:cs="宋体"/>
                <w:color w:val="auto"/>
                <w:sz w:val="21"/>
                <w:szCs w:val="21"/>
                <w:highlight w:val="none"/>
                <w:lang w:eastAsia="zh-CN"/>
              </w:rPr>
              <w:t>针</w:t>
            </w:r>
            <w:r>
              <w:rPr>
                <w:rFonts w:hint="eastAsia" w:ascii="宋体" w:hAnsi="宋体" w:eastAsia="宋体" w:cs="宋体"/>
                <w:color w:val="auto"/>
                <w:sz w:val="21"/>
                <w:szCs w:val="21"/>
                <w:highlight w:val="none"/>
              </w:rPr>
              <w:t>对突发事件有</w:t>
            </w:r>
            <w:r>
              <w:rPr>
                <w:rFonts w:hint="eastAsia" w:ascii="宋体" w:hAnsi="宋体" w:eastAsia="宋体" w:cs="宋体"/>
                <w:color w:val="auto"/>
                <w:sz w:val="21"/>
                <w:szCs w:val="21"/>
                <w:highlight w:val="none"/>
                <w:lang w:val="en-US" w:eastAsia="zh-CN"/>
              </w:rPr>
              <w:t>应急人员</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lang w:val="en-US" w:eastAsia="zh-CN"/>
              </w:rPr>
              <w:t>应急</w:t>
            </w:r>
            <w:r>
              <w:rPr>
                <w:rFonts w:hint="eastAsia" w:ascii="宋体" w:hAnsi="宋体" w:eastAsia="宋体" w:cs="宋体"/>
                <w:color w:val="auto"/>
                <w:sz w:val="21"/>
                <w:szCs w:val="21"/>
                <w:highlight w:val="none"/>
              </w:rPr>
              <w:t>解决方案，并根据项目情况提出建议（如</w:t>
            </w:r>
            <w:r>
              <w:rPr>
                <w:rFonts w:hint="eastAsia" w:ascii="宋体" w:hAnsi="宋体" w:eastAsia="宋体" w:cs="宋体"/>
                <w:color w:val="auto"/>
                <w:sz w:val="21"/>
                <w:szCs w:val="21"/>
                <w:highlight w:val="none"/>
                <w:lang w:val="en-US" w:eastAsia="zh-CN"/>
              </w:rPr>
              <w:t>产品</w:t>
            </w:r>
            <w:r>
              <w:rPr>
                <w:rFonts w:hint="eastAsia" w:ascii="宋体" w:hAnsi="宋体" w:eastAsia="宋体" w:cs="宋体"/>
                <w:color w:val="auto"/>
                <w:sz w:val="21"/>
                <w:szCs w:val="21"/>
                <w:highlight w:val="none"/>
              </w:rPr>
              <w:t>的后期</w:t>
            </w:r>
            <w:r>
              <w:rPr>
                <w:rFonts w:hint="eastAsia" w:ascii="宋体" w:hAnsi="宋体" w:eastAsia="宋体" w:cs="宋体"/>
                <w:color w:val="auto"/>
                <w:sz w:val="21"/>
                <w:szCs w:val="21"/>
                <w:highlight w:val="none"/>
                <w:lang w:val="en-US" w:eastAsia="zh-CN"/>
              </w:rPr>
              <w:t>质量</w:t>
            </w:r>
            <w:r>
              <w:rPr>
                <w:rFonts w:hint="eastAsia" w:ascii="宋体" w:hAnsi="宋体" w:eastAsia="宋体" w:cs="宋体"/>
                <w:color w:val="auto"/>
                <w:sz w:val="21"/>
                <w:szCs w:val="21"/>
                <w:highlight w:val="none"/>
              </w:rPr>
              <w:t>维护）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人员配备投入完全满足本项目总体要求。</w:t>
            </w:r>
          </w:p>
        </w:tc>
        <w:tc>
          <w:tcPr>
            <w:tcW w:w="845" w:type="dxa"/>
            <w:noWrap w:val="0"/>
            <w:vAlign w:val="center"/>
          </w:tcPr>
          <w:p w14:paraId="1C924437">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c>
          <w:tcPr>
            <w:tcW w:w="1105" w:type="dxa"/>
            <w:noWrap w:val="0"/>
            <w:vAlign w:val="center"/>
          </w:tcPr>
          <w:p w14:paraId="2BF68B4D">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主观分</w:t>
            </w:r>
          </w:p>
        </w:tc>
      </w:tr>
      <w:tr w14:paraId="4A9F2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 w:type="dxa"/>
            <w:noWrap w:val="0"/>
            <w:vAlign w:val="center"/>
          </w:tcPr>
          <w:p w14:paraId="4D00E0E5">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2.5</w:t>
            </w:r>
          </w:p>
        </w:tc>
        <w:tc>
          <w:tcPr>
            <w:tcW w:w="5772" w:type="dxa"/>
            <w:noWrap w:val="0"/>
            <w:vAlign w:val="center"/>
          </w:tcPr>
          <w:p w14:paraId="5126B3A4">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售后服务</w:t>
            </w:r>
          </w:p>
          <w:p w14:paraId="06041DB7">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一档（</w:t>
            </w: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按招标文件质保期和</w:t>
            </w:r>
            <w:r>
              <w:rPr>
                <w:rFonts w:hint="eastAsia" w:ascii="宋体" w:hAnsi="宋体" w:eastAsia="宋体" w:cs="宋体"/>
                <w:color w:val="auto"/>
                <w:sz w:val="21"/>
                <w:szCs w:val="21"/>
                <w:highlight w:val="none"/>
                <w:lang w:val="en-US" w:eastAsia="zh-CN"/>
              </w:rPr>
              <w:t>售后</w:t>
            </w:r>
            <w:r>
              <w:rPr>
                <w:rFonts w:hint="eastAsia" w:ascii="宋体" w:hAnsi="宋体" w:eastAsia="宋体" w:cs="宋体"/>
                <w:color w:val="auto"/>
                <w:sz w:val="21"/>
                <w:szCs w:val="21"/>
                <w:highlight w:val="none"/>
              </w:rPr>
              <w:t>技术服务要求进行保修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质保期内接到故障通知，投标人</w:t>
            </w:r>
            <w:r>
              <w:rPr>
                <w:rFonts w:hint="eastAsia" w:ascii="宋体" w:hAnsi="宋体" w:eastAsia="宋体" w:cs="宋体"/>
                <w:color w:val="auto"/>
                <w:sz w:val="21"/>
                <w:szCs w:val="21"/>
                <w:highlight w:val="none"/>
                <w:u w:val="none"/>
                <w:lang w:val="en-US" w:eastAsia="zh-CN"/>
              </w:rPr>
              <w:t>在4小时内响应，应在</w:t>
            </w:r>
            <w:r>
              <w:rPr>
                <w:rFonts w:hint="eastAsia" w:ascii="宋体" w:hAnsi="宋体" w:cs="宋体"/>
                <w:color w:val="auto"/>
                <w:sz w:val="21"/>
                <w:szCs w:val="21"/>
                <w:highlight w:val="none"/>
                <w:u w:val="none"/>
                <w:lang w:val="en-US" w:eastAsia="zh-CN"/>
              </w:rPr>
              <w:t>48小时</w:t>
            </w:r>
            <w:r>
              <w:rPr>
                <w:rFonts w:hint="eastAsia" w:ascii="宋体" w:hAnsi="宋体" w:eastAsia="宋体" w:cs="宋体"/>
                <w:color w:val="auto"/>
                <w:sz w:val="21"/>
                <w:szCs w:val="21"/>
                <w:highlight w:val="none"/>
                <w:u w:val="none"/>
                <w:lang w:val="en-US" w:eastAsia="zh-CN"/>
              </w:rPr>
              <w:t>内到达仪器现场；一般问题应在48小时内修复，具有重大问题或其它无法迅速解决的问题须在一周内解决或提出明确解决方案，</w:t>
            </w:r>
            <w:r>
              <w:rPr>
                <w:rFonts w:hint="eastAsia" w:ascii="宋体" w:hAnsi="宋体" w:eastAsia="宋体" w:cs="宋体"/>
                <w:color w:val="auto"/>
                <w:sz w:val="21"/>
                <w:szCs w:val="21"/>
                <w:highlight w:val="none"/>
                <w:lang w:val="en-US" w:eastAsia="zh-CN"/>
              </w:rPr>
              <w:t>提供简单的</w:t>
            </w:r>
            <w:r>
              <w:rPr>
                <w:rFonts w:hint="eastAsia" w:ascii="宋体" w:hAnsi="宋体" w:eastAsia="宋体" w:cs="宋体"/>
                <w:color w:val="auto"/>
                <w:sz w:val="21"/>
                <w:szCs w:val="21"/>
                <w:highlight w:val="none"/>
              </w:rPr>
              <w:t>送货方案</w:t>
            </w:r>
            <w:r>
              <w:rPr>
                <w:rFonts w:hint="eastAsia" w:ascii="宋体" w:hAnsi="宋体" w:eastAsia="宋体" w:cs="宋体"/>
                <w:color w:val="auto"/>
                <w:sz w:val="21"/>
                <w:szCs w:val="21"/>
                <w:highlight w:val="none"/>
                <w:u w:val="none"/>
                <w:lang w:val="en-US" w:eastAsia="zh-CN"/>
              </w:rPr>
              <w:t>。</w:t>
            </w:r>
          </w:p>
          <w:p w14:paraId="6CF5DF46">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二档（</w:t>
            </w:r>
            <w:r>
              <w:rPr>
                <w:rFonts w:hint="eastAsia" w:ascii="宋体" w:hAnsi="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按招标文件质保期和</w:t>
            </w:r>
            <w:r>
              <w:rPr>
                <w:rFonts w:hint="eastAsia" w:ascii="宋体" w:hAnsi="宋体" w:eastAsia="宋体" w:cs="宋体"/>
                <w:color w:val="auto"/>
                <w:sz w:val="21"/>
                <w:szCs w:val="21"/>
                <w:highlight w:val="none"/>
                <w:lang w:val="en-US" w:eastAsia="zh-CN"/>
              </w:rPr>
              <w:t>售后</w:t>
            </w:r>
            <w:r>
              <w:rPr>
                <w:rFonts w:hint="eastAsia" w:ascii="宋体" w:hAnsi="宋体" w:eastAsia="宋体" w:cs="宋体"/>
                <w:color w:val="auto"/>
                <w:sz w:val="21"/>
                <w:szCs w:val="21"/>
                <w:highlight w:val="none"/>
              </w:rPr>
              <w:t>技术服务要求进行保修，投标人承诺自签订合同之日起</w:t>
            </w:r>
            <w:r>
              <w:rPr>
                <w:rFonts w:hint="eastAsia" w:ascii="宋体" w:hAnsi="宋体" w:eastAsia="宋体" w:cs="宋体"/>
                <w:color w:val="auto"/>
                <w:sz w:val="21"/>
                <w:szCs w:val="21"/>
                <w:highlight w:val="none"/>
                <w:lang w:val="en-US" w:eastAsia="zh-CN"/>
              </w:rPr>
              <w:t>45</w:t>
            </w:r>
            <w:r>
              <w:rPr>
                <w:rFonts w:hint="eastAsia" w:ascii="宋体" w:hAnsi="宋体" w:eastAsia="宋体" w:cs="宋体"/>
                <w:color w:val="auto"/>
                <w:sz w:val="21"/>
                <w:szCs w:val="21"/>
                <w:highlight w:val="none"/>
              </w:rPr>
              <w:t>天内完成安装、调试并交付使用。</w:t>
            </w:r>
            <w:r>
              <w:rPr>
                <w:rFonts w:hint="eastAsia" w:ascii="宋体" w:hAnsi="宋体" w:eastAsia="宋体" w:cs="宋体"/>
                <w:color w:val="auto"/>
                <w:sz w:val="21"/>
                <w:szCs w:val="21"/>
                <w:highlight w:val="none"/>
                <w:lang w:val="en-US" w:eastAsia="zh-CN"/>
              </w:rPr>
              <w:t>提供1年不少于3次保养；</w:t>
            </w:r>
            <w:r>
              <w:rPr>
                <w:rFonts w:hint="eastAsia" w:ascii="宋体" w:hAnsi="宋体" w:eastAsia="宋体" w:cs="宋体"/>
                <w:color w:val="auto"/>
                <w:sz w:val="21"/>
                <w:szCs w:val="21"/>
                <w:highlight w:val="none"/>
              </w:rPr>
              <w:t>质保期内接到故障通知，投标人</w:t>
            </w:r>
            <w:r>
              <w:rPr>
                <w:rFonts w:hint="eastAsia" w:ascii="宋体" w:hAnsi="宋体" w:eastAsia="宋体" w:cs="宋体"/>
                <w:color w:val="auto"/>
                <w:sz w:val="21"/>
                <w:szCs w:val="21"/>
                <w:highlight w:val="none"/>
                <w:u w:val="none"/>
                <w:lang w:val="en-US" w:eastAsia="zh-CN"/>
              </w:rPr>
              <w:t>在</w:t>
            </w:r>
            <w:r>
              <w:rPr>
                <w:rFonts w:hint="eastAsia" w:ascii="宋体" w:hAnsi="宋体" w:cs="宋体"/>
                <w:color w:val="auto"/>
                <w:sz w:val="21"/>
                <w:szCs w:val="21"/>
                <w:highlight w:val="none"/>
                <w:u w:val="none"/>
                <w:lang w:val="en-US" w:eastAsia="zh-CN"/>
              </w:rPr>
              <w:t>3</w:t>
            </w:r>
            <w:r>
              <w:rPr>
                <w:rFonts w:hint="eastAsia" w:ascii="宋体" w:hAnsi="宋体" w:eastAsia="宋体" w:cs="宋体"/>
                <w:color w:val="auto"/>
                <w:sz w:val="21"/>
                <w:szCs w:val="21"/>
                <w:highlight w:val="none"/>
                <w:u w:val="none"/>
                <w:lang w:val="en-US" w:eastAsia="zh-CN"/>
              </w:rPr>
              <w:t>小时内响应，应在</w:t>
            </w:r>
            <w:r>
              <w:rPr>
                <w:rFonts w:hint="eastAsia" w:ascii="宋体" w:hAnsi="宋体" w:cs="宋体"/>
                <w:color w:val="auto"/>
                <w:sz w:val="21"/>
                <w:szCs w:val="21"/>
                <w:highlight w:val="none"/>
                <w:u w:val="none"/>
                <w:lang w:val="en-US" w:eastAsia="zh-CN"/>
              </w:rPr>
              <w:t>36小时</w:t>
            </w:r>
            <w:r>
              <w:rPr>
                <w:rFonts w:hint="eastAsia" w:ascii="宋体" w:hAnsi="宋体" w:eastAsia="宋体" w:cs="宋体"/>
                <w:color w:val="auto"/>
                <w:sz w:val="21"/>
                <w:szCs w:val="21"/>
                <w:highlight w:val="none"/>
                <w:u w:val="none"/>
                <w:lang w:val="en-US" w:eastAsia="zh-CN"/>
              </w:rPr>
              <w:t>内到达仪器现场；一般问题应在36小时内解决，具有重大问题或其它无法迅速解决的问题须在一周内解决或提出明确解决方案，</w:t>
            </w:r>
            <w:r>
              <w:rPr>
                <w:rFonts w:hint="eastAsia" w:ascii="宋体" w:hAnsi="宋体" w:eastAsia="宋体" w:cs="宋体"/>
                <w:color w:val="auto"/>
                <w:sz w:val="21"/>
                <w:szCs w:val="21"/>
                <w:highlight w:val="none"/>
                <w:lang w:val="en-US" w:eastAsia="zh-CN"/>
              </w:rPr>
              <w:t>提供详细的</w:t>
            </w:r>
            <w:r>
              <w:rPr>
                <w:rFonts w:hint="eastAsia" w:ascii="宋体" w:hAnsi="宋体" w:eastAsia="宋体" w:cs="宋体"/>
                <w:color w:val="auto"/>
                <w:sz w:val="21"/>
                <w:szCs w:val="21"/>
                <w:highlight w:val="none"/>
              </w:rPr>
              <w:t>送货方案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服务流程（包括故障处理、上门维护、紧急维护、重要服务、电话维护、主动巡检），提供应急预案，提供技术服务表单（包括客户服务报告、客户服务质量考核评估、服务满意度调查单、电话回访记录单）。</w:t>
            </w:r>
          </w:p>
          <w:p w14:paraId="2D758964">
            <w:pPr>
              <w:pStyle w:val="43"/>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color w:val="auto"/>
                <w:highlight w:val="none"/>
                <w:lang w:val="en-US" w:eastAsia="zh-CN"/>
              </w:rPr>
            </w:pPr>
            <w:r>
              <w:rPr>
                <w:rFonts w:hint="eastAsia" w:ascii="宋体" w:hAnsi="宋体" w:eastAsia="宋体" w:cs="宋体"/>
                <w:b/>
                <w:bCs/>
                <w:color w:val="auto"/>
                <w:sz w:val="21"/>
                <w:szCs w:val="21"/>
                <w:highlight w:val="none"/>
              </w:rPr>
              <w:t>三档（</w:t>
            </w:r>
            <w:r>
              <w:rPr>
                <w:rFonts w:hint="eastAsia" w:ascii="宋体" w:hAnsi="宋体" w:cs="宋体"/>
                <w:b/>
                <w:bCs/>
                <w:color w:val="auto"/>
                <w:sz w:val="21"/>
                <w:szCs w:val="21"/>
                <w:highlight w:val="none"/>
                <w:lang w:val="en-US" w:eastAsia="zh-CN"/>
              </w:rPr>
              <w:t>11</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按招标文件质保期和</w:t>
            </w:r>
            <w:r>
              <w:rPr>
                <w:rFonts w:hint="eastAsia" w:ascii="宋体" w:hAnsi="宋体" w:eastAsia="宋体" w:cs="宋体"/>
                <w:color w:val="auto"/>
                <w:sz w:val="21"/>
                <w:szCs w:val="21"/>
                <w:highlight w:val="none"/>
                <w:lang w:val="en-US" w:eastAsia="zh-CN"/>
              </w:rPr>
              <w:t>售后</w:t>
            </w:r>
            <w:r>
              <w:rPr>
                <w:rFonts w:hint="eastAsia" w:ascii="宋体" w:hAnsi="宋体" w:eastAsia="宋体" w:cs="宋体"/>
                <w:color w:val="auto"/>
                <w:sz w:val="21"/>
                <w:szCs w:val="21"/>
                <w:highlight w:val="none"/>
              </w:rPr>
              <w:t>技术服务要求进行保修，投标人承诺自签订合同之日起</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天内完成安装、调试并交付使用。具有保修期满后维修零配件优惠，</w:t>
            </w:r>
            <w:r>
              <w:rPr>
                <w:rFonts w:hint="eastAsia" w:ascii="宋体" w:hAnsi="宋体" w:eastAsia="宋体" w:cs="宋体"/>
                <w:color w:val="auto"/>
                <w:sz w:val="21"/>
                <w:szCs w:val="21"/>
                <w:highlight w:val="none"/>
                <w:lang w:val="en-US" w:eastAsia="zh-CN"/>
              </w:rPr>
              <w:t>提供1年不少于4次保养；</w:t>
            </w:r>
            <w:r>
              <w:rPr>
                <w:rFonts w:hint="eastAsia" w:ascii="宋体" w:hAnsi="宋体" w:eastAsia="宋体" w:cs="宋体"/>
                <w:color w:val="auto"/>
                <w:sz w:val="21"/>
                <w:szCs w:val="21"/>
                <w:highlight w:val="none"/>
              </w:rPr>
              <w:t>质保期内接到故障通知，投标人</w:t>
            </w:r>
            <w:r>
              <w:rPr>
                <w:rFonts w:hint="eastAsia" w:ascii="宋体" w:hAnsi="宋体" w:eastAsia="宋体" w:cs="宋体"/>
                <w:color w:val="auto"/>
                <w:sz w:val="21"/>
                <w:szCs w:val="21"/>
                <w:highlight w:val="none"/>
                <w:u w:val="none"/>
                <w:lang w:val="en-US" w:eastAsia="zh-CN"/>
              </w:rPr>
              <w:t>在1小时内响应，应在</w:t>
            </w:r>
            <w:r>
              <w:rPr>
                <w:rFonts w:hint="eastAsia" w:ascii="宋体" w:hAnsi="宋体" w:cs="宋体"/>
                <w:color w:val="auto"/>
                <w:sz w:val="21"/>
                <w:szCs w:val="21"/>
                <w:highlight w:val="none"/>
                <w:u w:val="none"/>
                <w:lang w:val="en-US" w:eastAsia="zh-CN"/>
              </w:rPr>
              <w:t>24小时内</w:t>
            </w:r>
            <w:r>
              <w:rPr>
                <w:rFonts w:hint="eastAsia" w:ascii="宋体" w:hAnsi="宋体" w:eastAsia="宋体" w:cs="宋体"/>
                <w:color w:val="auto"/>
                <w:sz w:val="21"/>
                <w:szCs w:val="21"/>
                <w:highlight w:val="none"/>
                <w:u w:val="none"/>
                <w:lang w:val="en-US" w:eastAsia="zh-CN"/>
              </w:rPr>
              <w:t>到达仪器现场；一般问题应在24小时内解决，具有重大问题或其它无法迅速解决的问题须在一周内解决或提出明确解决方案，</w:t>
            </w:r>
            <w:r>
              <w:rPr>
                <w:rFonts w:hint="eastAsia" w:ascii="宋体" w:hAnsi="宋体" w:eastAsia="宋体" w:cs="宋体"/>
                <w:color w:val="auto"/>
                <w:sz w:val="21"/>
                <w:szCs w:val="21"/>
                <w:highlight w:val="none"/>
                <w:lang w:val="en-US" w:eastAsia="zh-CN"/>
              </w:rPr>
              <w:t>提供</w:t>
            </w:r>
            <w:r>
              <w:rPr>
                <w:rFonts w:hint="eastAsia" w:ascii="宋体" w:hAnsi="宋体" w:eastAsia="宋体" w:cs="宋体"/>
                <w:color w:val="auto"/>
                <w:sz w:val="21"/>
                <w:szCs w:val="21"/>
                <w:highlight w:val="none"/>
              </w:rPr>
              <w:t>送货方案，包含</w:t>
            </w:r>
            <w:r>
              <w:rPr>
                <w:rFonts w:hint="eastAsia" w:ascii="宋体" w:hAnsi="宋体" w:eastAsia="宋体" w:cs="宋体"/>
                <w:color w:val="auto"/>
                <w:sz w:val="21"/>
                <w:szCs w:val="21"/>
                <w:highlight w:val="none"/>
                <w:lang w:val="en-US" w:eastAsia="zh-CN"/>
              </w:rPr>
              <w:t>售后</w:t>
            </w:r>
            <w:r>
              <w:rPr>
                <w:rFonts w:hint="eastAsia" w:ascii="宋体" w:hAnsi="宋体" w:eastAsia="宋体" w:cs="宋体"/>
                <w:color w:val="auto"/>
                <w:sz w:val="21"/>
                <w:szCs w:val="21"/>
                <w:highlight w:val="none"/>
              </w:rPr>
              <w:t>、响应时间、服务承诺，满足项目需求，提供</w:t>
            </w:r>
            <w:r>
              <w:rPr>
                <w:rFonts w:hint="eastAsia" w:ascii="宋体" w:hAnsi="宋体" w:eastAsia="宋体" w:cs="宋体"/>
                <w:color w:val="auto"/>
                <w:sz w:val="21"/>
                <w:szCs w:val="21"/>
                <w:highlight w:val="none"/>
                <w:lang w:val="en-US" w:eastAsia="zh-CN"/>
              </w:rPr>
              <w:t>详细完善的</w:t>
            </w:r>
            <w:r>
              <w:rPr>
                <w:rFonts w:hint="eastAsia" w:ascii="宋体" w:hAnsi="宋体" w:eastAsia="宋体" w:cs="宋体"/>
                <w:color w:val="auto"/>
                <w:sz w:val="21"/>
                <w:szCs w:val="21"/>
                <w:highlight w:val="none"/>
              </w:rPr>
              <w:t>服务流程（包括故障处理、上门维护、紧急维护、重要服务、电话维护、主动巡检），</w:t>
            </w:r>
            <w:r>
              <w:rPr>
                <w:rFonts w:hint="eastAsia" w:ascii="宋体" w:hAnsi="宋体" w:cs="宋体"/>
                <w:color w:val="auto"/>
                <w:sz w:val="21"/>
                <w:szCs w:val="21"/>
                <w:highlight w:val="none"/>
                <w:lang w:val="en-US" w:eastAsia="zh-CN"/>
              </w:rPr>
              <w:t>具有</w:t>
            </w:r>
            <w:r>
              <w:rPr>
                <w:rFonts w:hint="eastAsia" w:ascii="宋体" w:hAnsi="宋体" w:eastAsia="宋体" w:cs="宋体"/>
                <w:color w:val="auto"/>
                <w:sz w:val="21"/>
                <w:szCs w:val="21"/>
                <w:highlight w:val="none"/>
              </w:rPr>
              <w:t>产品的售后服务机构，提供</w:t>
            </w:r>
            <w:r>
              <w:rPr>
                <w:rFonts w:hint="eastAsia" w:ascii="宋体" w:hAnsi="宋体" w:eastAsia="宋体" w:cs="宋体"/>
                <w:color w:val="auto"/>
                <w:sz w:val="21"/>
                <w:szCs w:val="21"/>
                <w:highlight w:val="none"/>
                <w:lang w:val="en-US" w:eastAsia="zh-CN"/>
              </w:rPr>
              <w:t>详细的</w:t>
            </w:r>
            <w:r>
              <w:rPr>
                <w:rFonts w:hint="eastAsia" w:ascii="宋体" w:hAnsi="宋体" w:eastAsia="宋体" w:cs="宋体"/>
                <w:color w:val="auto"/>
                <w:sz w:val="21"/>
                <w:szCs w:val="21"/>
                <w:highlight w:val="none"/>
              </w:rPr>
              <w:t>应急预案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技术服务表单（包括客户服务报告、客户服务质量考核评估、服务满意度调查单、电话回访记录单）整体方案优于用户需求。</w:t>
            </w:r>
          </w:p>
        </w:tc>
        <w:tc>
          <w:tcPr>
            <w:tcW w:w="845" w:type="dxa"/>
            <w:noWrap w:val="0"/>
            <w:vAlign w:val="center"/>
          </w:tcPr>
          <w:p w14:paraId="3EDA91FA">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11</w:t>
            </w:r>
            <w:r>
              <w:rPr>
                <w:rFonts w:hint="eastAsia" w:ascii="宋体" w:hAnsi="宋体" w:eastAsia="宋体" w:cs="宋体"/>
                <w:color w:val="auto"/>
                <w:sz w:val="21"/>
                <w:szCs w:val="21"/>
                <w:highlight w:val="none"/>
                <w:lang w:val="en-US" w:eastAsia="zh-CN"/>
              </w:rPr>
              <w:t>分</w:t>
            </w:r>
          </w:p>
        </w:tc>
        <w:tc>
          <w:tcPr>
            <w:tcW w:w="1105" w:type="dxa"/>
            <w:noWrap w:val="0"/>
            <w:vAlign w:val="center"/>
          </w:tcPr>
          <w:p w14:paraId="3FE9E57E">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主</w:t>
            </w:r>
            <w:r>
              <w:rPr>
                <w:rFonts w:hint="eastAsia" w:ascii="宋体" w:hAnsi="宋体" w:eastAsia="宋体" w:cs="宋体"/>
                <w:color w:val="auto"/>
                <w:sz w:val="21"/>
                <w:szCs w:val="21"/>
                <w:highlight w:val="none"/>
                <w:lang w:val="en-US" w:eastAsia="zh-CN"/>
              </w:rPr>
              <w:t>观分</w:t>
            </w:r>
          </w:p>
        </w:tc>
      </w:tr>
      <w:tr w14:paraId="26329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 w:type="dxa"/>
            <w:noWrap w:val="0"/>
            <w:vAlign w:val="center"/>
          </w:tcPr>
          <w:p w14:paraId="3F03FB5C">
            <w:pPr>
              <w:keepNext w:val="0"/>
              <w:keepLines w:val="0"/>
              <w:pageBreakBefore w:val="0"/>
              <w:widowControl w:val="0"/>
              <w:kinsoku/>
              <w:wordWrap/>
              <w:overflowPunct/>
              <w:topLinePunct w:val="0"/>
              <w:autoSpaceDE/>
              <w:autoSpaceDN/>
              <w:bidi w:val="0"/>
              <w:spacing w:line="400" w:lineRule="exact"/>
              <w:jc w:val="center"/>
              <w:textAlignment w:val="auto"/>
              <w:rPr>
                <w:rFonts w:hint="default" w:ascii="宋体" w:hAnsi="宋体" w:eastAsia="宋体" w:cs="宋体"/>
                <w:b/>
                <w:bCs/>
                <w:color w:val="auto"/>
                <w:highlight w:val="none"/>
                <w:lang w:val="en-US" w:eastAsia="zh-CN"/>
              </w:rPr>
            </w:pPr>
            <w:r>
              <w:rPr>
                <w:rFonts w:hint="eastAsia" w:ascii="宋体" w:hAnsi="宋体" w:cs="宋体"/>
                <w:b/>
                <w:bCs/>
                <w:color w:val="auto"/>
                <w:highlight w:val="none"/>
                <w:lang w:val="en-US" w:eastAsia="zh-CN"/>
              </w:rPr>
              <w:t>3</w:t>
            </w:r>
          </w:p>
        </w:tc>
        <w:tc>
          <w:tcPr>
            <w:tcW w:w="5772" w:type="dxa"/>
            <w:noWrap w:val="0"/>
            <w:vAlign w:val="center"/>
          </w:tcPr>
          <w:p w14:paraId="4083E928">
            <w:pPr>
              <w:pStyle w:val="43"/>
              <w:jc w:val="center"/>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商务分</w:t>
            </w:r>
          </w:p>
        </w:tc>
        <w:tc>
          <w:tcPr>
            <w:tcW w:w="1950" w:type="dxa"/>
            <w:gridSpan w:val="2"/>
            <w:noWrap w:val="0"/>
            <w:vAlign w:val="center"/>
          </w:tcPr>
          <w:p w14:paraId="536EF4C3">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default" w:ascii="宋体" w:hAnsi="宋体" w:cs="宋体"/>
                <w:color w:val="auto"/>
                <w:sz w:val="21"/>
                <w:szCs w:val="21"/>
                <w:highlight w:val="none"/>
                <w:lang w:val="en-US" w:eastAsia="zh-CN"/>
              </w:rPr>
            </w:pPr>
            <w:r>
              <w:rPr>
                <w:rFonts w:hint="eastAsia" w:ascii="宋体" w:hAnsi="宋体" w:cs="宋体"/>
                <w:b/>
                <w:bCs/>
                <w:color w:val="auto"/>
                <w:sz w:val="21"/>
                <w:szCs w:val="21"/>
                <w:highlight w:val="none"/>
                <w:lang w:val="en-US" w:eastAsia="zh-CN"/>
              </w:rPr>
              <w:t>3分</w:t>
            </w:r>
          </w:p>
        </w:tc>
      </w:tr>
      <w:tr w14:paraId="03383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 w:type="dxa"/>
            <w:noWrap w:val="0"/>
            <w:vAlign w:val="center"/>
          </w:tcPr>
          <w:p w14:paraId="286EBBDA">
            <w:pPr>
              <w:keepNext w:val="0"/>
              <w:keepLines w:val="0"/>
              <w:pageBreakBefore w:val="0"/>
              <w:widowControl w:val="0"/>
              <w:kinsoku/>
              <w:wordWrap/>
              <w:overflowPunct/>
              <w:topLinePunct w:val="0"/>
              <w:autoSpaceDE/>
              <w:autoSpaceDN/>
              <w:bidi w:val="0"/>
              <w:spacing w:line="400" w:lineRule="exact"/>
              <w:jc w:val="center"/>
              <w:textAlignment w:val="auto"/>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3.1</w:t>
            </w:r>
          </w:p>
        </w:tc>
        <w:tc>
          <w:tcPr>
            <w:tcW w:w="5772" w:type="dxa"/>
            <w:noWrap w:val="0"/>
            <w:vAlign w:val="center"/>
          </w:tcPr>
          <w:p w14:paraId="2C58F668">
            <w:pPr>
              <w:keepNext w:val="0"/>
              <w:keepLines w:val="0"/>
              <w:pageBreakBefore w:val="0"/>
              <w:widowControl w:val="0"/>
              <w:kinsoku/>
              <w:wordWrap/>
              <w:overflowPunct/>
              <w:topLinePunct w:val="0"/>
              <w:autoSpaceDE/>
              <w:autoSpaceDN/>
              <w:bidi w:val="0"/>
              <w:spacing w:line="400" w:lineRule="exact"/>
              <w:jc w:val="both"/>
              <w:textAlignment w:val="auto"/>
              <w:rPr>
                <w:rFonts w:hint="default"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业绩分</w:t>
            </w:r>
          </w:p>
          <w:p w14:paraId="2EF953C0">
            <w:pPr>
              <w:keepNext w:val="0"/>
              <w:keepLines w:val="0"/>
              <w:pageBreakBefore w:val="0"/>
              <w:kinsoku/>
              <w:wordWrap/>
              <w:overflowPunct/>
              <w:topLinePunct w:val="0"/>
              <w:autoSpaceDE/>
              <w:autoSpaceDN/>
              <w:bidi w:val="0"/>
              <w:snapToGrid/>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投标人或所投产品生产厂家</w:t>
            </w:r>
            <w:r>
              <w:rPr>
                <w:rFonts w:hint="eastAsia" w:ascii="宋体" w:hAnsi="宋体" w:cs="宋体"/>
                <w:color w:val="auto"/>
                <w:szCs w:val="21"/>
                <w:highlight w:val="none"/>
              </w:rPr>
              <w:t>自</w:t>
            </w:r>
            <w:r>
              <w:rPr>
                <w:rFonts w:ascii="宋体" w:hAnsi="宋体" w:cs="宋体"/>
                <w:color w:val="auto"/>
                <w:szCs w:val="21"/>
                <w:highlight w:val="none"/>
              </w:rPr>
              <w:t>202</w:t>
            </w:r>
            <w:r>
              <w:rPr>
                <w:rFonts w:hint="eastAsia" w:ascii="宋体" w:hAnsi="宋体" w:cs="宋体"/>
                <w:color w:val="auto"/>
                <w:szCs w:val="21"/>
                <w:highlight w:val="none"/>
                <w:lang w:val="en-US" w:eastAsia="zh-CN"/>
              </w:rPr>
              <w:t>0</w:t>
            </w:r>
            <w:r>
              <w:rPr>
                <w:rFonts w:ascii="宋体" w:hAnsi="宋体" w:cs="宋体"/>
                <w:color w:val="auto"/>
                <w:szCs w:val="21"/>
                <w:highlight w:val="none"/>
              </w:rPr>
              <w:t>年1月</w:t>
            </w:r>
            <w:r>
              <w:rPr>
                <w:rFonts w:hint="eastAsia" w:ascii="宋体" w:hAnsi="宋体" w:cs="宋体"/>
                <w:color w:val="auto"/>
                <w:szCs w:val="21"/>
                <w:highlight w:val="none"/>
                <w:lang w:val="en-US" w:eastAsia="zh-CN"/>
              </w:rPr>
              <w:t>至投标截止时间前，</w:t>
            </w:r>
            <w:r>
              <w:rPr>
                <w:rFonts w:ascii="宋体" w:hAnsi="宋体" w:cs="宋体"/>
                <w:color w:val="auto"/>
                <w:szCs w:val="21"/>
                <w:highlight w:val="none"/>
              </w:rPr>
              <w:t>具有</w:t>
            </w:r>
            <w:r>
              <w:rPr>
                <w:rFonts w:hint="eastAsia" w:ascii="宋体" w:hAnsi="宋体" w:cs="宋体"/>
                <w:color w:val="auto"/>
                <w:szCs w:val="21"/>
                <w:highlight w:val="none"/>
                <w:lang w:val="en-US" w:eastAsia="zh-CN"/>
              </w:rPr>
              <w:t>同类</w:t>
            </w:r>
            <w:r>
              <w:rPr>
                <w:rFonts w:ascii="宋体" w:hAnsi="宋体" w:cs="宋体"/>
                <w:color w:val="auto"/>
                <w:szCs w:val="21"/>
                <w:highlight w:val="none"/>
              </w:rPr>
              <w:t>项目业绩证明的，每提供一项得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分，满分</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p w14:paraId="1760F0AD">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auto"/>
                <w:sz w:val="21"/>
                <w:szCs w:val="21"/>
                <w:highlight w:val="none"/>
              </w:rPr>
            </w:pPr>
            <w:r>
              <w:rPr>
                <w:rFonts w:hint="eastAsia" w:ascii="宋体" w:hAnsi="宋体" w:cs="宋体"/>
                <w:b/>
                <w:bCs/>
                <w:color w:val="auto"/>
                <w:szCs w:val="21"/>
                <w:highlight w:val="none"/>
                <w:lang w:val="en-US" w:eastAsia="zh-CN"/>
              </w:rPr>
              <w:t>注：投标</w:t>
            </w:r>
            <w:r>
              <w:rPr>
                <w:rFonts w:hint="eastAsia" w:ascii="宋体" w:hAnsi="宋体" w:cs="宋体"/>
                <w:b/>
                <w:bCs/>
                <w:color w:val="auto"/>
                <w:szCs w:val="21"/>
                <w:highlight w:val="none"/>
              </w:rPr>
              <w:t>文件里须提供有效的合同或中标（成交）通知书复印件并加盖</w:t>
            </w:r>
            <w:r>
              <w:rPr>
                <w:rFonts w:hint="eastAsia" w:ascii="宋体" w:hAnsi="宋体" w:cs="宋体"/>
                <w:b/>
                <w:bCs/>
                <w:color w:val="auto"/>
                <w:szCs w:val="21"/>
                <w:highlight w:val="none"/>
                <w:lang w:val="en-US" w:eastAsia="zh-CN"/>
              </w:rPr>
              <w:t>投标人电子</w:t>
            </w:r>
            <w:r>
              <w:rPr>
                <w:rFonts w:hint="eastAsia" w:ascii="宋体" w:hAnsi="宋体" w:cs="宋体"/>
                <w:b/>
                <w:bCs/>
                <w:color w:val="auto"/>
                <w:szCs w:val="21"/>
                <w:highlight w:val="none"/>
              </w:rPr>
              <w:t>公章）。</w:t>
            </w:r>
          </w:p>
        </w:tc>
        <w:tc>
          <w:tcPr>
            <w:tcW w:w="845" w:type="dxa"/>
            <w:noWrap w:val="0"/>
            <w:vAlign w:val="center"/>
          </w:tcPr>
          <w:p w14:paraId="3E455523">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3分</w:t>
            </w:r>
          </w:p>
        </w:tc>
        <w:tc>
          <w:tcPr>
            <w:tcW w:w="1105" w:type="dxa"/>
            <w:noWrap w:val="0"/>
            <w:vAlign w:val="center"/>
          </w:tcPr>
          <w:p w14:paraId="7AA731E4">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客观分</w:t>
            </w:r>
          </w:p>
        </w:tc>
      </w:tr>
    </w:tbl>
    <w:p w14:paraId="1B9DD0B5">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 </w:t>
      </w:r>
      <w:r>
        <w:rPr>
          <w:rFonts w:hint="eastAsia" w:ascii="宋体" w:hAnsi="宋体" w:eastAsia="宋体" w:cs="宋体"/>
          <w:bCs/>
          <w:color w:val="auto"/>
          <w:sz w:val="21"/>
          <w:szCs w:val="21"/>
          <w:highlight w:val="none"/>
        </w:rPr>
        <w:t>*</w:t>
      </w:r>
      <w:r>
        <w:rPr>
          <w:rFonts w:hint="eastAsia" w:ascii="宋体" w:hAnsi="宋体" w:eastAsia="宋体" w:cs="宋体"/>
          <w:b/>
          <w:color w:val="auto"/>
          <w:sz w:val="21"/>
          <w:szCs w:val="21"/>
          <w:highlight w:val="none"/>
        </w:rPr>
        <w:t>备注：</w:t>
      </w:r>
      <w:r>
        <w:rPr>
          <w:rFonts w:hint="eastAsia" w:ascii="宋体" w:hAnsi="宋体" w:eastAsia="宋体" w:cs="宋体"/>
          <w:color w:val="auto"/>
          <w:sz w:val="21"/>
          <w:szCs w:val="21"/>
          <w:highlight w:val="none"/>
        </w:rPr>
        <w:t>投标人编制投标文件（商务技术文件部分）时，建议按此目录（序号和内容）提供评标标准相应的商务技术资料。</w:t>
      </w:r>
    </w:p>
    <w:p w14:paraId="75BA5541">
      <w:pPr>
        <w:rPr>
          <w:rFonts w:hint="eastAsia" w:ascii="宋体" w:hAnsi="宋体" w:eastAsia="宋体" w:cs="宋体"/>
          <w:b/>
          <w:color w:val="auto"/>
          <w:sz w:val="32"/>
          <w:highlight w:val="none"/>
        </w:rPr>
      </w:pPr>
      <w:r>
        <w:rPr>
          <w:rFonts w:hint="eastAsia" w:ascii="宋体" w:hAnsi="宋体" w:eastAsia="宋体" w:cs="宋体"/>
          <w:b/>
          <w:color w:val="auto"/>
          <w:sz w:val="32"/>
          <w:highlight w:val="none"/>
        </w:rPr>
        <w:br w:type="page"/>
      </w:r>
    </w:p>
    <w:p w14:paraId="6B7FCA47">
      <w:pPr>
        <w:adjustRightInd/>
        <w:spacing w:line="360" w:lineRule="auto"/>
        <w:outlineLvl w:val="1"/>
        <w:rPr>
          <w:rFonts w:hint="eastAsia" w:ascii="宋体" w:hAnsi="宋体" w:eastAsia="宋体" w:cs="宋体"/>
          <w:b/>
          <w:color w:val="auto"/>
          <w:sz w:val="32"/>
          <w:highlight w:val="none"/>
        </w:rPr>
      </w:pPr>
      <w:r>
        <w:rPr>
          <w:rFonts w:hint="eastAsia" w:ascii="宋体" w:hAnsi="宋体" w:eastAsia="宋体" w:cs="宋体"/>
          <w:b/>
          <w:color w:val="auto"/>
          <w:sz w:val="32"/>
          <w:highlight w:val="none"/>
        </w:rPr>
        <w:t>一、评标方法</w:t>
      </w:r>
    </w:p>
    <w:p w14:paraId="53E98727">
      <w:pPr>
        <w:adjustRightInd/>
        <w:spacing w:line="360" w:lineRule="auto"/>
        <w:ind w:firstLine="422" w:firstLineChars="200"/>
        <w:rPr>
          <w:rFonts w:hint="eastAsia" w:ascii="宋体" w:hAnsi="宋体" w:eastAsia="宋体" w:cs="宋体"/>
          <w:b/>
          <w:color w:val="auto"/>
          <w:kern w:val="0"/>
          <w:sz w:val="21"/>
          <w:szCs w:val="21"/>
          <w:highlight w:val="none"/>
          <w:lang w:eastAsia="zh-CN"/>
        </w:rPr>
      </w:pPr>
      <w:r>
        <w:rPr>
          <w:rFonts w:hint="eastAsia" w:ascii="宋体" w:hAnsi="宋体" w:eastAsia="宋体" w:cs="宋体"/>
          <w:b/>
          <w:color w:val="auto"/>
          <w:kern w:val="0"/>
          <w:sz w:val="21"/>
          <w:szCs w:val="21"/>
          <w:highlight w:val="none"/>
        </w:rPr>
        <w:t>1.本项目采用的评标方法</w:t>
      </w:r>
      <w:r>
        <w:rPr>
          <w:rFonts w:hint="eastAsia" w:ascii="宋体" w:hAnsi="宋体" w:cs="宋体"/>
          <w:b/>
          <w:color w:val="auto"/>
          <w:kern w:val="0"/>
          <w:sz w:val="21"/>
          <w:szCs w:val="21"/>
          <w:highlight w:val="none"/>
          <w:lang w:eastAsia="zh-CN"/>
        </w:rPr>
        <w:t>：</w:t>
      </w:r>
    </w:p>
    <w:p w14:paraId="6092B5AD">
      <w:pPr>
        <w:adjustRightInd/>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sym w:font="Wingdings" w:char="F0FE"/>
      </w:r>
      <w:r>
        <w:rPr>
          <w:rFonts w:hint="eastAsia" w:ascii="宋体" w:hAnsi="宋体" w:eastAsia="宋体" w:cs="宋体"/>
          <w:b/>
          <w:color w:val="auto"/>
          <w:kern w:val="0"/>
          <w:sz w:val="21"/>
          <w:szCs w:val="21"/>
          <w:highlight w:val="none"/>
        </w:rPr>
        <w:t>综合评分法</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rPr>
        <w:t>综合评分法，是指投标文件满足招标文件全部实质性要求，且按照评审因素的量化指标评审得分最高的投标人为中标候选人的评标方法。</w:t>
      </w:r>
    </w:p>
    <w:p w14:paraId="7C273980">
      <w:pPr>
        <w:adjustRightInd/>
        <w:spacing w:line="360" w:lineRule="auto"/>
        <w:ind w:firstLine="420" w:firstLineChars="200"/>
        <w:rPr>
          <w:rFonts w:hint="eastAsia"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最低评标价法</w:t>
      </w:r>
      <w:r>
        <w:rPr>
          <w:rFonts w:hint="eastAsia" w:ascii="宋体" w:hAnsi="宋体" w:eastAsia="宋体" w:cs="宋体"/>
          <w:b/>
          <w:color w:val="auto"/>
          <w:kern w:val="0"/>
          <w:sz w:val="21"/>
          <w:szCs w:val="21"/>
          <w:highlight w:val="none"/>
        </w:rPr>
        <w:t>。</w:t>
      </w:r>
      <w:r>
        <w:rPr>
          <w:rFonts w:hint="eastAsia" w:ascii="宋体" w:hAnsi="宋体" w:eastAsia="宋体" w:cs="宋体"/>
          <w:color w:val="auto"/>
          <w:kern w:val="0"/>
          <w:sz w:val="21"/>
          <w:szCs w:val="21"/>
          <w:highlight w:val="none"/>
        </w:rPr>
        <w:t>最低评标价法，是指投标文件满足招标文件全部实质性要求，且投标报价最低的投标人为中标候选人的评标方法。</w:t>
      </w:r>
    </w:p>
    <w:p w14:paraId="36CD5995">
      <w:pPr>
        <w:adjustRightInd/>
        <w:spacing w:line="360" w:lineRule="auto"/>
        <w:outlineLvl w:val="1"/>
        <w:rPr>
          <w:rFonts w:hint="eastAsia" w:ascii="宋体" w:hAnsi="宋体" w:eastAsia="宋体" w:cs="宋体"/>
          <w:color w:val="auto"/>
          <w:kern w:val="0"/>
          <w:sz w:val="24"/>
          <w:highlight w:val="none"/>
        </w:rPr>
      </w:pPr>
      <w:r>
        <w:rPr>
          <w:rFonts w:hint="eastAsia" w:ascii="宋体" w:hAnsi="宋体" w:eastAsia="宋体" w:cs="宋体"/>
          <w:b/>
          <w:color w:val="auto"/>
          <w:sz w:val="32"/>
          <w:highlight w:val="none"/>
        </w:rPr>
        <w:t>二、评标标准</w:t>
      </w:r>
    </w:p>
    <w:p w14:paraId="510D0CA0">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r>
        <w:rPr>
          <w:rFonts w:hint="eastAsia" w:ascii="宋体" w:hAnsi="宋体" w:eastAsia="宋体" w:cs="宋体"/>
          <w:color w:val="auto"/>
          <w:sz w:val="21"/>
          <w:szCs w:val="21"/>
          <w:highlight w:val="none"/>
        </w:rPr>
        <w:t xml:space="preserve"> </w:t>
      </w:r>
      <w:r>
        <w:rPr>
          <w:rFonts w:hint="eastAsia" w:ascii="宋体" w:hAnsi="宋体" w:eastAsia="宋体" w:cs="宋体"/>
          <w:b/>
          <w:color w:val="auto"/>
          <w:sz w:val="21"/>
          <w:szCs w:val="21"/>
          <w:highlight w:val="none"/>
        </w:rPr>
        <w:t>评标标准：</w:t>
      </w:r>
      <w:r>
        <w:rPr>
          <w:rFonts w:hint="eastAsia" w:ascii="宋体" w:hAnsi="宋体" w:eastAsia="宋体" w:cs="宋体"/>
          <w:color w:val="auto"/>
          <w:sz w:val="21"/>
          <w:szCs w:val="21"/>
          <w:highlight w:val="none"/>
        </w:rPr>
        <w:t>采用综合评分法的，评标标准</w:t>
      </w:r>
      <w:r>
        <w:rPr>
          <w:rFonts w:hint="eastAsia" w:ascii="宋体" w:hAnsi="宋体" w:eastAsia="宋体" w:cs="宋体"/>
          <w:color w:val="auto"/>
          <w:kern w:val="0"/>
          <w:sz w:val="21"/>
          <w:szCs w:val="21"/>
          <w:highlight w:val="none"/>
        </w:rPr>
        <w:t>见评标办法前附表。采用最低评标价法评标时，除了算术修正和落实政府采购政策需进行的价格扣除外，不能对投标人的投标价格进行任何调整。</w:t>
      </w:r>
    </w:p>
    <w:p w14:paraId="135523B6">
      <w:pPr>
        <w:spacing w:line="360" w:lineRule="auto"/>
        <w:outlineLvl w:val="1"/>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三、评标程序</w:t>
      </w:r>
    </w:p>
    <w:p w14:paraId="05504C6A">
      <w:pPr>
        <w:spacing w:line="360" w:lineRule="auto"/>
        <w:ind w:firstLine="413" w:firstLineChars="196"/>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3.1符合性审查。</w:t>
      </w:r>
      <w:r>
        <w:rPr>
          <w:rFonts w:hint="eastAsia" w:ascii="宋体" w:hAnsi="宋体" w:eastAsia="宋体" w:cs="宋体"/>
          <w:color w:val="auto"/>
          <w:kern w:val="0"/>
          <w:sz w:val="21"/>
          <w:szCs w:val="21"/>
          <w:highlight w:val="none"/>
        </w:rPr>
        <w:t>评标委员会应当对符合资格的投标人的投标文件进行符合性审查，以确定其是否满足招标文件的实质性要求。不满足招标文件的实质性要求的，投标无效。</w:t>
      </w:r>
    </w:p>
    <w:p w14:paraId="49A2FC8F">
      <w:pPr>
        <w:spacing w:line="360" w:lineRule="auto"/>
        <w:ind w:firstLine="413" w:firstLineChars="196"/>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3.2 比较与评价。</w:t>
      </w:r>
      <w:r>
        <w:rPr>
          <w:rFonts w:hint="eastAsia" w:ascii="宋体" w:hAnsi="宋体" w:eastAsia="宋体" w:cs="宋体"/>
          <w:color w:val="auto"/>
          <w:kern w:val="0"/>
          <w:sz w:val="21"/>
          <w:szCs w:val="21"/>
          <w:highlight w:val="none"/>
        </w:rPr>
        <w:t>评标委员会应当按照招标文件中规定的评标方法和标准，对符合性审查合格的投标文件进行商务和技术评估，综合比较与评价。</w:t>
      </w:r>
    </w:p>
    <w:p w14:paraId="657340B4">
      <w:pPr>
        <w:spacing w:line="360" w:lineRule="auto"/>
        <w:ind w:firstLine="413" w:firstLineChars="196"/>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3.3汇总商务技术得分。</w:t>
      </w:r>
      <w:r>
        <w:rPr>
          <w:rFonts w:hint="eastAsia" w:ascii="宋体" w:hAnsi="宋体" w:eastAsia="宋体" w:cs="宋体"/>
          <w:color w:val="auto"/>
          <w:kern w:val="0"/>
          <w:sz w:val="21"/>
          <w:szCs w:val="21"/>
          <w:highlight w:val="none"/>
        </w:rPr>
        <w:t>采用综合评分法时，评标委员会各成员应当独立对每个投标人的商务和技术文件进行评价，并汇总商务技术得分情况。</w:t>
      </w:r>
    </w:p>
    <w:p w14:paraId="424B7506">
      <w:pPr>
        <w:spacing w:line="360" w:lineRule="auto"/>
        <w:ind w:firstLine="413" w:firstLineChars="196"/>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3.4报价评审。</w:t>
      </w:r>
    </w:p>
    <w:p w14:paraId="605C33F1">
      <w:pPr>
        <w:pStyle w:val="132"/>
        <w:spacing w:before="0"/>
        <w:ind w:firstLine="445" w:firstLineChars="212"/>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3.4.1投标文件报价出现前后不一致的，按照下列规定修正：</w:t>
      </w:r>
    </w:p>
    <w:p w14:paraId="35822D71">
      <w:pPr>
        <w:pStyle w:val="132"/>
        <w:spacing w:before="0"/>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3.4.1.1投标文件中开标一览表(报价表)内容与投标文件中相应内容不一致的，以开标一览表(报价表)为准;</w:t>
      </w:r>
    </w:p>
    <w:p w14:paraId="1721FB62">
      <w:pPr>
        <w:pStyle w:val="132"/>
        <w:spacing w:before="0"/>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3.4.1.2大写金额和小写金额不一致的，以大写金额为准;</w:t>
      </w:r>
    </w:p>
    <w:p w14:paraId="48015456">
      <w:pPr>
        <w:pStyle w:val="132"/>
        <w:spacing w:before="0"/>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3.4.1.3单价金额小数点或者百分比有明显错位的，以开标一览表的总价为准，并修改单价;</w:t>
      </w:r>
    </w:p>
    <w:p w14:paraId="3BAC9861">
      <w:pPr>
        <w:pStyle w:val="132"/>
        <w:spacing w:before="0"/>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3.4.1.4总价金额与按单价汇总金额不一致的，以单价金额计算结果为准。</w:t>
      </w:r>
    </w:p>
    <w:p w14:paraId="48BB83A4">
      <w:pPr>
        <w:pStyle w:val="132"/>
        <w:spacing w:before="0"/>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3.4.1.5同时出现两种以上不一致的，按照3.4.1规定的顺序修正。修正后的报价按照财政部第87号令 《政府采购货物和服务招标投标管理办法》第五十一条第二款的规定经投标人确认后产生约束力。</w:t>
      </w:r>
    </w:p>
    <w:p w14:paraId="58C5A0EC">
      <w:pPr>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3.4.2投标文件出现不是唯一的、有选择性投标报价的，投标无效。</w:t>
      </w:r>
    </w:p>
    <w:p w14:paraId="276BDD36">
      <w:pPr>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3.4.3投标报价超过招标文件中规定的预算金额或者最高限价的，投标无效。</w:t>
      </w:r>
    </w:p>
    <w:p w14:paraId="544E0A0D">
      <w:pPr>
        <w:pStyle w:val="132"/>
        <w:spacing w:before="0"/>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2F4EC133">
      <w:pPr>
        <w:snapToGrid w:val="0"/>
        <w:spacing w:line="360" w:lineRule="auto"/>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3.4.4.1</w:t>
      </w:r>
      <w:r>
        <w:rPr>
          <w:rFonts w:hint="eastAsia" w:ascii="宋体" w:hAnsi="宋体" w:eastAsia="宋体" w:cs="宋体"/>
          <w:b/>
          <w:bCs/>
          <w:color w:val="auto"/>
          <w:kern w:val="0"/>
          <w:sz w:val="21"/>
          <w:szCs w:val="21"/>
          <w:highlight w:val="none"/>
          <w:lang w:val="en-US" w:eastAsia="zh-CN" w:bidi="ar-SA"/>
        </w:rPr>
        <w:t>政府采购评审中出现下列情形之一的，评审委员会应当启动异常低价投标（响应）审查程序</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 xml:space="preserve"> </w:t>
      </w:r>
    </w:p>
    <w:p w14:paraId="525A33C4">
      <w:pPr>
        <w:snapToGrid w:val="0"/>
        <w:spacing w:line="360" w:lineRule="auto"/>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（1）投标（响应）报价低于全部通过符合性审查供应商投标（响应）报价平均值 50%的，即投标（响应）报价</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 xml:space="preserve">全部通过符合性审查供应商投标（响应）报价平均值×50%； </w:t>
      </w:r>
    </w:p>
    <w:p w14:paraId="69EB4A17">
      <w:pPr>
        <w:snapToGrid w:val="0"/>
        <w:spacing w:line="360" w:lineRule="auto"/>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（2）投标（响应）报价低于通过符合性审查且报价次低供应商投标（响应）报价 50%的，即投标（响应）报价</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 xml:space="preserve">通过符合性审查且报价次低供应商投标（响应）报价×50%； </w:t>
      </w:r>
    </w:p>
    <w:p w14:paraId="27CF02AE">
      <w:pPr>
        <w:snapToGrid w:val="0"/>
        <w:spacing w:line="360" w:lineRule="auto"/>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（3）投标（响应）报价低于采购项目最高限价 45%的，即投标（响应）报价</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 xml:space="preserve">采购项目最高限价×45%； </w:t>
      </w:r>
    </w:p>
    <w:p w14:paraId="35FE64CE">
      <w:pPr>
        <w:snapToGrid w:val="0"/>
        <w:spacing w:line="360" w:lineRule="auto"/>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（4）其他评审委员会认为供应商报价过低，有可能影响产品质量或者不能诚信履约的情形。 </w:t>
      </w:r>
    </w:p>
    <w:p w14:paraId="36EB09B5">
      <w:pPr>
        <w:snapToGrid w:val="0"/>
        <w:spacing w:line="360" w:lineRule="auto"/>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3.4.4.2审查工作流程。评审委员会严格按照评审现场说明、综合评估研判和出具处理结果三个步骤开展审查流程。 </w:t>
      </w:r>
    </w:p>
    <w:p w14:paraId="1625A4D2">
      <w:pPr>
        <w:snapToGrid w:val="0"/>
        <w:spacing w:line="360" w:lineRule="auto"/>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1）评审现场说明。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 </w:t>
      </w:r>
    </w:p>
    <w:p w14:paraId="7A9192C6">
      <w:pPr>
        <w:snapToGrid w:val="0"/>
        <w:spacing w:line="360" w:lineRule="auto"/>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（2）综合评估研判。评审委员会应当结合同类产品在主要电商平台的价格、该行业当地薪资水平等情况，依据专业经验对报价合理性进行判断。对异常低价存在争议的，应当按照少数服从多数的原则作出结论。 </w:t>
      </w:r>
    </w:p>
    <w:p w14:paraId="29337FD4">
      <w:pPr>
        <w:pStyle w:val="132"/>
        <w:spacing w:before="0"/>
        <w:ind w:firstLine="48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出具处理结果。如果投标（响应）供应商不提供书面说明、证明材料，或者提供的书面说明、证明材料不能证明其报价合理性的，应当将其作为无效投标（响应）处理。审查相关情况应当在评审报告中记录。</w:t>
      </w:r>
    </w:p>
    <w:p w14:paraId="477C8702">
      <w:pPr>
        <w:pStyle w:val="132"/>
        <w:spacing w:before="0"/>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3.4.5对于未预留份额专门面向中小企业采购的政府采购项目，以及预留份额政府采购项目中的非预留部分标项，对小型和微型企业的投标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报价给予6%的扣除，用扣除后的价格参加评审。组成联合体或者接受分包的小微企业与联合体内其他企业、分包企业之间存在直接控股、管理关系的，不享受价格扣除优惠政策。</w:t>
      </w:r>
    </w:p>
    <w:p w14:paraId="65C7AA9B">
      <w:pPr>
        <w:spacing w:line="360" w:lineRule="auto"/>
        <w:ind w:firstLine="422" w:firstLineChars="20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3.5排序与推荐。</w:t>
      </w:r>
    </w:p>
    <w:p w14:paraId="24598B5F">
      <w:pPr>
        <w:spacing w:line="360" w:lineRule="auto"/>
        <w:ind w:firstLine="422" w:firstLineChars="200"/>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3.5.1</w:t>
      </w:r>
      <w:r>
        <w:rPr>
          <w:rFonts w:hint="eastAsia" w:ascii="宋体" w:hAnsi="宋体" w:eastAsia="宋体" w:cs="宋体"/>
          <w:color w:val="auto"/>
          <w:kern w:val="0"/>
          <w:sz w:val="21"/>
          <w:szCs w:val="21"/>
          <w:highlight w:val="none"/>
        </w:rPr>
        <w:t>采用综合评分法的，评标结果按评审后得分由高到低顺序排列。得分相同的，按投标报价由低到高顺序排列。得分相同且投标报价相同的，按技术指标优劣顺序排列。投标文件满足招标文件全部实质性要求，且按照评审因素的量化指标评审得分最高的投标人为排名第一的中标候选人。</w:t>
      </w:r>
    </w:p>
    <w:p w14:paraId="41F1D966">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31CB8C51">
      <w:pPr>
        <w:pStyle w:val="8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3.5.2采用最低评标价法的，评标结果按投标报价由低到高顺序排列。评标价相同时，由评标委员会根据投标文件中技术、服务、合同条款及其它实质性要求等情况，按照择优选择的原则，集体讨论确定排序，并按确定排序由优到劣的原则推荐中标候选人。投标文件满足招标文件全部实质性要求且投标报价最低的投标人为排名第一的中标候选人。</w:t>
      </w:r>
    </w:p>
    <w:p w14:paraId="744FA726">
      <w:pPr>
        <w:pStyle w:val="8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多家投标人提供相同品牌产品（单一产品采购项目中的该产品或者非单一产品采购项目的核心产品）且通过资格审查、符合性审查的不同投标人参加同一合同项下投标的，按一家投标人计算，评审后报价最低的同品牌投标人获得中标人推荐资格；报价相同的，由采购人或者采购人委托评标委员会按照招标文件规定的方式确定一个投标人获得中标人推荐资格，招标文件未规定的采取随机抽取方式确定，其他同品牌投标人不作为中标候选人。</w:t>
      </w:r>
    </w:p>
    <w:p w14:paraId="77FCB9B3">
      <w:pPr>
        <w:spacing w:line="360" w:lineRule="auto"/>
        <w:ind w:firstLine="413" w:firstLineChars="196"/>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3.6编写评标报告。</w:t>
      </w:r>
      <w:r>
        <w:rPr>
          <w:rFonts w:hint="eastAsia" w:ascii="宋体" w:hAnsi="宋体" w:eastAsia="宋体" w:cs="宋体"/>
          <w:color w:val="auto"/>
          <w:kern w:val="0"/>
          <w:sz w:val="21"/>
          <w:szCs w:val="21"/>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32F5CD1B">
      <w:pPr>
        <w:spacing w:line="360" w:lineRule="auto"/>
        <w:outlineLvl w:val="1"/>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四、评标中的其他事项</w:t>
      </w:r>
    </w:p>
    <w:p w14:paraId="66B7C93B">
      <w:pPr>
        <w:pStyle w:val="132"/>
        <w:spacing w:before="0"/>
        <w:ind w:firstLine="413" w:firstLineChars="196"/>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4.1投标人澄清、说明或者补正。</w:t>
      </w:r>
      <w:r>
        <w:rPr>
          <w:rFonts w:hint="eastAsia" w:ascii="宋体" w:hAnsi="宋体" w:eastAsia="宋体" w:cs="宋体"/>
          <w:color w:val="auto"/>
          <w:kern w:val="0"/>
          <w:sz w:val="21"/>
          <w:szCs w:val="21"/>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5E4E62A1">
      <w:pPr>
        <w:pStyle w:val="26"/>
        <w:spacing w:line="360" w:lineRule="auto"/>
        <w:ind w:left="954" w:leftChars="226" w:hanging="479" w:firstLineChars="0"/>
        <w:rPr>
          <w:rFonts w:hint="eastAsia" w:ascii="宋体" w:hAnsi="宋体" w:eastAsia="宋体" w:cs="宋体"/>
          <w:color w:val="auto"/>
          <w:sz w:val="21"/>
          <w:szCs w:val="21"/>
          <w:highlight w:val="none"/>
        </w:rPr>
      </w:pPr>
      <w:r>
        <w:rPr>
          <w:rFonts w:hint="eastAsia" w:ascii="宋体" w:hAnsi="宋体" w:eastAsia="宋体" w:cs="宋体"/>
          <w:b/>
          <w:color w:val="auto"/>
          <w:kern w:val="0"/>
          <w:sz w:val="21"/>
          <w:szCs w:val="21"/>
          <w:highlight w:val="none"/>
        </w:rPr>
        <w:t>4.2投标无效。</w:t>
      </w:r>
      <w:r>
        <w:rPr>
          <w:rFonts w:hint="eastAsia" w:ascii="宋体" w:hAnsi="宋体" w:eastAsia="宋体" w:cs="宋体"/>
          <w:color w:val="auto"/>
          <w:sz w:val="21"/>
          <w:szCs w:val="21"/>
          <w:highlight w:val="none"/>
        </w:rPr>
        <w:t>有下列情形之一的，投标无效：</w:t>
      </w:r>
    </w:p>
    <w:p w14:paraId="2A6630A5">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4.2.1投标人不具备招标文件中规定的资格要求的（投标人未提供有效的资格文件的，视为投标人不具备招标文件中规定的资格要求）；</w:t>
      </w:r>
    </w:p>
    <w:p w14:paraId="7C2B3834">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4.2.2投标文件未按照招标文件要求签署、盖章的；</w:t>
      </w:r>
    </w:p>
    <w:p w14:paraId="13BDA0CD">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4.2.3采购人拟采购的产品属于政府强制采购的节能产品品目清单范围的，投标人相应的投标产品未获得国家确定的认证机构出具的、处于有效期之内的节能产品认证证书的；</w:t>
      </w:r>
    </w:p>
    <w:p w14:paraId="586151EC">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4.2.4投标文件含有采购人不能接受的附加条件的；</w:t>
      </w:r>
    </w:p>
    <w:p w14:paraId="42CA187A">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4.2.5投标文件中承诺的投标有效期少于招标文件中载明的投标有效期的；</w:t>
      </w:r>
    </w:p>
    <w:p w14:paraId="7179FCC6">
      <w:pPr>
        <w:snapToGrid w:val="0"/>
        <w:spacing w:line="360" w:lineRule="auto"/>
        <w:ind w:firstLine="105" w:firstLineChars="5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4.2.6投标文件出现不是唯一的、有选择性投标报价的;</w:t>
      </w:r>
    </w:p>
    <w:p w14:paraId="16BE0967">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4.2.7投标报价超过招标文件中规定的预算金额或者最高限价的;</w:t>
      </w:r>
    </w:p>
    <w:p w14:paraId="194AF194">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4.2.8报价明显低于其他通过符合性审查投标人的报价，有可能影响产品质量或者不能诚信履约的，未能按要求提供书面说明或者提交相关证明材料，不能证明其报价合理性的;</w:t>
      </w:r>
    </w:p>
    <w:p w14:paraId="249FAE03">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4.2.9投标人对根据修正原则修正后的报价不确认的；</w:t>
      </w:r>
    </w:p>
    <w:p w14:paraId="711AF816">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4.2.10投标人提供虚假材料投标的；</w:t>
      </w:r>
    </w:p>
    <w:p w14:paraId="54444931">
      <w:pPr>
        <w:spacing w:line="360" w:lineRule="auto"/>
        <w:ind w:firstLine="210" w:firstLineChars="1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4.2.11投标人有恶意串通、妨碍其他投标人的竞争行为、损害采购人或者其他投标人的合法权益情形的；</w:t>
      </w:r>
    </w:p>
    <w:p w14:paraId="68F31CE1">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4.2.12投标人仅提交备份投标文件，未在电子交易平台传输递交投标文件的，投标无效；</w:t>
      </w:r>
    </w:p>
    <w:p w14:paraId="042E1DD2">
      <w:pPr>
        <w:pStyle w:val="86"/>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4.2.13 投标文件不满足招标文件的其它实质性要求的；</w:t>
      </w:r>
    </w:p>
    <w:p w14:paraId="28725EA9">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4.2.14法律、法规、规章（适用本市的）及省级以上规范性文件（适用本市的）规定的其他无效情形。</w:t>
      </w:r>
    </w:p>
    <w:p w14:paraId="2A1F7D03">
      <w:pPr>
        <w:pStyle w:val="26"/>
        <w:snapToGrid w:val="0"/>
        <w:spacing w:line="360" w:lineRule="auto"/>
        <w:ind w:firstLine="413" w:firstLineChars="196"/>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5.废标。</w:t>
      </w:r>
      <w:r>
        <w:rPr>
          <w:rFonts w:hint="eastAsia" w:ascii="宋体" w:hAnsi="宋体" w:eastAsia="宋体" w:cs="宋体"/>
          <w:color w:val="auto"/>
          <w:sz w:val="21"/>
          <w:szCs w:val="21"/>
          <w:highlight w:val="none"/>
        </w:rPr>
        <w:t>根据《中华人民共和国政府采购法》第三十六条之规定，在采购中，出现下列情形之一的，应予废标：</w:t>
      </w:r>
    </w:p>
    <w:p w14:paraId="5A4E8F45">
      <w:pPr>
        <w:pStyle w:val="26"/>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5.1符合专业条件的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或者对招标文件作实质响应的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不足3家的；</w:t>
      </w:r>
    </w:p>
    <w:p w14:paraId="5EC54535">
      <w:pPr>
        <w:pStyle w:val="26"/>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5.2出现影响采购公正的违法、违规行为的；</w:t>
      </w:r>
    </w:p>
    <w:p w14:paraId="309AF7AA">
      <w:pPr>
        <w:pStyle w:val="26"/>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5.3投标人的报价均超过了采购预算，采购人不能支付的；</w:t>
      </w:r>
    </w:p>
    <w:p w14:paraId="3BF35727">
      <w:pPr>
        <w:pStyle w:val="26"/>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5.4因重大变故，采购任务取消的。</w:t>
      </w:r>
    </w:p>
    <w:p w14:paraId="5D876678">
      <w:pPr>
        <w:pStyle w:val="26"/>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废标后，采购代理机构应当将废标理由通知所有投标人。</w:t>
      </w:r>
    </w:p>
    <w:p w14:paraId="365DAA25">
      <w:pPr>
        <w:pStyle w:val="26"/>
        <w:snapToGrid w:val="0"/>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6.修改招标文件，重新组织采购活动。</w:t>
      </w:r>
      <w:r>
        <w:rPr>
          <w:rFonts w:hint="eastAsia" w:ascii="宋体" w:hAnsi="宋体" w:eastAsia="宋体" w:cs="宋体"/>
          <w:color w:val="auto"/>
          <w:sz w:val="21"/>
          <w:szCs w:val="21"/>
          <w:highlight w:val="none"/>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14:paraId="1DD3BAB2">
      <w:pPr>
        <w:pStyle w:val="26"/>
        <w:snapToGrid w:val="0"/>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b/>
          <w:color w:val="auto"/>
          <w:kern w:val="0"/>
          <w:sz w:val="21"/>
          <w:szCs w:val="21"/>
          <w:highlight w:val="none"/>
        </w:rPr>
        <w:t>7.重新开展采购。</w:t>
      </w:r>
      <w:r>
        <w:rPr>
          <w:rFonts w:hint="eastAsia" w:ascii="宋体" w:hAnsi="宋体" w:eastAsia="宋体" w:cs="宋体"/>
          <w:color w:val="auto"/>
          <w:sz w:val="21"/>
          <w:szCs w:val="21"/>
          <w:highlight w:val="none"/>
        </w:rPr>
        <w:t>有政府采购法第七十一条、第七十二条规定的违法行为之一，影响或者可能影响中标结果的，依照下列规定处理：</w:t>
      </w:r>
    </w:p>
    <w:p w14:paraId="3C21ED1E">
      <w:pPr>
        <w:pStyle w:val="26"/>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7.1未确定中标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的，终止本次政府采购活动，重新开展政府采购活动。</w:t>
      </w:r>
    </w:p>
    <w:p w14:paraId="7052887F">
      <w:pPr>
        <w:pStyle w:val="26"/>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7.2已确定中标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但尚未签订政府采购合同的，中标结果无效，从合格的中标候选人中另行确定中标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；没有合格的中标候选人的，重新开展政府采购活动。</w:t>
      </w:r>
    </w:p>
    <w:p w14:paraId="484C3784">
      <w:pPr>
        <w:pStyle w:val="26"/>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7.3政府采购合同已签订但尚未履行的，撤销合同，从合格的中标候选人中另行确定中标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；没有合格的中标候选人的，重新开展政府采购活动。</w:t>
      </w:r>
    </w:p>
    <w:p w14:paraId="22F829B3">
      <w:pPr>
        <w:pStyle w:val="26"/>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7.4政府采购合同已经履行，给采购人、</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造成损失的，由责任人承担赔偿责任。</w:t>
      </w:r>
    </w:p>
    <w:p w14:paraId="7F86AB11">
      <w:pPr>
        <w:pStyle w:val="26"/>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7.5政府采购当事人有其他违反政府采购法或者政府采购法实施条例等法律法规规定的行为，经改正后仍然影响或者可能影响中标结果或者依法被认定为中标无效的，依照7.1-7.4规定处理。</w:t>
      </w:r>
    </w:p>
    <w:p w14:paraId="40BA667F">
      <w:pPr>
        <w:pStyle w:val="86"/>
        <w:ind w:firstLine="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五、评审过程的保密与录像</w:t>
      </w:r>
    </w:p>
    <w:p w14:paraId="3074AF98">
      <w:pPr>
        <w:widowControl/>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8.1.保密。</w:t>
      </w:r>
      <w:r>
        <w:rPr>
          <w:rFonts w:hint="eastAsia" w:ascii="宋体" w:hAnsi="宋体" w:eastAsia="宋体" w:cs="宋体"/>
          <w:color w:val="auto"/>
          <w:sz w:val="21"/>
          <w:szCs w:val="21"/>
          <w:highlight w:val="none"/>
        </w:rPr>
        <w:t>评审活动在严格保密的情况下进行。评审过程中凡是与投标文件评审和比较、中标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推荐等评审有关的情况，以及涉及国家秘密和商业秘密等信息，评标委员会成员、采购人和采购代理机构工作人员、相关监督人员等与评审有关的人员应当予以保密。</w:t>
      </w:r>
    </w:p>
    <w:p w14:paraId="6C66A0F0">
      <w:pPr>
        <w:pStyle w:val="26"/>
        <w:snapToGrid w:val="0"/>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8.2.录音录像。</w:t>
      </w:r>
      <w:r>
        <w:rPr>
          <w:rFonts w:hint="eastAsia" w:ascii="宋体" w:hAnsi="宋体" w:eastAsia="宋体" w:cs="宋体"/>
          <w:color w:val="auto"/>
          <w:sz w:val="21"/>
          <w:szCs w:val="21"/>
          <w:highlight w:val="none"/>
        </w:rPr>
        <w:t>采购代理机构对评审工作现场进行全过程录音录像，录音录像资料作为采购项目文件随其他文件一并存档。</w:t>
      </w:r>
    </w:p>
    <w:bookmarkEnd w:id="44"/>
    <w:p w14:paraId="6E4A6D9B">
      <w:pPr>
        <w:spacing w:line="360" w:lineRule="auto"/>
        <w:ind w:left="720" w:leftChars="343" w:firstLine="1084" w:firstLineChars="300"/>
        <w:rPr>
          <w:rFonts w:hint="eastAsia" w:ascii="宋体" w:hAnsi="宋体" w:eastAsia="宋体" w:cs="宋体"/>
          <w:b/>
          <w:color w:val="auto"/>
          <w:sz w:val="36"/>
          <w:szCs w:val="36"/>
          <w:highlight w:val="none"/>
        </w:rPr>
      </w:pPr>
      <w:bookmarkStart w:id="415" w:name="第五部分"/>
      <w:bookmarkStart w:id="416" w:name="_Toc86217003"/>
    </w:p>
    <w:p w14:paraId="67796B00">
      <w:pPr>
        <w:pStyle w:val="86"/>
        <w:rPr>
          <w:rFonts w:hint="eastAsia" w:ascii="宋体" w:hAnsi="宋体" w:eastAsia="宋体" w:cs="宋体"/>
          <w:color w:val="auto"/>
          <w:highlight w:val="none"/>
        </w:rPr>
      </w:pPr>
      <w:r>
        <w:rPr>
          <w:rFonts w:hint="eastAsia" w:ascii="宋体" w:hAnsi="宋体" w:eastAsia="宋体" w:cs="宋体"/>
          <w:b/>
          <w:color w:val="auto"/>
          <w:sz w:val="36"/>
          <w:szCs w:val="36"/>
          <w:highlight w:val="none"/>
        </w:rPr>
        <w:t xml:space="preserve">    </w:t>
      </w:r>
    </w:p>
    <w:p w14:paraId="6600C289">
      <w:pPr>
        <w:rPr>
          <w:rFonts w:hint="eastAsia" w:ascii="宋体" w:hAnsi="宋体" w:eastAsia="宋体" w:cs="宋体"/>
          <w:b/>
          <w:color w:val="auto"/>
          <w:sz w:val="36"/>
          <w:szCs w:val="36"/>
          <w:highlight w:val="none"/>
        </w:rPr>
      </w:pPr>
      <w:bookmarkStart w:id="417" w:name="_Toc176185125"/>
      <w:r>
        <w:rPr>
          <w:rFonts w:hint="eastAsia" w:ascii="宋体" w:hAnsi="宋体" w:eastAsia="宋体" w:cs="宋体"/>
          <w:b/>
          <w:color w:val="auto"/>
          <w:sz w:val="36"/>
          <w:szCs w:val="36"/>
          <w:highlight w:val="none"/>
        </w:rPr>
        <w:br w:type="page"/>
      </w:r>
    </w:p>
    <w:p w14:paraId="0B79C4D7">
      <w:pPr>
        <w:spacing w:line="360" w:lineRule="auto"/>
        <w:jc w:val="center"/>
        <w:outlineLvl w:val="0"/>
        <w:rPr>
          <w:rFonts w:hint="eastAsia" w:ascii="宋体" w:hAnsi="宋体" w:eastAsia="宋体" w:cs="宋体"/>
          <w:b/>
          <w:color w:val="auto"/>
          <w:sz w:val="36"/>
          <w:szCs w:val="36"/>
          <w:highlight w:val="none"/>
        </w:rPr>
      </w:pPr>
      <w:bookmarkStart w:id="418" w:name="_Toc3175"/>
      <w:r>
        <w:rPr>
          <w:rFonts w:hint="eastAsia" w:ascii="宋体" w:hAnsi="宋体" w:eastAsia="宋体" w:cs="宋体"/>
          <w:b/>
          <w:color w:val="auto"/>
          <w:sz w:val="36"/>
          <w:szCs w:val="36"/>
          <w:highlight w:val="none"/>
        </w:rPr>
        <w:t>第五部分  拟签订的合同文本</w:t>
      </w:r>
      <w:bookmarkEnd w:id="417"/>
      <w:bookmarkEnd w:id="418"/>
    </w:p>
    <w:p w14:paraId="08928307">
      <w:pPr>
        <w:adjustRightInd/>
        <w:spacing w:line="600" w:lineRule="exact"/>
        <w:ind w:firstLine="1044"/>
        <w:rPr>
          <w:rFonts w:hint="eastAsia" w:ascii="宋体" w:hAnsi="宋体" w:eastAsia="宋体" w:cs="宋体"/>
          <w:b/>
          <w:color w:val="auto"/>
          <w:kern w:val="0"/>
          <w:sz w:val="52"/>
          <w:szCs w:val="52"/>
          <w:highlight w:val="none"/>
        </w:rPr>
      </w:pPr>
    </w:p>
    <w:p w14:paraId="0C7C30F3">
      <w:pPr>
        <w:adjustRightInd/>
        <w:jc w:val="center"/>
        <w:rPr>
          <w:rFonts w:hint="eastAsia" w:ascii="宋体" w:hAnsi="宋体" w:eastAsia="宋体" w:cs="宋体"/>
          <w:b/>
          <w:bCs/>
          <w:color w:val="auto"/>
          <w:spacing w:val="-20"/>
          <w:kern w:val="44"/>
          <w:sz w:val="48"/>
          <w:szCs w:val="48"/>
          <w:highlight w:val="none"/>
        </w:rPr>
      </w:pPr>
      <w:bookmarkStart w:id="419" w:name="_Toc3995"/>
    </w:p>
    <w:p w14:paraId="21DA0086">
      <w:pPr>
        <w:adjustRightInd/>
        <w:jc w:val="center"/>
        <w:rPr>
          <w:rFonts w:hint="eastAsia" w:ascii="宋体" w:hAnsi="宋体" w:eastAsia="宋体" w:cs="宋体"/>
          <w:b/>
          <w:bCs/>
          <w:color w:val="auto"/>
          <w:spacing w:val="-20"/>
          <w:kern w:val="44"/>
          <w:sz w:val="48"/>
          <w:szCs w:val="48"/>
          <w:highlight w:val="none"/>
        </w:rPr>
      </w:pPr>
    </w:p>
    <w:p w14:paraId="495E9C82">
      <w:pPr>
        <w:adjustRightInd/>
        <w:jc w:val="center"/>
        <w:rPr>
          <w:rFonts w:hint="eastAsia" w:ascii="宋体" w:hAnsi="宋体" w:eastAsia="宋体" w:cs="宋体"/>
          <w:b/>
          <w:bCs/>
          <w:color w:val="auto"/>
          <w:spacing w:val="-20"/>
          <w:kern w:val="44"/>
          <w:sz w:val="48"/>
          <w:szCs w:val="48"/>
          <w:highlight w:val="none"/>
        </w:rPr>
      </w:pPr>
    </w:p>
    <w:p w14:paraId="72BAF410">
      <w:pPr>
        <w:adjustRightInd/>
        <w:jc w:val="center"/>
        <w:rPr>
          <w:rFonts w:hint="eastAsia" w:ascii="宋体" w:hAnsi="宋体" w:eastAsia="宋体" w:cs="宋体"/>
          <w:b/>
          <w:bCs/>
          <w:color w:val="auto"/>
          <w:spacing w:val="-20"/>
          <w:kern w:val="44"/>
          <w:sz w:val="48"/>
          <w:szCs w:val="48"/>
          <w:highlight w:val="none"/>
        </w:rPr>
      </w:pPr>
    </w:p>
    <w:p w14:paraId="2C1CD3CF">
      <w:pPr>
        <w:adjustRightInd/>
        <w:jc w:val="center"/>
        <w:rPr>
          <w:rFonts w:hint="eastAsia" w:ascii="宋体" w:hAnsi="宋体" w:eastAsia="宋体" w:cs="宋体"/>
          <w:b/>
          <w:bCs/>
          <w:color w:val="auto"/>
          <w:spacing w:val="-20"/>
          <w:kern w:val="44"/>
          <w:sz w:val="48"/>
          <w:szCs w:val="48"/>
          <w:highlight w:val="none"/>
        </w:rPr>
      </w:pPr>
    </w:p>
    <w:bookmarkEnd w:id="419"/>
    <w:p w14:paraId="1BA015E6">
      <w:pPr>
        <w:spacing w:before="165" w:line="219" w:lineRule="auto"/>
        <w:ind w:left="2897"/>
        <w:outlineLvl w:val="9"/>
        <w:rPr>
          <w:rFonts w:ascii="宋体" w:hAnsi="宋体" w:eastAsia="宋体" w:cs="宋体"/>
          <w:color w:val="auto"/>
          <w:sz w:val="51"/>
          <w:szCs w:val="51"/>
          <w:highlight w:val="none"/>
        </w:rPr>
      </w:pPr>
      <w:r>
        <w:rPr>
          <w:rFonts w:ascii="宋体" w:hAnsi="宋体" w:eastAsia="宋体" w:cs="宋体"/>
          <w:b/>
          <w:bCs/>
          <w:color w:val="auto"/>
          <w:spacing w:val="-6"/>
          <w:sz w:val="51"/>
          <w:szCs w:val="51"/>
          <w:highlight w:val="none"/>
        </w:rPr>
        <w:t>北海市采购合同</w:t>
      </w:r>
    </w:p>
    <w:p w14:paraId="3A7CDD9F">
      <w:pPr>
        <w:pStyle w:val="24"/>
        <w:spacing w:line="247" w:lineRule="auto"/>
        <w:rPr>
          <w:color w:val="auto"/>
          <w:highlight w:val="none"/>
        </w:rPr>
      </w:pPr>
    </w:p>
    <w:p w14:paraId="03CB9C01">
      <w:pPr>
        <w:pStyle w:val="24"/>
        <w:spacing w:line="247" w:lineRule="auto"/>
        <w:rPr>
          <w:color w:val="auto"/>
          <w:highlight w:val="none"/>
        </w:rPr>
      </w:pPr>
    </w:p>
    <w:p w14:paraId="341E2DF1">
      <w:pPr>
        <w:pStyle w:val="24"/>
        <w:spacing w:line="248" w:lineRule="auto"/>
        <w:rPr>
          <w:color w:val="auto"/>
          <w:highlight w:val="none"/>
        </w:rPr>
      </w:pPr>
    </w:p>
    <w:p w14:paraId="353C3AFD">
      <w:pPr>
        <w:pStyle w:val="24"/>
        <w:spacing w:line="248" w:lineRule="auto"/>
        <w:rPr>
          <w:color w:val="auto"/>
          <w:highlight w:val="none"/>
        </w:rPr>
      </w:pPr>
    </w:p>
    <w:p w14:paraId="5483C541">
      <w:pPr>
        <w:pStyle w:val="24"/>
        <w:spacing w:line="248" w:lineRule="auto"/>
        <w:rPr>
          <w:color w:val="auto"/>
          <w:highlight w:val="none"/>
        </w:rPr>
      </w:pPr>
    </w:p>
    <w:p w14:paraId="53FD2C7D">
      <w:pPr>
        <w:pStyle w:val="24"/>
        <w:spacing w:line="248" w:lineRule="auto"/>
        <w:rPr>
          <w:color w:val="auto"/>
          <w:highlight w:val="none"/>
        </w:rPr>
      </w:pPr>
    </w:p>
    <w:p w14:paraId="029A2C3F">
      <w:pPr>
        <w:keepNext w:val="0"/>
        <w:keepLines w:val="0"/>
        <w:pageBreakBefore w:val="0"/>
        <w:widowControl w:val="0"/>
        <w:kinsoku/>
        <w:wordWrap w:val="0"/>
        <w:overflowPunct/>
        <w:topLinePunct w:val="0"/>
        <w:autoSpaceDE/>
        <w:autoSpaceDN/>
        <w:bidi w:val="0"/>
        <w:adjustRightInd w:val="0"/>
        <w:snapToGrid/>
        <w:spacing w:before="88" w:line="401" w:lineRule="auto"/>
        <w:ind w:right="-68" w:rightChars="0" w:firstLine="1235" w:firstLineChars="500"/>
        <w:jc w:val="left"/>
        <w:textAlignment w:val="auto"/>
        <w:rPr>
          <w:rFonts w:hint="default" w:ascii="宋体" w:hAnsi="宋体" w:eastAsia="宋体" w:cs="宋体"/>
          <w:color w:val="auto"/>
          <w:sz w:val="24"/>
          <w:szCs w:val="24"/>
          <w:highlight w:val="none"/>
          <w:u w:val="single" w:color="auto"/>
          <w:lang w:val="en-US" w:eastAsia="zh-CN"/>
        </w:rPr>
      </w:pPr>
      <w:r>
        <w:rPr>
          <w:rFonts w:ascii="宋体" w:hAnsi="宋体" w:eastAsia="宋体" w:cs="宋体"/>
          <w:b/>
          <w:bCs/>
          <w:color w:val="auto"/>
          <w:spacing w:val="3"/>
          <w:sz w:val="24"/>
          <w:szCs w:val="24"/>
          <w:highlight w:val="none"/>
        </w:rPr>
        <w:t>合同名称：</w:t>
      </w:r>
      <w:r>
        <w:rPr>
          <w:rFonts w:hint="eastAsia" w:ascii="宋体" w:hAnsi="宋体" w:eastAsia="宋体" w:cs="宋体"/>
          <w:color w:val="auto"/>
          <w:spacing w:val="8"/>
          <w:sz w:val="24"/>
          <w:szCs w:val="24"/>
          <w:highlight w:val="none"/>
          <w:u w:val="single" w:color="auto"/>
          <w:lang w:val="en-US" w:eastAsia="zh-CN"/>
        </w:rPr>
        <w:t xml:space="preserve">  </w:t>
      </w:r>
      <w:r>
        <w:rPr>
          <w:rFonts w:hint="eastAsia" w:ascii="宋体" w:hAnsi="宋体" w:cs="宋体"/>
          <w:color w:val="auto"/>
          <w:spacing w:val="8"/>
          <w:sz w:val="24"/>
          <w:szCs w:val="24"/>
          <w:highlight w:val="none"/>
          <w:u w:val="single" w:color="auto"/>
          <w:lang w:val="en-US" w:eastAsia="zh-CN"/>
        </w:rPr>
        <w:t xml:space="preserve">                                 </w:t>
      </w:r>
    </w:p>
    <w:p w14:paraId="6579815F">
      <w:pPr>
        <w:spacing w:before="88" w:line="402" w:lineRule="auto"/>
        <w:ind w:right="-70" w:rightChars="0" w:firstLine="1338" w:firstLineChars="600"/>
        <w:jc w:val="left"/>
        <w:rPr>
          <w:rFonts w:hint="default" w:ascii="宋体" w:hAnsi="宋体" w:eastAsia="宋体" w:cs="宋体"/>
          <w:color w:val="auto"/>
          <w:sz w:val="24"/>
          <w:szCs w:val="24"/>
          <w:highlight w:val="none"/>
          <w:u w:val="single"/>
          <w:lang w:val="en-US" w:eastAsia="zh-CN"/>
        </w:rPr>
      </w:pPr>
      <w:r>
        <w:rPr>
          <w:rFonts w:hint="eastAsia" w:ascii="宋体" w:hAnsi="宋体" w:cs="宋体"/>
          <w:b/>
          <w:bCs/>
          <w:color w:val="auto"/>
          <w:spacing w:val="-9"/>
          <w:sz w:val="24"/>
          <w:szCs w:val="24"/>
          <w:highlight w:val="none"/>
          <w:lang w:val="en-US" w:eastAsia="zh-CN"/>
        </w:rPr>
        <w:t>合</w:t>
      </w:r>
      <w:r>
        <w:rPr>
          <w:rFonts w:ascii="宋体" w:hAnsi="宋体" w:eastAsia="宋体" w:cs="宋体"/>
          <w:b/>
          <w:bCs/>
          <w:color w:val="auto"/>
          <w:spacing w:val="-9"/>
          <w:sz w:val="24"/>
          <w:szCs w:val="24"/>
          <w:highlight w:val="none"/>
        </w:rPr>
        <w:t>同编号：</w:t>
      </w:r>
      <w:r>
        <w:rPr>
          <w:rFonts w:hint="eastAsia" w:ascii="宋体" w:hAnsi="宋体" w:cs="宋体"/>
          <w:b/>
          <w:bCs/>
          <w:color w:val="auto"/>
          <w:spacing w:val="-9"/>
          <w:sz w:val="24"/>
          <w:szCs w:val="24"/>
          <w:highlight w:val="none"/>
          <w:u w:val="single"/>
          <w:lang w:val="en-US" w:eastAsia="zh-CN"/>
        </w:rPr>
        <w:t xml:space="preserve">                                               </w:t>
      </w:r>
    </w:p>
    <w:p w14:paraId="7398EBAD">
      <w:pPr>
        <w:pStyle w:val="24"/>
        <w:spacing w:line="324" w:lineRule="auto"/>
        <w:jc w:val="left"/>
        <w:rPr>
          <w:color w:val="auto"/>
          <w:sz w:val="24"/>
          <w:szCs w:val="24"/>
          <w:highlight w:val="none"/>
        </w:rPr>
      </w:pPr>
    </w:p>
    <w:p w14:paraId="222815FA">
      <w:pPr>
        <w:pStyle w:val="24"/>
        <w:spacing w:line="324" w:lineRule="auto"/>
        <w:jc w:val="left"/>
        <w:rPr>
          <w:color w:val="auto"/>
          <w:sz w:val="24"/>
          <w:szCs w:val="24"/>
          <w:highlight w:val="none"/>
        </w:rPr>
      </w:pPr>
    </w:p>
    <w:p w14:paraId="39E3446F">
      <w:pPr>
        <w:spacing w:before="110" w:line="372" w:lineRule="auto"/>
        <w:ind w:right="-70" w:rightChars="0" w:firstLine="1295" w:firstLineChars="500"/>
        <w:jc w:val="left"/>
        <w:rPr>
          <w:rFonts w:hint="default" w:ascii="宋体" w:hAnsi="宋体" w:eastAsia="宋体" w:cs="宋体"/>
          <w:color w:val="auto"/>
          <w:spacing w:val="8"/>
          <w:sz w:val="24"/>
          <w:szCs w:val="24"/>
          <w:highlight w:val="none"/>
          <w:lang w:val="en-US" w:eastAsia="zh-CN"/>
        </w:rPr>
      </w:pPr>
      <w:r>
        <w:rPr>
          <w:rFonts w:ascii="宋体" w:hAnsi="宋体" w:eastAsia="宋体" w:cs="宋体"/>
          <w:b/>
          <w:bCs/>
          <w:color w:val="auto"/>
          <w:spacing w:val="9"/>
          <w:sz w:val="24"/>
          <w:szCs w:val="24"/>
          <w:highlight w:val="none"/>
        </w:rPr>
        <w:t>采购人(甲方)</w:t>
      </w:r>
      <w:r>
        <w:rPr>
          <w:rFonts w:ascii="宋体" w:hAnsi="宋体" w:eastAsia="宋体" w:cs="宋体"/>
          <w:color w:val="auto"/>
          <w:spacing w:val="-64"/>
          <w:sz w:val="24"/>
          <w:szCs w:val="24"/>
          <w:highlight w:val="none"/>
        </w:rPr>
        <w:t xml:space="preserve"> </w:t>
      </w:r>
      <w:r>
        <w:rPr>
          <w:rFonts w:ascii="宋体" w:hAnsi="宋体" w:eastAsia="宋体" w:cs="宋体"/>
          <w:color w:val="auto"/>
          <w:spacing w:val="8"/>
          <w:sz w:val="24"/>
          <w:szCs w:val="24"/>
          <w:highlight w:val="none"/>
          <w:u w:val="single" w:color="auto"/>
        </w:rPr>
        <w:t xml:space="preserve"> </w:t>
      </w:r>
      <w:r>
        <w:rPr>
          <w:rFonts w:hint="eastAsia" w:ascii="宋体" w:hAnsi="宋体" w:cs="宋体"/>
          <w:b/>
          <w:bCs/>
          <w:color w:val="auto"/>
          <w:spacing w:val="-9"/>
          <w:sz w:val="24"/>
          <w:szCs w:val="24"/>
          <w:highlight w:val="none"/>
          <w:u w:val="single"/>
          <w:lang w:val="en-US" w:eastAsia="zh-CN"/>
        </w:rPr>
        <w:t xml:space="preserve">     </w:t>
      </w:r>
      <w:r>
        <w:rPr>
          <w:rFonts w:hint="eastAsia" w:ascii="宋体" w:hAnsi="宋体" w:cs="宋体"/>
          <w:color w:val="auto"/>
          <w:spacing w:val="8"/>
          <w:sz w:val="24"/>
          <w:szCs w:val="24"/>
          <w:highlight w:val="none"/>
          <w:u w:val="single" w:color="auto"/>
          <w:lang w:eastAsia="zh-CN"/>
        </w:rPr>
        <w:t>北海市卫生学校附属医院</w:t>
      </w:r>
      <w:r>
        <w:rPr>
          <w:rFonts w:hint="eastAsia" w:ascii="宋体" w:hAnsi="宋体" w:cs="宋体"/>
          <w:color w:val="auto"/>
          <w:spacing w:val="8"/>
          <w:sz w:val="24"/>
          <w:szCs w:val="24"/>
          <w:highlight w:val="none"/>
          <w:u w:val="single" w:color="auto"/>
          <w:lang w:val="en-US" w:eastAsia="zh-CN"/>
        </w:rPr>
        <w:t xml:space="preserve">       </w:t>
      </w:r>
    </w:p>
    <w:p w14:paraId="7DF7C23D">
      <w:pPr>
        <w:spacing w:before="110" w:line="372" w:lineRule="auto"/>
        <w:ind w:right="2088" w:firstLine="1295" w:firstLineChars="500"/>
        <w:jc w:val="left"/>
        <w:rPr>
          <w:rFonts w:hint="default" w:eastAsia="宋体"/>
          <w:color w:val="auto"/>
          <w:sz w:val="24"/>
          <w:szCs w:val="24"/>
          <w:highlight w:val="none"/>
          <w:u w:val="single"/>
          <w:lang w:val="en-US" w:eastAsia="zh-CN"/>
        </w:rPr>
      </w:pPr>
      <w:r>
        <w:rPr>
          <w:rFonts w:ascii="宋体" w:hAnsi="宋体" w:eastAsia="宋体" w:cs="宋体"/>
          <w:b/>
          <w:bCs/>
          <w:color w:val="auto"/>
          <w:spacing w:val="9"/>
          <w:sz w:val="24"/>
          <w:szCs w:val="24"/>
          <w:highlight w:val="none"/>
        </w:rPr>
        <w:t>供应商(乙方)</w:t>
      </w:r>
      <w:r>
        <w:rPr>
          <w:rFonts w:hint="eastAsia" w:ascii="宋体" w:hAnsi="宋体" w:eastAsia="宋体" w:cs="宋体"/>
          <w:b/>
          <w:bCs/>
          <w:color w:val="auto"/>
          <w:spacing w:val="9"/>
          <w:sz w:val="24"/>
          <w:szCs w:val="24"/>
          <w:highlight w:val="none"/>
          <w:u w:val="single"/>
          <w:lang w:val="en-US" w:eastAsia="zh-CN"/>
        </w:rPr>
        <w:t xml:space="preserve">        </w:t>
      </w:r>
      <w:r>
        <w:rPr>
          <w:rFonts w:hint="eastAsia" w:ascii="宋体" w:hAnsi="宋体" w:cs="宋体"/>
          <w:b/>
          <w:bCs/>
          <w:color w:val="auto"/>
          <w:spacing w:val="9"/>
          <w:sz w:val="24"/>
          <w:szCs w:val="24"/>
          <w:highlight w:val="none"/>
          <w:u w:val="single"/>
          <w:lang w:val="en-US" w:eastAsia="zh-CN"/>
        </w:rPr>
        <w:t xml:space="preserve">                        </w:t>
      </w:r>
      <w:r>
        <w:rPr>
          <w:rFonts w:hint="eastAsia" w:ascii="宋体" w:hAnsi="宋体" w:cs="宋体"/>
          <w:b/>
          <w:bCs/>
          <w:color w:val="auto"/>
          <w:spacing w:val="-9"/>
          <w:sz w:val="24"/>
          <w:szCs w:val="24"/>
          <w:highlight w:val="none"/>
          <w:u w:val="single"/>
          <w:lang w:val="en-US" w:eastAsia="zh-CN"/>
        </w:rPr>
        <w:t xml:space="preserve">            </w:t>
      </w:r>
      <w:r>
        <w:rPr>
          <w:rFonts w:hint="eastAsia" w:ascii="宋体" w:hAnsi="宋体" w:cs="宋体"/>
          <w:b/>
          <w:bCs/>
          <w:color w:val="auto"/>
          <w:spacing w:val="9"/>
          <w:sz w:val="24"/>
          <w:szCs w:val="24"/>
          <w:highlight w:val="none"/>
          <w:u w:val="single"/>
          <w:lang w:val="en-US" w:eastAsia="zh-CN"/>
        </w:rPr>
        <w:t xml:space="preserve">  </w:t>
      </w:r>
      <w:r>
        <w:rPr>
          <w:rFonts w:hint="eastAsia" w:ascii="宋体" w:hAnsi="宋体" w:eastAsia="宋体" w:cs="宋体"/>
          <w:b/>
          <w:bCs/>
          <w:color w:val="auto"/>
          <w:spacing w:val="9"/>
          <w:sz w:val="24"/>
          <w:szCs w:val="24"/>
          <w:highlight w:val="none"/>
          <w:u w:val="single"/>
          <w:lang w:val="en-US" w:eastAsia="zh-CN"/>
        </w:rPr>
        <w:t xml:space="preserve">                           </w:t>
      </w:r>
    </w:p>
    <w:p w14:paraId="454580C2">
      <w:pPr>
        <w:pStyle w:val="24"/>
        <w:spacing w:line="249" w:lineRule="auto"/>
        <w:jc w:val="left"/>
        <w:rPr>
          <w:color w:val="auto"/>
          <w:sz w:val="24"/>
          <w:szCs w:val="24"/>
          <w:highlight w:val="none"/>
        </w:rPr>
      </w:pPr>
    </w:p>
    <w:p w14:paraId="4EA58F7A">
      <w:pPr>
        <w:tabs>
          <w:tab w:val="left" w:pos="9460"/>
        </w:tabs>
        <w:spacing w:before="104" w:line="365" w:lineRule="auto"/>
        <w:ind w:right="350" w:rightChars="0" w:firstLine="1195" w:firstLineChars="500"/>
        <w:jc w:val="left"/>
        <w:rPr>
          <w:rFonts w:ascii="宋体" w:hAnsi="宋体" w:eastAsia="宋体" w:cs="宋体"/>
          <w:b/>
          <w:bCs/>
          <w:color w:val="auto"/>
          <w:spacing w:val="-1"/>
          <w:sz w:val="24"/>
          <w:szCs w:val="24"/>
          <w:highlight w:val="none"/>
        </w:rPr>
      </w:pPr>
    </w:p>
    <w:p w14:paraId="51C34939">
      <w:pPr>
        <w:tabs>
          <w:tab w:val="left" w:pos="9460"/>
        </w:tabs>
        <w:spacing w:before="104" w:line="365" w:lineRule="auto"/>
        <w:ind w:right="350" w:rightChars="0" w:firstLine="1195" w:firstLineChars="500"/>
        <w:jc w:val="left"/>
        <w:rPr>
          <w:rFonts w:hint="default" w:ascii="宋体" w:hAnsi="宋体" w:eastAsia="宋体" w:cs="宋体"/>
          <w:color w:val="auto"/>
          <w:spacing w:val="17"/>
          <w:sz w:val="24"/>
          <w:szCs w:val="24"/>
          <w:highlight w:val="none"/>
          <w:lang w:val="en-US" w:eastAsia="zh-CN"/>
        </w:rPr>
      </w:pPr>
      <w:r>
        <w:rPr>
          <w:rFonts w:ascii="宋体" w:hAnsi="宋体" w:eastAsia="宋体" w:cs="宋体"/>
          <w:b/>
          <w:bCs/>
          <w:color w:val="auto"/>
          <w:spacing w:val="-1"/>
          <w:sz w:val="24"/>
          <w:szCs w:val="24"/>
          <w:highlight w:val="none"/>
        </w:rPr>
        <w:t>签订合同地点：</w:t>
      </w:r>
      <w:r>
        <w:rPr>
          <w:rFonts w:ascii="宋体" w:hAnsi="宋体" w:eastAsia="宋体" w:cs="宋体"/>
          <w:color w:val="auto"/>
          <w:spacing w:val="-1"/>
          <w:sz w:val="24"/>
          <w:szCs w:val="24"/>
          <w:highlight w:val="none"/>
          <w:u w:val="single" w:color="auto"/>
        </w:rPr>
        <w:t xml:space="preserve"> </w:t>
      </w:r>
      <w:r>
        <w:rPr>
          <w:rFonts w:hint="eastAsia" w:ascii="宋体" w:hAnsi="宋体" w:cs="宋体"/>
          <w:color w:val="auto"/>
          <w:spacing w:val="-1"/>
          <w:sz w:val="24"/>
          <w:szCs w:val="24"/>
          <w:highlight w:val="none"/>
          <w:u w:val="single" w:color="auto"/>
          <w:lang w:val="en-US" w:eastAsia="zh-CN"/>
        </w:rPr>
        <w:t xml:space="preserve">      </w:t>
      </w:r>
      <w:r>
        <w:rPr>
          <w:rFonts w:hint="eastAsia" w:ascii="宋体" w:hAnsi="宋体" w:cs="宋体"/>
          <w:color w:val="auto"/>
          <w:spacing w:val="-1"/>
          <w:sz w:val="24"/>
          <w:szCs w:val="24"/>
          <w:highlight w:val="none"/>
          <w:u w:val="single" w:color="auto"/>
          <w:lang w:eastAsia="zh-CN"/>
        </w:rPr>
        <w:t>北海市卫生学校附属医院</w:t>
      </w:r>
      <w:r>
        <w:rPr>
          <w:rFonts w:hint="eastAsia" w:ascii="宋体" w:hAnsi="宋体" w:cs="宋体"/>
          <w:color w:val="auto"/>
          <w:spacing w:val="-1"/>
          <w:sz w:val="24"/>
          <w:szCs w:val="24"/>
          <w:highlight w:val="none"/>
          <w:u w:val="single" w:color="auto"/>
          <w:lang w:val="en-US" w:eastAsia="zh-CN"/>
        </w:rPr>
        <w:t xml:space="preserve">         </w:t>
      </w:r>
    </w:p>
    <w:p w14:paraId="00808461">
      <w:pPr>
        <w:tabs>
          <w:tab w:val="left" w:pos="9460"/>
        </w:tabs>
        <w:spacing w:before="104" w:line="365" w:lineRule="auto"/>
        <w:ind w:right="350" w:rightChars="0" w:firstLine="1195" w:firstLineChars="500"/>
        <w:jc w:val="left"/>
        <w:rPr>
          <w:rFonts w:hint="default" w:ascii="宋体" w:hAnsi="宋体" w:eastAsia="宋体" w:cs="宋体"/>
          <w:b/>
          <w:bCs/>
          <w:color w:val="auto"/>
          <w:spacing w:val="-1"/>
          <w:sz w:val="24"/>
          <w:szCs w:val="24"/>
          <w:highlight w:val="none"/>
          <w:u w:val="single"/>
          <w:lang w:val="en-US"/>
        </w:rPr>
      </w:pPr>
      <w:r>
        <w:rPr>
          <w:rFonts w:ascii="宋体" w:hAnsi="宋体" w:eastAsia="宋体" w:cs="宋体"/>
          <w:b/>
          <w:bCs/>
          <w:color w:val="auto"/>
          <w:spacing w:val="-1"/>
          <w:sz w:val="24"/>
          <w:szCs w:val="24"/>
          <w:highlight w:val="none"/>
        </w:rPr>
        <w:t>签订合同时间</w:t>
      </w:r>
      <w:r>
        <w:rPr>
          <w:rFonts w:hint="eastAsia" w:ascii="宋体" w:hAnsi="宋体" w:eastAsia="宋体" w:cs="宋体"/>
          <w:b/>
          <w:bCs/>
          <w:color w:val="auto"/>
          <w:spacing w:val="-1"/>
          <w:sz w:val="24"/>
          <w:szCs w:val="24"/>
          <w:highlight w:val="none"/>
          <w:lang w:eastAsia="zh-CN"/>
        </w:rPr>
        <w:t>：</w:t>
      </w:r>
      <w:r>
        <w:rPr>
          <w:rFonts w:hint="eastAsia" w:ascii="宋体" w:hAnsi="宋体" w:eastAsia="宋体" w:cs="宋体"/>
          <w:b/>
          <w:bCs/>
          <w:color w:val="auto"/>
          <w:spacing w:val="-1"/>
          <w:sz w:val="24"/>
          <w:szCs w:val="24"/>
          <w:highlight w:val="none"/>
          <w:u w:val="single"/>
          <w:lang w:val="en-US" w:eastAsia="zh-CN"/>
        </w:rPr>
        <w:t xml:space="preserve">                                      </w:t>
      </w:r>
    </w:p>
    <w:p w14:paraId="3A4D1C5A">
      <w:pPr>
        <w:pStyle w:val="24"/>
        <w:spacing w:line="253" w:lineRule="auto"/>
        <w:rPr>
          <w:color w:val="auto"/>
          <w:highlight w:val="none"/>
        </w:rPr>
      </w:pPr>
    </w:p>
    <w:p w14:paraId="195EB463">
      <w:pPr>
        <w:pStyle w:val="24"/>
        <w:spacing w:line="253" w:lineRule="auto"/>
        <w:rPr>
          <w:color w:val="auto"/>
          <w:highlight w:val="none"/>
        </w:rPr>
      </w:pPr>
    </w:p>
    <w:p w14:paraId="27054F51">
      <w:pPr>
        <w:pStyle w:val="24"/>
        <w:spacing w:line="253" w:lineRule="auto"/>
        <w:rPr>
          <w:color w:val="auto"/>
          <w:highlight w:val="none"/>
        </w:rPr>
      </w:pPr>
    </w:p>
    <w:p w14:paraId="2A5FCB87">
      <w:pPr>
        <w:pStyle w:val="24"/>
        <w:spacing w:line="253" w:lineRule="auto"/>
        <w:rPr>
          <w:color w:val="auto"/>
          <w:highlight w:val="none"/>
        </w:rPr>
      </w:pPr>
    </w:p>
    <w:p w14:paraId="1310D55E">
      <w:pPr>
        <w:pStyle w:val="24"/>
        <w:spacing w:line="253" w:lineRule="auto"/>
        <w:rPr>
          <w:color w:val="auto"/>
          <w:highlight w:val="none"/>
        </w:rPr>
      </w:pPr>
    </w:p>
    <w:p w14:paraId="3B7ABB47">
      <w:pPr>
        <w:pStyle w:val="24"/>
        <w:spacing w:line="254" w:lineRule="auto"/>
        <w:rPr>
          <w:color w:val="auto"/>
          <w:highlight w:val="none"/>
        </w:rPr>
      </w:pPr>
    </w:p>
    <w:p w14:paraId="50838332">
      <w:pPr>
        <w:spacing w:line="291" w:lineRule="auto"/>
        <w:rPr>
          <w:rFonts w:ascii="宋体" w:hAnsi="宋体" w:eastAsia="宋体" w:cs="宋体"/>
          <w:color w:val="auto"/>
          <w:sz w:val="20"/>
          <w:szCs w:val="20"/>
          <w:highlight w:val="none"/>
        </w:rPr>
        <w:sectPr>
          <w:headerReference r:id="rId8" w:type="default"/>
          <w:footerReference r:id="rId9" w:type="default"/>
          <w:pgSz w:w="11900" w:h="16840"/>
          <w:pgMar w:top="1276" w:right="1241" w:bottom="1367" w:left="1269" w:header="0" w:footer="1241" w:gutter="0"/>
          <w:pgNumType w:fmt="decimal"/>
          <w:cols w:space="720" w:num="1"/>
        </w:sectPr>
      </w:pPr>
    </w:p>
    <w:p w14:paraId="2EEB93E8">
      <w:pPr>
        <w:keepNext w:val="0"/>
        <w:keepLines/>
        <w:pageBreakBefore/>
        <w:widowControl w:val="0"/>
        <w:kinsoku/>
        <w:wordWrap/>
        <w:overflowPunct/>
        <w:topLinePunct w:val="0"/>
        <w:autoSpaceDE/>
        <w:autoSpaceDN/>
        <w:bidi w:val="0"/>
        <w:adjustRightInd/>
        <w:snapToGrid w:val="0"/>
        <w:spacing w:line="360" w:lineRule="auto"/>
        <w:jc w:val="center"/>
        <w:textAlignment w:val="auto"/>
        <w:outlineLvl w:val="9"/>
        <w:rPr>
          <w:rFonts w:hint="eastAsia" w:ascii="宋体" w:hAnsi="宋体" w:eastAsia="宋体" w:cs="宋体"/>
          <w:bCs/>
          <w:color w:val="auto"/>
          <w:sz w:val="36"/>
          <w:szCs w:val="36"/>
          <w:highlight w:val="none"/>
        </w:rPr>
      </w:pPr>
      <w:r>
        <w:rPr>
          <w:rFonts w:hint="eastAsia" w:ascii="宋体" w:hAnsi="宋体" w:eastAsia="宋体" w:cs="宋体"/>
          <w:bCs/>
          <w:color w:val="auto"/>
          <w:sz w:val="36"/>
          <w:szCs w:val="36"/>
          <w:highlight w:val="none"/>
        </w:rPr>
        <w:t>北海市政府采购合同</w:t>
      </w:r>
    </w:p>
    <w:p w14:paraId="743A087A">
      <w:pPr>
        <w:keepNext w:val="0"/>
        <w:keepLines w:val="0"/>
        <w:pageBreakBefore w:val="0"/>
        <w:widowControl w:val="0"/>
        <w:kinsoku/>
        <w:wordWrap/>
        <w:overflowPunct/>
        <w:topLinePunct w:val="0"/>
        <w:autoSpaceDE/>
        <w:autoSpaceDN/>
        <w:bidi w:val="0"/>
        <w:snapToGrid w:val="0"/>
        <w:spacing w:line="360" w:lineRule="auto"/>
        <w:ind w:right="480"/>
        <w:textAlignment w:val="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合  同  编  号：</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none"/>
          <w:lang w:val="en-US" w:eastAsia="zh-CN"/>
        </w:rPr>
        <w:t xml:space="preserve">              </w:t>
      </w:r>
      <w:r>
        <w:rPr>
          <w:rFonts w:hint="eastAsia" w:ascii="宋体" w:hAnsi="宋体" w:eastAsia="宋体" w:cs="宋体"/>
          <w:bCs/>
          <w:color w:val="auto"/>
          <w:sz w:val="21"/>
          <w:szCs w:val="21"/>
          <w:highlight w:val="none"/>
        </w:rPr>
        <w:t xml:space="preserve">         </w:t>
      </w:r>
    </w:p>
    <w:p w14:paraId="26BA1559">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采购单位（甲方）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pacing w:val="-20"/>
          <w:sz w:val="21"/>
          <w:szCs w:val="21"/>
          <w:highlight w:val="none"/>
        </w:rPr>
        <w:t>采 购 计 划 号</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lang w:val="en-US" w:eastAsia="zh-CN"/>
        </w:rPr>
        <w:t xml:space="preserve">                     </w:t>
      </w:r>
    </w:p>
    <w:p w14:paraId="5EBDBACC">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供 应 商（乙方）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rPr>
        <w:t>项目名称及</w:t>
      </w:r>
      <w:r>
        <w:rPr>
          <w:rFonts w:hint="eastAsia" w:ascii="宋体" w:hAnsi="宋体" w:eastAsia="宋体" w:cs="宋体"/>
          <w:color w:val="auto"/>
          <w:spacing w:val="-20"/>
          <w:sz w:val="21"/>
          <w:szCs w:val="21"/>
          <w:highlight w:val="none"/>
        </w:rPr>
        <w:t>编 号：</w:t>
      </w:r>
      <w:r>
        <w:rPr>
          <w:rFonts w:hint="eastAsia" w:ascii="宋体" w:hAnsi="宋体" w:eastAsia="宋体" w:cs="宋体"/>
          <w:color w:val="auto"/>
          <w:spacing w:val="-20"/>
          <w:sz w:val="21"/>
          <w:szCs w:val="21"/>
          <w:highlight w:val="none"/>
          <w:lang w:val="en-US" w:eastAsia="zh-CN"/>
        </w:rPr>
        <w:t xml:space="preserve">  </w:t>
      </w:r>
      <w:r>
        <w:rPr>
          <w:rFonts w:hint="eastAsia" w:ascii="宋体" w:hAnsi="宋体" w:eastAsia="宋体" w:cs="宋体"/>
          <w:color w:val="auto"/>
          <w:spacing w:val="-20"/>
          <w:sz w:val="21"/>
          <w:szCs w:val="21"/>
          <w:highlight w:val="none"/>
          <w:u w:val="single"/>
          <w:lang w:val="en-US" w:eastAsia="zh-CN"/>
        </w:rPr>
        <w:t xml:space="preserve">                             </w:t>
      </w:r>
    </w:p>
    <w:p w14:paraId="322D248A">
      <w:pPr>
        <w:keepNext w:val="0"/>
        <w:keepLines w:val="0"/>
        <w:pageBreakBefore w:val="0"/>
        <w:widowControl w:val="0"/>
        <w:kinsoku/>
        <w:wordWrap/>
        <w:overflowPunct/>
        <w:topLinePunct w:val="0"/>
        <w:autoSpaceDE/>
        <w:autoSpaceDN/>
        <w:bidi w:val="0"/>
        <w:adjustRightInd w:val="0"/>
        <w:snapToGrid w:val="0"/>
        <w:spacing w:line="380" w:lineRule="exact"/>
        <w:ind w:firstLine="412" w:firstLineChars="200"/>
        <w:jc w:val="both"/>
        <w:textAlignment w:val="auto"/>
        <w:rPr>
          <w:rFonts w:hint="eastAsia" w:ascii="宋体" w:hAnsi="宋体" w:eastAsia="宋体" w:cs="宋体"/>
          <w:color w:val="auto"/>
          <w:spacing w:val="-2"/>
          <w:kern w:val="2"/>
          <w:sz w:val="21"/>
          <w:szCs w:val="21"/>
          <w:highlight w:val="none"/>
          <w:lang w:val="en-US" w:eastAsia="zh-CN" w:bidi="ar-SA"/>
        </w:rPr>
      </w:pPr>
      <w:r>
        <w:rPr>
          <w:rFonts w:hint="eastAsia" w:ascii="宋体" w:hAnsi="宋体" w:eastAsia="宋体" w:cs="宋体"/>
          <w:color w:val="auto"/>
          <w:spacing w:val="-2"/>
          <w:kern w:val="2"/>
          <w:sz w:val="21"/>
          <w:szCs w:val="21"/>
          <w:highlight w:val="none"/>
          <w:lang w:val="en-US" w:eastAsia="zh-CN" w:bidi="ar-SA"/>
        </w:rPr>
        <w:t>根据《中华人民共和国政府采购法》、《中华人民共和国民法典》等法律、法规规定，按照招标文件</w:t>
      </w:r>
      <w:r>
        <w:rPr>
          <w:rFonts w:hint="eastAsia" w:ascii="宋体" w:hAnsi="宋体" w:eastAsia="宋体" w:cs="宋体"/>
          <w:color w:val="auto"/>
          <w:kern w:val="2"/>
          <w:sz w:val="21"/>
          <w:szCs w:val="21"/>
          <w:highlight w:val="none"/>
          <w:lang w:val="en-US" w:eastAsia="zh-CN" w:bidi="ar-SA"/>
        </w:rPr>
        <w:t>规定条款和</w:t>
      </w:r>
      <w:r>
        <w:rPr>
          <w:rFonts w:hint="eastAsia" w:ascii="宋体" w:hAnsi="宋体" w:cs="宋体"/>
          <w:color w:val="auto"/>
          <w:kern w:val="2"/>
          <w:sz w:val="21"/>
          <w:szCs w:val="21"/>
          <w:highlight w:val="none"/>
          <w:lang w:val="en-US" w:eastAsia="zh-CN" w:bidi="ar-SA"/>
        </w:rPr>
        <w:t>中标人</w:t>
      </w:r>
      <w:r>
        <w:rPr>
          <w:rFonts w:hint="eastAsia" w:ascii="宋体" w:hAnsi="宋体" w:eastAsia="宋体" w:cs="宋体"/>
          <w:color w:val="auto"/>
          <w:kern w:val="2"/>
          <w:sz w:val="21"/>
          <w:szCs w:val="21"/>
          <w:highlight w:val="none"/>
          <w:lang w:val="en-US" w:eastAsia="zh-CN" w:bidi="ar-SA"/>
        </w:rPr>
        <w:t>投标文件及其承诺，甲乙双方签订本合同。</w:t>
      </w:r>
    </w:p>
    <w:p w14:paraId="76CFC3C9">
      <w:pPr>
        <w:keepNext w:val="0"/>
        <w:keepLines w:val="0"/>
        <w:pageBreakBefore w:val="0"/>
        <w:widowControl w:val="0"/>
        <w:kinsoku/>
        <w:wordWrap/>
        <w:overflowPunct/>
        <w:topLinePunct w:val="0"/>
        <w:autoSpaceDE/>
        <w:autoSpaceDN/>
        <w:bidi w:val="0"/>
        <w:adjustRightInd w:val="0"/>
        <w:snapToGrid w:val="0"/>
        <w:spacing w:line="38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第一条　合同标的</w:t>
      </w:r>
    </w:p>
    <w:p w14:paraId="7A43C1DC">
      <w:pPr>
        <w:keepNext w:val="0"/>
        <w:keepLines w:val="0"/>
        <w:pageBreakBefore w:val="0"/>
        <w:widowControl w:val="0"/>
        <w:kinsoku/>
        <w:wordWrap/>
        <w:overflowPunct/>
        <w:topLinePunct w:val="0"/>
        <w:autoSpaceDE/>
        <w:autoSpaceDN/>
        <w:bidi w:val="0"/>
        <w:adjustRightInd w:val="0"/>
        <w:snapToGrid w:val="0"/>
        <w:spacing w:after="120" w:afterLines="50"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1.供货一览表</w:t>
      </w:r>
    </w:p>
    <w:tbl>
      <w:tblPr>
        <w:tblStyle w:val="66"/>
        <w:tblW w:w="1011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07"/>
        <w:gridCol w:w="1272"/>
        <w:gridCol w:w="1080"/>
        <w:gridCol w:w="780"/>
        <w:gridCol w:w="1005"/>
        <w:gridCol w:w="1068"/>
        <w:gridCol w:w="1095"/>
        <w:gridCol w:w="1095"/>
        <w:gridCol w:w="850"/>
        <w:gridCol w:w="1260"/>
      </w:tblGrid>
      <w:tr w14:paraId="661443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607" w:type="dxa"/>
            <w:tcBorders>
              <w:top w:val="single" w:color="auto" w:sz="4" w:space="0"/>
              <w:left w:val="single" w:color="auto" w:sz="4" w:space="0"/>
              <w:bottom w:val="single" w:color="auto" w:sz="4" w:space="0"/>
              <w:right w:val="single" w:color="auto" w:sz="4" w:space="0"/>
            </w:tcBorders>
            <w:noWrap w:val="0"/>
            <w:vAlign w:val="center"/>
          </w:tcPr>
          <w:p w14:paraId="78B6E645">
            <w:pPr>
              <w:shd w:val="clear" w:color="auto" w:fill="auto"/>
              <w:spacing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项号</w:t>
            </w:r>
          </w:p>
        </w:tc>
        <w:tc>
          <w:tcPr>
            <w:tcW w:w="1272" w:type="dxa"/>
            <w:tcBorders>
              <w:top w:val="single" w:color="auto" w:sz="4" w:space="0"/>
              <w:left w:val="single" w:color="auto" w:sz="4" w:space="0"/>
              <w:bottom w:val="single" w:color="auto" w:sz="4" w:space="0"/>
              <w:right w:val="single" w:color="auto" w:sz="4" w:space="0"/>
            </w:tcBorders>
            <w:noWrap w:val="0"/>
            <w:vAlign w:val="center"/>
          </w:tcPr>
          <w:p w14:paraId="65EB2507">
            <w:pPr>
              <w:shd w:val="clear" w:color="auto" w:fill="auto"/>
              <w:spacing w:line="24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货物</w:t>
            </w:r>
          </w:p>
          <w:p w14:paraId="5A5AA67F">
            <w:pPr>
              <w:shd w:val="clear" w:color="auto" w:fill="auto"/>
              <w:spacing w:line="24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名称</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C2347A2">
            <w:pPr>
              <w:shd w:val="clear" w:color="auto" w:fill="auto"/>
              <w:spacing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数量及单位</w:t>
            </w:r>
          </w:p>
          <w:p w14:paraId="545F1C1F">
            <w:pPr>
              <w:shd w:val="clear" w:color="auto" w:fill="auto"/>
              <w:spacing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①</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2A5A139D">
            <w:pPr>
              <w:shd w:val="clear" w:color="auto" w:fill="auto"/>
              <w:spacing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品牌</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52D02E15">
            <w:pPr>
              <w:shd w:val="clear" w:color="auto" w:fill="auto"/>
              <w:spacing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规格</w:t>
            </w:r>
          </w:p>
          <w:p w14:paraId="19E65613">
            <w:pPr>
              <w:shd w:val="clear" w:color="auto" w:fill="auto"/>
              <w:spacing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型号</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20EF07B7">
            <w:pPr>
              <w:shd w:val="clear" w:color="auto" w:fill="auto"/>
              <w:spacing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制造商</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58B7DD87">
            <w:pPr>
              <w:shd w:val="clear" w:color="auto" w:fill="auto"/>
              <w:spacing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原产地</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43FFA424">
            <w:pPr>
              <w:shd w:val="clear" w:color="auto" w:fill="auto"/>
              <w:spacing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参数</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701C3DE9">
            <w:pPr>
              <w:shd w:val="clear" w:color="auto" w:fill="auto"/>
              <w:spacing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单价</w:t>
            </w:r>
          </w:p>
          <w:p w14:paraId="31620D8E">
            <w:pPr>
              <w:shd w:val="clear" w:color="auto" w:fill="auto"/>
              <w:spacing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②</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A217B02">
            <w:pPr>
              <w:shd w:val="clear" w:color="auto" w:fill="auto"/>
              <w:spacing w:line="240" w:lineRule="auto"/>
              <w:jc w:val="center"/>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投标</w:t>
            </w:r>
            <w:r>
              <w:rPr>
                <w:rFonts w:hint="eastAsia" w:ascii="宋体" w:hAnsi="宋体" w:eastAsia="宋体" w:cs="宋体"/>
                <w:b/>
                <w:bCs/>
                <w:color w:val="auto"/>
                <w:sz w:val="21"/>
                <w:szCs w:val="21"/>
                <w:highlight w:val="none"/>
              </w:rPr>
              <w:t>报价</w:t>
            </w:r>
          </w:p>
          <w:p w14:paraId="21F4D53C">
            <w:pPr>
              <w:shd w:val="clear" w:color="auto" w:fill="auto"/>
              <w:spacing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③=①×②</w:t>
            </w:r>
          </w:p>
        </w:tc>
      </w:tr>
      <w:tr w14:paraId="0B56A3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68" w:hRule="atLeast"/>
          <w:jc w:val="center"/>
        </w:trPr>
        <w:tc>
          <w:tcPr>
            <w:tcW w:w="607" w:type="dxa"/>
            <w:tcBorders>
              <w:top w:val="single" w:color="auto" w:sz="4" w:space="0"/>
              <w:left w:val="single" w:color="auto" w:sz="4" w:space="0"/>
              <w:bottom w:val="single" w:color="auto" w:sz="4" w:space="0"/>
              <w:right w:val="single" w:color="auto" w:sz="4" w:space="0"/>
            </w:tcBorders>
            <w:noWrap w:val="0"/>
            <w:vAlign w:val="center"/>
          </w:tcPr>
          <w:p w14:paraId="08774DD9">
            <w:pPr>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72" w:type="dxa"/>
            <w:tcBorders>
              <w:top w:val="single" w:color="auto" w:sz="4" w:space="0"/>
              <w:left w:val="single" w:color="auto" w:sz="4" w:space="0"/>
              <w:bottom w:val="single" w:color="auto" w:sz="4" w:space="0"/>
              <w:right w:val="single" w:color="auto" w:sz="4" w:space="0"/>
            </w:tcBorders>
            <w:noWrap w:val="0"/>
            <w:vAlign w:val="center"/>
          </w:tcPr>
          <w:p w14:paraId="770111B6">
            <w:pPr>
              <w:shd w:val="clear" w:color="auto" w:fill="auto"/>
              <w:spacing w:line="240" w:lineRule="auto"/>
              <w:jc w:val="center"/>
              <w:rPr>
                <w:rFonts w:hint="eastAsia" w:ascii="宋体" w:hAnsi="宋体" w:eastAsia="宋体" w:cs="宋体"/>
                <w:color w:val="auto"/>
                <w:sz w:val="21"/>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5EB12ED">
            <w:pPr>
              <w:shd w:val="clear" w:color="auto" w:fill="auto"/>
              <w:spacing w:line="240" w:lineRule="auto"/>
              <w:jc w:val="center"/>
              <w:rPr>
                <w:rFonts w:hint="eastAsia" w:ascii="宋体" w:hAnsi="宋体" w:eastAsia="宋体" w:cs="宋体"/>
                <w:color w:val="auto"/>
                <w:sz w:val="21"/>
                <w:szCs w:val="21"/>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3E3C8444">
            <w:pPr>
              <w:shd w:val="clear" w:color="auto" w:fill="auto"/>
              <w:spacing w:line="360" w:lineRule="auto"/>
              <w:jc w:val="center"/>
              <w:rPr>
                <w:rFonts w:hint="eastAsia" w:ascii="宋体" w:hAnsi="宋体" w:eastAsia="宋体" w:cs="宋体"/>
                <w:color w:val="auto"/>
                <w:sz w:val="21"/>
                <w:szCs w:val="21"/>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14:paraId="245FD470">
            <w:pPr>
              <w:shd w:val="clear" w:color="auto" w:fill="auto"/>
              <w:spacing w:line="360" w:lineRule="auto"/>
              <w:jc w:val="center"/>
              <w:rPr>
                <w:rFonts w:hint="eastAsia" w:ascii="宋体" w:hAnsi="宋体" w:eastAsia="宋体" w:cs="宋体"/>
                <w:color w:val="auto"/>
                <w:sz w:val="21"/>
                <w:szCs w:val="21"/>
                <w:highlight w:val="none"/>
              </w:rPr>
            </w:pPr>
          </w:p>
        </w:tc>
        <w:tc>
          <w:tcPr>
            <w:tcW w:w="1068" w:type="dxa"/>
            <w:tcBorders>
              <w:top w:val="single" w:color="auto" w:sz="4" w:space="0"/>
              <w:left w:val="single" w:color="auto" w:sz="4" w:space="0"/>
              <w:bottom w:val="single" w:color="auto" w:sz="4" w:space="0"/>
              <w:right w:val="single" w:color="auto" w:sz="4" w:space="0"/>
            </w:tcBorders>
            <w:noWrap w:val="0"/>
            <w:vAlign w:val="center"/>
          </w:tcPr>
          <w:p w14:paraId="71506183">
            <w:pPr>
              <w:shd w:val="clear" w:color="auto" w:fill="auto"/>
              <w:spacing w:line="360" w:lineRule="auto"/>
              <w:jc w:val="center"/>
              <w:rPr>
                <w:rFonts w:hint="eastAsia" w:ascii="宋体" w:hAnsi="宋体" w:eastAsia="宋体" w:cs="宋体"/>
                <w:color w:val="auto"/>
                <w:sz w:val="21"/>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75721A4D">
            <w:pPr>
              <w:shd w:val="clear" w:color="auto" w:fill="auto"/>
              <w:spacing w:line="360" w:lineRule="auto"/>
              <w:jc w:val="center"/>
              <w:rPr>
                <w:rFonts w:hint="eastAsia" w:ascii="宋体" w:hAnsi="宋体" w:eastAsia="宋体" w:cs="宋体"/>
                <w:color w:val="auto"/>
                <w:sz w:val="21"/>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431E381D">
            <w:pPr>
              <w:shd w:val="clear" w:color="auto" w:fill="auto"/>
              <w:spacing w:line="360" w:lineRule="auto"/>
              <w:jc w:val="center"/>
              <w:rPr>
                <w:rFonts w:hint="eastAsia" w:ascii="宋体" w:hAnsi="宋体" w:eastAsia="宋体" w:cs="宋体"/>
                <w:color w:val="auto"/>
                <w:sz w:val="21"/>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15319264">
            <w:pPr>
              <w:shd w:val="clear" w:color="auto" w:fill="auto"/>
              <w:spacing w:line="360" w:lineRule="auto"/>
              <w:jc w:val="center"/>
              <w:rPr>
                <w:rFonts w:hint="eastAsia" w:ascii="宋体" w:hAnsi="宋体" w:eastAsia="宋体" w:cs="宋体"/>
                <w:color w:val="auto"/>
                <w:sz w:val="21"/>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18D6DC6">
            <w:pPr>
              <w:shd w:val="clear" w:color="auto" w:fill="auto"/>
              <w:spacing w:line="360" w:lineRule="auto"/>
              <w:jc w:val="center"/>
              <w:rPr>
                <w:rFonts w:hint="eastAsia" w:ascii="宋体" w:hAnsi="宋体" w:eastAsia="宋体" w:cs="宋体"/>
                <w:color w:val="auto"/>
                <w:sz w:val="21"/>
                <w:szCs w:val="21"/>
                <w:highlight w:val="none"/>
              </w:rPr>
            </w:pPr>
          </w:p>
        </w:tc>
      </w:tr>
      <w:tr w14:paraId="698E27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0112" w:type="dxa"/>
            <w:gridSpan w:val="10"/>
            <w:tcBorders>
              <w:top w:val="single" w:color="auto" w:sz="4" w:space="0"/>
              <w:left w:val="single" w:color="auto" w:sz="4" w:space="0"/>
              <w:bottom w:val="single" w:color="auto" w:sz="4" w:space="0"/>
              <w:right w:val="single" w:color="auto" w:sz="4" w:space="0"/>
            </w:tcBorders>
            <w:noWrap w:val="0"/>
            <w:vAlign w:val="top"/>
          </w:tcPr>
          <w:p w14:paraId="6C37886C">
            <w:pPr>
              <w:shd w:val="clear" w:color="auto" w:fill="auto"/>
              <w:snapToGrid w:val="0"/>
              <w:spacing w:before="50"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合计金额大写：人民币</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元</w:t>
            </w:r>
            <w:r>
              <w:rPr>
                <w:rFonts w:hint="eastAsia" w:ascii="宋体" w:hAnsi="宋体" w:eastAsia="宋体" w:cs="宋体"/>
                <w:color w:val="auto"/>
                <w:sz w:val="21"/>
                <w:szCs w:val="21"/>
                <w:highlight w:val="none"/>
              </w:rPr>
              <w:t>）</w:t>
            </w:r>
          </w:p>
          <w:p w14:paraId="0C2DEB55">
            <w:pPr>
              <w:shd w:val="clear" w:color="auto" w:fill="auto"/>
              <w:snapToGrid w:val="0"/>
              <w:spacing w:before="50" w:after="50" w:line="360" w:lineRule="auto"/>
              <w:rPr>
                <w:rFonts w:hint="eastAsia" w:ascii="宋体" w:hAnsi="宋体" w:eastAsia="宋体" w:cs="宋体"/>
                <w:color w:val="auto"/>
                <w:sz w:val="21"/>
                <w:szCs w:val="21"/>
                <w:highlight w:val="none"/>
                <w:u w:val="single"/>
              </w:rPr>
            </w:pPr>
            <w:r>
              <w:rPr>
                <w:rFonts w:hint="eastAsia" w:ascii="宋体" w:hAnsi="宋体" w:cs="宋体"/>
                <w:color w:val="auto"/>
                <w:sz w:val="21"/>
                <w:szCs w:val="21"/>
                <w:highlight w:val="none"/>
                <w:u w:val="single"/>
                <w:lang w:val="en-US" w:eastAsia="zh-CN"/>
              </w:rPr>
              <w:t>投标</w:t>
            </w:r>
            <w:r>
              <w:rPr>
                <w:rFonts w:hint="eastAsia" w:ascii="宋体" w:hAnsi="宋体" w:eastAsia="宋体" w:cs="宋体"/>
                <w:color w:val="auto"/>
                <w:sz w:val="21"/>
                <w:szCs w:val="21"/>
                <w:highlight w:val="none"/>
                <w:u w:val="single"/>
              </w:rPr>
              <w:t>货物中，属于优先采购节能产品总值为</w:t>
            </w:r>
            <w:r>
              <w:rPr>
                <w:rFonts w:hint="eastAsia" w:ascii="宋体" w:hAnsi="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（具体明细详见附表，附表格式自拟），占本</w:t>
            </w:r>
            <w:r>
              <w:rPr>
                <w:rFonts w:hint="eastAsia" w:ascii="宋体" w:hAnsi="宋体" w:cs="宋体"/>
                <w:color w:val="auto"/>
                <w:sz w:val="21"/>
                <w:szCs w:val="21"/>
                <w:highlight w:val="none"/>
                <w:u w:val="single"/>
                <w:lang w:val="en-US" w:eastAsia="zh-CN"/>
              </w:rPr>
              <w:t>投标</w:t>
            </w:r>
            <w:r>
              <w:rPr>
                <w:rFonts w:hint="eastAsia" w:ascii="宋体" w:hAnsi="宋体" w:eastAsia="宋体" w:cs="宋体"/>
                <w:color w:val="auto"/>
                <w:sz w:val="21"/>
                <w:szCs w:val="21"/>
                <w:highlight w:val="none"/>
                <w:u w:val="single"/>
              </w:rPr>
              <w:t>报价的比例为    %；属于优先采购环境标志产品总值为</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（具体明细详见附表，附表格式自拟），占本</w:t>
            </w:r>
            <w:r>
              <w:rPr>
                <w:rFonts w:hint="eastAsia" w:ascii="宋体" w:hAnsi="宋体" w:cs="宋体"/>
                <w:color w:val="auto"/>
                <w:sz w:val="21"/>
                <w:szCs w:val="21"/>
                <w:highlight w:val="none"/>
                <w:u w:val="single"/>
                <w:lang w:val="en-US" w:eastAsia="zh-CN"/>
              </w:rPr>
              <w:t>投标</w:t>
            </w:r>
            <w:r>
              <w:rPr>
                <w:rFonts w:hint="eastAsia" w:ascii="宋体" w:hAnsi="宋体" w:eastAsia="宋体" w:cs="宋体"/>
                <w:color w:val="auto"/>
                <w:sz w:val="21"/>
                <w:szCs w:val="21"/>
                <w:highlight w:val="none"/>
                <w:u w:val="single"/>
              </w:rPr>
              <w:t>报价的比例为   %。</w:t>
            </w:r>
          </w:p>
        </w:tc>
      </w:tr>
    </w:tbl>
    <w:p w14:paraId="277CC8B0">
      <w:pPr>
        <w:keepNext w:val="0"/>
        <w:keepLines w:val="0"/>
        <w:pageBreakBefore w:val="0"/>
        <w:widowControl w:val="0"/>
        <w:numPr>
          <w:ilvl w:val="0"/>
          <w:numId w:val="1"/>
        </w:numPr>
        <w:kinsoku/>
        <w:wordWrap/>
        <w:overflowPunct/>
        <w:topLinePunct w:val="0"/>
        <w:autoSpaceDE/>
        <w:autoSpaceDN/>
        <w:bidi w:val="0"/>
        <w:spacing w:line="38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合同合计金额</w:t>
      </w:r>
      <w:r>
        <w:rPr>
          <w:rFonts w:hint="eastAsia" w:ascii="宋体" w:hAnsi="宋体" w:eastAsia="宋体" w:cs="宋体"/>
          <w:color w:val="auto"/>
          <w:sz w:val="21"/>
          <w:szCs w:val="21"/>
          <w:highlight w:val="none"/>
        </w:rPr>
        <w:t>包括货款、标准附件、备品备件、专用工具、</w:t>
      </w:r>
      <w:r>
        <w:rPr>
          <w:rFonts w:hint="eastAsia" w:ascii="宋体" w:hAnsi="宋体" w:eastAsia="宋体" w:cs="宋体"/>
          <w:color w:val="auto"/>
          <w:sz w:val="21"/>
          <w:szCs w:val="21"/>
          <w:highlight w:val="none"/>
          <w:lang w:val="en-US" w:eastAsia="zh-CN"/>
        </w:rPr>
        <w:t>人工费、服务费、</w:t>
      </w:r>
      <w:r>
        <w:rPr>
          <w:rFonts w:hint="eastAsia" w:ascii="宋体" w:hAnsi="宋体" w:eastAsia="宋体" w:cs="宋体"/>
          <w:color w:val="auto"/>
          <w:sz w:val="21"/>
          <w:szCs w:val="21"/>
          <w:highlight w:val="none"/>
        </w:rPr>
        <w:t>包装、运输、装卸、</w:t>
      </w:r>
      <w:r>
        <w:rPr>
          <w:rFonts w:hint="eastAsia" w:ascii="宋体" w:hAnsi="宋体" w:eastAsia="宋体" w:cs="宋体"/>
          <w:color w:val="auto"/>
          <w:sz w:val="21"/>
          <w:szCs w:val="21"/>
          <w:highlight w:val="none"/>
          <w:lang w:val="en-US" w:eastAsia="zh-CN"/>
        </w:rPr>
        <w:t>检测、试验、</w:t>
      </w:r>
      <w:r>
        <w:rPr>
          <w:rFonts w:hint="eastAsia" w:ascii="宋体" w:hAnsi="宋体" w:eastAsia="宋体" w:cs="宋体"/>
          <w:color w:val="auto"/>
          <w:sz w:val="21"/>
          <w:szCs w:val="21"/>
          <w:highlight w:val="none"/>
        </w:rPr>
        <w:t>保险、税金、货到就位以及安装、</w:t>
      </w:r>
      <w:r>
        <w:rPr>
          <w:rFonts w:hint="eastAsia" w:ascii="宋体" w:hAnsi="宋体" w:eastAsia="宋体" w:cs="宋体"/>
          <w:color w:val="auto"/>
          <w:sz w:val="21"/>
          <w:szCs w:val="21"/>
          <w:highlight w:val="none"/>
          <w:lang w:val="en-US" w:eastAsia="zh-CN"/>
        </w:rPr>
        <w:t>装饰装修、</w:t>
      </w:r>
      <w:r>
        <w:rPr>
          <w:rFonts w:hint="eastAsia" w:ascii="宋体" w:hAnsi="宋体" w:eastAsia="宋体" w:cs="宋体"/>
          <w:color w:val="auto"/>
          <w:sz w:val="21"/>
          <w:szCs w:val="21"/>
          <w:highlight w:val="none"/>
        </w:rPr>
        <w:t>调试、培训、保修</w:t>
      </w:r>
      <w:r>
        <w:rPr>
          <w:rFonts w:hint="eastAsia" w:ascii="宋体" w:hAnsi="宋体" w:eastAsia="宋体" w:cs="宋体"/>
          <w:color w:val="auto"/>
          <w:sz w:val="21"/>
          <w:szCs w:val="21"/>
          <w:highlight w:val="none"/>
          <w:lang w:val="en-US" w:eastAsia="zh-CN"/>
        </w:rPr>
        <w:t>费</w:t>
      </w:r>
      <w:r>
        <w:rPr>
          <w:rFonts w:hint="eastAsia" w:ascii="宋体" w:hAnsi="宋体" w:eastAsia="宋体" w:cs="宋体"/>
          <w:color w:val="auto"/>
          <w:sz w:val="21"/>
          <w:szCs w:val="21"/>
          <w:highlight w:val="none"/>
        </w:rPr>
        <w:t>等</w:t>
      </w:r>
      <w:r>
        <w:rPr>
          <w:rFonts w:hint="eastAsia" w:ascii="宋体" w:hAnsi="宋体" w:eastAsia="宋体" w:cs="宋体"/>
          <w:color w:val="auto"/>
          <w:sz w:val="21"/>
          <w:szCs w:val="21"/>
          <w:highlight w:val="none"/>
          <w:lang w:val="en-US" w:eastAsia="zh-CN"/>
        </w:rPr>
        <w:t>成本、税金及利润</w:t>
      </w:r>
      <w:r>
        <w:rPr>
          <w:rFonts w:hint="eastAsia" w:ascii="宋体" w:hAnsi="宋体" w:eastAsia="宋体" w:cs="宋体"/>
          <w:color w:val="auto"/>
          <w:kern w:val="2"/>
          <w:sz w:val="21"/>
          <w:szCs w:val="21"/>
          <w:highlight w:val="none"/>
          <w:lang w:val="en-US" w:eastAsia="zh-CN" w:bidi="ar-SA"/>
        </w:rPr>
        <w:t>。如采购文件对其另有规定的，从其规定。</w:t>
      </w:r>
    </w:p>
    <w:p w14:paraId="466E0771">
      <w:pPr>
        <w:keepNext w:val="0"/>
        <w:keepLines w:val="0"/>
        <w:pageBreakBefore w:val="0"/>
        <w:widowControl w:val="0"/>
        <w:numPr>
          <w:ilvl w:val="0"/>
          <w:numId w:val="1"/>
        </w:numPr>
        <w:kinsoku/>
        <w:wordWrap/>
        <w:overflowPunct/>
        <w:topLinePunct w:val="0"/>
        <w:autoSpaceDE/>
        <w:autoSpaceDN/>
        <w:bidi w:val="0"/>
        <w:spacing w:line="38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合同价格形式：固定总价</w:t>
      </w:r>
    </w:p>
    <w:p w14:paraId="79E764B9">
      <w:pPr>
        <w:keepNext w:val="0"/>
        <w:keepLines w:val="0"/>
        <w:pageBreakBefore w:val="0"/>
        <w:widowControl w:val="0"/>
        <w:kinsoku/>
        <w:wordWrap/>
        <w:overflowPunct/>
        <w:topLinePunct w:val="0"/>
        <w:autoSpaceDE/>
        <w:autoSpaceDN/>
        <w:bidi w:val="0"/>
        <w:adjustRightInd w:val="0"/>
        <w:snapToGrid w:val="0"/>
        <w:spacing w:line="38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第二条　质量保证</w:t>
      </w:r>
    </w:p>
    <w:p w14:paraId="0F4789C0">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1.乙方所提供的货物型号、技术规格、技术参数等质量必须与招投标文件和承诺相一致。</w:t>
      </w:r>
    </w:p>
    <w:p w14:paraId="647FCEAE">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2.乙方所提供的货物必须是全新、未使用的原装产品，且在正常安装、使用和保养条件下，其使用寿命期内各项指标均达到质量要求。</w:t>
      </w:r>
    </w:p>
    <w:p w14:paraId="0E83CB89">
      <w:pPr>
        <w:keepNext w:val="0"/>
        <w:keepLines w:val="0"/>
        <w:pageBreakBefore w:val="0"/>
        <w:widowControl w:val="0"/>
        <w:kinsoku/>
        <w:wordWrap/>
        <w:overflowPunct/>
        <w:topLinePunct w:val="0"/>
        <w:autoSpaceDE/>
        <w:autoSpaceDN/>
        <w:bidi w:val="0"/>
        <w:adjustRightInd w:val="0"/>
        <w:snapToGrid w:val="0"/>
        <w:spacing w:line="38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第三条　权力保证</w:t>
      </w:r>
    </w:p>
    <w:p w14:paraId="6B34E343">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乙方应保证所提供货物在使用时不会侵犯任何第三方的专利权、商标权、工业设计权或其他权利。</w:t>
      </w:r>
    </w:p>
    <w:p w14:paraId="33B725C6">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乙方应按招标文件规定的时间向甲方提供使用货物的有关技术资料。</w:t>
      </w:r>
    </w:p>
    <w:p w14:paraId="5290D899">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2B0D86E4">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乙方保证所交付的货物的所有权完全属于乙方且无任何抵押、质押、查封等产权瑕疵。</w:t>
      </w:r>
    </w:p>
    <w:p w14:paraId="48FE5DEC">
      <w:pPr>
        <w:keepNext w:val="0"/>
        <w:keepLines w:val="0"/>
        <w:pageBreakBefore w:val="0"/>
        <w:widowControl w:val="0"/>
        <w:kinsoku/>
        <w:wordWrap/>
        <w:overflowPunct/>
        <w:topLinePunct w:val="0"/>
        <w:autoSpaceDE/>
        <w:autoSpaceDN/>
        <w:bidi w:val="0"/>
        <w:adjustRightInd w:val="0"/>
        <w:snapToGrid w:val="0"/>
        <w:spacing w:line="38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第四条　包装和运输</w:t>
      </w:r>
    </w:p>
    <w:p w14:paraId="6126B21E">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1.乙方提供的货物均应按招投标文件要求的包装材料、包装标准、包装方式进行包装，每一包装单元内应附详细的装箱单和质量合格证。</w:t>
      </w:r>
    </w:p>
    <w:p w14:paraId="31EDE2C3">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2.货物的运输方式：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lang w:val="en-US" w:eastAsia="zh-CN"/>
        </w:rPr>
        <w:t>陆运</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color w:val="auto"/>
          <w:sz w:val="21"/>
          <w:szCs w:val="21"/>
          <w:highlight w:val="none"/>
          <w:u w:val="single"/>
        </w:rPr>
        <w:t xml:space="preserve"> </w:t>
      </w:r>
    </w:p>
    <w:p w14:paraId="40CBE570">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3.乙方负责货物运输，货物运输合理损耗及计算方法：</w:t>
      </w:r>
      <w:r>
        <w:rPr>
          <w:rFonts w:hint="eastAsia" w:ascii="宋体" w:hAnsi="宋体" w:eastAsia="宋体" w:cs="宋体"/>
          <w:color w:val="auto"/>
          <w:sz w:val="21"/>
          <w:szCs w:val="21"/>
          <w:highlight w:val="none"/>
          <w:u w:val="single"/>
        </w:rPr>
        <w:t xml:space="preserve">  本项目不接受损耗品。</w:t>
      </w:r>
    </w:p>
    <w:p w14:paraId="19CAFA9B">
      <w:pPr>
        <w:keepNext w:val="0"/>
        <w:keepLines w:val="0"/>
        <w:pageBreakBefore w:val="0"/>
        <w:widowControl w:val="0"/>
        <w:kinsoku/>
        <w:wordWrap/>
        <w:overflowPunct/>
        <w:topLinePunct w:val="0"/>
        <w:autoSpaceDE/>
        <w:autoSpaceDN/>
        <w:bidi w:val="0"/>
        <w:adjustRightInd w:val="0"/>
        <w:snapToGrid w:val="0"/>
        <w:spacing w:line="38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第五条　交付和验收</w:t>
      </w:r>
    </w:p>
    <w:p w14:paraId="5D4448EC">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1.交货时间：自合同签订之日起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日历天内货到采购单位指定地点，地点：</w:t>
      </w:r>
      <w:r>
        <w:rPr>
          <w:rFonts w:hint="eastAsia" w:ascii="宋体" w:hAnsi="宋体" w:eastAsia="宋体" w:cs="宋体"/>
          <w:color w:val="auto"/>
          <w:sz w:val="21"/>
          <w:szCs w:val="21"/>
          <w:highlight w:val="none"/>
          <w:u w:val="single"/>
        </w:rPr>
        <w:t xml:space="preserve">采购单位指定地点 </w:t>
      </w:r>
      <w:r>
        <w:rPr>
          <w:rFonts w:hint="eastAsia" w:ascii="宋体" w:hAnsi="宋体" w:eastAsia="宋体" w:cs="宋体"/>
          <w:color w:val="auto"/>
          <w:sz w:val="21"/>
          <w:szCs w:val="21"/>
          <w:highlight w:val="none"/>
        </w:rPr>
        <w:t>。</w:t>
      </w:r>
    </w:p>
    <w:p w14:paraId="6877042E">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2.乙方提供不符合招投标文件和本合同规定的货物，甲方有权拒绝接受。</w:t>
      </w:r>
    </w:p>
    <w:p w14:paraId="20B48DB2">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应将所提供货物的装箱清单、用户手册、原厂保修卡、随机资料、工具和备品、备件、医疗器械相关证件（医疗器械需提供）、报关单（进口设备需提供）和检验检疫证明（进口设备需提供）等交付给甲方，如有缺失应及时补齐，否则视为逾期交货。</w:t>
      </w:r>
    </w:p>
    <w:p w14:paraId="5D3A1E6B">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ascii="宋体" w:hAnsi="宋体" w:eastAsia="宋体" w:cs="宋体"/>
          <w:color w:val="auto"/>
          <w:sz w:val="21"/>
          <w:szCs w:val="21"/>
          <w:highlight w:val="none"/>
        </w:rPr>
      </w:pPr>
      <w:bookmarkStart w:id="420" w:name="_Toc28225"/>
      <w:r>
        <w:rPr>
          <w:rFonts w:hint="eastAsia" w:ascii="宋体" w:hAnsi="宋体" w:eastAsia="宋体" w:cs="宋体"/>
          <w:color w:val="auto"/>
          <w:sz w:val="21"/>
          <w:szCs w:val="21"/>
          <w:highlight w:val="none"/>
        </w:rPr>
        <w:t>4.甲方应当在到货（安装、调试完）后五个工作日内进行验收，逾期不验收的，乙方可视同验收合格。验收合格后由甲乙双方签署货物验收单并加盖采购单位公章，甲乙双方各执一份。</w:t>
      </w:r>
      <w:bookmarkEnd w:id="420"/>
    </w:p>
    <w:p w14:paraId="5049ADD6">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采购人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57F60700">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6.甲方对验收有异议的，在验收后五个工作日内以书面形式向乙方提出，乙方应自收到甲方书面异议后</w:t>
      </w:r>
      <w:r>
        <w:rPr>
          <w:rFonts w:hint="eastAsia" w:ascii="宋体" w:hAnsi="宋体" w:eastAsia="宋体" w:cs="宋体"/>
          <w:color w:val="auto"/>
          <w:sz w:val="21"/>
          <w:szCs w:val="21"/>
          <w:highlight w:val="none"/>
          <w:u w:val="single"/>
        </w:rPr>
        <w:t xml:space="preserve">  3  </w:t>
      </w:r>
      <w:r>
        <w:rPr>
          <w:rFonts w:hint="eastAsia" w:ascii="宋体" w:hAnsi="宋体" w:eastAsia="宋体" w:cs="宋体"/>
          <w:color w:val="auto"/>
          <w:sz w:val="21"/>
          <w:szCs w:val="21"/>
          <w:highlight w:val="none"/>
        </w:rPr>
        <w:t>日内及时予以解决。</w:t>
      </w:r>
    </w:p>
    <w:p w14:paraId="3F960E7D">
      <w:pPr>
        <w:keepNext w:val="0"/>
        <w:keepLines w:val="0"/>
        <w:pageBreakBefore w:val="0"/>
        <w:widowControl w:val="0"/>
        <w:shd w:val="clear" w:color="auto" w:fill="auto"/>
        <w:kinsoku/>
        <w:wordWrap/>
        <w:overflowPunct/>
        <w:topLinePunct w:val="0"/>
        <w:autoSpaceDE/>
        <w:autoSpaceDN/>
        <w:bidi w:val="0"/>
        <w:adjustRightInd w:val="0"/>
        <w:snapToGrid w:val="0"/>
        <w:spacing w:line="38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第六条　安装和培训（是否增加伴随服务内容）</w:t>
      </w:r>
    </w:p>
    <w:p w14:paraId="42E33EDA">
      <w:pPr>
        <w:keepNext w:val="0"/>
        <w:keepLines w:val="0"/>
        <w:pageBreakBefore w:val="0"/>
        <w:widowControl w:val="0"/>
        <w:shd w:val="clear" w:color="auto" w:fill="auto"/>
        <w:kinsoku/>
        <w:wordWrap/>
        <w:overflowPunct/>
        <w:topLinePunct w:val="0"/>
        <w:autoSpaceDE/>
        <w:autoSpaceDN/>
        <w:bidi w:val="0"/>
        <w:adjustRightInd w:val="0"/>
        <w:snapToGrid w:val="0"/>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1.甲方应提供必要安装条件（如场地、电源、水源等）。</w:t>
      </w:r>
    </w:p>
    <w:p w14:paraId="5E5AAB0A">
      <w:pPr>
        <w:keepNext w:val="0"/>
        <w:keepLines w:val="0"/>
        <w:pageBreakBefore w:val="0"/>
        <w:widowControl w:val="0"/>
        <w:shd w:val="clear" w:color="auto" w:fill="auto"/>
        <w:kinsoku/>
        <w:wordWrap/>
        <w:overflowPunct/>
        <w:topLinePunct w:val="0"/>
        <w:autoSpaceDE/>
        <w:autoSpaceDN/>
        <w:bidi w:val="0"/>
        <w:adjustRightInd w:val="0"/>
        <w:snapToGrid w:val="0"/>
        <w:spacing w:line="380" w:lineRule="exact"/>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2.乙方负责甲方有关人员的培训。培训时间、地点：</w:t>
      </w:r>
      <w:r>
        <w:rPr>
          <w:rFonts w:hint="eastAsia" w:ascii="宋体" w:hAnsi="宋体" w:eastAsia="宋体" w:cs="宋体"/>
          <w:color w:val="auto"/>
          <w:sz w:val="21"/>
          <w:szCs w:val="21"/>
          <w:highlight w:val="none"/>
          <w:u w:val="single"/>
        </w:rPr>
        <w:t xml:space="preserve"> 甲、乙双方协定执行    。</w:t>
      </w:r>
    </w:p>
    <w:p w14:paraId="125DA0FF">
      <w:pPr>
        <w:keepNext w:val="0"/>
        <w:keepLines w:val="0"/>
        <w:pageBreakBefore w:val="0"/>
        <w:widowControl w:val="0"/>
        <w:shd w:val="clear" w:color="auto" w:fill="auto"/>
        <w:kinsoku/>
        <w:wordWrap/>
        <w:overflowPunct/>
        <w:topLinePunct w:val="0"/>
        <w:autoSpaceDE/>
        <w:autoSpaceDN/>
        <w:bidi w:val="0"/>
        <w:adjustRightInd w:val="0"/>
        <w:snapToGrid w:val="0"/>
        <w:spacing w:line="38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第七条  售后服务、保修期</w:t>
      </w:r>
    </w:p>
    <w:p w14:paraId="18FD8FFE">
      <w:pPr>
        <w:keepNext w:val="0"/>
        <w:keepLines w:val="0"/>
        <w:pageBreakBefore w:val="0"/>
        <w:widowControl w:val="0"/>
        <w:shd w:val="clear" w:color="auto" w:fill="auto"/>
        <w:kinsoku/>
        <w:wordWrap/>
        <w:overflowPunct/>
        <w:topLinePunct w:val="0"/>
        <w:autoSpaceDE/>
        <w:autoSpaceDN/>
        <w:bidi w:val="0"/>
        <w:adjustRightInd w:val="0"/>
        <w:snapToGrid w:val="0"/>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1.乙方应按照国家有关法律法规和“三包”规定以及招投标文件和本合同所附的《服务承诺》，为甲方提供售后服务。</w:t>
      </w:r>
    </w:p>
    <w:p w14:paraId="1A992CBA">
      <w:pPr>
        <w:keepNext w:val="0"/>
        <w:keepLines w:val="0"/>
        <w:pageBreakBefore w:val="0"/>
        <w:widowControl w:val="0"/>
        <w:shd w:val="clear" w:color="auto" w:fill="auto"/>
        <w:kinsoku/>
        <w:wordWrap/>
        <w:overflowPunct/>
        <w:topLinePunct w:val="0"/>
        <w:autoSpaceDE/>
        <w:autoSpaceDN/>
        <w:bidi w:val="0"/>
        <w:adjustRightInd w:val="0"/>
        <w:snapToGrid w:val="0"/>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2.货物保修期：自安装完毕验收合格之日起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个</w:t>
      </w:r>
      <w:r>
        <w:rPr>
          <w:rFonts w:hint="eastAsia" w:ascii="宋体" w:hAnsi="宋体" w:eastAsia="宋体" w:cs="宋体"/>
          <w:color w:val="auto"/>
          <w:sz w:val="21"/>
          <w:szCs w:val="21"/>
          <w:highlight w:val="none"/>
        </w:rPr>
        <w:t>月。</w:t>
      </w:r>
    </w:p>
    <w:p w14:paraId="75B94DA3">
      <w:pPr>
        <w:keepNext w:val="0"/>
        <w:keepLines w:val="0"/>
        <w:pageBreakBefore w:val="0"/>
        <w:widowControl w:val="0"/>
        <w:shd w:val="clear" w:color="auto" w:fill="auto"/>
        <w:kinsoku/>
        <w:wordWrap/>
        <w:overflowPunct/>
        <w:topLinePunct w:val="0"/>
        <w:autoSpaceDE/>
        <w:autoSpaceDN/>
        <w:bidi w:val="0"/>
        <w:adjustRightInd w:val="0"/>
        <w:snapToGrid w:val="0"/>
        <w:spacing w:line="380" w:lineRule="exact"/>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3.乙方提供的服务承诺和售后服务及保修期责任等其它具体约定事项。（见合同附件）</w:t>
      </w:r>
    </w:p>
    <w:p w14:paraId="17B29CF6">
      <w:pPr>
        <w:keepNext w:val="0"/>
        <w:keepLines w:val="0"/>
        <w:pageBreakBefore w:val="0"/>
        <w:widowControl w:val="0"/>
        <w:shd w:val="clear" w:color="auto" w:fill="auto"/>
        <w:kinsoku/>
        <w:wordWrap/>
        <w:overflowPunct/>
        <w:topLinePunct w:val="0"/>
        <w:autoSpaceDE/>
        <w:autoSpaceDN/>
        <w:bidi w:val="0"/>
        <w:adjustRightInd w:val="0"/>
        <w:snapToGrid w:val="0"/>
        <w:spacing w:line="38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第八条　付款方式</w:t>
      </w:r>
    </w:p>
    <w:p w14:paraId="1D015077">
      <w:pPr>
        <w:keepNext w:val="0"/>
        <w:keepLines w:val="0"/>
        <w:pageBreakBefore w:val="0"/>
        <w:widowControl w:val="0"/>
        <w:shd w:val="clear" w:color="auto" w:fill="auto"/>
        <w:kinsoku/>
        <w:wordWrap/>
        <w:overflowPunct/>
        <w:topLinePunct w:val="0"/>
        <w:autoSpaceDE/>
        <w:autoSpaceDN/>
        <w:bidi w:val="0"/>
        <w:adjustRightInd w:val="0"/>
        <w:snapToGrid w:val="0"/>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kern w:val="2"/>
          <w:sz w:val="21"/>
          <w:szCs w:val="21"/>
          <w:highlight w:val="none"/>
          <w:lang w:val="en-US" w:eastAsia="zh-CN" w:bidi="ar-SA"/>
        </w:rPr>
        <w:t>1.</w:t>
      </w:r>
      <w:r>
        <w:rPr>
          <w:rFonts w:hint="eastAsia" w:ascii="宋体" w:hAnsi="宋体" w:eastAsia="宋体" w:cs="宋体"/>
          <w:color w:val="auto"/>
          <w:sz w:val="21"/>
          <w:szCs w:val="21"/>
          <w:highlight w:val="none"/>
        </w:rPr>
        <w:t>资金性质：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1860155">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.付款方式：</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rPr>
        <w:t xml:space="preserve">。  </w:t>
      </w:r>
    </w:p>
    <w:p w14:paraId="6C845F6A">
      <w:pPr>
        <w:keepNext w:val="0"/>
        <w:keepLines w:val="0"/>
        <w:pageBreakBefore w:val="0"/>
        <w:widowControl w:val="0"/>
        <w:shd w:val="clear" w:color="auto" w:fill="auto"/>
        <w:kinsoku/>
        <w:wordWrap/>
        <w:overflowPunct/>
        <w:topLinePunct w:val="0"/>
        <w:autoSpaceDE/>
        <w:autoSpaceDN/>
        <w:bidi w:val="0"/>
        <w:adjustRightInd w:val="0"/>
        <w:snapToGrid w:val="0"/>
        <w:spacing w:line="38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第九条、税费</w:t>
      </w:r>
    </w:p>
    <w:p w14:paraId="17F5B1E1">
      <w:pPr>
        <w:keepNext w:val="0"/>
        <w:keepLines w:val="0"/>
        <w:pageBreakBefore w:val="0"/>
        <w:widowControl w:val="0"/>
        <w:shd w:val="clear" w:color="auto" w:fill="auto"/>
        <w:kinsoku/>
        <w:wordWrap/>
        <w:overflowPunct/>
        <w:topLinePunct w:val="0"/>
        <w:autoSpaceDE/>
        <w:autoSpaceDN/>
        <w:bidi w:val="0"/>
        <w:adjustRightInd w:val="0"/>
        <w:snapToGrid w:val="0"/>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本合同执行中相关的一切税费均由乙方负担。</w:t>
      </w:r>
    </w:p>
    <w:p w14:paraId="0DC7896D">
      <w:pPr>
        <w:keepNext w:val="0"/>
        <w:keepLines w:val="0"/>
        <w:pageBreakBefore w:val="0"/>
        <w:widowControl w:val="0"/>
        <w:shd w:val="clear" w:color="auto" w:fill="auto"/>
        <w:kinsoku/>
        <w:wordWrap/>
        <w:overflowPunct/>
        <w:topLinePunct w:val="0"/>
        <w:autoSpaceDE/>
        <w:autoSpaceDN/>
        <w:bidi w:val="0"/>
        <w:adjustRightInd w:val="0"/>
        <w:snapToGrid w:val="0"/>
        <w:spacing w:line="38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第十条、质量保证及售后服务</w:t>
      </w:r>
    </w:p>
    <w:p w14:paraId="60D17774">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按招标文件规定的货物性能、技术要求、质量标准向甲方提供未经使用的全新产品。乙方提供货物的保修期按交货验收合格之日起计。在保修期内因货物本身的质量问题发生故障，乙方应负责免费修理和更换零部件。对达不到技术要求者，根据实际情况，经双方协商，可按以下办法处理：</w:t>
      </w:r>
    </w:p>
    <w:p w14:paraId="40D5DF4B">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⑴更换：由乙方承担所发生的全部费用。</w:t>
      </w:r>
    </w:p>
    <w:p w14:paraId="0B95EFF9">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⑵贬值处理：由甲乙双方合议定价。</w:t>
      </w:r>
    </w:p>
    <w:p w14:paraId="009406CB">
      <w:pPr>
        <w:keepNext w:val="0"/>
        <w:keepLines w:val="0"/>
        <w:pageBreakBefore w:val="0"/>
        <w:widowControl w:val="0"/>
        <w:kinsoku/>
        <w:wordWrap/>
        <w:overflowPunct/>
        <w:topLinePunct w:val="0"/>
        <w:autoSpaceDE/>
        <w:autoSpaceDN/>
        <w:bidi w:val="0"/>
        <w:adjustRightInd w:val="0"/>
        <w:snapToGrid w:val="0"/>
        <w:spacing w:line="380" w:lineRule="exact"/>
        <w:ind w:left="17" w:leftChars="8" w:firstLine="396" w:firstLineChars="189"/>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⑶退货处理：乙方应退还甲方支付的合同款，同时应承担该货物的直接费用（运输、保险、检验费用等）。</w:t>
      </w:r>
    </w:p>
    <w:p w14:paraId="132F5CA4">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2.如在使用过程中发生质量问题，乙方承诺：</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w:t>
      </w:r>
    </w:p>
    <w:p w14:paraId="1AAA85FD">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3.在保修期内，乙方应对货物出现的质量及安全问题负责处理解决并承担一切费用。</w:t>
      </w:r>
    </w:p>
    <w:p w14:paraId="194BB5A5">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4.上述的货物免费保修期为</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年，因人为因素出现的故障不在免费保修范围内。</w:t>
      </w:r>
    </w:p>
    <w:p w14:paraId="0A03395E">
      <w:pPr>
        <w:keepNext w:val="0"/>
        <w:keepLines w:val="0"/>
        <w:pageBreakBefore w:val="0"/>
        <w:widowControl w:val="0"/>
        <w:kinsoku/>
        <w:wordWrap/>
        <w:overflowPunct/>
        <w:topLinePunct w:val="0"/>
        <w:autoSpaceDE/>
        <w:autoSpaceDN/>
        <w:bidi w:val="0"/>
        <w:adjustRightInd w:val="0"/>
        <w:snapToGrid w:val="0"/>
        <w:spacing w:line="380" w:lineRule="exact"/>
        <w:ind w:firstLine="422" w:firstLineChars="200"/>
        <w:jc w:val="both"/>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第十一条、调试和验收</w:t>
      </w:r>
    </w:p>
    <w:p w14:paraId="557D2EEA">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1.甲方对乙方提交的货物依据招标文件上的技术规格要求和国家有关质量标准进行现场初步验收，外观、说明书符合招标文件技术要求的，给予签收，初步验收不合格的不予签收。货到后，</w:t>
      </w:r>
      <w:r>
        <w:rPr>
          <w:rFonts w:hint="eastAsia" w:ascii="宋体" w:hAnsi="宋体" w:eastAsia="宋体" w:cs="宋体"/>
          <w:bCs/>
          <w:color w:val="auto"/>
          <w:kern w:val="2"/>
          <w:sz w:val="21"/>
          <w:szCs w:val="21"/>
          <w:highlight w:val="none"/>
          <w:lang w:val="en-US" w:eastAsia="zh-CN" w:bidi="ar-SA"/>
        </w:rPr>
        <w:t>甲方应当在到货（安装、调试完）后五个工作日内进行验收</w:t>
      </w:r>
      <w:r>
        <w:rPr>
          <w:rFonts w:hint="eastAsia" w:ascii="宋体" w:hAnsi="宋体" w:eastAsia="宋体" w:cs="宋体"/>
          <w:color w:val="auto"/>
          <w:kern w:val="2"/>
          <w:sz w:val="21"/>
          <w:szCs w:val="21"/>
          <w:highlight w:val="none"/>
          <w:lang w:val="en-US" w:eastAsia="zh-CN" w:bidi="ar-SA"/>
        </w:rPr>
        <w:t>。</w:t>
      </w:r>
    </w:p>
    <w:p w14:paraId="57A6D5FF">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2.乙方交货前应对产品作出全面检查和对验收文件进行整理，并列出清单，作为甲方收货验收和使用的技术条件依据，检验的结果应随货物交甲方。</w:t>
      </w:r>
    </w:p>
    <w:p w14:paraId="3CEF0B05">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jc w:val="both"/>
        <w:textAlignment w:val="auto"/>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3.甲方对乙方提供的货物在使用前进行调试时，乙方需负责安装并培训甲方的使用操作人员，并协助甲方一起调试，直到符合技术要求，甲方才做最终验收。</w:t>
      </w:r>
    </w:p>
    <w:p w14:paraId="3B651188">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4.对技术复杂的货物，甲方应请国家认可的专业检测机构参与初步验收及最终验收，并由其出具质量检测报告。</w:t>
      </w:r>
    </w:p>
    <w:p w14:paraId="4F3E56F3">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5.验收时乙方必须在现场，验收完毕后作出验收结果报告；验收费用由乙方负责。</w:t>
      </w:r>
    </w:p>
    <w:p w14:paraId="642FA32C">
      <w:pPr>
        <w:keepNext w:val="0"/>
        <w:keepLines w:val="0"/>
        <w:pageBreakBefore w:val="0"/>
        <w:widowControl w:val="0"/>
        <w:kinsoku/>
        <w:wordWrap/>
        <w:overflowPunct/>
        <w:topLinePunct w:val="0"/>
        <w:autoSpaceDE/>
        <w:autoSpaceDN/>
        <w:bidi w:val="0"/>
        <w:adjustRightInd w:val="0"/>
        <w:snapToGrid w:val="0"/>
        <w:spacing w:line="380" w:lineRule="exact"/>
        <w:ind w:firstLine="422" w:firstLineChars="200"/>
        <w:jc w:val="both"/>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第十二条、货物包装、发运及运输</w:t>
      </w:r>
    </w:p>
    <w:p w14:paraId="32906B3A">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 乙方应在货物发运前对其进行满足运输距离、防潮、防震、防锈和防破损装卸等要求包装，以保证货物安全运达甲方指定地点。</w:t>
      </w:r>
    </w:p>
    <w:p w14:paraId="5F83B38F">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 使用说明书、质量检验证明书、随配附件和工具以及清单一并附于货物内。</w:t>
      </w:r>
    </w:p>
    <w:p w14:paraId="69126212">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jc w:val="both"/>
        <w:textAlignment w:val="auto"/>
        <w:rPr>
          <w:rFonts w:hint="eastAsia" w:ascii="宋体" w:hAnsi="宋体" w:eastAsia="宋体" w:cs="宋体"/>
          <w:color w:val="auto"/>
          <w:spacing w:val="-4"/>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3. </w:t>
      </w:r>
      <w:r>
        <w:rPr>
          <w:rFonts w:hint="eastAsia" w:ascii="宋体" w:hAnsi="宋体" w:eastAsia="宋体" w:cs="宋体"/>
          <w:color w:val="auto"/>
          <w:spacing w:val="-4"/>
          <w:kern w:val="2"/>
          <w:sz w:val="21"/>
          <w:szCs w:val="21"/>
          <w:highlight w:val="none"/>
          <w:lang w:val="en-US" w:eastAsia="zh-CN" w:bidi="ar-SA"/>
        </w:rPr>
        <w:t>乙方在货物发运手续办理完毕后二十四小时内或货到甲方四十八小时前通知甲方，以准备接货。</w:t>
      </w:r>
    </w:p>
    <w:p w14:paraId="173B37E5">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 货物在交付甲方前发生的风险均由乙方负责。</w:t>
      </w:r>
    </w:p>
    <w:p w14:paraId="04B5C220">
      <w:pPr>
        <w:keepNext w:val="0"/>
        <w:keepLines w:val="0"/>
        <w:pageBreakBefore w:val="0"/>
        <w:widowControl w:val="0"/>
        <w:kinsoku/>
        <w:wordWrap/>
        <w:overflowPunct/>
        <w:topLinePunct w:val="0"/>
        <w:autoSpaceDE/>
        <w:autoSpaceDN/>
        <w:bidi w:val="0"/>
        <w:adjustRightInd w:val="0"/>
        <w:snapToGrid w:val="0"/>
        <w:spacing w:line="380" w:lineRule="exact"/>
        <w:ind w:right="26" w:firstLine="420" w:firstLineChars="200"/>
        <w:jc w:val="both"/>
        <w:textAlignment w:val="auto"/>
        <w:rPr>
          <w:rFonts w:hint="eastAsia" w:ascii="宋体" w:hAnsi="宋体" w:eastAsia="宋体" w:cs="宋体"/>
          <w:color w:val="auto"/>
          <w:spacing w:val="-8"/>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 货</w:t>
      </w:r>
      <w:r>
        <w:rPr>
          <w:rFonts w:hint="eastAsia" w:ascii="宋体" w:hAnsi="宋体" w:eastAsia="宋体" w:cs="宋体"/>
          <w:color w:val="auto"/>
          <w:spacing w:val="-8"/>
          <w:kern w:val="2"/>
          <w:sz w:val="21"/>
          <w:szCs w:val="21"/>
          <w:highlight w:val="none"/>
          <w:lang w:val="en-US" w:eastAsia="zh-CN" w:bidi="ar-SA"/>
        </w:rPr>
        <w:t>物在规定的交付期限内由乙方送达甲方指定的地点视为交付，乙方同时需通知甲方货物已送达。</w:t>
      </w:r>
    </w:p>
    <w:p w14:paraId="0E59DF01">
      <w:pPr>
        <w:keepNext w:val="0"/>
        <w:keepLines w:val="0"/>
        <w:pageBreakBefore w:val="0"/>
        <w:widowControl w:val="0"/>
        <w:kinsoku/>
        <w:wordWrap/>
        <w:overflowPunct/>
        <w:topLinePunct w:val="0"/>
        <w:autoSpaceDE/>
        <w:autoSpaceDN/>
        <w:bidi w:val="0"/>
        <w:adjustRightInd w:val="0"/>
        <w:snapToGrid w:val="0"/>
        <w:spacing w:line="38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第十三条　违约责任</w:t>
      </w:r>
    </w:p>
    <w:p w14:paraId="576D0CEF">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1.乙方所提供的货物规格、技术标准、材料等质量不合格的，应及时更换，更换不及时的按逾期交货处罚；因质量问题甲方不同意接收的，</w:t>
      </w:r>
      <w:bookmarkStart w:id="421" w:name="_Hlk12306025"/>
      <w:r>
        <w:rPr>
          <w:rFonts w:hint="eastAsia" w:ascii="宋体" w:hAnsi="宋体" w:eastAsia="宋体" w:cs="宋体"/>
          <w:color w:val="auto"/>
          <w:sz w:val="21"/>
          <w:szCs w:val="21"/>
          <w:highlight w:val="none"/>
        </w:rPr>
        <w:t>乙方应向甲方支付违约货款额 5%违约金并赔偿甲方经济损失</w:t>
      </w:r>
      <w:bookmarkEnd w:id="421"/>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除支付违约金、</w:t>
      </w:r>
      <w:r>
        <w:rPr>
          <w:rFonts w:hint="eastAsia" w:ascii="宋体" w:hAnsi="宋体" w:eastAsia="宋体" w:cs="宋体"/>
          <w:color w:val="auto"/>
          <w:sz w:val="21"/>
          <w:szCs w:val="21"/>
          <w:highlight w:val="none"/>
          <w:lang w:eastAsia="zh-CN"/>
        </w:rPr>
        <w:t>赔偿损失</w:t>
      </w:r>
      <w:r>
        <w:rPr>
          <w:rFonts w:hint="eastAsia" w:ascii="宋体" w:hAnsi="宋体" w:eastAsia="宋体" w:cs="宋体"/>
          <w:color w:val="auto"/>
          <w:sz w:val="21"/>
          <w:szCs w:val="21"/>
          <w:highlight w:val="none"/>
        </w:rPr>
        <w:t>外，仍需继续履行合同或重新提供符合要求的</w:t>
      </w:r>
      <w:r>
        <w:rPr>
          <w:rFonts w:hint="eastAsia" w:ascii="宋体" w:hAnsi="宋体" w:eastAsia="宋体" w:cs="宋体"/>
          <w:color w:val="auto"/>
          <w:sz w:val="21"/>
          <w:szCs w:val="21"/>
          <w:highlight w:val="none"/>
          <w:lang w:eastAsia="zh-CN"/>
        </w:rPr>
        <w:t>货物、</w:t>
      </w:r>
      <w:r>
        <w:rPr>
          <w:rFonts w:hint="eastAsia" w:ascii="宋体" w:hAnsi="宋体" w:eastAsia="宋体" w:cs="宋体"/>
          <w:color w:val="auto"/>
          <w:sz w:val="21"/>
          <w:szCs w:val="21"/>
          <w:highlight w:val="none"/>
        </w:rPr>
        <w:t>服务；乙方未在甲方规定的时间内履行完毕的，经甲方书面通知乙方进行整改，乙方仍未能在合理期限内完成整改的，甲方有权单方面解除或终止合同，乙方需向甲方赔偿相应的经济损失。</w:t>
      </w:r>
    </w:p>
    <w:p w14:paraId="12697F1B">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2.乙方提供的货物如侵犯了第三方合法权益而引发的任何纠纷或诉讼，均由乙方负责交涉并承担全部责任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乙方支付的违约金不足以弥补甲方损失的，还应承担赔偿责任。甲方为维护权益向乙方追偿的一切费用 (包括但不限于律师费、担保费、保全保险费、差旅费、鉴定费等等) 均由乙方承担。</w:t>
      </w:r>
    </w:p>
    <w:p w14:paraId="787EF88E">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3.因包装、运输引起的货物损坏，按质量不合格处罚。</w:t>
      </w:r>
    </w:p>
    <w:p w14:paraId="013F82E3">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甲方无故延期接收货物、乙方逾期交货的（本合同项的设备出厂后的承运途中遇到如下情形的，比如道路交通事故、地震、暴雨、下雪、泥石流等非乙方原因造成的延期交付的，乙方免责），每天向对方偿付违约货款额</w:t>
      </w:r>
      <w:r>
        <w:rPr>
          <w:rFonts w:hint="eastAsia" w:ascii="宋体" w:hAnsi="宋体" w:eastAsia="宋体" w:cs="宋体"/>
          <w:color w:val="auto"/>
          <w:sz w:val="21"/>
          <w:szCs w:val="21"/>
          <w:highlight w:val="none"/>
          <w:u w:val="single"/>
        </w:rPr>
        <w:t>1</w:t>
      </w:r>
      <w:r>
        <w:rPr>
          <w:rFonts w:hint="eastAsia" w:ascii="宋体" w:hAnsi="宋体" w:eastAsia="宋体" w:cs="宋体"/>
          <w:color w:val="auto"/>
          <w:sz w:val="21"/>
          <w:szCs w:val="21"/>
          <w:highlight w:val="none"/>
        </w:rPr>
        <w:t>‰违约金，但违约金累计不得超过违约货款额</w:t>
      </w:r>
      <w:r>
        <w:rPr>
          <w:rFonts w:hint="eastAsia" w:ascii="宋体" w:hAnsi="宋体" w:eastAsia="宋体" w:cs="宋体"/>
          <w:color w:val="auto"/>
          <w:sz w:val="21"/>
          <w:szCs w:val="21"/>
          <w:highlight w:val="none"/>
          <w:u w:val="single"/>
        </w:rPr>
        <w:t>5%</w:t>
      </w:r>
      <w:r>
        <w:rPr>
          <w:rFonts w:hint="eastAsia" w:ascii="宋体" w:hAnsi="宋体" w:eastAsia="宋体" w:cs="宋体"/>
          <w:color w:val="auto"/>
          <w:sz w:val="21"/>
          <w:szCs w:val="21"/>
          <w:highlight w:val="none"/>
        </w:rPr>
        <w:t>，超过</w:t>
      </w:r>
      <w:r>
        <w:rPr>
          <w:rFonts w:hint="eastAsia" w:ascii="宋体" w:hAnsi="宋体" w:eastAsia="宋体" w:cs="宋体"/>
          <w:color w:val="auto"/>
          <w:sz w:val="21"/>
          <w:szCs w:val="21"/>
          <w:highlight w:val="none"/>
          <w:u w:val="single"/>
        </w:rPr>
        <w:t>30</w:t>
      </w:r>
      <w:r>
        <w:rPr>
          <w:rFonts w:hint="eastAsia" w:ascii="宋体" w:hAnsi="宋体" w:eastAsia="宋体" w:cs="宋体"/>
          <w:color w:val="auto"/>
          <w:sz w:val="21"/>
          <w:szCs w:val="21"/>
          <w:highlight w:val="none"/>
        </w:rPr>
        <w:t>天对方有权解除合同，违约方承担因此给对方造成经济损失。</w:t>
      </w:r>
    </w:p>
    <w:p w14:paraId="0F6927E5">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5、甲方未按付款方式延期支付货款的，除应及时足额支付货款外，每天向乙方偿付延期货款额1‰ 滞纳金，但滞纳金累计不得超过延期货款额5%。甲方逾期付款超过180天的。乙方有权终止本合同，同时甲方仍需偿付乙方剩余所得货款。</w:t>
      </w:r>
    </w:p>
    <w:p w14:paraId="2BBE06A6">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6.乙方未按本合同和投标文件中规定的服务承诺提供伴随服务的，乙方应按本合同货物总金额</w:t>
      </w:r>
      <w:r>
        <w:rPr>
          <w:rFonts w:hint="eastAsia" w:ascii="宋体" w:hAnsi="宋体" w:eastAsia="宋体" w:cs="宋体"/>
          <w:color w:val="auto"/>
          <w:sz w:val="21"/>
          <w:szCs w:val="21"/>
          <w:highlight w:val="none"/>
          <w:u w:val="single"/>
        </w:rPr>
        <w:t xml:space="preserve"> 5%</w:t>
      </w:r>
      <w:r>
        <w:rPr>
          <w:rFonts w:hint="eastAsia" w:ascii="宋体" w:hAnsi="宋体" w:eastAsia="宋体" w:cs="宋体"/>
          <w:color w:val="auto"/>
          <w:sz w:val="21"/>
          <w:szCs w:val="21"/>
          <w:highlight w:val="none"/>
        </w:rPr>
        <w:t>向甲方支付违约金。</w:t>
      </w:r>
    </w:p>
    <w:p w14:paraId="560C7436">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7.乙方提供的货物在保修期内，因设计、工艺或材料的缺陷和其它质量原因造成的问题，由乙方负责，费用从合同金额中扣除，不足另补。</w:t>
      </w:r>
    </w:p>
    <w:p w14:paraId="77C2BB91">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除了质量及不可抗力原因外，若甲方在本合同履行过程以其他理由提出解除、撤销、确认合同无效之诉的，乙方在经法院确认支持甲方诉讼请求，因设备已经交付且经过安装调试、检验，造成乙方无法向设备的生产厂家完全退货的，避免未来争端，甲、乙双方一致确认本合同设备的基准价格为争议发生日的甲方所属地域的招投标中标价格。</w:t>
      </w:r>
    </w:p>
    <w:p w14:paraId="16D2BB25">
      <w:pPr>
        <w:keepNext w:val="0"/>
        <w:keepLines w:val="0"/>
        <w:pageBreakBefore w:val="0"/>
        <w:widowControl w:val="0"/>
        <w:kinsoku/>
        <w:wordWrap/>
        <w:overflowPunct/>
        <w:topLinePunct w:val="0"/>
        <w:autoSpaceDE/>
        <w:autoSpaceDN/>
        <w:bidi w:val="0"/>
        <w:adjustRightInd w:val="0"/>
        <w:snapToGrid w:val="0"/>
        <w:spacing w:line="380" w:lineRule="exact"/>
        <w:ind w:firstLine="422" w:firstLineChars="200"/>
        <w:jc w:val="both"/>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第十四条 不可抗力事件处理</w:t>
      </w:r>
    </w:p>
    <w:p w14:paraId="4870F623">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1.在合同有效期内，任何一方因不可抗力事件导致不能履行合同，则合同履行期可延长，其延长期与不可抗力影响期相同。</w:t>
      </w:r>
    </w:p>
    <w:p w14:paraId="21EA26DD">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2.不可抗力事件发生后，应立即通知对方，并寄送有关权威机构出具的证明。</w:t>
      </w:r>
    </w:p>
    <w:p w14:paraId="0B6BA8DD">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3.不可抗力事件延续一百二十天以上，双方应通过友好协商，确定是否继续履行合同。</w:t>
      </w:r>
    </w:p>
    <w:p w14:paraId="61B1A581">
      <w:pPr>
        <w:keepNext w:val="0"/>
        <w:keepLines w:val="0"/>
        <w:pageBreakBefore w:val="0"/>
        <w:widowControl w:val="0"/>
        <w:kinsoku/>
        <w:wordWrap/>
        <w:overflowPunct/>
        <w:topLinePunct w:val="0"/>
        <w:autoSpaceDE/>
        <w:autoSpaceDN/>
        <w:bidi w:val="0"/>
        <w:adjustRightInd w:val="0"/>
        <w:snapToGrid w:val="0"/>
        <w:spacing w:line="38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第十五条  合同争议解决</w:t>
      </w:r>
    </w:p>
    <w:p w14:paraId="4228CCD4">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1.因货物质量问题发生争议的，应邀请国家认可的质量检测机构对货物质量进行鉴定。货物符合标准的，鉴定费由甲方承担；货物不符合标准的，鉴定费由乙方承担。</w:t>
      </w:r>
    </w:p>
    <w:p w14:paraId="24ECF025">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2.因履行本合同引起的或与本合同有关的争议，甲乙双方应首先通过友好协商解决，如果协商不能解决，可向甲方所在地的</w:t>
      </w:r>
      <w:r>
        <w:rPr>
          <w:rFonts w:hint="eastAsia" w:ascii="宋体" w:hAnsi="宋体" w:eastAsia="宋体" w:cs="宋体"/>
          <w:color w:val="auto"/>
          <w:sz w:val="21"/>
          <w:szCs w:val="21"/>
          <w:highlight w:val="none"/>
          <w:u w:val="single"/>
        </w:rPr>
        <w:t>人民法院提请诉讼</w:t>
      </w:r>
      <w:r>
        <w:rPr>
          <w:rFonts w:hint="eastAsia" w:ascii="宋体" w:hAnsi="宋体" w:eastAsia="宋体" w:cs="宋体"/>
          <w:color w:val="auto"/>
          <w:sz w:val="21"/>
          <w:szCs w:val="21"/>
          <w:highlight w:val="none"/>
        </w:rPr>
        <w:t>。</w:t>
      </w:r>
    </w:p>
    <w:p w14:paraId="6D18FE32">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3.诉讼期间，本合同继续履行。</w:t>
      </w:r>
    </w:p>
    <w:p w14:paraId="201795C4">
      <w:pPr>
        <w:keepNext w:val="0"/>
        <w:keepLines w:val="0"/>
        <w:pageBreakBefore w:val="0"/>
        <w:widowControl w:val="0"/>
        <w:kinsoku/>
        <w:wordWrap/>
        <w:overflowPunct/>
        <w:topLinePunct w:val="0"/>
        <w:autoSpaceDE/>
        <w:autoSpaceDN/>
        <w:bidi w:val="0"/>
        <w:adjustRightInd w:val="0"/>
        <w:snapToGrid w:val="0"/>
        <w:spacing w:line="380" w:lineRule="exact"/>
        <w:ind w:firstLine="422" w:firstLineChars="200"/>
        <w:jc w:val="both"/>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第十六条、合同生效及其它</w:t>
      </w:r>
    </w:p>
    <w:p w14:paraId="3F04406A">
      <w:pPr>
        <w:keepNext w:val="0"/>
        <w:keepLines w:val="0"/>
        <w:pageBreakBefore w:val="0"/>
        <w:widowControl w:val="0"/>
        <w:kinsoku/>
        <w:wordWrap/>
        <w:overflowPunct/>
        <w:topLinePunct w:val="0"/>
        <w:autoSpaceDE/>
        <w:autoSpaceDN/>
        <w:bidi w:val="0"/>
        <w:adjustRightInd w:val="0"/>
        <w:snapToGrid w:val="0"/>
        <w:spacing w:line="380" w:lineRule="exact"/>
        <w:ind w:firstLine="422" w:firstLineChars="200"/>
        <w:jc w:val="both"/>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1．合同经双方法定代表人（负责人）或授权代表签字并加盖单位公章后生效。</w:t>
      </w:r>
    </w:p>
    <w:p w14:paraId="3B38A1DB">
      <w:pPr>
        <w:keepNext w:val="0"/>
        <w:keepLines w:val="0"/>
        <w:pageBreakBefore w:val="0"/>
        <w:widowControl w:val="0"/>
        <w:kinsoku/>
        <w:wordWrap/>
        <w:overflowPunct/>
        <w:topLinePunct w:val="0"/>
        <w:autoSpaceDE/>
        <w:autoSpaceDN/>
        <w:bidi w:val="0"/>
        <w:adjustRightInd w:val="0"/>
        <w:snapToGrid w:val="0"/>
        <w:spacing w:line="380" w:lineRule="exact"/>
        <w:ind w:firstLine="422" w:firstLineChars="200"/>
        <w:jc w:val="both"/>
        <w:textAlignment w:val="auto"/>
        <w:rPr>
          <w:rFonts w:hint="eastAsia" w:ascii="宋体" w:hAnsi="宋体" w:eastAsia="宋体" w:cs="宋体"/>
          <w:b/>
          <w:color w:val="auto"/>
          <w:spacing w:val="-2"/>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2．</w:t>
      </w:r>
      <w:r>
        <w:rPr>
          <w:rFonts w:hint="eastAsia" w:ascii="宋体" w:hAnsi="宋体" w:eastAsia="宋体" w:cs="宋体"/>
          <w:b/>
          <w:color w:val="auto"/>
          <w:spacing w:val="-2"/>
          <w:kern w:val="2"/>
          <w:sz w:val="21"/>
          <w:szCs w:val="21"/>
          <w:highlight w:val="none"/>
          <w:lang w:val="en-US" w:eastAsia="zh-CN" w:bidi="ar-SA"/>
        </w:rPr>
        <w:t>合同执行中涉及采购资金和采购内容修改或补充的，须经采购人审批，并签书面补充协议，方可作为主合同不可分割的一部分。</w:t>
      </w:r>
    </w:p>
    <w:p w14:paraId="0BBEABEC">
      <w:pPr>
        <w:keepNext w:val="0"/>
        <w:keepLines w:val="0"/>
        <w:pageBreakBefore w:val="0"/>
        <w:widowControl w:val="0"/>
        <w:kinsoku/>
        <w:wordWrap/>
        <w:overflowPunct/>
        <w:topLinePunct w:val="0"/>
        <w:autoSpaceDE/>
        <w:autoSpaceDN/>
        <w:bidi w:val="0"/>
        <w:adjustRightInd w:val="0"/>
        <w:snapToGrid w:val="0"/>
        <w:spacing w:line="380" w:lineRule="exact"/>
        <w:ind w:firstLine="422" w:firstLineChars="200"/>
        <w:jc w:val="both"/>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3．本合同未尽事宜，遵照《中华人民共和国民法典》有关条文执行。</w:t>
      </w:r>
    </w:p>
    <w:p w14:paraId="02A0D366">
      <w:pPr>
        <w:keepNext w:val="0"/>
        <w:keepLines w:val="0"/>
        <w:pageBreakBefore w:val="0"/>
        <w:widowControl w:val="0"/>
        <w:kinsoku/>
        <w:wordWrap/>
        <w:overflowPunct/>
        <w:topLinePunct w:val="0"/>
        <w:autoSpaceDE/>
        <w:autoSpaceDN/>
        <w:bidi w:val="0"/>
        <w:adjustRightInd w:val="0"/>
        <w:snapToGrid w:val="0"/>
        <w:spacing w:line="38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第十七条　合同的变更、终止与转让</w:t>
      </w:r>
    </w:p>
    <w:p w14:paraId="468264F7">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1.除《中华人民共和国政府采购法》第五十条规定的情形外，本合同一经签订，甲乙双方不得擅自变更、中止或终止。</w:t>
      </w:r>
    </w:p>
    <w:p w14:paraId="382B0470">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jc w:val="both"/>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2.乙方不得擅自转让（无进口资格的供应商委托进口货物除外）其应履行的合同义务。</w:t>
      </w:r>
    </w:p>
    <w:p w14:paraId="2222A018">
      <w:pPr>
        <w:keepNext w:val="0"/>
        <w:keepLines w:val="0"/>
        <w:pageBreakBefore w:val="0"/>
        <w:widowControl w:val="0"/>
        <w:kinsoku/>
        <w:wordWrap/>
        <w:overflowPunct/>
        <w:topLinePunct w:val="0"/>
        <w:autoSpaceDE/>
        <w:autoSpaceDN/>
        <w:bidi w:val="0"/>
        <w:adjustRightInd w:val="0"/>
        <w:snapToGrid w:val="0"/>
        <w:spacing w:line="38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第十八条　签订本合同依据</w:t>
      </w:r>
    </w:p>
    <w:p w14:paraId="32DF8B90">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1.采购招标文件；</w:t>
      </w:r>
    </w:p>
    <w:p w14:paraId="2316527B">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2.乙方提供的投标文件；</w:t>
      </w:r>
    </w:p>
    <w:p w14:paraId="3314E4F3">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3.投标承诺书；</w:t>
      </w:r>
    </w:p>
    <w:p w14:paraId="29768D62">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4.中标通知书。</w:t>
      </w:r>
    </w:p>
    <w:p w14:paraId="585E73DB">
      <w:pPr>
        <w:keepNext w:val="0"/>
        <w:keepLines w:val="0"/>
        <w:pageBreakBefore w:val="0"/>
        <w:widowControl w:val="0"/>
        <w:kinsoku/>
        <w:wordWrap/>
        <w:overflowPunct/>
        <w:topLinePunct w:val="0"/>
        <w:autoSpaceDE/>
        <w:autoSpaceDN/>
        <w:bidi w:val="0"/>
        <w:adjustRightInd w:val="0"/>
        <w:snapToGrid w:val="0"/>
        <w:spacing w:line="38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第十九条　</w:t>
      </w:r>
      <w:r>
        <w:rPr>
          <w:rFonts w:hint="eastAsia" w:ascii="宋体" w:hAnsi="宋体" w:eastAsia="宋体" w:cs="宋体"/>
          <w:b w:val="0"/>
          <w:bCs/>
          <w:color w:val="auto"/>
          <w:sz w:val="21"/>
          <w:szCs w:val="21"/>
          <w:highlight w:val="none"/>
        </w:rPr>
        <w:t>本合同一式</w:t>
      </w:r>
      <w:r>
        <w:rPr>
          <w:rFonts w:hint="eastAsia" w:ascii="宋体" w:hAnsi="宋体" w:eastAsia="宋体" w:cs="宋体"/>
          <w:b w:val="0"/>
          <w:bCs/>
          <w:color w:val="auto"/>
          <w:sz w:val="21"/>
          <w:szCs w:val="21"/>
          <w:highlight w:val="none"/>
          <w:lang w:val="en-US" w:eastAsia="zh-CN"/>
        </w:rPr>
        <w:t>陆</w:t>
      </w:r>
      <w:r>
        <w:rPr>
          <w:rFonts w:hint="eastAsia" w:ascii="宋体" w:hAnsi="宋体" w:eastAsia="宋体" w:cs="宋体"/>
          <w:b w:val="0"/>
          <w:bCs/>
          <w:color w:val="auto"/>
          <w:sz w:val="21"/>
          <w:szCs w:val="21"/>
          <w:highlight w:val="none"/>
        </w:rPr>
        <w:t>份，甲方执叁份，乙方执</w:t>
      </w:r>
      <w:r>
        <w:rPr>
          <w:rFonts w:hint="eastAsia" w:ascii="宋体" w:hAnsi="宋体" w:eastAsia="宋体" w:cs="宋体"/>
          <w:b w:val="0"/>
          <w:bCs/>
          <w:color w:val="auto"/>
          <w:sz w:val="21"/>
          <w:szCs w:val="21"/>
          <w:highlight w:val="none"/>
          <w:lang w:eastAsia="zh-CN"/>
        </w:rPr>
        <w:t>贰</w:t>
      </w:r>
      <w:r>
        <w:rPr>
          <w:rFonts w:hint="eastAsia" w:ascii="宋体" w:hAnsi="宋体" w:eastAsia="宋体" w:cs="宋体"/>
          <w:b w:val="0"/>
          <w:bCs/>
          <w:color w:val="auto"/>
          <w:sz w:val="21"/>
          <w:szCs w:val="21"/>
          <w:highlight w:val="none"/>
        </w:rPr>
        <w:t>份，</w:t>
      </w:r>
      <w:r>
        <w:rPr>
          <w:rFonts w:hint="eastAsia" w:ascii="宋体" w:hAnsi="宋体" w:eastAsia="宋体" w:cs="宋体"/>
          <w:b w:val="0"/>
          <w:bCs/>
          <w:color w:val="auto"/>
          <w:sz w:val="21"/>
          <w:szCs w:val="21"/>
          <w:highlight w:val="none"/>
          <w:lang w:eastAsia="zh-CN"/>
        </w:rPr>
        <w:t>代理机构</w:t>
      </w:r>
      <w:r>
        <w:rPr>
          <w:rFonts w:hint="eastAsia" w:ascii="宋体" w:hAnsi="宋体" w:eastAsia="宋体" w:cs="宋体"/>
          <w:b w:val="0"/>
          <w:bCs/>
          <w:color w:val="auto"/>
          <w:sz w:val="21"/>
          <w:szCs w:val="21"/>
          <w:highlight w:val="none"/>
          <w:lang w:val="en-US" w:eastAsia="zh-CN"/>
        </w:rPr>
        <w:t>壹</w:t>
      </w:r>
      <w:r>
        <w:rPr>
          <w:rFonts w:hint="eastAsia" w:ascii="宋体" w:hAnsi="宋体" w:eastAsia="宋体" w:cs="宋体"/>
          <w:b w:val="0"/>
          <w:bCs/>
          <w:color w:val="auto"/>
          <w:sz w:val="21"/>
          <w:szCs w:val="21"/>
          <w:highlight w:val="none"/>
          <w:lang w:eastAsia="zh-CN"/>
        </w:rPr>
        <w:t>份，</w:t>
      </w:r>
      <w:r>
        <w:rPr>
          <w:rFonts w:hint="eastAsia" w:ascii="宋体" w:hAnsi="宋体" w:eastAsia="宋体" w:cs="宋体"/>
          <w:b w:val="0"/>
          <w:bCs/>
          <w:color w:val="auto"/>
          <w:sz w:val="21"/>
          <w:szCs w:val="21"/>
          <w:highlight w:val="none"/>
        </w:rPr>
        <w:t>经甲、乙双方各自授权代表签字并加盖双方各自公章或合同专用章后生效</w:t>
      </w:r>
      <w:r>
        <w:rPr>
          <w:rFonts w:hint="eastAsia" w:ascii="宋体" w:hAnsi="宋体" w:eastAsia="宋体" w:cs="宋体"/>
          <w:color w:val="auto"/>
          <w:sz w:val="21"/>
          <w:szCs w:val="21"/>
          <w:highlight w:val="none"/>
        </w:rPr>
        <w:t>（可根据需要另增加）。</w:t>
      </w:r>
    </w:p>
    <w:tbl>
      <w:tblPr>
        <w:tblStyle w:val="6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772"/>
      </w:tblGrid>
      <w:tr w14:paraId="5DE64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jc w:val="center"/>
        </w:trPr>
        <w:tc>
          <w:tcPr>
            <w:tcW w:w="4516" w:type="dxa"/>
            <w:noWrap w:val="0"/>
            <w:vAlign w:val="center"/>
          </w:tcPr>
          <w:p w14:paraId="41D719A5">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甲方（章）</w:t>
            </w:r>
          </w:p>
        </w:tc>
        <w:tc>
          <w:tcPr>
            <w:tcW w:w="4772" w:type="dxa"/>
            <w:noWrap w:val="0"/>
            <w:vAlign w:val="center"/>
          </w:tcPr>
          <w:p w14:paraId="663DE52E">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乙方（章）</w:t>
            </w:r>
          </w:p>
        </w:tc>
      </w:tr>
      <w:tr w14:paraId="2FBF9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exact"/>
          <w:jc w:val="center"/>
        </w:trPr>
        <w:tc>
          <w:tcPr>
            <w:tcW w:w="4516" w:type="dxa"/>
            <w:noWrap w:val="0"/>
            <w:vAlign w:val="center"/>
          </w:tcPr>
          <w:p w14:paraId="60ACBC1D">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单位地址：</w:t>
            </w:r>
          </w:p>
        </w:tc>
        <w:tc>
          <w:tcPr>
            <w:tcW w:w="4772" w:type="dxa"/>
            <w:noWrap w:val="0"/>
            <w:vAlign w:val="center"/>
          </w:tcPr>
          <w:p w14:paraId="1BAD495B">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单位地址：</w:t>
            </w:r>
          </w:p>
        </w:tc>
      </w:tr>
      <w:tr w14:paraId="6A4B5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exact"/>
          <w:jc w:val="center"/>
        </w:trPr>
        <w:tc>
          <w:tcPr>
            <w:tcW w:w="4516" w:type="dxa"/>
            <w:noWrap w:val="0"/>
            <w:vAlign w:val="center"/>
          </w:tcPr>
          <w:p w14:paraId="0EC951F7">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法定代表人（负责人）：</w:t>
            </w:r>
          </w:p>
        </w:tc>
        <w:tc>
          <w:tcPr>
            <w:tcW w:w="4772" w:type="dxa"/>
            <w:noWrap w:val="0"/>
            <w:vAlign w:val="center"/>
          </w:tcPr>
          <w:p w14:paraId="00307739">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法定代表人（负责人）：</w:t>
            </w:r>
          </w:p>
        </w:tc>
      </w:tr>
      <w:tr w14:paraId="64F1C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4516" w:type="dxa"/>
            <w:noWrap w:val="0"/>
            <w:vAlign w:val="center"/>
          </w:tcPr>
          <w:p w14:paraId="3DEE5AED">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科室负责人</w:t>
            </w:r>
            <w:r>
              <w:rPr>
                <w:rFonts w:hint="eastAsia" w:ascii="宋体" w:hAnsi="宋体" w:eastAsia="宋体" w:cs="宋体"/>
                <w:color w:val="auto"/>
                <w:sz w:val="21"/>
                <w:szCs w:val="21"/>
                <w:highlight w:val="none"/>
              </w:rPr>
              <w:t>：</w:t>
            </w:r>
          </w:p>
        </w:tc>
        <w:tc>
          <w:tcPr>
            <w:tcW w:w="4772" w:type="dxa"/>
            <w:noWrap w:val="0"/>
            <w:vAlign w:val="center"/>
          </w:tcPr>
          <w:p w14:paraId="266C815E">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p>
        </w:tc>
      </w:tr>
      <w:tr w14:paraId="0C837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exact"/>
          <w:jc w:val="center"/>
        </w:trPr>
        <w:tc>
          <w:tcPr>
            <w:tcW w:w="4516" w:type="dxa"/>
            <w:noWrap w:val="0"/>
            <w:vAlign w:val="center"/>
          </w:tcPr>
          <w:p w14:paraId="36D3D5CB">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c>
          <w:tcPr>
            <w:tcW w:w="4772" w:type="dxa"/>
            <w:noWrap w:val="0"/>
            <w:vAlign w:val="center"/>
          </w:tcPr>
          <w:p w14:paraId="2A36CFE8">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r>
      <w:tr w14:paraId="11CF0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exact"/>
          <w:jc w:val="center"/>
        </w:trPr>
        <w:tc>
          <w:tcPr>
            <w:tcW w:w="4516" w:type="dxa"/>
            <w:noWrap w:val="0"/>
            <w:vAlign w:val="center"/>
          </w:tcPr>
          <w:p w14:paraId="70EB6F5B">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p>
        </w:tc>
        <w:tc>
          <w:tcPr>
            <w:tcW w:w="4772" w:type="dxa"/>
            <w:noWrap w:val="0"/>
            <w:vAlign w:val="center"/>
          </w:tcPr>
          <w:p w14:paraId="62A865BA">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p>
        </w:tc>
      </w:tr>
      <w:tr w14:paraId="659E0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exact"/>
          <w:jc w:val="center"/>
        </w:trPr>
        <w:tc>
          <w:tcPr>
            <w:tcW w:w="4516" w:type="dxa"/>
            <w:noWrap w:val="0"/>
            <w:vAlign w:val="center"/>
          </w:tcPr>
          <w:p w14:paraId="054B70E4">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c>
          <w:tcPr>
            <w:tcW w:w="4772" w:type="dxa"/>
            <w:noWrap w:val="0"/>
            <w:vAlign w:val="center"/>
          </w:tcPr>
          <w:p w14:paraId="14066518">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r>
      <w:tr w14:paraId="511BF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516" w:type="dxa"/>
            <w:noWrap w:val="0"/>
            <w:vAlign w:val="center"/>
          </w:tcPr>
          <w:p w14:paraId="2E83C3A2">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tc>
        <w:tc>
          <w:tcPr>
            <w:tcW w:w="4772" w:type="dxa"/>
            <w:noWrap w:val="0"/>
            <w:vAlign w:val="center"/>
          </w:tcPr>
          <w:p w14:paraId="3DF215E0">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tc>
      </w:tr>
      <w:tr w14:paraId="47A02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516" w:type="dxa"/>
            <w:noWrap w:val="0"/>
            <w:vAlign w:val="center"/>
          </w:tcPr>
          <w:p w14:paraId="390872F4">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c>
          <w:tcPr>
            <w:tcW w:w="4772" w:type="dxa"/>
            <w:noWrap w:val="0"/>
            <w:vAlign w:val="center"/>
          </w:tcPr>
          <w:p w14:paraId="761BD0BC">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r>
      <w:tr w14:paraId="7B4C9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9288" w:type="dxa"/>
            <w:gridSpan w:val="2"/>
            <w:noWrap w:val="0"/>
            <w:vAlign w:val="top"/>
          </w:tcPr>
          <w:p w14:paraId="6D89C2AB">
            <w:pPr>
              <w:keepNext w:val="0"/>
              <w:keepLines w:val="0"/>
              <w:pageBreakBefore w:val="0"/>
              <w:widowControl w:val="0"/>
              <w:kinsoku/>
              <w:wordWrap/>
              <w:overflowPunct/>
              <w:topLinePunct w:val="0"/>
              <w:autoSpaceDE/>
              <w:autoSpaceDN/>
              <w:bidi w:val="0"/>
              <w:snapToGrid w:val="0"/>
              <w:spacing w:line="38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经手人</w:t>
            </w:r>
            <w:r>
              <w:rPr>
                <w:rFonts w:hint="eastAsia" w:ascii="宋体" w:hAnsi="宋体" w:eastAsia="宋体" w:cs="宋体"/>
                <w:color w:val="auto"/>
                <w:sz w:val="21"/>
                <w:szCs w:val="21"/>
                <w:highlight w:val="none"/>
                <w:lang w:eastAsia="zh-CN"/>
              </w:rPr>
              <w:t>：</w:t>
            </w:r>
          </w:p>
          <w:p w14:paraId="367FE060">
            <w:pPr>
              <w:keepNext w:val="0"/>
              <w:keepLines w:val="0"/>
              <w:pageBreakBefore w:val="0"/>
              <w:widowControl w:val="0"/>
              <w:kinsoku/>
              <w:wordWrap/>
              <w:overflowPunct/>
              <w:topLinePunct w:val="0"/>
              <w:autoSpaceDE/>
              <w:autoSpaceDN/>
              <w:bidi w:val="0"/>
              <w:snapToGrid w:val="0"/>
              <w:spacing w:line="3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签订地点：                    签订时间:     年    月    日</w:t>
            </w:r>
          </w:p>
        </w:tc>
      </w:tr>
    </w:tbl>
    <w:p w14:paraId="205C3FBF">
      <w:pPr>
        <w:snapToGrid w:val="0"/>
        <w:spacing w:line="360" w:lineRule="exact"/>
        <w:ind w:left="420" w:hanging="420" w:hangingChars="200"/>
        <w:outlineLvl w:val="9"/>
        <w:rPr>
          <w:rFonts w:hint="eastAsia" w:ascii="宋体" w:hAnsi="宋体" w:eastAsia="宋体" w:cs="宋体"/>
          <w:color w:val="auto"/>
          <w:szCs w:val="21"/>
          <w:highlight w:val="none"/>
        </w:rPr>
      </w:pPr>
    </w:p>
    <w:p w14:paraId="54C82610">
      <w:pPr>
        <w:snapToGrid w:val="0"/>
        <w:spacing w:line="360" w:lineRule="exact"/>
        <w:jc w:val="both"/>
        <w:outlineLvl w:val="9"/>
        <w:rPr>
          <w:rFonts w:hint="eastAsia" w:ascii="宋体" w:hAnsi="宋体" w:eastAsia="宋体" w:cs="宋体"/>
          <w:b/>
          <w:color w:val="auto"/>
          <w:szCs w:val="21"/>
          <w:highlight w:val="none"/>
        </w:rPr>
      </w:pPr>
    </w:p>
    <w:p w14:paraId="13311AB8">
      <w:pPr>
        <w:keepNext w:val="0"/>
        <w:keepLines/>
        <w:pageBreakBefore/>
        <w:widowControl w:val="0"/>
        <w:kinsoku/>
        <w:wordWrap/>
        <w:overflowPunct/>
        <w:topLinePunct w:val="0"/>
        <w:autoSpaceDE/>
        <w:autoSpaceDN/>
        <w:bidi w:val="0"/>
        <w:adjustRightInd/>
        <w:snapToGrid w:val="0"/>
        <w:spacing w:line="600" w:lineRule="exact"/>
        <w:jc w:val="center"/>
        <w:textAlignment w:val="auto"/>
        <w:outlineLvl w:val="9"/>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合 同 附 件</w:t>
      </w:r>
    </w:p>
    <w:p w14:paraId="2C1A8B2C">
      <w:pPr>
        <w:snapToGrid w:val="0"/>
        <w:spacing w:line="360" w:lineRule="exact"/>
        <w:outlineLvl w:val="9"/>
        <w:rPr>
          <w:rFonts w:hint="eastAsia" w:ascii="宋体" w:hAnsi="宋体" w:eastAsia="宋体" w:cs="宋体"/>
          <w:color w:val="auto"/>
          <w:szCs w:val="21"/>
          <w:highlight w:val="none"/>
        </w:rPr>
      </w:pPr>
    </w:p>
    <w:p w14:paraId="48DC636C">
      <w:pPr>
        <w:snapToGrid w:val="0"/>
        <w:spacing w:line="360" w:lineRule="exact"/>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一般货物类</w:t>
      </w:r>
    </w:p>
    <w:tbl>
      <w:tblPr>
        <w:tblStyle w:val="66"/>
        <w:tblW w:w="8897" w:type="dxa"/>
        <w:jc w:val="center"/>
        <w:tblLayout w:type="fixed"/>
        <w:tblCellMar>
          <w:top w:w="0" w:type="dxa"/>
          <w:left w:w="108" w:type="dxa"/>
          <w:bottom w:w="0" w:type="dxa"/>
          <w:right w:w="108" w:type="dxa"/>
        </w:tblCellMar>
      </w:tblPr>
      <w:tblGrid>
        <w:gridCol w:w="4788"/>
        <w:gridCol w:w="4109"/>
      </w:tblGrid>
      <w:tr w14:paraId="1604B01C">
        <w:tblPrEx>
          <w:tblCellMar>
            <w:top w:w="0" w:type="dxa"/>
            <w:left w:w="108" w:type="dxa"/>
            <w:bottom w:w="0" w:type="dxa"/>
            <w:right w:w="108" w:type="dxa"/>
          </w:tblCellMar>
        </w:tblPrEx>
        <w:trPr>
          <w:trHeight w:val="2260" w:hRule="atLeast"/>
          <w:jc w:val="center"/>
        </w:trPr>
        <w:tc>
          <w:tcPr>
            <w:tcW w:w="8897" w:type="dxa"/>
            <w:gridSpan w:val="2"/>
            <w:tcBorders>
              <w:top w:val="single" w:color="auto" w:sz="4" w:space="0"/>
              <w:left w:val="single" w:color="auto" w:sz="4" w:space="0"/>
              <w:right w:val="single" w:color="auto" w:sz="4" w:space="0"/>
            </w:tcBorders>
            <w:noWrap w:val="0"/>
            <w:vAlign w:val="top"/>
          </w:tcPr>
          <w:p w14:paraId="11B84E07">
            <w:pPr>
              <w:snapToGrid w:val="0"/>
              <w:spacing w:line="360" w:lineRule="exact"/>
              <w:outlineLvl w:val="9"/>
              <w:rPr>
                <w:rFonts w:hint="eastAsia" w:ascii="宋体" w:hAnsi="宋体" w:eastAsia="宋体" w:cs="宋体"/>
                <w:color w:val="auto"/>
                <w:szCs w:val="21"/>
                <w:highlight w:val="none"/>
              </w:rPr>
            </w:pPr>
          </w:p>
        </w:tc>
      </w:tr>
      <w:tr w14:paraId="2409E971">
        <w:tblPrEx>
          <w:tblCellMar>
            <w:top w:w="0" w:type="dxa"/>
            <w:left w:w="108" w:type="dxa"/>
            <w:bottom w:w="0" w:type="dxa"/>
            <w:right w:w="108" w:type="dxa"/>
          </w:tblCellMar>
        </w:tblPrEx>
        <w:trPr>
          <w:trHeight w:val="1728" w:hRule="atLeast"/>
          <w:jc w:val="center"/>
        </w:trPr>
        <w:tc>
          <w:tcPr>
            <w:tcW w:w="8897" w:type="dxa"/>
            <w:gridSpan w:val="2"/>
            <w:tcBorders>
              <w:top w:val="single" w:color="auto" w:sz="4" w:space="0"/>
              <w:left w:val="single" w:color="auto" w:sz="4" w:space="0"/>
              <w:right w:val="single" w:color="auto" w:sz="4" w:space="0"/>
            </w:tcBorders>
            <w:noWrap w:val="0"/>
            <w:vAlign w:val="top"/>
          </w:tcPr>
          <w:p w14:paraId="475A68AD">
            <w:pPr>
              <w:snapToGrid w:val="0"/>
              <w:spacing w:line="360" w:lineRule="exact"/>
              <w:outlineLvl w:val="9"/>
              <w:rPr>
                <w:rFonts w:hint="eastAsia" w:ascii="宋体" w:hAnsi="宋体" w:eastAsia="宋体" w:cs="宋体"/>
                <w:color w:val="auto"/>
                <w:szCs w:val="21"/>
                <w:highlight w:val="none"/>
              </w:rPr>
            </w:pPr>
          </w:p>
        </w:tc>
      </w:tr>
      <w:tr w14:paraId="2191372E">
        <w:tblPrEx>
          <w:tblCellMar>
            <w:top w:w="0" w:type="dxa"/>
            <w:left w:w="108" w:type="dxa"/>
            <w:bottom w:w="0" w:type="dxa"/>
            <w:right w:w="108" w:type="dxa"/>
          </w:tblCellMar>
        </w:tblPrEx>
        <w:trPr>
          <w:trHeight w:val="1644" w:hRule="atLeast"/>
          <w:jc w:val="center"/>
        </w:trPr>
        <w:tc>
          <w:tcPr>
            <w:tcW w:w="8897" w:type="dxa"/>
            <w:gridSpan w:val="2"/>
            <w:tcBorders>
              <w:top w:val="single" w:color="auto" w:sz="4" w:space="0"/>
              <w:left w:val="single" w:color="auto" w:sz="4" w:space="0"/>
              <w:right w:val="single" w:color="auto" w:sz="4" w:space="0"/>
            </w:tcBorders>
            <w:noWrap w:val="0"/>
            <w:vAlign w:val="top"/>
          </w:tcPr>
          <w:p w14:paraId="760515CF">
            <w:pPr>
              <w:snapToGrid w:val="0"/>
              <w:spacing w:line="360" w:lineRule="exact"/>
              <w:outlineLvl w:val="9"/>
              <w:rPr>
                <w:rFonts w:hint="eastAsia" w:ascii="宋体" w:hAnsi="宋体" w:eastAsia="宋体" w:cs="宋体"/>
                <w:color w:val="auto"/>
                <w:szCs w:val="21"/>
                <w:highlight w:val="none"/>
              </w:rPr>
            </w:pPr>
          </w:p>
        </w:tc>
      </w:tr>
      <w:tr w14:paraId="3BAB8F24">
        <w:tblPrEx>
          <w:tblCellMar>
            <w:top w:w="0" w:type="dxa"/>
            <w:left w:w="108" w:type="dxa"/>
            <w:bottom w:w="0" w:type="dxa"/>
            <w:right w:w="108" w:type="dxa"/>
          </w:tblCellMar>
        </w:tblPrEx>
        <w:trPr>
          <w:trHeight w:val="1810" w:hRule="atLeast"/>
          <w:jc w:val="center"/>
        </w:trPr>
        <w:tc>
          <w:tcPr>
            <w:tcW w:w="8897" w:type="dxa"/>
            <w:gridSpan w:val="2"/>
            <w:tcBorders>
              <w:top w:val="single" w:color="auto" w:sz="4" w:space="0"/>
              <w:left w:val="single" w:color="auto" w:sz="4" w:space="0"/>
              <w:right w:val="single" w:color="auto" w:sz="4" w:space="0"/>
            </w:tcBorders>
            <w:noWrap w:val="0"/>
            <w:vAlign w:val="top"/>
          </w:tcPr>
          <w:p w14:paraId="3792957C">
            <w:pPr>
              <w:snapToGrid w:val="0"/>
              <w:spacing w:line="360" w:lineRule="exact"/>
              <w:outlineLvl w:val="9"/>
              <w:rPr>
                <w:rFonts w:hint="eastAsia" w:ascii="宋体" w:hAnsi="宋体" w:eastAsia="宋体" w:cs="宋体"/>
                <w:color w:val="auto"/>
                <w:szCs w:val="21"/>
                <w:highlight w:val="none"/>
              </w:rPr>
            </w:pPr>
          </w:p>
        </w:tc>
      </w:tr>
      <w:tr w14:paraId="03CED9B8">
        <w:tblPrEx>
          <w:tblCellMar>
            <w:top w:w="0" w:type="dxa"/>
            <w:left w:w="108" w:type="dxa"/>
            <w:bottom w:w="0" w:type="dxa"/>
            <w:right w:w="108" w:type="dxa"/>
          </w:tblCellMar>
        </w:tblPrEx>
        <w:trPr>
          <w:trHeight w:val="2577" w:hRule="atLeast"/>
          <w:jc w:val="center"/>
        </w:trPr>
        <w:tc>
          <w:tcPr>
            <w:tcW w:w="4788" w:type="dxa"/>
            <w:tcBorders>
              <w:top w:val="single" w:color="auto" w:sz="4" w:space="0"/>
              <w:left w:val="single" w:color="auto" w:sz="4" w:space="0"/>
              <w:bottom w:val="single" w:color="auto" w:sz="4" w:space="0"/>
              <w:right w:val="single" w:color="auto" w:sz="4" w:space="0"/>
            </w:tcBorders>
            <w:noWrap w:val="0"/>
            <w:vAlign w:val="center"/>
          </w:tcPr>
          <w:p w14:paraId="20EAFD91">
            <w:pPr>
              <w:snapToGrid w:val="0"/>
              <w:spacing w:line="36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甲方（章）</w:t>
            </w:r>
          </w:p>
          <w:p w14:paraId="20666776">
            <w:pPr>
              <w:snapToGrid w:val="0"/>
              <w:spacing w:line="360" w:lineRule="exact"/>
              <w:outlineLvl w:val="9"/>
              <w:rPr>
                <w:rFonts w:hint="eastAsia" w:ascii="宋体" w:hAnsi="宋体" w:eastAsia="宋体" w:cs="宋体"/>
                <w:color w:val="auto"/>
                <w:szCs w:val="21"/>
                <w:highlight w:val="none"/>
              </w:rPr>
            </w:pPr>
          </w:p>
          <w:p w14:paraId="6F257C85">
            <w:pPr>
              <w:snapToGrid w:val="0"/>
              <w:spacing w:line="360" w:lineRule="exact"/>
              <w:outlineLvl w:val="9"/>
              <w:rPr>
                <w:rFonts w:hint="eastAsia" w:ascii="宋体" w:hAnsi="宋体" w:eastAsia="宋体" w:cs="宋体"/>
                <w:color w:val="auto"/>
                <w:szCs w:val="21"/>
                <w:highlight w:val="none"/>
              </w:rPr>
            </w:pPr>
          </w:p>
          <w:p w14:paraId="1BCBCBA4">
            <w:pPr>
              <w:snapToGrid w:val="0"/>
              <w:spacing w:line="360" w:lineRule="exact"/>
              <w:outlineLvl w:val="9"/>
              <w:rPr>
                <w:rFonts w:hint="eastAsia" w:ascii="宋体" w:hAnsi="宋体" w:eastAsia="宋体" w:cs="宋体"/>
                <w:color w:val="auto"/>
                <w:szCs w:val="21"/>
                <w:highlight w:val="none"/>
              </w:rPr>
            </w:pPr>
          </w:p>
          <w:p w14:paraId="38DD8574">
            <w:pPr>
              <w:snapToGrid w:val="0"/>
              <w:spacing w:line="360" w:lineRule="exact"/>
              <w:outlineLvl w:val="9"/>
              <w:rPr>
                <w:rFonts w:hint="eastAsia" w:ascii="宋体" w:hAnsi="宋体" w:eastAsia="宋体" w:cs="宋体"/>
                <w:color w:val="auto"/>
                <w:szCs w:val="21"/>
                <w:highlight w:val="none"/>
              </w:rPr>
            </w:pPr>
          </w:p>
          <w:p w14:paraId="70BF84D4">
            <w:pPr>
              <w:snapToGrid w:val="0"/>
              <w:spacing w:line="360" w:lineRule="exact"/>
              <w:outlineLvl w:val="9"/>
              <w:rPr>
                <w:rFonts w:hint="eastAsia" w:ascii="宋体" w:hAnsi="宋体" w:eastAsia="宋体" w:cs="宋体"/>
                <w:color w:val="auto"/>
                <w:szCs w:val="21"/>
                <w:highlight w:val="none"/>
              </w:rPr>
            </w:pPr>
          </w:p>
          <w:p w14:paraId="6812FB4A">
            <w:pPr>
              <w:snapToGrid w:val="0"/>
              <w:spacing w:line="360" w:lineRule="exact"/>
              <w:outlineLvl w:val="9"/>
              <w:rPr>
                <w:rFonts w:hint="eastAsia" w:ascii="宋体" w:hAnsi="宋体" w:eastAsia="宋体" w:cs="宋体"/>
                <w:color w:val="auto"/>
                <w:szCs w:val="21"/>
                <w:highlight w:val="none"/>
              </w:rPr>
            </w:pPr>
          </w:p>
          <w:p w14:paraId="5B4A7E09">
            <w:pPr>
              <w:snapToGrid w:val="0"/>
              <w:spacing w:line="360" w:lineRule="exact"/>
              <w:ind w:firstLine="42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年   月   日 </w:t>
            </w:r>
          </w:p>
        </w:tc>
        <w:tc>
          <w:tcPr>
            <w:tcW w:w="4109" w:type="dxa"/>
            <w:tcBorders>
              <w:top w:val="single" w:color="auto" w:sz="4" w:space="0"/>
              <w:left w:val="single" w:color="auto" w:sz="4" w:space="0"/>
              <w:bottom w:val="single" w:color="auto" w:sz="4" w:space="0"/>
              <w:right w:val="single" w:color="auto" w:sz="4" w:space="0"/>
            </w:tcBorders>
            <w:noWrap w:val="0"/>
            <w:vAlign w:val="center"/>
          </w:tcPr>
          <w:p w14:paraId="75F8F396">
            <w:pPr>
              <w:snapToGrid w:val="0"/>
              <w:spacing w:line="36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乙方（章）</w:t>
            </w:r>
          </w:p>
          <w:p w14:paraId="2ADCD9B3">
            <w:pPr>
              <w:snapToGrid w:val="0"/>
              <w:spacing w:line="360" w:lineRule="exact"/>
              <w:outlineLvl w:val="9"/>
              <w:rPr>
                <w:rFonts w:hint="eastAsia" w:ascii="宋体" w:hAnsi="宋体" w:eastAsia="宋体" w:cs="宋体"/>
                <w:color w:val="auto"/>
                <w:szCs w:val="21"/>
                <w:highlight w:val="none"/>
              </w:rPr>
            </w:pPr>
          </w:p>
          <w:p w14:paraId="78849C3D">
            <w:pPr>
              <w:snapToGrid w:val="0"/>
              <w:spacing w:line="360" w:lineRule="exact"/>
              <w:outlineLvl w:val="9"/>
              <w:rPr>
                <w:rFonts w:hint="eastAsia" w:ascii="宋体" w:hAnsi="宋体" w:eastAsia="宋体" w:cs="宋体"/>
                <w:color w:val="auto"/>
                <w:szCs w:val="21"/>
                <w:highlight w:val="none"/>
              </w:rPr>
            </w:pPr>
          </w:p>
          <w:p w14:paraId="0225FDB5">
            <w:pPr>
              <w:snapToGrid w:val="0"/>
              <w:spacing w:line="360" w:lineRule="exact"/>
              <w:outlineLvl w:val="9"/>
              <w:rPr>
                <w:rFonts w:hint="eastAsia" w:ascii="宋体" w:hAnsi="宋体" w:eastAsia="宋体" w:cs="宋体"/>
                <w:color w:val="auto"/>
                <w:szCs w:val="21"/>
                <w:highlight w:val="none"/>
              </w:rPr>
            </w:pPr>
          </w:p>
          <w:p w14:paraId="707E32AA">
            <w:pPr>
              <w:snapToGrid w:val="0"/>
              <w:spacing w:line="360" w:lineRule="exact"/>
              <w:outlineLvl w:val="9"/>
              <w:rPr>
                <w:rFonts w:hint="eastAsia" w:ascii="宋体" w:hAnsi="宋体" w:eastAsia="宋体" w:cs="宋体"/>
                <w:color w:val="auto"/>
                <w:szCs w:val="21"/>
                <w:highlight w:val="none"/>
              </w:rPr>
            </w:pPr>
          </w:p>
          <w:p w14:paraId="73842EC6">
            <w:pPr>
              <w:snapToGrid w:val="0"/>
              <w:spacing w:line="360" w:lineRule="exact"/>
              <w:outlineLvl w:val="9"/>
              <w:rPr>
                <w:rFonts w:hint="eastAsia" w:ascii="宋体" w:hAnsi="宋体" w:eastAsia="宋体" w:cs="宋体"/>
                <w:color w:val="auto"/>
                <w:szCs w:val="21"/>
                <w:highlight w:val="none"/>
              </w:rPr>
            </w:pPr>
          </w:p>
          <w:p w14:paraId="0C8CCE12">
            <w:pPr>
              <w:snapToGrid w:val="0"/>
              <w:spacing w:line="360" w:lineRule="exact"/>
              <w:outlineLvl w:val="9"/>
              <w:rPr>
                <w:rFonts w:hint="eastAsia" w:ascii="宋体" w:hAnsi="宋体" w:eastAsia="宋体" w:cs="宋体"/>
                <w:color w:val="auto"/>
                <w:szCs w:val="21"/>
                <w:highlight w:val="none"/>
              </w:rPr>
            </w:pPr>
          </w:p>
          <w:p w14:paraId="73234D15">
            <w:pPr>
              <w:snapToGrid w:val="0"/>
              <w:spacing w:line="360" w:lineRule="exact"/>
              <w:ind w:firstLine="42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tc>
      </w:tr>
    </w:tbl>
    <w:p w14:paraId="329BAC13">
      <w:pPr>
        <w:adjustRightInd/>
        <w:rPr>
          <w:rFonts w:hint="eastAsia" w:ascii="宋体" w:hAnsi="宋体" w:eastAsia="宋体" w:cs="宋体"/>
          <w:color w:val="auto"/>
          <w:highlight w:val="none"/>
        </w:rPr>
      </w:pPr>
      <w:r>
        <w:rPr>
          <w:rFonts w:hint="eastAsia" w:ascii="宋体" w:hAnsi="宋体" w:eastAsia="宋体" w:cs="宋体"/>
          <w:color w:val="auto"/>
          <w:szCs w:val="21"/>
          <w:highlight w:val="none"/>
        </w:rPr>
        <w:t>注：售后服务事项填不下时可另加附页</w:t>
      </w:r>
    </w:p>
    <w:p w14:paraId="1FC2714F">
      <w:pPr>
        <w:adjustRightInd/>
        <w:rPr>
          <w:rFonts w:hint="eastAsia" w:ascii="宋体" w:hAnsi="宋体" w:eastAsia="宋体" w:cs="宋体"/>
          <w:color w:val="auto"/>
          <w:highlight w:val="none"/>
        </w:rPr>
      </w:pPr>
    </w:p>
    <w:p w14:paraId="09DC32D4">
      <w:pPr>
        <w:spacing w:line="360" w:lineRule="auto"/>
        <w:ind w:left="-420" w:leftChars="-200" w:right="-420" w:rightChars="-200"/>
        <w:rPr>
          <w:rFonts w:hint="eastAsia" w:ascii="宋体" w:hAnsi="宋体" w:eastAsia="宋体" w:cs="宋体"/>
          <w:color w:val="auto"/>
          <w:sz w:val="24"/>
          <w:highlight w:val="none"/>
        </w:rPr>
      </w:pPr>
    </w:p>
    <w:p w14:paraId="5EFEC04A">
      <w:pPr>
        <w:tabs>
          <w:tab w:val="left" w:pos="432"/>
        </w:tabs>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3EACFE6">
      <w:pPr>
        <w:rPr>
          <w:rFonts w:hint="eastAsia" w:ascii="宋体" w:hAnsi="宋体" w:eastAsia="宋体" w:cs="宋体"/>
          <w:color w:val="auto"/>
          <w:highlight w:val="none"/>
        </w:rPr>
      </w:pPr>
    </w:p>
    <w:p w14:paraId="2F8D162C">
      <w:pPr>
        <w:spacing w:line="360" w:lineRule="auto"/>
        <w:ind w:left="720" w:firstLine="723" w:firstLineChars="200"/>
        <w:outlineLvl w:val="0"/>
        <w:rPr>
          <w:rFonts w:hint="eastAsia" w:ascii="宋体" w:hAnsi="宋体" w:eastAsia="宋体" w:cs="宋体"/>
          <w:b/>
          <w:color w:val="auto"/>
          <w:sz w:val="36"/>
          <w:szCs w:val="20"/>
          <w:highlight w:val="none"/>
        </w:rPr>
      </w:pPr>
      <w:bookmarkStart w:id="422" w:name="_Toc176185126"/>
      <w:bookmarkStart w:id="423" w:name="_Toc26040"/>
      <w:r>
        <w:rPr>
          <w:rFonts w:hint="eastAsia" w:ascii="宋体" w:hAnsi="宋体" w:eastAsia="宋体" w:cs="宋体"/>
          <w:b/>
          <w:color w:val="auto"/>
          <w:sz w:val="36"/>
          <w:szCs w:val="20"/>
          <w:highlight w:val="none"/>
        </w:rPr>
        <w:t>第六部分</w:t>
      </w:r>
      <w:bookmarkEnd w:id="415"/>
      <w:r>
        <w:rPr>
          <w:rFonts w:hint="eastAsia" w:ascii="宋体" w:hAnsi="宋体" w:eastAsia="宋体" w:cs="宋体"/>
          <w:b/>
          <w:color w:val="auto"/>
          <w:sz w:val="36"/>
          <w:szCs w:val="20"/>
          <w:highlight w:val="none"/>
        </w:rPr>
        <w:t xml:space="preserve"> </w:t>
      </w:r>
      <w:bookmarkEnd w:id="416"/>
      <w:r>
        <w:rPr>
          <w:rFonts w:hint="eastAsia" w:ascii="宋体" w:hAnsi="宋体" w:eastAsia="宋体" w:cs="宋体"/>
          <w:b/>
          <w:color w:val="auto"/>
          <w:sz w:val="36"/>
          <w:szCs w:val="20"/>
          <w:highlight w:val="none"/>
        </w:rPr>
        <w:t xml:space="preserve"> 应提交的有关格式范例</w:t>
      </w:r>
      <w:bookmarkEnd w:id="422"/>
      <w:bookmarkEnd w:id="423"/>
    </w:p>
    <w:p w14:paraId="1CC988AE">
      <w:pPr>
        <w:pStyle w:val="86"/>
        <w:rPr>
          <w:rFonts w:hint="eastAsia" w:ascii="宋体" w:hAnsi="宋体" w:eastAsia="宋体" w:cs="宋体"/>
          <w:color w:val="auto"/>
          <w:highlight w:val="none"/>
        </w:rPr>
      </w:pPr>
    </w:p>
    <w:p w14:paraId="05090981">
      <w:pPr>
        <w:spacing w:line="360" w:lineRule="auto"/>
        <w:jc w:val="center"/>
        <w:outlineLvl w:val="1"/>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资格文件部分</w:t>
      </w:r>
    </w:p>
    <w:p w14:paraId="78D48B46">
      <w:pPr>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目录</w:t>
      </w:r>
    </w:p>
    <w:p w14:paraId="59B11328">
      <w:pPr>
        <w:pStyle w:val="86"/>
        <w:rPr>
          <w:rFonts w:hint="eastAsia" w:ascii="宋体" w:hAnsi="宋体" w:eastAsia="宋体" w:cs="宋体"/>
          <w:color w:val="auto"/>
          <w:highlight w:val="none"/>
        </w:rPr>
      </w:pPr>
    </w:p>
    <w:p w14:paraId="7CEE6FCE">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（1）符合参加政府采购活动应当具备的一般条件的承诺函……………（页码）</w:t>
      </w:r>
    </w:p>
    <w:p w14:paraId="288D3650">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）本项目的特定资格要求………………………………………………（页码）</w:t>
      </w:r>
    </w:p>
    <w:p w14:paraId="40DA3181">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投标人直接控股股东及出资信息表</w:t>
      </w:r>
      <w:r>
        <w:rPr>
          <w:rFonts w:hint="eastAsia" w:ascii="宋体" w:hAnsi="宋体" w:eastAsia="宋体" w:cs="宋体"/>
          <w:color w:val="auto"/>
          <w:sz w:val="24"/>
          <w:highlight w:val="none"/>
        </w:rPr>
        <w:t>…………………………………（页码）</w:t>
      </w:r>
    </w:p>
    <w:p w14:paraId="0C7106C3">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投标人直接管理关系信息表</w:t>
      </w:r>
      <w:r>
        <w:rPr>
          <w:rFonts w:hint="eastAsia" w:ascii="宋体" w:hAnsi="宋体" w:eastAsia="宋体" w:cs="宋体"/>
          <w:color w:val="auto"/>
          <w:sz w:val="24"/>
          <w:highlight w:val="none"/>
        </w:rPr>
        <w:t>…………………………………………（页码）</w:t>
      </w:r>
    </w:p>
    <w:p w14:paraId="680028D7">
      <w:pPr>
        <w:snapToGrid w:val="0"/>
        <w:spacing w:line="360" w:lineRule="auto"/>
        <w:ind w:firstLine="480" w:firstLineChars="200"/>
        <w:rPr>
          <w:rFonts w:hint="eastAsia" w:ascii="宋体" w:hAnsi="宋体" w:eastAsia="宋体" w:cs="宋体"/>
          <w:color w:val="auto"/>
          <w:sz w:val="24"/>
          <w:highlight w:val="none"/>
        </w:rPr>
      </w:pPr>
    </w:p>
    <w:p w14:paraId="2E8B77A5">
      <w:pPr>
        <w:spacing w:line="360" w:lineRule="auto"/>
        <w:ind w:firstLine="480" w:firstLineChars="200"/>
        <w:rPr>
          <w:rFonts w:hint="eastAsia" w:ascii="宋体" w:hAnsi="宋体" w:eastAsia="宋体" w:cs="宋体"/>
          <w:color w:val="auto"/>
          <w:sz w:val="24"/>
          <w:highlight w:val="none"/>
        </w:rPr>
      </w:pPr>
    </w:p>
    <w:p w14:paraId="3EE4510A">
      <w:pPr>
        <w:snapToGrid w:val="0"/>
        <w:spacing w:line="360" w:lineRule="auto"/>
        <w:ind w:right="48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br w:type="page"/>
      </w:r>
    </w:p>
    <w:p w14:paraId="385FA9F9">
      <w:pPr>
        <w:snapToGrid w:val="0"/>
        <w:spacing w:line="360" w:lineRule="auto"/>
        <w:ind w:right="480"/>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 xml:space="preserve">  一、 符合参加政府采购活动应当具备的一般条件的承诺函</w:t>
      </w:r>
    </w:p>
    <w:p w14:paraId="24067188">
      <w:pPr>
        <w:snapToGrid w:val="0"/>
        <w:spacing w:line="360" w:lineRule="auto"/>
        <w:ind w:right="480"/>
        <w:jc w:val="center"/>
        <w:rPr>
          <w:rFonts w:hint="eastAsia" w:ascii="宋体" w:hAnsi="宋体" w:eastAsia="宋体" w:cs="宋体"/>
          <w:color w:val="auto"/>
          <w:sz w:val="24"/>
          <w:highlight w:val="none"/>
        </w:rPr>
      </w:pPr>
    </w:p>
    <w:p w14:paraId="31938BB8">
      <w:pPr>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北海市政府采购</w:t>
      </w:r>
      <w:r>
        <w:rPr>
          <w:rFonts w:hint="eastAsia" w:ascii="宋体" w:hAnsi="宋体" w:eastAsia="宋体" w:cs="宋体"/>
          <w:b/>
          <w:color w:val="auto"/>
          <w:sz w:val="21"/>
          <w:szCs w:val="21"/>
          <w:highlight w:val="none"/>
          <w:lang w:eastAsia="zh-CN"/>
        </w:rPr>
        <w:t>投标人</w:t>
      </w:r>
      <w:r>
        <w:rPr>
          <w:rFonts w:hint="eastAsia" w:ascii="宋体" w:hAnsi="宋体" w:eastAsia="宋体" w:cs="宋体"/>
          <w:b/>
          <w:color w:val="auto"/>
          <w:sz w:val="21"/>
          <w:szCs w:val="21"/>
          <w:highlight w:val="none"/>
        </w:rPr>
        <w:t>信用承诺函（格式）</w:t>
      </w:r>
    </w:p>
    <w:p w14:paraId="4CF14700">
      <w:pPr>
        <w:snapToGrid w:val="0"/>
        <w:spacing w:line="360" w:lineRule="auto"/>
        <w:rPr>
          <w:rFonts w:hint="eastAsia" w:ascii="宋体" w:hAnsi="宋体" w:eastAsia="宋体" w:cs="宋体"/>
          <w:color w:val="auto"/>
          <w:sz w:val="21"/>
          <w:szCs w:val="21"/>
          <w:highlight w:val="none"/>
        </w:rPr>
      </w:pPr>
    </w:p>
    <w:p w14:paraId="118829BF">
      <w:pPr>
        <w:snapToGrid w:val="0"/>
        <w:spacing w:line="360" w:lineRule="auto"/>
        <w:ind w:right="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（采购人）、（采购代理机构） ：</w:t>
      </w:r>
    </w:p>
    <w:p w14:paraId="4C630FED">
      <w:pPr>
        <w:snapToGrid w:val="0"/>
        <w:spacing w:line="360" w:lineRule="auto"/>
        <w:ind w:right="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名称：</w:t>
      </w:r>
    </w:p>
    <w:p w14:paraId="6C6565A8">
      <w:pPr>
        <w:snapToGrid w:val="0"/>
        <w:spacing w:line="360" w:lineRule="auto"/>
        <w:ind w:right="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p>
    <w:p w14:paraId="1D63DFCD">
      <w:pPr>
        <w:snapToGrid w:val="0"/>
        <w:spacing w:line="360" w:lineRule="auto"/>
        <w:ind w:right="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地址：</w:t>
      </w:r>
    </w:p>
    <w:p w14:paraId="3AA27E93">
      <w:pPr>
        <w:snapToGrid w:val="0"/>
        <w:spacing w:line="360" w:lineRule="auto"/>
        <w:ind w:right="48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46D55FF9">
      <w:pPr>
        <w:snapToGrid w:val="0"/>
        <w:spacing w:line="360" w:lineRule="auto"/>
        <w:ind w:right="48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1.我单位具有符合采购文件资格要求独立承担民事责任的能力。</w:t>
      </w:r>
    </w:p>
    <w:p w14:paraId="675D2A8B">
      <w:pPr>
        <w:snapToGrid w:val="0"/>
        <w:spacing w:line="360" w:lineRule="auto"/>
        <w:ind w:right="48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2.我单位具有符合采购文件资格要求的财务状况报告。</w:t>
      </w:r>
    </w:p>
    <w:p w14:paraId="24E4DCF1">
      <w:pPr>
        <w:snapToGrid w:val="0"/>
        <w:spacing w:line="360" w:lineRule="auto"/>
        <w:ind w:right="48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3.我单位具有符合采购文件资格要求的依法缴纳税收和社会保障记录的良好记录。</w:t>
      </w:r>
    </w:p>
    <w:p w14:paraId="47E2B373">
      <w:pPr>
        <w:snapToGrid w:val="0"/>
        <w:spacing w:line="360" w:lineRule="auto"/>
        <w:ind w:right="48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4.我单位具有符合采购文件资格要求履行合同所必需的设备和专业技术能力。</w:t>
      </w:r>
    </w:p>
    <w:p w14:paraId="65F3A335">
      <w:pPr>
        <w:snapToGrid w:val="0"/>
        <w:spacing w:line="360" w:lineRule="auto"/>
        <w:ind w:right="48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5.参加政府采购活动前三年内，在经营活动中没有重大违法记录。</w:t>
      </w:r>
    </w:p>
    <w:p w14:paraId="47653159">
      <w:pPr>
        <w:snapToGrid w:val="0"/>
        <w:spacing w:line="360" w:lineRule="auto"/>
        <w:ind w:right="48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若我单位承诺不实，自愿承担提供虚假材料谋取中标、成交的法律责任。</w:t>
      </w:r>
    </w:p>
    <w:p w14:paraId="1C28BC5A">
      <w:pPr>
        <w:snapToGrid w:val="0"/>
        <w:spacing w:line="360" w:lineRule="auto"/>
        <w:ind w:right="480"/>
        <w:rPr>
          <w:rFonts w:hint="eastAsia" w:ascii="宋体" w:hAnsi="宋体" w:eastAsia="宋体" w:cs="宋体"/>
          <w:color w:val="auto"/>
          <w:sz w:val="21"/>
          <w:szCs w:val="21"/>
          <w:highlight w:val="none"/>
        </w:rPr>
      </w:pPr>
    </w:p>
    <w:p w14:paraId="5515130E">
      <w:pPr>
        <w:spacing w:line="360" w:lineRule="auto"/>
        <w:ind w:firstLine="3150" w:firstLineChars="1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w:t>
      </w:r>
      <w:r>
        <w:rPr>
          <w:rFonts w:hint="eastAsia" w:ascii="宋体" w:hAnsi="宋体" w:eastAsia="宋体" w:cs="宋体"/>
          <w:color w:val="auto"/>
          <w:sz w:val="21"/>
          <w:szCs w:val="21"/>
          <w:highlight w:val="none"/>
          <w:lang w:val="en-US" w:eastAsia="zh-CN"/>
        </w:rPr>
        <w:t>电子</w:t>
      </w:r>
      <w:r>
        <w:rPr>
          <w:rFonts w:hint="eastAsia" w:ascii="宋体" w:hAnsi="宋体" w:eastAsia="宋体" w:cs="宋体"/>
          <w:color w:val="auto"/>
          <w:sz w:val="21"/>
          <w:szCs w:val="21"/>
          <w:highlight w:val="none"/>
        </w:rPr>
        <w:t>公章）：</w:t>
      </w:r>
    </w:p>
    <w:p w14:paraId="1D3AA133">
      <w:pPr>
        <w:spacing w:line="360" w:lineRule="auto"/>
        <w:ind w:firstLine="3150" w:firstLineChars="1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法定代表人（负责人）或委托代理人(签名)：                          </w:t>
      </w:r>
    </w:p>
    <w:p w14:paraId="172A215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日期：  年   月   日</w:t>
      </w:r>
    </w:p>
    <w:p w14:paraId="0FDC3623">
      <w:pPr>
        <w:snapToGrid w:val="0"/>
        <w:spacing w:line="360" w:lineRule="auto"/>
        <w:ind w:right="480"/>
        <w:rPr>
          <w:rFonts w:hint="eastAsia" w:ascii="宋体" w:hAnsi="宋体" w:eastAsia="宋体" w:cs="宋体"/>
          <w:color w:val="auto"/>
          <w:sz w:val="24"/>
          <w:highlight w:val="none"/>
        </w:rPr>
      </w:pPr>
    </w:p>
    <w:p w14:paraId="1750626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w:t>
      </w:r>
      <w:r>
        <w:rPr>
          <w:rFonts w:hint="eastAsia" w:ascii="宋体" w:hAnsi="宋体" w:eastAsia="宋体" w:cs="宋体"/>
          <w:color w:val="auto"/>
          <w:szCs w:val="21"/>
          <w:highlight w:val="none"/>
          <w:lang w:val="en-US" w:eastAsia="zh-CN"/>
        </w:rPr>
        <w:t>投标人</w:t>
      </w:r>
      <w:r>
        <w:rPr>
          <w:rFonts w:hint="eastAsia" w:ascii="宋体" w:hAnsi="宋体" w:eastAsia="宋体" w:cs="宋体"/>
          <w:color w:val="auto"/>
          <w:szCs w:val="21"/>
          <w:highlight w:val="none"/>
        </w:rPr>
        <w:t>须在投标（响应）文件中按此模板提供承诺函 ，未提供视为未实质性响应招标（采购）文件要求，按无效投标（响应）处理。</w:t>
      </w:r>
    </w:p>
    <w:p w14:paraId="76AB2F0B">
      <w:pPr>
        <w:spacing w:line="420" w:lineRule="exact"/>
        <w:ind w:firstLine="420" w:firstLineChars="200"/>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的法定代表人（其他组织的为负责人）或者授权代表的签名或盖章应真实、有效，如授权代表签名或盖章的，应提供“法定代表人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负责人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授权书”</w:t>
      </w:r>
      <w:r>
        <w:rPr>
          <w:rFonts w:hint="eastAsia" w:ascii="宋体" w:hAnsi="宋体" w:eastAsia="宋体" w:cs="宋体"/>
          <w:color w:val="auto"/>
          <w:szCs w:val="21"/>
          <w:highlight w:val="none"/>
          <w:lang w:eastAsia="zh-CN"/>
        </w:rPr>
        <w:t>。</w:t>
      </w:r>
    </w:p>
    <w:p w14:paraId="0EAA6E1D">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1CA196F6">
      <w:pPr>
        <w:adjustRightInd w:val="0"/>
        <w:snapToGrid w:val="0"/>
        <w:spacing w:line="360" w:lineRule="auto"/>
        <w:jc w:val="left"/>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法定代表人（负责人）授权委托书（信用承诺函由授权代表签名或盖章时，必须提供）</w:t>
      </w:r>
    </w:p>
    <w:p w14:paraId="308F72C5">
      <w:pPr>
        <w:pStyle w:val="5"/>
        <w:rPr>
          <w:rFonts w:hint="eastAsia" w:ascii="宋体" w:hAnsi="宋体" w:eastAsia="宋体" w:cs="宋体"/>
          <w:color w:val="auto"/>
          <w:highlight w:val="none"/>
          <w:lang w:val="en-US" w:eastAsia="zh-CN"/>
        </w:rPr>
      </w:pPr>
    </w:p>
    <w:p w14:paraId="1CDA578B">
      <w:pPr>
        <w:adjustRightInd w:val="0"/>
        <w:snapToGrid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法定代表人</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lang w:val="en-US" w:eastAsia="zh-CN"/>
        </w:rPr>
        <w:t>负责人</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rPr>
        <w:t>授权委托书</w:t>
      </w:r>
    </w:p>
    <w:p w14:paraId="783267C9">
      <w:pPr>
        <w:tabs>
          <w:tab w:val="left" w:pos="4620"/>
        </w:tabs>
        <w:snapToGrid w:val="0"/>
        <w:spacing w:beforeLines="50" w:after="50" w:line="360" w:lineRule="auto"/>
        <w:outlineLvl w:val="9"/>
        <w:rPr>
          <w:rFonts w:hint="eastAsia" w:ascii="宋体" w:hAnsi="宋体" w:eastAsia="宋体" w:cs="宋体"/>
          <w:b/>
          <w:bCs/>
          <w:color w:val="auto"/>
          <w:szCs w:val="21"/>
          <w:highlight w:val="none"/>
        </w:rPr>
      </w:pPr>
      <w:r>
        <w:rPr>
          <w:rFonts w:hint="eastAsia" w:ascii="宋体" w:hAnsi="宋体" w:eastAsia="宋体" w:cs="宋体"/>
          <w:bCs/>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（采购代理机构名称）：</w:t>
      </w:r>
    </w:p>
    <w:p w14:paraId="36B6A180">
      <w:pPr>
        <w:tabs>
          <w:tab w:val="left" w:pos="4620"/>
        </w:tabs>
        <w:snapToGrid w:val="0"/>
        <w:spacing w:beforeLines="50" w:after="50" w:line="360" w:lineRule="auto"/>
        <w:ind w:firstLine="630" w:firstLineChars="3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（投标人名称）的法定代表人，现授权委托本单位在职职工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（姓名）以我方的名义参加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）的投标活动，并代表我方全权办理针对上述项目的投标、开标、评标、签约等具体事务和签署相关文件。</w:t>
      </w:r>
    </w:p>
    <w:p w14:paraId="4CA7393D">
      <w:pPr>
        <w:snapToGrid w:val="0"/>
        <w:spacing w:beforeLines="50" w:after="50"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我方对被授权人的签名事项负全部责任。</w:t>
      </w:r>
    </w:p>
    <w:p w14:paraId="12E23AE4">
      <w:pPr>
        <w:snapToGrid w:val="0"/>
        <w:spacing w:beforeLines="50" w:after="50" w:line="360" w:lineRule="auto"/>
        <w:ind w:firstLine="48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在撤销授权的书面通知以前，本授权书一直有效。</w:t>
      </w:r>
      <w:r>
        <w:rPr>
          <w:rFonts w:hint="eastAsia" w:ascii="宋体" w:hAnsi="宋体" w:eastAsia="宋体" w:cs="宋体"/>
          <w:color w:val="auto"/>
          <w:szCs w:val="21"/>
          <w:highlight w:val="none"/>
        </w:rPr>
        <w:t>被授权人在授权书有效期内签署的所有文件不因授权的撤销而失效。</w:t>
      </w:r>
    </w:p>
    <w:p w14:paraId="40FAC735">
      <w:pPr>
        <w:snapToGrid w:val="0"/>
        <w:spacing w:beforeLines="50" w:after="50" w:line="360" w:lineRule="auto"/>
        <w:ind w:firstLine="48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被授权人无转委托权，特此委托。</w:t>
      </w:r>
    </w:p>
    <w:p w14:paraId="555ACFB4">
      <w:pPr>
        <w:snapToGrid w:val="0"/>
        <w:outlineLvl w:val="9"/>
        <w:rPr>
          <w:rFonts w:hint="eastAsia" w:ascii="宋体" w:hAnsi="宋体" w:eastAsia="宋体" w:cs="宋体"/>
          <w:color w:val="auto"/>
          <w:szCs w:val="21"/>
          <w:highlight w:val="none"/>
        </w:rPr>
      </w:pPr>
    </w:p>
    <w:p w14:paraId="3AF36CAC">
      <w:pPr>
        <w:snapToGrid w:val="0"/>
        <w:spacing w:beforeLines="50" w:after="50" w:line="360" w:lineRule="auto"/>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被授权人签名：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法定代表人签名：</w:t>
      </w:r>
      <w:r>
        <w:rPr>
          <w:rFonts w:hint="eastAsia" w:ascii="宋体" w:hAnsi="宋体" w:eastAsia="宋体" w:cs="宋体"/>
          <w:color w:val="auto"/>
          <w:szCs w:val="21"/>
          <w:highlight w:val="none"/>
          <w:u w:val="single"/>
        </w:rPr>
        <w:t xml:space="preserve">              </w:t>
      </w:r>
    </w:p>
    <w:p w14:paraId="53485F29">
      <w:pPr>
        <w:snapToGrid w:val="0"/>
        <w:spacing w:beforeLines="50" w:after="50"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所在部门职务：</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职  务：</w:t>
      </w:r>
      <w:r>
        <w:rPr>
          <w:rFonts w:hint="eastAsia" w:ascii="宋体" w:hAnsi="宋体" w:eastAsia="宋体" w:cs="宋体"/>
          <w:color w:val="auto"/>
          <w:szCs w:val="21"/>
          <w:highlight w:val="none"/>
          <w:u w:val="single"/>
        </w:rPr>
        <w:t xml:space="preserve">              </w:t>
      </w:r>
    </w:p>
    <w:p w14:paraId="1D7202AB">
      <w:pPr>
        <w:snapToGrid w:val="0"/>
        <w:spacing w:beforeLines="50" w:after="50"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被授权人身份证号码：</w:t>
      </w:r>
      <w:r>
        <w:rPr>
          <w:rFonts w:hint="eastAsia" w:ascii="宋体" w:hAnsi="宋体" w:eastAsia="宋体" w:cs="宋体"/>
          <w:color w:val="auto"/>
          <w:szCs w:val="21"/>
          <w:highlight w:val="none"/>
          <w:u w:val="single"/>
        </w:rPr>
        <w:t xml:space="preserve">                             </w:t>
      </w:r>
    </w:p>
    <w:p w14:paraId="13D66E72">
      <w:pPr>
        <w:snapToGrid w:val="0"/>
        <w:spacing w:beforeLines="50" w:afterAutospacing="0" w:line="360" w:lineRule="auto"/>
        <w:outlineLvl w:val="9"/>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电子公章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lang w:val="en-US" w:eastAsia="zh-CN"/>
        </w:rPr>
        <w:t xml:space="preserve">                   </w:t>
      </w:r>
    </w:p>
    <w:p w14:paraId="5CAE9E09">
      <w:pPr>
        <w:snapToGrid w:val="0"/>
        <w:spacing w:before="315" w:beforeLines="100" w:beforeAutospacing="0" w:after="50" w:line="360" w:lineRule="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附：1、被授权人的身份证正面及反面复印件</w:t>
      </w:r>
    </w:p>
    <w:p w14:paraId="4DCEDD25">
      <w:pPr>
        <w:snapToGrid w:val="0"/>
        <w:spacing w:beforeLines="50" w:after="50" w:line="360" w:lineRule="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2、法人或者其他组织的具有营业执照或者事业单位法人证书或者执业许可证复印件                     </w:t>
      </w:r>
    </w:p>
    <w:p w14:paraId="108AA658">
      <w:pPr>
        <w:pStyle w:val="5"/>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                      </w:t>
      </w:r>
    </w:p>
    <w:p w14:paraId="57A099F4">
      <w:pPr>
        <w:pStyle w:val="5"/>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snapToGrid/>
          <w:color w:val="auto"/>
          <w:kern w:val="2"/>
          <w:sz w:val="21"/>
          <w:szCs w:val="21"/>
          <w:highlight w:val="none"/>
          <w:lang w:val="en-US" w:eastAsia="zh-CN" w:bidi="ar-SA"/>
        </w:rPr>
        <w:t xml:space="preserve">    年    月    日</w:t>
      </w:r>
    </w:p>
    <w:p w14:paraId="37A1B308">
      <w:pPr>
        <w:pStyle w:val="65"/>
        <w:rPr>
          <w:rFonts w:hint="eastAsia" w:ascii="宋体" w:hAnsi="宋体" w:eastAsia="宋体" w:cs="宋体"/>
          <w:color w:val="auto"/>
          <w:highlight w:val="none"/>
        </w:rPr>
      </w:pPr>
    </w:p>
    <w:tbl>
      <w:tblPr>
        <w:tblStyle w:val="66"/>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7"/>
      </w:tblGrid>
      <w:tr w14:paraId="1F39D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657" w:type="dxa"/>
            <w:noWrap w:val="0"/>
            <w:vAlign w:val="top"/>
          </w:tcPr>
          <w:p w14:paraId="60A0321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粘贴被授权人的正面及反面身份证复印件</w:t>
            </w:r>
          </w:p>
          <w:p w14:paraId="7A9086B3">
            <w:pPr>
              <w:spacing w:line="360" w:lineRule="auto"/>
              <w:rPr>
                <w:rFonts w:hint="eastAsia" w:ascii="宋体" w:hAnsi="宋体" w:eastAsia="宋体" w:cs="宋体"/>
                <w:color w:val="auto"/>
                <w:szCs w:val="21"/>
                <w:highlight w:val="none"/>
              </w:rPr>
            </w:pPr>
          </w:p>
          <w:p w14:paraId="0DC88A21">
            <w:pPr>
              <w:spacing w:line="360" w:lineRule="auto"/>
              <w:rPr>
                <w:rFonts w:hint="eastAsia" w:ascii="宋体" w:hAnsi="宋体" w:eastAsia="宋体" w:cs="宋体"/>
                <w:color w:val="auto"/>
                <w:szCs w:val="21"/>
                <w:highlight w:val="none"/>
              </w:rPr>
            </w:pPr>
          </w:p>
          <w:p w14:paraId="59D2688B">
            <w:pPr>
              <w:spacing w:line="360" w:lineRule="auto"/>
              <w:rPr>
                <w:rFonts w:hint="eastAsia" w:ascii="宋体" w:hAnsi="宋体" w:eastAsia="宋体" w:cs="宋体"/>
                <w:color w:val="auto"/>
                <w:szCs w:val="21"/>
                <w:highlight w:val="none"/>
              </w:rPr>
            </w:pPr>
          </w:p>
          <w:p w14:paraId="70F78AFE">
            <w:pPr>
              <w:spacing w:line="360" w:lineRule="auto"/>
              <w:rPr>
                <w:rFonts w:hint="eastAsia" w:ascii="宋体" w:hAnsi="宋体" w:eastAsia="宋体" w:cs="宋体"/>
                <w:color w:val="auto"/>
                <w:szCs w:val="21"/>
                <w:highlight w:val="none"/>
              </w:rPr>
            </w:pPr>
          </w:p>
          <w:p w14:paraId="6A420A91">
            <w:pPr>
              <w:spacing w:line="360" w:lineRule="auto"/>
              <w:rPr>
                <w:rFonts w:hint="eastAsia" w:ascii="宋体" w:hAnsi="宋体" w:eastAsia="宋体" w:cs="宋体"/>
                <w:color w:val="auto"/>
                <w:szCs w:val="21"/>
                <w:highlight w:val="none"/>
              </w:rPr>
            </w:pPr>
          </w:p>
        </w:tc>
      </w:tr>
    </w:tbl>
    <w:p w14:paraId="664AC606">
      <w:pPr>
        <w:pStyle w:val="64"/>
        <w:rPr>
          <w:rFonts w:hint="eastAsia" w:ascii="宋体" w:hAnsi="宋体" w:eastAsia="宋体" w:cs="宋体"/>
          <w:color w:val="auto"/>
          <w:highlight w:val="none"/>
        </w:rPr>
      </w:pPr>
    </w:p>
    <w:p w14:paraId="66A8E230">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F2F56B0">
      <w:pPr>
        <w:widowControl/>
        <w:spacing w:line="360" w:lineRule="auto"/>
        <w:ind w:left="150"/>
        <w:jc w:val="both"/>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二</w:t>
      </w:r>
      <w:r>
        <w:rPr>
          <w:rFonts w:hint="eastAsia" w:ascii="宋体" w:hAnsi="宋体" w:eastAsia="宋体" w:cs="宋体"/>
          <w:b/>
          <w:color w:val="auto"/>
          <w:kern w:val="0"/>
          <w:sz w:val="32"/>
          <w:szCs w:val="32"/>
          <w:highlight w:val="none"/>
        </w:rPr>
        <w:t>、本项目的特定资格要求</w:t>
      </w:r>
    </w:p>
    <w:p w14:paraId="00EB7220">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（根据招标公告本项目的特定资格要求提供相应的材料；未要求的，无需提供）</w:t>
      </w:r>
    </w:p>
    <w:p w14:paraId="05957484">
      <w:pPr>
        <w:rPr>
          <w:rFonts w:hint="eastAsia" w:ascii="宋体" w:hAnsi="宋体" w:eastAsia="宋体" w:cs="宋体"/>
          <w:color w:val="auto"/>
          <w:highlight w:val="none"/>
        </w:rPr>
      </w:pPr>
    </w:p>
    <w:p w14:paraId="31A45EBE">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506FAFDF">
      <w:pPr>
        <w:widowControl/>
        <w:spacing w:line="360" w:lineRule="auto"/>
        <w:ind w:left="150"/>
        <w:jc w:val="both"/>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三、投标人直接控股股东及出资信息表</w:t>
      </w:r>
    </w:p>
    <w:p w14:paraId="24D35238">
      <w:pPr>
        <w:rPr>
          <w:rFonts w:hint="eastAsia" w:ascii="宋体" w:hAnsi="宋体" w:eastAsia="宋体" w:cs="宋体"/>
          <w:color w:val="auto"/>
          <w:highlight w:val="none"/>
        </w:rPr>
      </w:pPr>
    </w:p>
    <w:p w14:paraId="5CFA4C43">
      <w:pPr>
        <w:bidi w:val="0"/>
        <w:rPr>
          <w:rFonts w:hint="eastAsia" w:ascii="宋体" w:hAnsi="宋体" w:eastAsia="宋体" w:cs="宋体"/>
          <w:color w:val="auto"/>
          <w:highlight w:val="none"/>
        </w:rPr>
      </w:pPr>
    </w:p>
    <w:p w14:paraId="45D51FFF">
      <w:pPr>
        <w:keepNext w:val="0"/>
        <w:keepLines w:val="0"/>
        <w:pageBreakBefore w:val="0"/>
        <w:kinsoku/>
        <w:wordWrap/>
        <w:overflowPunct/>
        <w:topLinePunct w:val="0"/>
        <w:autoSpaceDE/>
        <w:autoSpaceDN/>
        <w:bidi w:val="0"/>
        <w:adjustRightInd/>
        <w:spacing w:line="400" w:lineRule="exact"/>
        <w:jc w:val="center"/>
        <w:textAlignment w:val="auto"/>
        <w:outlineLvl w:val="9"/>
        <w:rPr>
          <w:rFonts w:hint="eastAsia" w:ascii="宋体" w:hAnsi="宋体" w:eastAsia="宋体" w:cs="宋体"/>
          <w:color w:val="auto"/>
          <w:highlight w:val="none"/>
        </w:rPr>
      </w:pPr>
      <w:r>
        <w:rPr>
          <w:rFonts w:hint="eastAsia" w:ascii="宋体" w:hAnsi="宋体" w:eastAsia="宋体" w:cs="宋体"/>
          <w:b/>
          <w:bCs/>
          <w:color w:val="auto"/>
          <w:sz w:val="30"/>
          <w:szCs w:val="30"/>
          <w:highlight w:val="none"/>
        </w:rPr>
        <w:t>投标人直接</w:t>
      </w:r>
      <w:r>
        <w:rPr>
          <w:rFonts w:hint="eastAsia" w:ascii="宋体" w:hAnsi="宋体" w:eastAsia="宋体" w:cs="宋体"/>
          <w:b/>
          <w:bCs/>
          <w:color w:val="auto"/>
          <w:sz w:val="30"/>
          <w:szCs w:val="30"/>
          <w:highlight w:val="none"/>
          <w:lang w:val="en-US" w:eastAsia="zh-CN"/>
        </w:rPr>
        <w:t>控股</w:t>
      </w:r>
      <w:r>
        <w:rPr>
          <w:rFonts w:hint="eastAsia" w:ascii="宋体" w:hAnsi="宋体" w:eastAsia="宋体" w:cs="宋体"/>
          <w:b/>
          <w:bCs/>
          <w:color w:val="auto"/>
          <w:sz w:val="30"/>
          <w:szCs w:val="30"/>
          <w:highlight w:val="none"/>
        </w:rPr>
        <w:t>股东及出资信息表（格式）</w:t>
      </w:r>
    </w:p>
    <w:tbl>
      <w:tblPr>
        <w:tblStyle w:val="66"/>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2256"/>
        <w:gridCol w:w="1257"/>
        <w:gridCol w:w="3712"/>
        <w:gridCol w:w="815"/>
      </w:tblGrid>
      <w:tr w14:paraId="28A93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noWrap w:val="0"/>
            <w:vAlign w:val="top"/>
          </w:tcPr>
          <w:p w14:paraId="7639047D">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
                <w:bCs/>
                <w:color w:val="auto"/>
                <w:spacing w:val="10"/>
                <w:kern w:val="0"/>
                <w:szCs w:val="21"/>
                <w:highlight w:val="none"/>
              </w:rPr>
            </w:pPr>
            <w:r>
              <w:rPr>
                <w:rFonts w:hint="eastAsia" w:ascii="宋体" w:hAnsi="宋体" w:eastAsia="宋体" w:cs="宋体"/>
                <w:b/>
                <w:bCs/>
                <w:color w:val="auto"/>
                <w:spacing w:val="10"/>
                <w:kern w:val="0"/>
                <w:szCs w:val="21"/>
                <w:highlight w:val="none"/>
              </w:rPr>
              <w:t>序号</w:t>
            </w:r>
          </w:p>
        </w:tc>
        <w:tc>
          <w:tcPr>
            <w:tcW w:w="2256" w:type="dxa"/>
            <w:noWrap w:val="0"/>
            <w:vAlign w:val="top"/>
          </w:tcPr>
          <w:p w14:paraId="487BA0FF">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
                <w:bCs/>
                <w:color w:val="auto"/>
                <w:spacing w:val="10"/>
                <w:kern w:val="0"/>
                <w:szCs w:val="21"/>
                <w:highlight w:val="none"/>
              </w:rPr>
            </w:pPr>
            <w:r>
              <w:rPr>
                <w:rFonts w:hint="eastAsia" w:ascii="宋体" w:hAnsi="宋体" w:eastAsia="宋体" w:cs="宋体"/>
                <w:b/>
                <w:bCs/>
                <w:color w:val="auto"/>
                <w:spacing w:val="10"/>
                <w:kern w:val="0"/>
                <w:szCs w:val="21"/>
                <w:highlight w:val="none"/>
                <w:lang w:val="en-US" w:eastAsia="zh-CN"/>
              </w:rPr>
              <w:t>直接控股</w:t>
            </w:r>
            <w:r>
              <w:rPr>
                <w:rFonts w:hint="eastAsia" w:ascii="宋体" w:hAnsi="宋体" w:eastAsia="宋体" w:cs="宋体"/>
                <w:b/>
                <w:bCs/>
                <w:color w:val="auto"/>
                <w:spacing w:val="10"/>
                <w:kern w:val="0"/>
                <w:szCs w:val="21"/>
                <w:highlight w:val="none"/>
              </w:rPr>
              <w:t>股东名称</w:t>
            </w:r>
          </w:p>
        </w:tc>
        <w:tc>
          <w:tcPr>
            <w:tcW w:w="1257" w:type="dxa"/>
            <w:noWrap w:val="0"/>
            <w:vAlign w:val="top"/>
          </w:tcPr>
          <w:p w14:paraId="2CA0D27B">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出资比例</w:t>
            </w:r>
          </w:p>
        </w:tc>
        <w:tc>
          <w:tcPr>
            <w:tcW w:w="3712" w:type="dxa"/>
            <w:noWrap w:val="0"/>
            <w:vAlign w:val="top"/>
          </w:tcPr>
          <w:p w14:paraId="30F7ECB0">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
                <w:bCs/>
                <w:color w:val="auto"/>
                <w:spacing w:val="10"/>
                <w:kern w:val="0"/>
                <w:szCs w:val="21"/>
                <w:highlight w:val="none"/>
              </w:rPr>
            </w:pPr>
            <w:r>
              <w:rPr>
                <w:rFonts w:hint="eastAsia" w:ascii="宋体" w:hAnsi="宋体" w:eastAsia="宋体" w:cs="宋体"/>
                <w:b/>
                <w:bCs/>
                <w:color w:val="auto"/>
                <w:spacing w:val="10"/>
                <w:kern w:val="0"/>
                <w:szCs w:val="21"/>
                <w:highlight w:val="none"/>
              </w:rPr>
              <w:t>身份证号码（或</w:t>
            </w:r>
            <w:r>
              <w:rPr>
                <w:rFonts w:hint="eastAsia" w:ascii="宋体" w:hAnsi="宋体" w:eastAsia="宋体" w:cs="宋体"/>
                <w:b/>
                <w:bCs/>
                <w:color w:val="auto"/>
                <w:spacing w:val="10"/>
                <w:kern w:val="0"/>
                <w:szCs w:val="21"/>
                <w:highlight w:val="none"/>
                <w:lang w:val="en-US" w:eastAsia="zh-CN"/>
              </w:rPr>
              <w:t>统一社会信用代码</w:t>
            </w:r>
            <w:r>
              <w:rPr>
                <w:rFonts w:hint="eastAsia" w:ascii="宋体" w:hAnsi="宋体" w:eastAsia="宋体" w:cs="宋体"/>
                <w:b/>
                <w:bCs/>
                <w:color w:val="auto"/>
                <w:spacing w:val="10"/>
                <w:kern w:val="0"/>
                <w:szCs w:val="21"/>
                <w:highlight w:val="none"/>
              </w:rPr>
              <w:t>）</w:t>
            </w:r>
          </w:p>
        </w:tc>
        <w:tc>
          <w:tcPr>
            <w:tcW w:w="815" w:type="dxa"/>
            <w:noWrap w:val="0"/>
            <w:vAlign w:val="top"/>
          </w:tcPr>
          <w:p w14:paraId="68F7E903">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备注</w:t>
            </w:r>
          </w:p>
        </w:tc>
      </w:tr>
      <w:tr w14:paraId="1D2ED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noWrap w:val="0"/>
            <w:vAlign w:val="top"/>
          </w:tcPr>
          <w:p w14:paraId="708BB9E0">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auto"/>
                <w:spacing w:val="10"/>
                <w:kern w:val="0"/>
                <w:szCs w:val="21"/>
                <w:highlight w:val="none"/>
              </w:rPr>
            </w:pPr>
            <w:r>
              <w:rPr>
                <w:rFonts w:hint="eastAsia" w:ascii="宋体" w:hAnsi="宋体" w:eastAsia="宋体" w:cs="宋体"/>
                <w:bCs/>
                <w:color w:val="auto"/>
                <w:spacing w:val="10"/>
                <w:kern w:val="0"/>
                <w:szCs w:val="21"/>
                <w:highlight w:val="none"/>
              </w:rPr>
              <w:t>1</w:t>
            </w:r>
          </w:p>
        </w:tc>
        <w:tc>
          <w:tcPr>
            <w:tcW w:w="2256" w:type="dxa"/>
            <w:noWrap w:val="0"/>
            <w:vAlign w:val="top"/>
          </w:tcPr>
          <w:p w14:paraId="115255C2">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1257" w:type="dxa"/>
            <w:noWrap w:val="0"/>
            <w:vAlign w:val="top"/>
          </w:tcPr>
          <w:p w14:paraId="0EE4E909">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3712" w:type="dxa"/>
            <w:noWrap w:val="0"/>
            <w:vAlign w:val="top"/>
          </w:tcPr>
          <w:p w14:paraId="7E8215C5">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815" w:type="dxa"/>
            <w:noWrap w:val="0"/>
            <w:vAlign w:val="top"/>
          </w:tcPr>
          <w:p w14:paraId="13FE290B">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r>
      <w:tr w14:paraId="6DF93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noWrap w:val="0"/>
            <w:vAlign w:val="top"/>
          </w:tcPr>
          <w:p w14:paraId="24B0DC40">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auto"/>
                <w:spacing w:val="10"/>
                <w:kern w:val="0"/>
                <w:szCs w:val="21"/>
                <w:highlight w:val="none"/>
              </w:rPr>
            </w:pPr>
            <w:r>
              <w:rPr>
                <w:rFonts w:hint="eastAsia" w:ascii="宋体" w:hAnsi="宋体" w:eastAsia="宋体" w:cs="宋体"/>
                <w:bCs/>
                <w:color w:val="auto"/>
                <w:spacing w:val="10"/>
                <w:kern w:val="0"/>
                <w:szCs w:val="21"/>
                <w:highlight w:val="none"/>
              </w:rPr>
              <w:t>2</w:t>
            </w:r>
          </w:p>
        </w:tc>
        <w:tc>
          <w:tcPr>
            <w:tcW w:w="2256" w:type="dxa"/>
            <w:noWrap w:val="0"/>
            <w:vAlign w:val="top"/>
          </w:tcPr>
          <w:p w14:paraId="7C9AC374">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1257" w:type="dxa"/>
            <w:noWrap w:val="0"/>
            <w:vAlign w:val="top"/>
          </w:tcPr>
          <w:p w14:paraId="572E2ACD">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3712" w:type="dxa"/>
            <w:noWrap w:val="0"/>
            <w:vAlign w:val="top"/>
          </w:tcPr>
          <w:p w14:paraId="11539A74">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815" w:type="dxa"/>
            <w:noWrap w:val="0"/>
            <w:vAlign w:val="top"/>
          </w:tcPr>
          <w:p w14:paraId="22B5A6E1">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r>
      <w:tr w14:paraId="78EE1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noWrap w:val="0"/>
            <w:vAlign w:val="top"/>
          </w:tcPr>
          <w:p w14:paraId="7168D150">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auto"/>
                <w:spacing w:val="10"/>
                <w:kern w:val="0"/>
                <w:szCs w:val="21"/>
                <w:highlight w:val="none"/>
                <w:lang w:val="en-US" w:eastAsia="zh-CN"/>
              </w:rPr>
            </w:pPr>
            <w:r>
              <w:rPr>
                <w:rFonts w:hint="eastAsia" w:ascii="宋体" w:hAnsi="宋体" w:eastAsia="宋体" w:cs="宋体"/>
                <w:bCs/>
                <w:color w:val="auto"/>
                <w:spacing w:val="10"/>
                <w:kern w:val="0"/>
                <w:szCs w:val="21"/>
                <w:highlight w:val="none"/>
                <w:lang w:val="en-US" w:eastAsia="zh-CN"/>
              </w:rPr>
              <w:t>3</w:t>
            </w:r>
          </w:p>
        </w:tc>
        <w:tc>
          <w:tcPr>
            <w:tcW w:w="2256" w:type="dxa"/>
            <w:noWrap w:val="0"/>
            <w:vAlign w:val="top"/>
          </w:tcPr>
          <w:p w14:paraId="06D03025">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1257" w:type="dxa"/>
            <w:noWrap w:val="0"/>
            <w:vAlign w:val="top"/>
          </w:tcPr>
          <w:p w14:paraId="765054D9">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3712" w:type="dxa"/>
            <w:noWrap w:val="0"/>
            <w:vAlign w:val="top"/>
          </w:tcPr>
          <w:p w14:paraId="76DBD8A1">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815" w:type="dxa"/>
            <w:noWrap w:val="0"/>
            <w:vAlign w:val="top"/>
          </w:tcPr>
          <w:p w14:paraId="24EBD188">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r>
      <w:tr w14:paraId="15BDC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noWrap w:val="0"/>
            <w:vAlign w:val="top"/>
          </w:tcPr>
          <w:p w14:paraId="0A3DA79F">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auto"/>
                <w:spacing w:val="10"/>
                <w:kern w:val="0"/>
                <w:szCs w:val="21"/>
                <w:highlight w:val="none"/>
                <w:lang w:val="en-US" w:eastAsia="zh-CN"/>
              </w:rPr>
            </w:pPr>
            <w:r>
              <w:rPr>
                <w:rFonts w:hint="eastAsia" w:ascii="宋体" w:hAnsi="宋体" w:eastAsia="宋体" w:cs="宋体"/>
                <w:bCs/>
                <w:color w:val="auto"/>
                <w:spacing w:val="10"/>
                <w:kern w:val="0"/>
                <w:szCs w:val="21"/>
                <w:highlight w:val="none"/>
                <w:lang w:val="en-US" w:eastAsia="zh-CN"/>
              </w:rPr>
              <w:t>.....</w:t>
            </w:r>
          </w:p>
        </w:tc>
        <w:tc>
          <w:tcPr>
            <w:tcW w:w="2256" w:type="dxa"/>
            <w:noWrap w:val="0"/>
            <w:vAlign w:val="top"/>
          </w:tcPr>
          <w:p w14:paraId="4864D6B8">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1257" w:type="dxa"/>
            <w:noWrap w:val="0"/>
            <w:vAlign w:val="top"/>
          </w:tcPr>
          <w:p w14:paraId="3CEB3F8E">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3712" w:type="dxa"/>
            <w:noWrap w:val="0"/>
            <w:vAlign w:val="top"/>
          </w:tcPr>
          <w:p w14:paraId="75DCBA9F">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815" w:type="dxa"/>
            <w:noWrap w:val="0"/>
            <w:vAlign w:val="top"/>
          </w:tcPr>
          <w:p w14:paraId="2085636F">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r>
    </w:tbl>
    <w:p w14:paraId="513E269E">
      <w:pPr>
        <w:keepNext w:val="0"/>
        <w:keepLines w:val="0"/>
        <w:pageBreakBefore w:val="0"/>
        <w:widowControl w:val="0"/>
        <w:kinsoku/>
        <w:overflowPunct/>
        <w:topLinePunct w:val="0"/>
        <w:autoSpaceDE/>
        <w:autoSpaceDN/>
        <w:bidi w:val="0"/>
        <w:adjustRightInd/>
        <w:snapToGrid w:val="0"/>
        <w:spacing w:line="400" w:lineRule="exact"/>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说明：</w:t>
      </w:r>
    </w:p>
    <w:p w14:paraId="1A05C778">
      <w:pPr>
        <w:keepNext w:val="0"/>
        <w:keepLines w:val="0"/>
        <w:pageBreakBefore w:val="0"/>
        <w:widowControl w:val="0"/>
        <w:kinsoku/>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直接控股股东：是指其出资额占有限责任公司总资本百分之五十以上或者其持有的股份占股份有限公司股份总额百分之五十以上的股东；出资额或持有股份的比例虽然不足百分之五十，但依其出资额或者持有的股份所享有的表决权已足以对股东、股东大会的决议产生重大影响的股东。</w:t>
      </w:r>
    </w:p>
    <w:p w14:paraId="39564A62">
      <w:pPr>
        <w:keepNext w:val="0"/>
        <w:keepLines w:val="0"/>
        <w:pageBreakBefore w:val="0"/>
        <w:widowControl w:val="0"/>
        <w:kinsoku/>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2.本表所指的控股关系仅限于直接控股关系，不包括间接的控股关系。公司实际控制人与公司之间的关系不属于本表所指的直接控股关系。</w:t>
      </w:r>
    </w:p>
    <w:p w14:paraId="7FA6CC01">
      <w:pPr>
        <w:keepNext w:val="0"/>
        <w:keepLines w:val="0"/>
        <w:pageBreakBefore w:val="0"/>
        <w:widowControl w:val="0"/>
        <w:kinsoku/>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3.各股东名称必须与《国家企业信用信息公示系统》（网址：http</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//www.gsxt.gov.cn/index.html）</w:t>
      </w:r>
      <w:r>
        <w:rPr>
          <w:rFonts w:hint="eastAsia" w:ascii="宋体" w:hAnsi="宋体" w:eastAsia="宋体" w:cs="宋体"/>
          <w:b w:val="0"/>
          <w:bCs w:val="0"/>
          <w:color w:val="auto"/>
          <w:sz w:val="21"/>
          <w:szCs w:val="21"/>
          <w:highlight w:val="none"/>
          <w:lang w:val="en-US" w:eastAsia="zh-CN"/>
        </w:rPr>
        <w:fldChar w:fldCharType="begin"/>
      </w:r>
      <w:r>
        <w:rPr>
          <w:rFonts w:hint="eastAsia" w:ascii="宋体" w:hAnsi="宋体" w:eastAsia="宋体" w:cs="宋体"/>
          <w:b w:val="0"/>
          <w:bCs w:val="0"/>
          <w:color w:val="auto"/>
          <w:sz w:val="21"/>
          <w:szCs w:val="21"/>
          <w:highlight w:val="none"/>
          <w:lang w:val="en-US" w:eastAsia="zh-CN"/>
        </w:rPr>
        <w:instrText xml:space="preserve"> HYPERLINK "http://www.gsxt.gov.cn/index.html）\“股东及出资信息\”的信息相符，否则竞标文件作无效处理。" </w:instrText>
      </w:r>
      <w:r>
        <w:rPr>
          <w:rFonts w:hint="eastAsia" w:ascii="宋体" w:hAnsi="宋体" w:eastAsia="宋体" w:cs="宋体"/>
          <w:b w:val="0"/>
          <w:bCs w:val="0"/>
          <w:color w:val="auto"/>
          <w:sz w:val="21"/>
          <w:szCs w:val="21"/>
          <w:highlight w:val="none"/>
          <w:lang w:val="en-US" w:eastAsia="zh-CN"/>
        </w:rPr>
        <w:fldChar w:fldCharType="separate"/>
      </w:r>
      <w:r>
        <w:rPr>
          <w:rFonts w:hint="eastAsia" w:ascii="宋体" w:hAnsi="宋体" w:eastAsia="宋体" w:cs="宋体"/>
          <w:b w:val="0"/>
          <w:bCs w:val="0"/>
          <w:color w:val="auto"/>
          <w:sz w:val="21"/>
          <w:szCs w:val="21"/>
          <w:highlight w:val="none"/>
          <w:lang w:val="en-US" w:eastAsia="zh-CN"/>
        </w:rPr>
        <w:t>“股东及出资信息”的信息相符，否则投标文件作无效处理。</w:t>
      </w:r>
      <w:r>
        <w:rPr>
          <w:rFonts w:hint="eastAsia" w:ascii="宋体" w:hAnsi="宋体" w:eastAsia="宋体" w:cs="宋体"/>
          <w:b w:val="0"/>
          <w:bCs w:val="0"/>
          <w:color w:val="auto"/>
          <w:sz w:val="21"/>
          <w:szCs w:val="21"/>
          <w:highlight w:val="none"/>
          <w:lang w:val="en-US" w:eastAsia="zh-CN"/>
        </w:rPr>
        <w:fldChar w:fldCharType="end"/>
      </w:r>
    </w:p>
    <w:p w14:paraId="3B42B03C">
      <w:pPr>
        <w:keepNext w:val="0"/>
        <w:keepLines w:val="0"/>
        <w:pageBreakBefore w:val="0"/>
        <w:widowControl w:val="0"/>
        <w:kinsoku/>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4.投标人</w:t>
      </w:r>
      <w:r>
        <w:rPr>
          <w:rFonts w:hint="eastAsia" w:ascii="宋体" w:hAnsi="宋体" w:eastAsia="宋体" w:cs="宋体"/>
          <w:b w:val="0"/>
          <w:bCs w:val="0"/>
          <w:color w:val="auto"/>
          <w:sz w:val="21"/>
          <w:szCs w:val="21"/>
          <w:highlight w:val="none"/>
        </w:rPr>
        <w:t>如为事业单位、其他团体组织、个人的，不需要提供本表。</w:t>
      </w:r>
    </w:p>
    <w:p w14:paraId="6581E4A7">
      <w:pPr>
        <w:keepNext w:val="0"/>
        <w:keepLines w:val="0"/>
        <w:pageBreakBefore w:val="0"/>
        <w:widowControl w:val="0"/>
        <w:kinsoku/>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5.投标人</w:t>
      </w:r>
      <w:r>
        <w:rPr>
          <w:rFonts w:hint="eastAsia" w:ascii="宋体" w:hAnsi="宋体" w:eastAsia="宋体" w:cs="宋体"/>
          <w:b w:val="0"/>
          <w:bCs w:val="0"/>
          <w:color w:val="auto"/>
          <w:sz w:val="21"/>
          <w:szCs w:val="21"/>
          <w:highlight w:val="none"/>
        </w:rPr>
        <w:t>不存在直接控股股东的，则填“无”。</w:t>
      </w:r>
    </w:p>
    <w:p w14:paraId="27928B59">
      <w:pPr>
        <w:jc w:val="right"/>
        <w:outlineLvl w:val="9"/>
        <w:rPr>
          <w:rFonts w:hint="eastAsia" w:ascii="宋体" w:hAnsi="宋体" w:eastAsia="宋体" w:cs="宋体"/>
          <w:b/>
          <w:bCs/>
          <w:color w:val="auto"/>
          <w:sz w:val="21"/>
          <w:szCs w:val="21"/>
          <w:highlight w:val="none"/>
          <w:lang w:val="en-US" w:eastAsia="zh-CN"/>
        </w:rPr>
      </w:pPr>
    </w:p>
    <w:p w14:paraId="7B9719C1">
      <w:pPr>
        <w:jc w:val="right"/>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投标人名称</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电子公章</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CN"/>
        </w:rPr>
        <w:t>：</w:t>
      </w:r>
    </w:p>
    <w:p w14:paraId="0B57BD6D">
      <w:pP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br w:type="page"/>
      </w:r>
    </w:p>
    <w:p w14:paraId="4A981978">
      <w:pPr>
        <w:bidi w:val="0"/>
        <w:jc w:val="both"/>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四、投标人直接管理关系信息表</w:t>
      </w:r>
    </w:p>
    <w:p w14:paraId="41FEDA96">
      <w:pPr>
        <w:keepNext w:val="0"/>
        <w:keepLines w:val="0"/>
        <w:pageBreakBefore w:val="0"/>
        <w:kinsoku/>
        <w:wordWrap/>
        <w:overflowPunct/>
        <w:topLinePunct w:val="0"/>
        <w:autoSpaceDE/>
        <w:autoSpaceDN/>
        <w:bidi w:val="0"/>
        <w:adjustRightInd/>
        <w:spacing w:before="159" w:beforeLines="50" w:beforeAutospacing="0" w:line="400" w:lineRule="exact"/>
        <w:jc w:val="center"/>
        <w:textAlignment w:val="auto"/>
        <w:outlineLvl w:val="9"/>
        <w:rPr>
          <w:rFonts w:hint="eastAsia" w:ascii="宋体" w:hAnsi="宋体" w:eastAsia="宋体" w:cs="宋体"/>
          <w:b/>
          <w:bCs/>
          <w:color w:val="auto"/>
          <w:sz w:val="30"/>
          <w:szCs w:val="30"/>
          <w:highlight w:val="none"/>
        </w:rPr>
      </w:pPr>
    </w:p>
    <w:p w14:paraId="189DDFDF">
      <w:pPr>
        <w:keepNext w:val="0"/>
        <w:keepLines w:val="0"/>
        <w:pageBreakBefore w:val="0"/>
        <w:kinsoku/>
        <w:wordWrap/>
        <w:overflowPunct/>
        <w:topLinePunct w:val="0"/>
        <w:autoSpaceDE/>
        <w:autoSpaceDN/>
        <w:bidi w:val="0"/>
        <w:adjustRightInd/>
        <w:spacing w:before="159" w:beforeLines="50" w:beforeAutospacing="0" w:line="400" w:lineRule="exact"/>
        <w:jc w:val="center"/>
        <w:textAlignment w:val="auto"/>
        <w:outlineLvl w:val="9"/>
        <w:rPr>
          <w:rFonts w:hint="eastAsia" w:ascii="宋体" w:hAnsi="宋体" w:eastAsia="宋体" w:cs="宋体"/>
          <w:color w:val="auto"/>
          <w:highlight w:val="none"/>
        </w:rPr>
      </w:pPr>
      <w:r>
        <w:rPr>
          <w:rFonts w:hint="eastAsia" w:ascii="宋体" w:hAnsi="宋体" w:eastAsia="宋体" w:cs="宋体"/>
          <w:b/>
          <w:bCs/>
          <w:color w:val="auto"/>
          <w:sz w:val="30"/>
          <w:szCs w:val="30"/>
          <w:highlight w:val="none"/>
        </w:rPr>
        <w:t>投标人</w:t>
      </w:r>
      <w:r>
        <w:rPr>
          <w:rFonts w:hint="eastAsia" w:ascii="宋体" w:hAnsi="宋体" w:eastAsia="宋体" w:cs="宋体"/>
          <w:b/>
          <w:bCs/>
          <w:color w:val="auto"/>
          <w:sz w:val="30"/>
          <w:szCs w:val="30"/>
          <w:highlight w:val="none"/>
          <w:lang w:val="en-US" w:eastAsia="zh-CN"/>
        </w:rPr>
        <w:t>直接管理关系</w:t>
      </w:r>
      <w:r>
        <w:rPr>
          <w:rFonts w:hint="eastAsia" w:ascii="宋体" w:hAnsi="宋体" w:eastAsia="宋体" w:cs="宋体"/>
          <w:b/>
          <w:bCs/>
          <w:color w:val="auto"/>
          <w:sz w:val="30"/>
          <w:szCs w:val="30"/>
          <w:highlight w:val="none"/>
        </w:rPr>
        <w:t>信息表（格式）</w:t>
      </w:r>
    </w:p>
    <w:tbl>
      <w:tblPr>
        <w:tblStyle w:val="66"/>
        <w:tblW w:w="8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3077"/>
        <w:gridCol w:w="2805"/>
        <w:gridCol w:w="1648"/>
      </w:tblGrid>
      <w:tr w14:paraId="3F897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noWrap w:val="0"/>
            <w:vAlign w:val="top"/>
          </w:tcPr>
          <w:p w14:paraId="20E8BF70">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
                <w:bCs/>
                <w:color w:val="auto"/>
                <w:spacing w:val="10"/>
                <w:kern w:val="0"/>
                <w:szCs w:val="21"/>
                <w:highlight w:val="none"/>
              </w:rPr>
            </w:pPr>
            <w:r>
              <w:rPr>
                <w:rFonts w:hint="eastAsia" w:ascii="宋体" w:hAnsi="宋体" w:eastAsia="宋体" w:cs="宋体"/>
                <w:b/>
                <w:bCs/>
                <w:color w:val="auto"/>
                <w:spacing w:val="10"/>
                <w:kern w:val="0"/>
                <w:szCs w:val="21"/>
                <w:highlight w:val="none"/>
              </w:rPr>
              <w:t>序号</w:t>
            </w:r>
          </w:p>
        </w:tc>
        <w:tc>
          <w:tcPr>
            <w:tcW w:w="3077" w:type="dxa"/>
            <w:noWrap w:val="0"/>
            <w:vAlign w:val="top"/>
          </w:tcPr>
          <w:p w14:paraId="239B80CE">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
                <w:bCs/>
                <w:color w:val="auto"/>
                <w:spacing w:val="10"/>
                <w:kern w:val="0"/>
                <w:szCs w:val="21"/>
                <w:highlight w:val="none"/>
                <w:lang w:val="en-US" w:eastAsia="zh-CN"/>
              </w:rPr>
            </w:pPr>
            <w:r>
              <w:rPr>
                <w:rFonts w:hint="eastAsia" w:ascii="宋体" w:hAnsi="宋体" w:eastAsia="宋体" w:cs="宋体"/>
                <w:b/>
                <w:bCs/>
                <w:color w:val="auto"/>
                <w:spacing w:val="10"/>
                <w:kern w:val="0"/>
                <w:szCs w:val="21"/>
                <w:highlight w:val="none"/>
                <w:lang w:val="en-US" w:eastAsia="zh-CN"/>
              </w:rPr>
              <w:t>直接管理关系单位名称</w:t>
            </w:r>
          </w:p>
        </w:tc>
        <w:tc>
          <w:tcPr>
            <w:tcW w:w="2805" w:type="dxa"/>
            <w:noWrap w:val="0"/>
            <w:vAlign w:val="top"/>
          </w:tcPr>
          <w:p w14:paraId="03034038">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
                <w:bCs/>
                <w:color w:val="auto"/>
                <w:spacing w:val="10"/>
                <w:kern w:val="0"/>
                <w:szCs w:val="21"/>
                <w:highlight w:val="none"/>
              </w:rPr>
            </w:pPr>
            <w:r>
              <w:rPr>
                <w:rFonts w:hint="eastAsia" w:ascii="宋体" w:hAnsi="宋体" w:eastAsia="宋体" w:cs="宋体"/>
                <w:b/>
                <w:bCs/>
                <w:color w:val="auto"/>
                <w:spacing w:val="10"/>
                <w:kern w:val="0"/>
                <w:szCs w:val="21"/>
                <w:highlight w:val="none"/>
                <w:lang w:val="en-US" w:eastAsia="zh-CN"/>
              </w:rPr>
              <w:t>统一社会信用代码</w:t>
            </w:r>
          </w:p>
        </w:tc>
        <w:tc>
          <w:tcPr>
            <w:tcW w:w="1648" w:type="dxa"/>
            <w:noWrap w:val="0"/>
            <w:vAlign w:val="top"/>
          </w:tcPr>
          <w:p w14:paraId="477769C7">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备注</w:t>
            </w:r>
          </w:p>
        </w:tc>
      </w:tr>
      <w:tr w14:paraId="78B06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noWrap w:val="0"/>
            <w:vAlign w:val="top"/>
          </w:tcPr>
          <w:p w14:paraId="73197461">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auto"/>
                <w:spacing w:val="10"/>
                <w:kern w:val="0"/>
                <w:szCs w:val="21"/>
                <w:highlight w:val="none"/>
              </w:rPr>
            </w:pPr>
            <w:r>
              <w:rPr>
                <w:rFonts w:hint="eastAsia" w:ascii="宋体" w:hAnsi="宋体" w:eastAsia="宋体" w:cs="宋体"/>
                <w:bCs/>
                <w:color w:val="auto"/>
                <w:spacing w:val="10"/>
                <w:kern w:val="0"/>
                <w:szCs w:val="21"/>
                <w:highlight w:val="none"/>
              </w:rPr>
              <w:t>1</w:t>
            </w:r>
          </w:p>
        </w:tc>
        <w:tc>
          <w:tcPr>
            <w:tcW w:w="3077" w:type="dxa"/>
            <w:noWrap w:val="0"/>
            <w:vAlign w:val="top"/>
          </w:tcPr>
          <w:p w14:paraId="03A9FCB7">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2805" w:type="dxa"/>
            <w:noWrap w:val="0"/>
            <w:vAlign w:val="top"/>
          </w:tcPr>
          <w:p w14:paraId="17CECEED">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1648" w:type="dxa"/>
            <w:noWrap w:val="0"/>
            <w:vAlign w:val="top"/>
          </w:tcPr>
          <w:p w14:paraId="733E55B3">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r>
      <w:tr w14:paraId="0B7D0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noWrap w:val="0"/>
            <w:vAlign w:val="top"/>
          </w:tcPr>
          <w:p w14:paraId="1BBB446E">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auto"/>
                <w:spacing w:val="10"/>
                <w:kern w:val="0"/>
                <w:szCs w:val="21"/>
                <w:highlight w:val="none"/>
              </w:rPr>
            </w:pPr>
            <w:r>
              <w:rPr>
                <w:rFonts w:hint="eastAsia" w:ascii="宋体" w:hAnsi="宋体" w:eastAsia="宋体" w:cs="宋体"/>
                <w:bCs/>
                <w:color w:val="auto"/>
                <w:spacing w:val="10"/>
                <w:kern w:val="0"/>
                <w:szCs w:val="21"/>
                <w:highlight w:val="none"/>
              </w:rPr>
              <w:t>2</w:t>
            </w:r>
          </w:p>
        </w:tc>
        <w:tc>
          <w:tcPr>
            <w:tcW w:w="3077" w:type="dxa"/>
            <w:noWrap w:val="0"/>
            <w:vAlign w:val="top"/>
          </w:tcPr>
          <w:p w14:paraId="26D97BA3">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2805" w:type="dxa"/>
            <w:noWrap w:val="0"/>
            <w:vAlign w:val="top"/>
          </w:tcPr>
          <w:p w14:paraId="301239AD">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1648" w:type="dxa"/>
            <w:noWrap w:val="0"/>
            <w:vAlign w:val="top"/>
          </w:tcPr>
          <w:p w14:paraId="718F5A52">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r>
      <w:tr w14:paraId="4625E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noWrap w:val="0"/>
            <w:vAlign w:val="top"/>
          </w:tcPr>
          <w:p w14:paraId="7DED9D58">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auto"/>
                <w:spacing w:val="10"/>
                <w:kern w:val="0"/>
                <w:szCs w:val="21"/>
                <w:highlight w:val="none"/>
                <w:lang w:val="en-US" w:eastAsia="zh-CN"/>
              </w:rPr>
            </w:pPr>
            <w:r>
              <w:rPr>
                <w:rFonts w:hint="eastAsia" w:ascii="宋体" w:hAnsi="宋体" w:eastAsia="宋体" w:cs="宋体"/>
                <w:bCs/>
                <w:color w:val="auto"/>
                <w:spacing w:val="10"/>
                <w:kern w:val="0"/>
                <w:szCs w:val="21"/>
                <w:highlight w:val="none"/>
                <w:lang w:val="en-US" w:eastAsia="zh-CN"/>
              </w:rPr>
              <w:t>.....</w:t>
            </w:r>
          </w:p>
        </w:tc>
        <w:tc>
          <w:tcPr>
            <w:tcW w:w="3077" w:type="dxa"/>
            <w:noWrap w:val="0"/>
            <w:vAlign w:val="top"/>
          </w:tcPr>
          <w:p w14:paraId="06D4F348">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2805" w:type="dxa"/>
            <w:noWrap w:val="0"/>
            <w:vAlign w:val="top"/>
          </w:tcPr>
          <w:p w14:paraId="2CA03B0B">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1648" w:type="dxa"/>
            <w:noWrap w:val="0"/>
            <w:vAlign w:val="top"/>
          </w:tcPr>
          <w:p w14:paraId="5CF6E73C">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r>
    </w:tbl>
    <w:p w14:paraId="62A930B2">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说明：</w:t>
      </w:r>
    </w:p>
    <w:p w14:paraId="27E34FD3">
      <w:pPr>
        <w:keepNext w:val="0"/>
        <w:keepLines w:val="0"/>
        <w:pageBreakBefore w:val="0"/>
        <w:numPr>
          <w:ilvl w:val="0"/>
          <w:numId w:val="0"/>
        </w:numPr>
        <w:kinsoku/>
        <w:wordWrap/>
        <w:overflowPunct/>
        <w:topLinePunct w:val="0"/>
        <w:autoSpaceDE/>
        <w:autoSpaceDN/>
        <w:bidi w:val="0"/>
        <w:adjustRightInd/>
        <w:spacing w:line="40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kern w:val="2"/>
          <w:sz w:val="21"/>
          <w:szCs w:val="24"/>
          <w:highlight w:val="none"/>
          <w:lang w:val="en-US" w:eastAsia="zh-CN" w:bidi="ar-SA"/>
        </w:rPr>
        <w:t>1.</w:t>
      </w:r>
      <w:r>
        <w:rPr>
          <w:rFonts w:hint="eastAsia" w:ascii="宋体" w:hAnsi="宋体" w:eastAsia="宋体" w:cs="宋体"/>
          <w:color w:val="auto"/>
          <w:highlight w:val="none"/>
          <w:lang w:val="en-US" w:eastAsia="zh-CN"/>
        </w:rPr>
        <w:t>管理关系：是指不具有出资持股关系的其他单位之间的管理与被管理关系。</w:t>
      </w:r>
    </w:p>
    <w:p w14:paraId="7BEB3479">
      <w:pPr>
        <w:keepNext w:val="0"/>
        <w:keepLines w:val="0"/>
        <w:pageBreakBefore w:val="0"/>
        <w:numPr>
          <w:ilvl w:val="0"/>
          <w:numId w:val="0"/>
        </w:numPr>
        <w:kinsoku/>
        <w:wordWrap/>
        <w:overflowPunct/>
        <w:topLinePunct w:val="0"/>
        <w:autoSpaceDE/>
        <w:autoSpaceDN/>
        <w:bidi w:val="0"/>
        <w:adjustRightInd/>
        <w:spacing w:line="40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kern w:val="2"/>
          <w:sz w:val="21"/>
          <w:szCs w:val="24"/>
          <w:highlight w:val="none"/>
          <w:lang w:val="en-US" w:eastAsia="zh-CN" w:bidi="ar-SA"/>
        </w:rPr>
        <w:t>2.</w:t>
      </w:r>
      <w:r>
        <w:rPr>
          <w:rFonts w:hint="eastAsia" w:ascii="宋体" w:hAnsi="宋体" w:eastAsia="宋体" w:cs="宋体"/>
          <w:color w:val="auto"/>
          <w:highlight w:val="none"/>
          <w:lang w:val="en-US" w:eastAsia="zh-CN"/>
        </w:rPr>
        <w:t>本表所指的管理关系仅限于直接管理关系，不包含间接的管理关系。</w:t>
      </w:r>
    </w:p>
    <w:p w14:paraId="621D9B58">
      <w:pPr>
        <w:pStyle w:val="61"/>
        <w:widowControl w:val="0"/>
        <w:adjustRightInd w:val="0"/>
        <w:snapToGrid w:val="0"/>
        <w:spacing w:before="0" w:beforeAutospacing="0" w:after="0" w:afterAutospacing="0"/>
        <w:jc w:val="right"/>
        <w:outlineLvl w:val="9"/>
        <w:rPr>
          <w:rFonts w:hint="eastAsia" w:ascii="宋体" w:hAnsi="宋体" w:eastAsia="宋体" w:cs="宋体"/>
          <w:b w:val="0"/>
          <w:bCs w:val="0"/>
          <w:color w:val="auto"/>
          <w:sz w:val="21"/>
          <w:szCs w:val="21"/>
          <w:highlight w:val="none"/>
        </w:rPr>
      </w:pPr>
    </w:p>
    <w:p w14:paraId="28FCA1C9">
      <w:pPr>
        <w:bidi w:val="0"/>
        <w:jc w:val="right"/>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投标人名称</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电子公章</w:t>
      </w:r>
      <w:r>
        <w:rPr>
          <w:rFonts w:hint="eastAsia" w:ascii="宋体" w:hAnsi="宋体" w:eastAsia="宋体" w:cs="宋体"/>
          <w:b/>
          <w:bCs/>
          <w:color w:val="auto"/>
          <w:highlight w:val="none"/>
        </w:rPr>
        <w:t>）</w:t>
      </w:r>
      <w:r>
        <w:rPr>
          <w:rFonts w:hint="eastAsia" w:ascii="宋体" w:hAnsi="宋体" w:eastAsia="宋体" w:cs="宋体"/>
          <w:b/>
          <w:bCs/>
          <w:color w:val="auto"/>
          <w:highlight w:val="none"/>
          <w:lang w:eastAsia="zh-CN"/>
        </w:rPr>
        <w:t>：</w:t>
      </w:r>
    </w:p>
    <w:p w14:paraId="28359558">
      <w:pPr>
        <w:pStyle w:val="64"/>
        <w:rPr>
          <w:rFonts w:hint="eastAsia" w:ascii="宋体" w:hAnsi="宋体" w:eastAsia="宋体" w:cs="宋体"/>
          <w:color w:val="auto"/>
          <w:highlight w:val="none"/>
          <w:lang w:eastAsia="zh-CN"/>
        </w:rPr>
      </w:pPr>
    </w:p>
    <w:p w14:paraId="208F2DF7">
      <w:pPr>
        <w:widowControl/>
        <w:adjustRightInd/>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1D5B038C">
      <w:pPr>
        <w:widowControl/>
        <w:adjustRightInd/>
        <w:jc w:val="center"/>
        <w:outlineLvl w:val="9"/>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商务技术文件部分</w:t>
      </w:r>
    </w:p>
    <w:p w14:paraId="169B232B">
      <w:pPr>
        <w:pStyle w:val="64"/>
        <w:jc w:val="center"/>
        <w:outlineLvl w:val="1"/>
        <w:rPr>
          <w:rFonts w:hint="eastAsia" w:ascii="宋体" w:hAnsi="宋体" w:eastAsia="宋体" w:cs="宋体"/>
          <w:color w:val="auto"/>
          <w:highlight w:val="none"/>
          <w:lang w:val="en-US" w:eastAsia="zh-CN"/>
        </w:rPr>
      </w:pPr>
      <w:r>
        <w:rPr>
          <w:rFonts w:hint="eastAsia" w:ascii="宋体" w:hAnsi="宋体" w:eastAsia="宋体" w:cs="宋体"/>
          <w:b/>
          <w:color w:val="auto"/>
          <w:kern w:val="0"/>
          <w:sz w:val="36"/>
          <w:szCs w:val="36"/>
          <w:highlight w:val="none"/>
          <w:lang w:val="en-US" w:eastAsia="zh-CN"/>
        </w:rPr>
        <w:t>商务部分</w:t>
      </w:r>
    </w:p>
    <w:p w14:paraId="418B29E5">
      <w:pPr>
        <w:spacing w:line="360" w:lineRule="auto"/>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目录</w:t>
      </w:r>
    </w:p>
    <w:p w14:paraId="39379FAE">
      <w:pPr>
        <w:numPr>
          <w:ilvl w:val="0"/>
          <w:numId w:val="0"/>
        </w:numPr>
        <w:snapToGrid w:val="0"/>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（1）无串通投标行为的承诺函…………………………………………………（页码）</w:t>
      </w:r>
    </w:p>
    <w:p w14:paraId="41353EE7">
      <w:pPr>
        <w:numPr>
          <w:ilvl w:val="0"/>
          <w:numId w:val="0"/>
        </w:numPr>
        <w:snapToGrid w:val="0"/>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（2）投标声明书…………………………………………………………………（页码）</w:t>
      </w:r>
    </w:p>
    <w:p w14:paraId="3851FE21">
      <w:pPr>
        <w:snapToGrid w:val="0"/>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（3）法定代表人（负责人）身份证明书………………………………………（页码）</w:t>
      </w:r>
    </w:p>
    <w:p w14:paraId="21A2919F">
      <w:pPr>
        <w:snapToGrid w:val="0"/>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（4）法定代表人(负责人)授权委托书和委托代理人身份证复印件…………（页码）</w:t>
      </w:r>
    </w:p>
    <w:p w14:paraId="6F38FF4C">
      <w:pPr>
        <w:snapToGrid w:val="0"/>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（5）商务响应表…………………………………………………………………（页码）</w:t>
      </w:r>
    </w:p>
    <w:p w14:paraId="3FB4A8CC">
      <w:pPr>
        <w:snapToGrid w:val="0"/>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（6）投标人情况介绍……………………………………………………………（页码）</w:t>
      </w:r>
    </w:p>
    <w:p w14:paraId="16F25898">
      <w:pPr>
        <w:snapToGrid w:val="0"/>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（7）投标人的类似成功案例的业绩证明文件…………………………………（页码）</w:t>
      </w:r>
    </w:p>
    <w:p w14:paraId="2B7BA2A4">
      <w:pPr>
        <w:snapToGrid w:val="0"/>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（8）中小企业声明函……………………………………………………………（页码）</w:t>
      </w:r>
    </w:p>
    <w:p w14:paraId="3C27C6FB">
      <w:pPr>
        <w:snapToGrid w:val="0"/>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（9）残疾人福利性单位声明……………………………………………………（页码）</w:t>
      </w:r>
    </w:p>
    <w:p w14:paraId="67BDEA70">
      <w:pPr>
        <w:snapToGrid w:val="0"/>
        <w:spacing w:line="360" w:lineRule="auto"/>
        <w:ind w:left="479" w:leftChars="228"/>
        <w:rPr>
          <w:rFonts w:hint="eastAsia" w:ascii="宋体" w:hAnsi="宋体" w:eastAsia="宋体" w:cs="宋体"/>
          <w:color w:val="auto"/>
          <w:highlight w:val="none"/>
        </w:rPr>
      </w:pPr>
    </w:p>
    <w:p w14:paraId="62143144">
      <w:pPr>
        <w:pStyle w:val="86"/>
        <w:rPr>
          <w:rFonts w:hint="eastAsia" w:ascii="宋体" w:hAnsi="宋体" w:eastAsia="宋体" w:cs="宋体"/>
          <w:color w:val="auto"/>
          <w:highlight w:val="none"/>
        </w:rPr>
      </w:pPr>
    </w:p>
    <w:p w14:paraId="07A6E9D1">
      <w:pPr>
        <w:snapToGrid w:val="0"/>
        <w:spacing w:line="360" w:lineRule="auto"/>
        <w:jc w:val="center"/>
        <w:rPr>
          <w:rFonts w:hint="eastAsia" w:ascii="宋体" w:hAnsi="宋体" w:eastAsia="宋体" w:cs="宋体"/>
          <w:b/>
          <w:color w:val="auto"/>
          <w:kern w:val="0"/>
          <w:sz w:val="32"/>
          <w:szCs w:val="32"/>
          <w:highlight w:val="none"/>
        </w:rPr>
      </w:pPr>
    </w:p>
    <w:p w14:paraId="289284DC">
      <w:pPr>
        <w:snapToGrid w:val="0"/>
        <w:spacing w:line="360" w:lineRule="auto"/>
        <w:jc w:val="center"/>
        <w:rPr>
          <w:rFonts w:hint="eastAsia" w:ascii="宋体" w:hAnsi="宋体" w:eastAsia="宋体" w:cs="宋体"/>
          <w:b/>
          <w:color w:val="auto"/>
          <w:kern w:val="0"/>
          <w:sz w:val="32"/>
          <w:szCs w:val="32"/>
          <w:highlight w:val="none"/>
          <w:lang w:val="zh-CN"/>
        </w:rPr>
      </w:pPr>
    </w:p>
    <w:p w14:paraId="12C05C6F">
      <w:pPr>
        <w:snapToGrid w:val="0"/>
        <w:spacing w:line="360" w:lineRule="auto"/>
        <w:jc w:val="center"/>
        <w:rPr>
          <w:rFonts w:hint="eastAsia" w:ascii="宋体" w:hAnsi="宋体" w:eastAsia="宋体" w:cs="宋体"/>
          <w:b/>
          <w:color w:val="auto"/>
          <w:kern w:val="0"/>
          <w:sz w:val="32"/>
          <w:szCs w:val="32"/>
          <w:highlight w:val="none"/>
          <w:lang w:val="zh-CN"/>
        </w:rPr>
      </w:pPr>
    </w:p>
    <w:p w14:paraId="2453E681">
      <w:pPr>
        <w:snapToGrid w:val="0"/>
        <w:spacing w:line="360" w:lineRule="auto"/>
        <w:jc w:val="center"/>
        <w:rPr>
          <w:rFonts w:hint="eastAsia" w:ascii="宋体" w:hAnsi="宋体" w:eastAsia="宋体" w:cs="宋体"/>
          <w:b/>
          <w:color w:val="auto"/>
          <w:kern w:val="0"/>
          <w:sz w:val="32"/>
          <w:szCs w:val="32"/>
          <w:highlight w:val="none"/>
          <w:lang w:val="zh-CN"/>
        </w:rPr>
      </w:pPr>
    </w:p>
    <w:p w14:paraId="77BA27CF">
      <w:pPr>
        <w:snapToGrid w:val="0"/>
        <w:spacing w:line="360" w:lineRule="auto"/>
        <w:jc w:val="center"/>
        <w:rPr>
          <w:rFonts w:hint="eastAsia" w:ascii="宋体" w:hAnsi="宋体" w:eastAsia="宋体" w:cs="宋体"/>
          <w:b/>
          <w:color w:val="auto"/>
          <w:kern w:val="0"/>
          <w:sz w:val="32"/>
          <w:szCs w:val="32"/>
          <w:highlight w:val="none"/>
          <w:lang w:val="zh-CN"/>
        </w:rPr>
      </w:pPr>
    </w:p>
    <w:p w14:paraId="34C093B2">
      <w:pPr>
        <w:snapToGrid w:val="0"/>
        <w:spacing w:line="360" w:lineRule="auto"/>
        <w:jc w:val="center"/>
        <w:rPr>
          <w:rFonts w:hint="eastAsia" w:ascii="宋体" w:hAnsi="宋体" w:eastAsia="宋体" w:cs="宋体"/>
          <w:b/>
          <w:color w:val="auto"/>
          <w:kern w:val="0"/>
          <w:sz w:val="32"/>
          <w:szCs w:val="32"/>
          <w:highlight w:val="none"/>
        </w:rPr>
      </w:pPr>
    </w:p>
    <w:p w14:paraId="63FEB975">
      <w:pPr>
        <w:snapToGrid w:val="0"/>
        <w:spacing w:line="360" w:lineRule="auto"/>
        <w:jc w:val="center"/>
        <w:rPr>
          <w:rFonts w:hint="eastAsia" w:ascii="宋体" w:hAnsi="宋体" w:eastAsia="宋体" w:cs="宋体"/>
          <w:b/>
          <w:color w:val="auto"/>
          <w:kern w:val="0"/>
          <w:sz w:val="32"/>
          <w:szCs w:val="32"/>
          <w:highlight w:val="none"/>
        </w:rPr>
      </w:pPr>
    </w:p>
    <w:p w14:paraId="636DE7BC">
      <w:pPr>
        <w:rPr>
          <w:rFonts w:hint="eastAsia" w:ascii="宋体" w:hAnsi="宋体" w:eastAsia="宋体" w:cs="宋体"/>
          <w:color w:val="auto"/>
          <w:highlight w:val="none"/>
        </w:rPr>
      </w:pPr>
    </w:p>
    <w:p w14:paraId="1F97E294">
      <w:pPr>
        <w:snapToGrid w:val="0"/>
        <w:spacing w:line="360" w:lineRule="auto"/>
        <w:jc w:val="center"/>
        <w:rPr>
          <w:rFonts w:hint="eastAsia" w:ascii="宋体" w:hAnsi="宋体" w:eastAsia="宋体" w:cs="宋体"/>
          <w:b/>
          <w:color w:val="auto"/>
          <w:kern w:val="0"/>
          <w:sz w:val="32"/>
          <w:szCs w:val="32"/>
          <w:highlight w:val="none"/>
        </w:rPr>
      </w:pPr>
    </w:p>
    <w:p w14:paraId="57315D4A">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7A8CA68F">
      <w:pPr>
        <w:bidi w:val="0"/>
        <w:jc w:val="both"/>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一、无串通投标行为的承诺函</w:t>
      </w:r>
    </w:p>
    <w:p w14:paraId="66E3F01A">
      <w:pPr>
        <w:snapToGrid w:val="0"/>
        <w:spacing w:before="120" w:beforeLines="50"/>
        <w:jc w:val="center"/>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无串通投标行为的承诺函</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格式</w:t>
      </w:r>
      <w:r>
        <w:rPr>
          <w:rFonts w:hint="eastAsia" w:ascii="宋体" w:hAnsi="宋体" w:eastAsia="宋体" w:cs="宋体"/>
          <w:b/>
          <w:color w:val="auto"/>
          <w:sz w:val="28"/>
          <w:szCs w:val="28"/>
          <w:highlight w:val="none"/>
          <w:lang w:eastAsia="zh-CN"/>
        </w:rPr>
        <w:t>）</w:t>
      </w:r>
    </w:p>
    <w:p w14:paraId="601FAC07">
      <w:pPr>
        <w:widowControl/>
        <w:spacing w:line="40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广西科联招标中心有限公司：</w:t>
      </w:r>
    </w:p>
    <w:p w14:paraId="0108C7EA">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我方作为本次采购项目的投标人，根据招标文件要求，现郑重承诺如下：</w:t>
      </w:r>
    </w:p>
    <w:p w14:paraId="2502F8E8">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一、我方已认真阅读并接受本项目招标文件第二</w:t>
      </w:r>
      <w:r>
        <w:rPr>
          <w:rFonts w:hint="eastAsia" w:ascii="宋体" w:hAnsi="宋体" w:eastAsia="宋体" w:cs="宋体"/>
          <w:color w:val="auto"/>
          <w:kern w:val="0"/>
          <w:szCs w:val="21"/>
          <w:highlight w:val="none"/>
          <w:lang w:val="en-US" w:eastAsia="zh-CN"/>
        </w:rPr>
        <w:t>部分</w:t>
      </w:r>
      <w:r>
        <w:rPr>
          <w:rFonts w:hint="eastAsia" w:ascii="宋体" w:hAnsi="宋体" w:eastAsia="宋体" w:cs="宋体"/>
          <w:color w:val="auto"/>
          <w:kern w:val="0"/>
          <w:szCs w:val="21"/>
          <w:highlight w:val="none"/>
        </w:rPr>
        <w:t>的全部实质性要求，如对招标文件有异议，已依法进行维权救济，不存在对招标文件有异议的同时又参加投标以求侥幸中标或者为实现其他非法目的行为。</w:t>
      </w:r>
    </w:p>
    <w:p w14:paraId="7B00E00C">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二、参加本次招标采购活动，不存在与单位负责人为同一人或者存在直接控股、管理关系的其他</w:t>
      </w:r>
      <w:r>
        <w:rPr>
          <w:rFonts w:hint="eastAsia" w:ascii="宋体" w:hAnsi="宋体" w:eastAsia="宋体" w:cs="宋体"/>
          <w:color w:val="auto"/>
          <w:kern w:val="0"/>
          <w:szCs w:val="21"/>
          <w:highlight w:val="none"/>
          <w:lang w:eastAsia="zh-CN"/>
        </w:rPr>
        <w:t>投标人</w:t>
      </w:r>
      <w:r>
        <w:rPr>
          <w:rFonts w:hint="eastAsia" w:ascii="宋体" w:hAnsi="宋体" w:eastAsia="宋体" w:cs="宋体"/>
          <w:color w:val="auto"/>
          <w:kern w:val="0"/>
          <w:szCs w:val="21"/>
          <w:highlight w:val="none"/>
        </w:rPr>
        <w:t>参与同一合同项下的政府采购活动的行为。</w:t>
      </w:r>
    </w:p>
    <w:p w14:paraId="088CEB2B">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三、为采购项目提供整体设计、规范编制或者项目管理、监理、检测等服务的</w:t>
      </w:r>
      <w:r>
        <w:rPr>
          <w:rFonts w:hint="eastAsia" w:ascii="宋体" w:hAnsi="宋体" w:eastAsia="宋体" w:cs="宋体"/>
          <w:color w:val="auto"/>
          <w:kern w:val="0"/>
          <w:szCs w:val="21"/>
          <w:highlight w:val="none"/>
          <w:lang w:eastAsia="zh-CN"/>
        </w:rPr>
        <w:t>投标人</w:t>
      </w:r>
      <w:r>
        <w:rPr>
          <w:rFonts w:hint="eastAsia" w:ascii="宋体" w:hAnsi="宋体" w:eastAsia="宋体" w:cs="宋体"/>
          <w:color w:val="auto"/>
          <w:kern w:val="0"/>
          <w:szCs w:val="21"/>
          <w:highlight w:val="none"/>
        </w:rPr>
        <w:t>，不得再参加该采购项目的其他采购活动，我方承诺不属于此类禁止参加本项目的</w:t>
      </w:r>
      <w:r>
        <w:rPr>
          <w:rFonts w:hint="eastAsia" w:ascii="宋体" w:hAnsi="宋体" w:eastAsia="宋体" w:cs="宋体"/>
          <w:color w:val="auto"/>
          <w:kern w:val="0"/>
          <w:szCs w:val="21"/>
          <w:highlight w:val="none"/>
          <w:lang w:eastAsia="zh-CN"/>
        </w:rPr>
        <w:t>投标人</w:t>
      </w:r>
      <w:r>
        <w:rPr>
          <w:rFonts w:hint="eastAsia" w:ascii="宋体" w:hAnsi="宋体" w:eastAsia="宋体" w:cs="宋体"/>
          <w:color w:val="auto"/>
          <w:kern w:val="0"/>
          <w:szCs w:val="21"/>
          <w:highlight w:val="none"/>
        </w:rPr>
        <w:t>。</w:t>
      </w:r>
    </w:p>
    <w:p w14:paraId="52D407E7">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四、参加本次招标采购活动，不存在和其他</w:t>
      </w:r>
      <w:r>
        <w:rPr>
          <w:rFonts w:hint="eastAsia" w:ascii="宋体" w:hAnsi="宋体" w:eastAsia="宋体" w:cs="宋体"/>
          <w:color w:val="auto"/>
          <w:kern w:val="0"/>
          <w:szCs w:val="21"/>
          <w:highlight w:val="none"/>
          <w:lang w:eastAsia="zh-CN"/>
        </w:rPr>
        <w:t>投标人</w:t>
      </w:r>
      <w:r>
        <w:rPr>
          <w:rFonts w:hint="eastAsia" w:ascii="宋体" w:hAnsi="宋体" w:eastAsia="宋体" w:cs="宋体"/>
          <w:color w:val="auto"/>
          <w:kern w:val="0"/>
          <w:szCs w:val="21"/>
          <w:highlight w:val="none"/>
        </w:rPr>
        <w:t>在同一合同项下的采购项目中，同时委托同一个自然人、同一家庭的人员、同一单位的人员作为代理人的行为。</w:t>
      </w:r>
    </w:p>
    <w:p w14:paraId="73B18AD4">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五、投标文件中提供的能够给予我方带来优惠、好处的任何材料资料和技术、服务、商务、响应产品等响应承诺情况都是真实的、有效的、合法的。</w:t>
      </w:r>
    </w:p>
    <w:p w14:paraId="538C3107">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六、如本项目评标过程中需要提供样品，则我方提供的样品即为中标后将要提供的中标产品，我方对提供样品的性能和质量负责，因样品存在缺陷或者不符合招标文件要求导致未能中标的，我方愿意承担相应不利后果。</w:t>
      </w:r>
    </w:p>
    <w:p w14:paraId="61C73969">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七、国家或行业主管部门对采购产品的技术标准、质量标准和资格资质条件等有强制性规定的，我方承诺符合其要求。</w:t>
      </w:r>
    </w:p>
    <w:p w14:paraId="7EE3EC31">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八、参加本次招标采购活动，我方完全同意招标文件第二</w:t>
      </w:r>
      <w:r>
        <w:rPr>
          <w:rFonts w:hint="eastAsia" w:ascii="宋体" w:hAnsi="宋体" w:eastAsia="宋体" w:cs="宋体"/>
          <w:color w:val="auto"/>
          <w:kern w:val="0"/>
          <w:szCs w:val="21"/>
          <w:highlight w:val="none"/>
          <w:lang w:val="en-US" w:eastAsia="zh-CN"/>
        </w:rPr>
        <w:t>部分</w:t>
      </w:r>
      <w:r>
        <w:rPr>
          <w:rFonts w:hint="eastAsia" w:ascii="宋体" w:hAnsi="宋体" w:eastAsia="宋体" w:cs="宋体"/>
          <w:color w:val="auto"/>
          <w:kern w:val="0"/>
          <w:szCs w:val="21"/>
          <w:highlight w:val="none"/>
        </w:rPr>
        <w:t>关于“投标费用”、“合同分包”、“合同转包”、“履约保证金”的实质性要求，并承诺严格按照招标文件要求履行。</w:t>
      </w:r>
    </w:p>
    <w:p w14:paraId="3DB08A01">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招标人享有本项目实施过程中产生的知识成果及知识产权。如我方在项目实施过程中采用自有知识成果，我方承诺提供开发接口和开发手册等技术文档，并提供无限期技术支持，招标人享有永久使用权（含招标人委托第三方在该项目后续开发的使用权）。如我方在项目实施过程中采用非自有的知识产权，则在投标报价中已包括合法获取该知识产权的相关费用。</w:t>
      </w:r>
    </w:p>
    <w:p w14:paraId="46C112B6">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我方对上述承诺的内容事项真实性负责。如经查实上述承诺的内容事项存在虚假，我方愿意接受以提供虚假材料谋取中标追究法律责任。</w:t>
      </w:r>
    </w:p>
    <w:p w14:paraId="01488046">
      <w:pPr>
        <w:widowControl/>
        <w:spacing w:line="40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投标人名称（电子公章）：</w:t>
      </w:r>
    </w:p>
    <w:p w14:paraId="2B33FC81">
      <w:pPr>
        <w:widowControl/>
        <w:spacing w:line="40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法定代表人（负责人）或委托代理人（签字或电子签名） ：</w:t>
      </w:r>
    </w:p>
    <w:p w14:paraId="10DE482B">
      <w:pPr>
        <w:widowControl/>
        <w:spacing w:line="40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kern w:val="0"/>
          <w:szCs w:val="21"/>
          <w:highlight w:val="none"/>
        </w:rPr>
        <w:t>日期：</w:t>
      </w:r>
    </w:p>
    <w:p w14:paraId="11080AFC">
      <w:pPr>
        <w:snapToGrid w:val="0"/>
        <w:spacing w:line="360" w:lineRule="auto"/>
        <w:rPr>
          <w:rFonts w:hint="eastAsia" w:ascii="宋体" w:hAnsi="宋体" w:eastAsia="宋体" w:cs="宋体"/>
          <w:color w:val="auto"/>
          <w:sz w:val="24"/>
          <w:highlight w:val="none"/>
        </w:rPr>
      </w:pPr>
    </w:p>
    <w:p w14:paraId="2ED5BD9C">
      <w:pPr>
        <w:bidi w:val="0"/>
        <w:jc w:val="both"/>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二、投 标 声 明 书</w:t>
      </w:r>
    </w:p>
    <w:p w14:paraId="294147C2">
      <w:pPr>
        <w:snapToGrid w:val="0"/>
        <w:spacing w:before="120" w:beforeLines="50"/>
        <w:jc w:val="center"/>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投 标 声 明 书</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格式</w:t>
      </w:r>
      <w:r>
        <w:rPr>
          <w:rFonts w:hint="eastAsia" w:ascii="宋体" w:hAnsi="宋体" w:eastAsia="宋体" w:cs="宋体"/>
          <w:b/>
          <w:color w:val="auto"/>
          <w:sz w:val="28"/>
          <w:szCs w:val="28"/>
          <w:highlight w:val="none"/>
          <w:lang w:eastAsia="zh-CN"/>
        </w:rPr>
        <w:t>）</w:t>
      </w:r>
    </w:p>
    <w:p w14:paraId="08BF3031">
      <w:pPr>
        <w:snapToGrid w:val="0"/>
        <w:spacing w:before="120" w:beforeLine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（采购代理机构名称）：</w:t>
      </w:r>
    </w:p>
    <w:p w14:paraId="2FCCFA3A">
      <w:pPr>
        <w:snapToGrid w:val="0"/>
        <w:spacing w:before="120" w:beforeLines="50"/>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（投标人名称）系中华人民共和国合法企业，经营地址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D87D940">
      <w:pPr>
        <w:snapToGrid w:val="0"/>
        <w:spacing w:before="120" w:beforeLines="50"/>
        <w:ind w:firstLine="645"/>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（投标人名称）的法定代表人，我方愿意参加贵方组织的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）的投标，为便于贵方公正、择优地确定中标人及其投标产品和服务，我方就本次投标有关事项郑重声明如下：</w:t>
      </w:r>
    </w:p>
    <w:p w14:paraId="3E28B0E3">
      <w:pPr>
        <w:snapToGrid w:val="0"/>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我方向贵方提交的所有投标文件、资料都是准确的和真实的。</w:t>
      </w:r>
    </w:p>
    <w:p w14:paraId="7181CFA2">
      <w:pPr>
        <w:snapToGrid w:val="0"/>
        <w:spacing w:before="120" w:beforeLines="50"/>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我方不是招标人的附属机构；在获知本项目采购信息后，与招标人聘请的为此项目提供咨询服务的公司及其附属机构没有任何联系。</w:t>
      </w:r>
    </w:p>
    <w:p w14:paraId="57FF57CC">
      <w:pPr>
        <w:snapToGrid w:val="0"/>
        <w:spacing w:before="120" w:beforeLines="50"/>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我方此次向贵方提供的产品名称为：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，产品原产地及厂家为：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6E367B76">
      <w:pPr>
        <w:snapToGrid w:val="0"/>
        <w:spacing w:before="120" w:beforeLines="50"/>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4. 我方诚意提请贵方关注：近期有关该产品的重大决策和事项有：</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w:t>
      </w:r>
    </w:p>
    <w:p w14:paraId="67A676AF">
      <w:pPr>
        <w:pStyle w:val="26"/>
        <w:snapToGrid w:val="0"/>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我方及由本人担任法定代表人的其他机构最近三年内被通报或者被处罚的违法行为有：</w:t>
      </w:r>
    </w:p>
    <w:p w14:paraId="2D02D835">
      <w:pPr>
        <w:snapToGrid w:val="0"/>
        <w:spacing w:before="120" w:beforeLines="50"/>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　　　　　　　　　　　　　　　　　　　　　　　　　　　</w:t>
      </w:r>
    </w:p>
    <w:p w14:paraId="6F358358">
      <w:pPr>
        <w:snapToGrid w:val="0"/>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 以上事项如有虚假或隐瞒，我方愿意承担一切后果，并不再寻求任何旨在减轻或免除法律责任的辩解。</w:t>
      </w:r>
    </w:p>
    <w:p w14:paraId="1A806FAA">
      <w:pPr>
        <w:snapToGrid w:val="0"/>
        <w:spacing w:before="120" w:beforeLines="50"/>
        <w:ind w:firstLine="4200" w:firstLineChars="2000"/>
        <w:rPr>
          <w:rFonts w:hint="eastAsia" w:ascii="宋体" w:hAnsi="宋体" w:eastAsia="宋体" w:cs="宋体"/>
          <w:color w:val="auto"/>
          <w:kern w:val="0"/>
          <w:szCs w:val="21"/>
          <w:highlight w:val="none"/>
        </w:rPr>
      </w:pPr>
    </w:p>
    <w:p w14:paraId="3AC7E7E2">
      <w:pPr>
        <w:snapToGrid w:val="0"/>
        <w:spacing w:before="120" w:beforeLines="50"/>
        <w:ind w:firstLine="4200" w:firstLineChars="2000"/>
        <w:rPr>
          <w:rFonts w:hint="eastAsia" w:ascii="宋体" w:hAnsi="宋体" w:eastAsia="宋体" w:cs="宋体"/>
          <w:color w:val="auto"/>
          <w:kern w:val="0"/>
          <w:szCs w:val="21"/>
          <w:highlight w:val="none"/>
        </w:rPr>
      </w:pPr>
    </w:p>
    <w:p w14:paraId="0DE8DEB8">
      <w:pPr>
        <w:snapToGrid w:val="0"/>
        <w:spacing w:before="120" w:beforeLines="50"/>
        <w:ind w:firstLine="4200" w:firstLineChars="2000"/>
        <w:rPr>
          <w:rFonts w:hint="eastAsia" w:ascii="宋体" w:hAnsi="宋体" w:eastAsia="宋体" w:cs="宋体"/>
          <w:color w:val="auto"/>
          <w:kern w:val="0"/>
          <w:szCs w:val="21"/>
          <w:highlight w:val="none"/>
        </w:rPr>
      </w:pPr>
    </w:p>
    <w:p w14:paraId="4E3183C6">
      <w:pPr>
        <w:snapToGrid w:val="0"/>
        <w:spacing w:before="120" w:beforeLines="50"/>
        <w:ind w:firstLine="4200" w:firstLineChars="2000"/>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rPr>
        <w:t>法定代表人（签字或电子签名）</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30570EDF">
      <w:pPr>
        <w:snapToGrid w:val="0"/>
        <w:spacing w:before="120" w:beforeLine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投标人名称（电子公章）：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4EB7053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p w14:paraId="381A06EF">
      <w:pPr>
        <w:jc w:val="center"/>
        <w:rPr>
          <w:rFonts w:hint="eastAsia" w:ascii="宋体" w:hAnsi="宋体" w:eastAsia="宋体" w:cs="宋体"/>
          <w:color w:val="auto"/>
          <w:szCs w:val="21"/>
          <w:highlight w:val="none"/>
          <w:lang w:val="en-US" w:eastAsia="zh-CN"/>
        </w:rPr>
      </w:pPr>
    </w:p>
    <w:p w14:paraId="364E59B6">
      <w:pPr>
        <w:jc w:val="center"/>
        <w:rPr>
          <w:rFonts w:hint="eastAsia" w:ascii="宋体" w:hAnsi="宋体" w:eastAsia="宋体" w:cs="宋体"/>
          <w:b/>
          <w:color w:val="auto"/>
          <w:kern w:val="0"/>
          <w:sz w:val="32"/>
          <w:szCs w:val="32"/>
          <w:highlight w:val="none"/>
        </w:rPr>
      </w:pPr>
    </w:p>
    <w:p w14:paraId="6413490D">
      <w:pPr>
        <w:jc w:val="center"/>
        <w:rPr>
          <w:rFonts w:hint="eastAsia" w:ascii="宋体" w:hAnsi="宋体" w:eastAsia="宋体" w:cs="宋体"/>
          <w:b/>
          <w:color w:val="auto"/>
          <w:kern w:val="0"/>
          <w:sz w:val="32"/>
          <w:szCs w:val="32"/>
          <w:highlight w:val="none"/>
        </w:rPr>
      </w:pPr>
    </w:p>
    <w:p w14:paraId="1CA918D9">
      <w:pPr>
        <w:jc w:val="center"/>
        <w:rPr>
          <w:rFonts w:hint="eastAsia" w:ascii="宋体" w:hAnsi="宋体" w:eastAsia="宋体" w:cs="宋体"/>
          <w:b/>
          <w:color w:val="auto"/>
          <w:kern w:val="0"/>
          <w:sz w:val="32"/>
          <w:szCs w:val="32"/>
          <w:highlight w:val="none"/>
        </w:rPr>
      </w:pPr>
    </w:p>
    <w:p w14:paraId="1031033C">
      <w:pPr>
        <w:jc w:val="center"/>
        <w:rPr>
          <w:rFonts w:hint="eastAsia" w:ascii="宋体" w:hAnsi="宋体" w:eastAsia="宋体" w:cs="宋体"/>
          <w:b/>
          <w:color w:val="auto"/>
          <w:kern w:val="0"/>
          <w:sz w:val="32"/>
          <w:szCs w:val="32"/>
          <w:highlight w:val="none"/>
        </w:rPr>
      </w:pPr>
    </w:p>
    <w:p w14:paraId="65C3FC3F">
      <w:pPr>
        <w:jc w:val="center"/>
        <w:rPr>
          <w:rFonts w:hint="eastAsia" w:ascii="宋体" w:hAnsi="宋体" w:eastAsia="宋体" w:cs="宋体"/>
          <w:b/>
          <w:color w:val="auto"/>
          <w:kern w:val="0"/>
          <w:sz w:val="32"/>
          <w:szCs w:val="32"/>
          <w:highlight w:val="none"/>
        </w:rPr>
      </w:pPr>
    </w:p>
    <w:p w14:paraId="6B0E2F75">
      <w:pPr>
        <w:jc w:val="center"/>
        <w:rPr>
          <w:rFonts w:hint="eastAsia" w:ascii="宋体" w:hAnsi="宋体" w:eastAsia="宋体" w:cs="宋体"/>
          <w:b/>
          <w:color w:val="auto"/>
          <w:kern w:val="0"/>
          <w:sz w:val="32"/>
          <w:szCs w:val="32"/>
          <w:highlight w:val="none"/>
        </w:rPr>
      </w:pPr>
    </w:p>
    <w:p w14:paraId="5A162EB9">
      <w:pPr>
        <w:jc w:val="center"/>
        <w:rPr>
          <w:rFonts w:hint="eastAsia" w:ascii="宋体" w:hAnsi="宋体" w:eastAsia="宋体" w:cs="宋体"/>
          <w:b/>
          <w:color w:val="auto"/>
          <w:kern w:val="0"/>
          <w:sz w:val="32"/>
          <w:szCs w:val="32"/>
          <w:highlight w:val="none"/>
        </w:rPr>
      </w:pPr>
    </w:p>
    <w:p w14:paraId="1C83A4B8">
      <w:pPr>
        <w:jc w:val="center"/>
        <w:rPr>
          <w:rFonts w:hint="eastAsia" w:ascii="宋体" w:hAnsi="宋体" w:eastAsia="宋体" w:cs="宋体"/>
          <w:b/>
          <w:color w:val="auto"/>
          <w:kern w:val="0"/>
          <w:sz w:val="32"/>
          <w:szCs w:val="32"/>
          <w:highlight w:val="none"/>
        </w:rPr>
      </w:pPr>
    </w:p>
    <w:p w14:paraId="33D2179D">
      <w:pPr>
        <w:jc w:val="center"/>
        <w:rPr>
          <w:rFonts w:hint="eastAsia" w:ascii="宋体" w:hAnsi="宋体" w:eastAsia="宋体" w:cs="宋体"/>
          <w:b/>
          <w:color w:val="auto"/>
          <w:kern w:val="0"/>
          <w:sz w:val="32"/>
          <w:szCs w:val="32"/>
          <w:highlight w:val="none"/>
        </w:rPr>
      </w:pPr>
    </w:p>
    <w:p w14:paraId="545C5734">
      <w:pPr>
        <w:jc w:val="center"/>
        <w:rPr>
          <w:rFonts w:hint="eastAsia" w:ascii="宋体" w:hAnsi="宋体" w:eastAsia="宋体" w:cs="宋体"/>
          <w:b/>
          <w:color w:val="auto"/>
          <w:kern w:val="0"/>
          <w:sz w:val="32"/>
          <w:szCs w:val="32"/>
          <w:highlight w:val="none"/>
        </w:rPr>
      </w:pPr>
    </w:p>
    <w:p w14:paraId="3AF7AEE2">
      <w:pPr>
        <w:jc w:val="center"/>
        <w:rPr>
          <w:rFonts w:hint="eastAsia" w:ascii="宋体" w:hAnsi="宋体" w:eastAsia="宋体" w:cs="宋体"/>
          <w:b/>
          <w:color w:val="auto"/>
          <w:kern w:val="0"/>
          <w:sz w:val="32"/>
          <w:szCs w:val="32"/>
          <w:highlight w:val="none"/>
        </w:rPr>
      </w:pPr>
    </w:p>
    <w:p w14:paraId="3623EB46">
      <w:pPr>
        <w:adjustRightInd w:val="0"/>
        <w:snapToGrid w:val="0"/>
        <w:spacing w:line="276" w:lineRule="auto"/>
        <w:jc w:val="both"/>
        <w:rPr>
          <w:rFonts w:hint="eastAsia" w:ascii="宋体" w:hAnsi="宋体" w:eastAsia="宋体" w:cs="宋体"/>
          <w:b/>
          <w:color w:val="auto"/>
          <w:sz w:val="32"/>
          <w:szCs w:val="32"/>
          <w:highlight w:val="none"/>
        </w:rPr>
      </w:pPr>
      <w:r>
        <w:rPr>
          <w:rFonts w:hint="eastAsia" w:ascii="宋体" w:hAnsi="宋体" w:eastAsia="宋体" w:cs="宋体"/>
          <w:b/>
          <w:color w:val="auto"/>
          <w:kern w:val="0"/>
          <w:sz w:val="32"/>
          <w:szCs w:val="32"/>
          <w:highlight w:val="none"/>
          <w:lang w:val="en-US" w:eastAsia="zh-CN"/>
        </w:rPr>
        <w:t>三、</w:t>
      </w:r>
      <w:r>
        <w:rPr>
          <w:rFonts w:hint="eastAsia" w:ascii="宋体" w:hAnsi="宋体" w:eastAsia="宋体" w:cs="宋体"/>
          <w:b/>
          <w:color w:val="auto"/>
          <w:sz w:val="32"/>
          <w:szCs w:val="32"/>
          <w:highlight w:val="none"/>
        </w:rPr>
        <w:t>法定代表人（负责人）身份证明书</w:t>
      </w:r>
    </w:p>
    <w:p w14:paraId="4DFE3A63">
      <w:pPr>
        <w:jc w:val="center"/>
        <w:rPr>
          <w:rFonts w:hint="eastAsia" w:ascii="宋体" w:hAnsi="宋体" w:eastAsia="宋体" w:cs="宋体"/>
          <w:b/>
          <w:color w:val="auto"/>
          <w:kern w:val="0"/>
          <w:sz w:val="32"/>
          <w:szCs w:val="32"/>
          <w:highlight w:val="none"/>
        </w:rPr>
      </w:pPr>
    </w:p>
    <w:p w14:paraId="10B53B00">
      <w:pPr>
        <w:adjustRightInd w:val="0"/>
        <w:snapToGrid w:val="0"/>
        <w:spacing w:line="276" w:lineRule="auto"/>
        <w:jc w:val="center"/>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法定代表人（负责人）身份证明书</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lang w:val="en-US" w:eastAsia="zh-CN"/>
        </w:rPr>
        <w:t>格式</w:t>
      </w:r>
      <w:r>
        <w:rPr>
          <w:rFonts w:hint="eastAsia" w:ascii="宋体" w:hAnsi="宋体" w:eastAsia="宋体" w:cs="宋体"/>
          <w:b/>
          <w:color w:val="auto"/>
          <w:sz w:val="32"/>
          <w:szCs w:val="32"/>
          <w:highlight w:val="none"/>
          <w:lang w:eastAsia="zh-CN"/>
        </w:rPr>
        <w:t>）</w:t>
      </w:r>
    </w:p>
    <w:p w14:paraId="2AE59C46">
      <w:pPr>
        <w:adjustRightInd w:val="0"/>
        <w:snapToGrid w:val="0"/>
        <w:spacing w:line="276" w:lineRule="auto"/>
        <w:ind w:firstLine="960" w:firstLineChars="400"/>
        <w:rPr>
          <w:rFonts w:hint="eastAsia" w:ascii="宋体" w:hAnsi="宋体" w:eastAsia="宋体" w:cs="宋体"/>
          <w:color w:val="auto"/>
          <w:sz w:val="24"/>
          <w:highlight w:val="none"/>
          <w:u w:val="single"/>
        </w:rPr>
      </w:pPr>
    </w:p>
    <w:p w14:paraId="474DBA3F">
      <w:pPr>
        <w:adjustRightInd w:val="0"/>
        <w:snapToGrid w:val="0"/>
        <w:spacing w:line="7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在我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（公司）任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职务，是我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（公司）的法定代表人（负责人）。</w:t>
      </w:r>
    </w:p>
    <w:p w14:paraId="57203499">
      <w:pPr>
        <w:adjustRightInd w:val="0"/>
        <w:snapToGrid w:val="0"/>
        <w:spacing w:line="720" w:lineRule="exact"/>
        <w:ind w:firstLine="735" w:firstLineChars="3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特此证明。</w:t>
      </w:r>
    </w:p>
    <w:p w14:paraId="6ABF03CD">
      <w:pPr>
        <w:adjustRightInd w:val="0"/>
        <w:snapToGrid w:val="0"/>
        <w:spacing w:line="276" w:lineRule="auto"/>
        <w:rPr>
          <w:rFonts w:hint="eastAsia" w:ascii="宋体" w:hAnsi="宋体" w:eastAsia="宋体" w:cs="宋体"/>
          <w:color w:val="auto"/>
          <w:szCs w:val="21"/>
          <w:highlight w:val="none"/>
        </w:rPr>
      </w:pPr>
    </w:p>
    <w:p w14:paraId="69ADCEE5">
      <w:pPr>
        <w:adjustRightInd w:val="0"/>
        <w:snapToGrid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51176BA1">
      <w:pPr>
        <w:adjustRightInd w:val="0"/>
        <w:snapToGrid w:val="0"/>
        <w:spacing w:line="276" w:lineRule="auto"/>
        <w:rPr>
          <w:rFonts w:hint="eastAsia" w:ascii="宋体" w:hAnsi="宋体" w:eastAsia="宋体" w:cs="宋体"/>
          <w:color w:val="auto"/>
          <w:szCs w:val="21"/>
          <w:highlight w:val="none"/>
        </w:rPr>
      </w:pPr>
    </w:p>
    <w:p w14:paraId="7169CF34">
      <w:pPr>
        <w:adjustRightInd w:val="0"/>
        <w:snapToGrid w:val="0"/>
        <w:spacing w:line="276" w:lineRule="auto"/>
        <w:ind w:firstLine="2940" w:firstLineChars="1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投标人名称：</w:t>
      </w:r>
      <w:r>
        <w:rPr>
          <w:rFonts w:hint="eastAsia" w:ascii="宋体" w:hAnsi="宋体" w:eastAsia="宋体" w:cs="宋体"/>
          <w:color w:val="auto"/>
          <w:szCs w:val="21"/>
          <w:highlight w:val="none"/>
          <w:u w:val="single"/>
        </w:rPr>
        <w:t xml:space="preserve">                              </w:t>
      </w:r>
    </w:p>
    <w:p w14:paraId="6BA88406">
      <w:pPr>
        <w:adjustRightInd w:val="0"/>
        <w:snapToGrid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（电子公章）</w:t>
      </w:r>
    </w:p>
    <w:p w14:paraId="43447FF7">
      <w:pPr>
        <w:adjustRightInd w:val="0"/>
        <w:snapToGrid w:val="0"/>
        <w:spacing w:line="276" w:lineRule="auto"/>
        <w:rPr>
          <w:rFonts w:hint="eastAsia" w:ascii="宋体" w:hAnsi="宋体" w:eastAsia="宋体" w:cs="宋体"/>
          <w:color w:val="auto"/>
          <w:szCs w:val="21"/>
          <w:highlight w:val="none"/>
        </w:rPr>
      </w:pPr>
    </w:p>
    <w:p w14:paraId="519BFBF8">
      <w:pPr>
        <w:adjustRightInd w:val="0"/>
        <w:snapToGrid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p w14:paraId="4E20C81C">
      <w:pPr>
        <w:adjustRightInd w:val="0"/>
        <w:snapToGrid w:val="0"/>
        <w:spacing w:line="276" w:lineRule="auto"/>
        <w:rPr>
          <w:rFonts w:hint="eastAsia" w:ascii="宋体" w:hAnsi="宋体" w:eastAsia="宋体" w:cs="宋体"/>
          <w:color w:val="auto"/>
          <w:szCs w:val="21"/>
          <w:highlight w:val="none"/>
        </w:rPr>
      </w:pPr>
    </w:p>
    <w:p w14:paraId="54B77CA7">
      <w:pPr>
        <w:adjustRightInd w:val="0"/>
        <w:snapToGrid w:val="0"/>
        <w:spacing w:line="276" w:lineRule="auto"/>
        <w:ind w:firstLine="315" w:firstLineChars="150"/>
        <w:rPr>
          <w:rFonts w:hint="eastAsia" w:ascii="宋体" w:hAnsi="宋体" w:eastAsia="宋体" w:cs="宋体"/>
          <w:color w:val="auto"/>
          <w:szCs w:val="21"/>
          <w:highlight w:val="none"/>
        </w:rPr>
      </w:pPr>
    </w:p>
    <w:p w14:paraId="381CBB20">
      <w:pPr>
        <w:adjustRightInd w:val="0"/>
        <w:snapToGrid w:val="0"/>
        <w:spacing w:line="276" w:lineRule="auto"/>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住    址：</w:t>
      </w:r>
    </w:p>
    <w:p w14:paraId="2D3DCBEE">
      <w:pPr>
        <w:adjustRightInd w:val="0"/>
        <w:snapToGrid w:val="0"/>
        <w:spacing w:line="276" w:lineRule="auto"/>
        <w:ind w:firstLine="315" w:firstLineChars="150"/>
        <w:rPr>
          <w:rFonts w:hint="eastAsia" w:ascii="宋体" w:hAnsi="宋体" w:eastAsia="宋体" w:cs="宋体"/>
          <w:color w:val="auto"/>
          <w:szCs w:val="21"/>
          <w:highlight w:val="none"/>
        </w:rPr>
      </w:pPr>
    </w:p>
    <w:p w14:paraId="1580812F">
      <w:pPr>
        <w:pStyle w:val="36"/>
        <w:adjustRightInd w:val="0"/>
        <w:snapToGrid w:val="0"/>
        <w:spacing w:line="400" w:lineRule="exact"/>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rPr>
        <w:t>联系电话：</w:t>
      </w:r>
    </w:p>
    <w:p w14:paraId="1E8D69D0">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附：附法定代表人（负责人）</w:t>
      </w:r>
      <w:r>
        <w:rPr>
          <w:rFonts w:hint="eastAsia" w:ascii="宋体" w:hAnsi="宋体" w:eastAsia="宋体" w:cs="宋体"/>
          <w:color w:val="auto"/>
          <w:highlight w:val="none"/>
          <w:lang w:val="en-US" w:eastAsia="zh-CN"/>
        </w:rPr>
        <w:t>有效的</w:t>
      </w:r>
      <w:r>
        <w:rPr>
          <w:rFonts w:hint="eastAsia" w:ascii="宋体" w:hAnsi="宋体" w:eastAsia="宋体" w:cs="宋体"/>
          <w:color w:val="auto"/>
          <w:highlight w:val="none"/>
        </w:rPr>
        <w:t>身份证及营业执照副本复印件。</w:t>
      </w:r>
    </w:p>
    <w:p w14:paraId="2896EBD2">
      <w:pPr>
        <w:pStyle w:val="36"/>
        <w:adjustRightInd w:val="0"/>
        <w:snapToGrid w:val="0"/>
        <w:spacing w:line="276" w:lineRule="auto"/>
        <w:ind w:firstLine="420" w:firstLineChars="150"/>
        <w:rPr>
          <w:rFonts w:hint="eastAsia" w:ascii="宋体" w:hAnsi="宋体" w:eastAsia="宋体" w:cs="宋体"/>
          <w:color w:val="auto"/>
          <w:sz w:val="28"/>
          <w:szCs w:val="28"/>
          <w:highlight w:val="none"/>
        </w:rPr>
      </w:pPr>
    </w:p>
    <w:tbl>
      <w:tblPr>
        <w:tblStyle w:val="6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4"/>
      </w:tblGrid>
      <w:tr w14:paraId="6AD83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24" w:type="dxa"/>
            <w:noWrap w:val="0"/>
            <w:vAlign w:val="top"/>
          </w:tcPr>
          <w:p w14:paraId="6288966F">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贴附“</w:t>
            </w:r>
            <w:r>
              <w:rPr>
                <w:rFonts w:hint="eastAsia" w:ascii="宋体" w:hAnsi="宋体" w:eastAsia="宋体" w:cs="宋体"/>
                <w:color w:val="auto"/>
                <w:highlight w:val="none"/>
              </w:rPr>
              <w:t>身份证复印件”（正反两面）</w:t>
            </w:r>
          </w:p>
        </w:tc>
      </w:tr>
      <w:tr w14:paraId="63654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0" w:hRule="atLeast"/>
        </w:trPr>
        <w:tc>
          <w:tcPr>
            <w:tcW w:w="9124" w:type="dxa"/>
            <w:noWrap w:val="0"/>
            <w:vAlign w:val="top"/>
          </w:tcPr>
          <w:p w14:paraId="75A75B8C">
            <w:pPr>
              <w:snapToGrid w:val="0"/>
              <w:spacing w:line="360" w:lineRule="exact"/>
              <w:rPr>
                <w:rFonts w:hint="eastAsia" w:ascii="宋体" w:hAnsi="宋体" w:eastAsia="宋体" w:cs="宋体"/>
                <w:color w:val="auto"/>
                <w:szCs w:val="21"/>
                <w:highlight w:val="none"/>
              </w:rPr>
            </w:pPr>
          </w:p>
          <w:p w14:paraId="4FE78519">
            <w:pPr>
              <w:snapToGrid w:val="0"/>
              <w:spacing w:line="360" w:lineRule="exact"/>
              <w:rPr>
                <w:rFonts w:hint="eastAsia" w:ascii="宋体" w:hAnsi="宋体" w:eastAsia="宋体" w:cs="宋体"/>
                <w:color w:val="auto"/>
                <w:szCs w:val="21"/>
                <w:highlight w:val="none"/>
              </w:rPr>
            </w:pPr>
          </w:p>
          <w:p w14:paraId="5630451C">
            <w:pPr>
              <w:snapToGrid w:val="0"/>
              <w:spacing w:line="360" w:lineRule="exact"/>
              <w:rPr>
                <w:rFonts w:hint="eastAsia" w:ascii="宋体" w:hAnsi="宋体" w:eastAsia="宋体" w:cs="宋体"/>
                <w:color w:val="auto"/>
                <w:szCs w:val="21"/>
                <w:highlight w:val="none"/>
              </w:rPr>
            </w:pPr>
          </w:p>
        </w:tc>
      </w:tr>
    </w:tbl>
    <w:p w14:paraId="747EB90E">
      <w:pPr>
        <w:jc w:val="center"/>
        <w:rPr>
          <w:rFonts w:hint="eastAsia" w:ascii="宋体" w:hAnsi="宋体" w:eastAsia="宋体" w:cs="宋体"/>
          <w:b/>
          <w:color w:val="auto"/>
          <w:kern w:val="0"/>
          <w:sz w:val="32"/>
          <w:szCs w:val="32"/>
          <w:highlight w:val="none"/>
        </w:rPr>
      </w:pPr>
    </w:p>
    <w:p w14:paraId="78E18EC1">
      <w:pPr>
        <w:jc w:val="center"/>
        <w:rPr>
          <w:rFonts w:hint="eastAsia" w:ascii="宋体" w:hAnsi="宋体" w:eastAsia="宋体" w:cs="宋体"/>
          <w:b/>
          <w:color w:val="auto"/>
          <w:kern w:val="0"/>
          <w:sz w:val="32"/>
          <w:szCs w:val="32"/>
          <w:highlight w:val="none"/>
        </w:rPr>
      </w:pPr>
    </w:p>
    <w:p w14:paraId="75A24000">
      <w:pPr>
        <w:jc w:val="center"/>
        <w:rPr>
          <w:rFonts w:hint="eastAsia" w:ascii="宋体" w:hAnsi="宋体" w:eastAsia="宋体" w:cs="宋体"/>
          <w:b/>
          <w:color w:val="auto"/>
          <w:kern w:val="0"/>
          <w:sz w:val="32"/>
          <w:szCs w:val="32"/>
          <w:highlight w:val="none"/>
        </w:rPr>
      </w:pPr>
    </w:p>
    <w:p w14:paraId="364B4BB6">
      <w:pPr>
        <w:jc w:val="center"/>
        <w:rPr>
          <w:rFonts w:hint="eastAsia" w:ascii="宋体" w:hAnsi="宋体" w:eastAsia="宋体" w:cs="宋体"/>
          <w:b/>
          <w:color w:val="auto"/>
          <w:kern w:val="0"/>
          <w:sz w:val="32"/>
          <w:szCs w:val="32"/>
          <w:highlight w:val="none"/>
        </w:rPr>
      </w:pPr>
    </w:p>
    <w:p w14:paraId="273C4365">
      <w:pPr>
        <w:jc w:val="center"/>
        <w:rPr>
          <w:rFonts w:hint="eastAsia" w:ascii="宋体" w:hAnsi="宋体" w:eastAsia="宋体" w:cs="宋体"/>
          <w:b/>
          <w:color w:val="auto"/>
          <w:kern w:val="0"/>
          <w:sz w:val="32"/>
          <w:szCs w:val="32"/>
          <w:highlight w:val="none"/>
        </w:rPr>
      </w:pPr>
    </w:p>
    <w:p w14:paraId="4B496174">
      <w:pPr>
        <w:jc w:val="both"/>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四、法定代表人（负责人）授权委托书</w:t>
      </w:r>
    </w:p>
    <w:p w14:paraId="1200B02C">
      <w:pPr>
        <w:jc w:val="center"/>
        <w:rPr>
          <w:rFonts w:hint="eastAsia" w:ascii="宋体" w:hAnsi="宋体" w:eastAsia="宋体" w:cs="宋体"/>
          <w:b/>
          <w:color w:val="auto"/>
          <w:kern w:val="0"/>
          <w:sz w:val="32"/>
          <w:szCs w:val="32"/>
          <w:highlight w:val="none"/>
        </w:rPr>
      </w:pPr>
    </w:p>
    <w:p w14:paraId="2E891BBB">
      <w:pPr>
        <w:jc w:val="center"/>
        <w:rPr>
          <w:rFonts w:hint="eastAsia" w:ascii="宋体" w:hAnsi="宋体" w:eastAsia="宋体" w:cs="宋体"/>
          <w:b/>
          <w:color w:val="auto"/>
          <w:kern w:val="0"/>
          <w:sz w:val="32"/>
          <w:szCs w:val="32"/>
          <w:highlight w:val="none"/>
        </w:rPr>
      </w:pPr>
    </w:p>
    <w:p w14:paraId="27516A88">
      <w:pPr>
        <w:tabs>
          <w:tab w:val="left" w:pos="4620"/>
        </w:tabs>
        <w:snapToGrid w:val="0"/>
        <w:spacing w:before="120" w:beforeLines="50" w:after="50" w:line="360" w:lineRule="auto"/>
        <w:jc w:val="center"/>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法定代表人（负责人）授权委托书</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格式</w:t>
      </w:r>
      <w:r>
        <w:rPr>
          <w:rFonts w:hint="eastAsia" w:ascii="宋体" w:hAnsi="宋体" w:eastAsia="宋体" w:cs="宋体"/>
          <w:b/>
          <w:color w:val="auto"/>
          <w:sz w:val="28"/>
          <w:szCs w:val="28"/>
          <w:highlight w:val="none"/>
          <w:lang w:eastAsia="zh-CN"/>
        </w:rPr>
        <w:t>）</w:t>
      </w:r>
    </w:p>
    <w:p w14:paraId="54B8F733">
      <w:pPr>
        <w:tabs>
          <w:tab w:val="left" w:pos="4620"/>
        </w:tabs>
        <w:snapToGrid w:val="0"/>
        <w:spacing w:before="120" w:beforeLines="50" w:after="50" w:line="360" w:lineRule="auto"/>
        <w:rPr>
          <w:rFonts w:hint="eastAsia" w:ascii="宋体" w:hAnsi="宋体" w:eastAsia="宋体" w:cs="宋体"/>
          <w:bCs/>
          <w:color w:val="auto"/>
          <w:szCs w:val="21"/>
          <w:highlight w:val="none"/>
        </w:rPr>
      </w:pPr>
    </w:p>
    <w:p w14:paraId="4356A98A">
      <w:pPr>
        <w:tabs>
          <w:tab w:val="left" w:pos="4620"/>
        </w:tabs>
        <w:snapToGrid w:val="0"/>
        <w:spacing w:before="120" w:beforeLines="50" w:after="50" w:line="360" w:lineRule="auto"/>
        <w:rPr>
          <w:rFonts w:hint="eastAsia" w:ascii="宋体" w:hAnsi="宋体" w:eastAsia="宋体" w:cs="宋体"/>
          <w:b/>
          <w:bCs/>
          <w:color w:val="auto"/>
          <w:szCs w:val="21"/>
          <w:highlight w:val="none"/>
        </w:rPr>
      </w:pPr>
      <w:r>
        <w:rPr>
          <w:rFonts w:hint="eastAsia" w:ascii="宋体" w:hAnsi="宋体" w:eastAsia="宋体" w:cs="宋体"/>
          <w:bCs/>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（采购代理机构名称）：</w:t>
      </w:r>
    </w:p>
    <w:p w14:paraId="6D5DFD87">
      <w:pPr>
        <w:tabs>
          <w:tab w:val="left" w:pos="4620"/>
        </w:tabs>
        <w:snapToGrid w:val="0"/>
        <w:spacing w:before="120" w:beforeLines="50" w:after="50"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（投标人名称）的法定代表人，现授权委托本单位在职职工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（姓名）以我方的名义参加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）的投标活动，并代表我方全权办理针对上述项目的投标、开标、评标、签约等具体事务和签署相关文件。</w:t>
      </w:r>
    </w:p>
    <w:p w14:paraId="4A6AEC16">
      <w:pPr>
        <w:snapToGrid w:val="0"/>
        <w:spacing w:before="120" w:beforeLines="50" w:after="5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我方对被授权人的签名事项负全部责任。</w:t>
      </w:r>
    </w:p>
    <w:p w14:paraId="3A6A3865">
      <w:pPr>
        <w:snapToGrid w:val="0"/>
        <w:spacing w:before="120" w:beforeLines="50" w:after="50" w:line="360" w:lineRule="auto"/>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在撤销授权的书面通知以前，本授权书一直有效。</w:t>
      </w:r>
      <w:r>
        <w:rPr>
          <w:rFonts w:hint="eastAsia" w:ascii="宋体" w:hAnsi="宋体" w:eastAsia="宋体" w:cs="宋体"/>
          <w:color w:val="auto"/>
          <w:szCs w:val="21"/>
          <w:highlight w:val="none"/>
        </w:rPr>
        <w:t>被授权人在授权书有效期内签署的所有文件不因授权的撤销而失效。</w:t>
      </w:r>
    </w:p>
    <w:p w14:paraId="1571723F">
      <w:pPr>
        <w:snapToGrid w:val="0"/>
        <w:spacing w:before="120" w:beforeLines="50" w:after="50" w:line="360" w:lineRule="auto"/>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被授权人无转委托权，特此委托。</w:t>
      </w:r>
    </w:p>
    <w:p w14:paraId="7363A064">
      <w:pPr>
        <w:snapToGrid w:val="0"/>
        <w:rPr>
          <w:rFonts w:hint="eastAsia" w:ascii="宋体" w:hAnsi="宋体" w:eastAsia="宋体" w:cs="宋体"/>
          <w:color w:val="auto"/>
          <w:szCs w:val="21"/>
          <w:highlight w:val="none"/>
        </w:rPr>
      </w:pPr>
    </w:p>
    <w:p w14:paraId="7EED3C06">
      <w:pPr>
        <w:snapToGrid w:val="0"/>
        <w:spacing w:before="120" w:beforeLines="50" w:after="50"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被授权人签名：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法定代表人签名：</w:t>
      </w:r>
      <w:r>
        <w:rPr>
          <w:rFonts w:hint="eastAsia" w:ascii="宋体" w:hAnsi="宋体" w:eastAsia="宋体" w:cs="宋体"/>
          <w:color w:val="auto"/>
          <w:szCs w:val="21"/>
          <w:highlight w:val="none"/>
          <w:u w:val="single"/>
        </w:rPr>
        <w:t xml:space="preserve">              </w:t>
      </w:r>
    </w:p>
    <w:p w14:paraId="4DE27760">
      <w:pPr>
        <w:snapToGrid w:val="0"/>
        <w:spacing w:before="120" w:beforeLines="50" w:after="5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所在部门职务：</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职  务：</w:t>
      </w:r>
      <w:r>
        <w:rPr>
          <w:rFonts w:hint="eastAsia" w:ascii="宋体" w:hAnsi="宋体" w:eastAsia="宋体" w:cs="宋体"/>
          <w:color w:val="auto"/>
          <w:szCs w:val="21"/>
          <w:highlight w:val="none"/>
          <w:u w:val="single"/>
        </w:rPr>
        <w:t xml:space="preserve">              </w:t>
      </w:r>
    </w:p>
    <w:p w14:paraId="2B5C7D86">
      <w:pPr>
        <w:snapToGrid w:val="0"/>
        <w:spacing w:before="120" w:beforeLines="50" w:after="5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被授权人身份证号码：</w:t>
      </w:r>
      <w:r>
        <w:rPr>
          <w:rFonts w:hint="eastAsia" w:ascii="宋体" w:hAnsi="宋体" w:eastAsia="宋体" w:cs="宋体"/>
          <w:color w:val="auto"/>
          <w:szCs w:val="21"/>
          <w:highlight w:val="none"/>
          <w:u w:val="single"/>
        </w:rPr>
        <w:t xml:space="preserve">                             </w:t>
      </w:r>
    </w:p>
    <w:p w14:paraId="713D5A2E">
      <w:pPr>
        <w:snapToGrid w:val="0"/>
        <w:spacing w:before="120" w:beforeLines="50" w:after="50"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电子公章：</w:t>
      </w:r>
      <w:r>
        <w:rPr>
          <w:rFonts w:hint="eastAsia" w:ascii="宋体" w:hAnsi="宋体" w:eastAsia="宋体" w:cs="宋体"/>
          <w:color w:val="auto"/>
          <w:szCs w:val="21"/>
          <w:highlight w:val="none"/>
          <w:u w:val="single"/>
        </w:rPr>
        <w:t xml:space="preserve">                   </w:t>
      </w:r>
    </w:p>
    <w:p w14:paraId="17C68331">
      <w:pPr>
        <w:pStyle w:val="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38C35D88">
      <w:pPr>
        <w:pStyle w:val="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snapToGrid/>
          <w:color w:val="auto"/>
          <w:kern w:val="2"/>
          <w:sz w:val="21"/>
          <w:szCs w:val="21"/>
          <w:highlight w:val="none"/>
          <w:lang w:val="en-US" w:eastAsia="zh-CN" w:bidi="ar-SA"/>
        </w:rPr>
        <w:t xml:space="preserve">      年    月    日</w:t>
      </w:r>
    </w:p>
    <w:p w14:paraId="573A9F3D">
      <w:pPr>
        <w:rPr>
          <w:rFonts w:hint="eastAsia" w:ascii="宋体" w:hAnsi="宋体" w:eastAsia="宋体" w:cs="宋体"/>
          <w:color w:val="auto"/>
          <w:highlight w:val="none"/>
        </w:rPr>
      </w:pPr>
    </w:p>
    <w:p w14:paraId="3F88A477">
      <w:pPr>
        <w:rPr>
          <w:rFonts w:hint="eastAsia" w:ascii="宋体" w:hAnsi="宋体" w:eastAsia="宋体" w:cs="宋体"/>
          <w:color w:val="auto"/>
          <w:highlight w:val="none"/>
        </w:rPr>
      </w:pPr>
    </w:p>
    <w:p w14:paraId="4E386574">
      <w:pPr>
        <w:snapToGrid w:val="0"/>
        <w:spacing w:before="120" w:beforeLines="50" w:after="5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103493C0">
      <w:pPr>
        <w:snapToGrid w:val="0"/>
        <w:spacing w:before="120" w:beforeLines="50" w:after="5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1.法定代表人和委托代理人必须在授权委托书上亲笔签名，并加盖电子公章，不得使用印章、签名章或者其他电子制版签名代替</w:t>
      </w:r>
      <w:r>
        <w:rPr>
          <w:rFonts w:hint="eastAsia" w:ascii="宋体" w:hAnsi="宋体" w:eastAsia="宋体" w:cs="宋体"/>
          <w:b/>
          <w:bCs/>
          <w:color w:val="auto"/>
          <w:szCs w:val="21"/>
          <w:highlight w:val="none"/>
        </w:rPr>
        <w:t>，否则作无效投标处理</w:t>
      </w:r>
      <w:r>
        <w:rPr>
          <w:rFonts w:hint="eastAsia" w:ascii="宋体" w:hAnsi="宋体" w:eastAsia="宋体" w:cs="宋体"/>
          <w:color w:val="auto"/>
          <w:szCs w:val="21"/>
          <w:highlight w:val="none"/>
        </w:rPr>
        <w:t>；</w:t>
      </w:r>
    </w:p>
    <w:p w14:paraId="1CA79FCB">
      <w:pPr>
        <w:jc w:val="left"/>
        <w:rPr>
          <w:rFonts w:hint="eastAsia" w:ascii="宋体" w:hAnsi="宋体" w:eastAsia="宋体" w:cs="宋体"/>
          <w:b/>
          <w:color w:val="auto"/>
          <w:kern w:val="0"/>
          <w:sz w:val="32"/>
          <w:szCs w:val="32"/>
          <w:highlight w:val="none"/>
        </w:rPr>
      </w:pPr>
      <w:r>
        <w:rPr>
          <w:rFonts w:hint="eastAsia" w:ascii="宋体" w:hAnsi="宋体" w:eastAsia="宋体" w:cs="宋体"/>
          <w:color w:val="auto"/>
          <w:szCs w:val="21"/>
          <w:highlight w:val="none"/>
        </w:rPr>
        <w:t xml:space="preserve">2. </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为其他组织或者自然人时，本招标文件规定的法定代表人指负责人或者自然人。本招标文件所称负责人是指参加投标的其他组织营业执照上的负责人，本招标文件所称自然人指参与投标的自然人本人。</w:t>
      </w:r>
    </w:p>
    <w:p w14:paraId="05E6AF96">
      <w:pPr>
        <w:widowControl/>
        <w:adjustRightInd/>
        <w:jc w:val="left"/>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0EEBF98A">
      <w:pPr>
        <w:jc w:val="both"/>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五、商务响应表</w:t>
      </w:r>
    </w:p>
    <w:p w14:paraId="4C47C099">
      <w:pPr>
        <w:jc w:val="center"/>
        <w:rPr>
          <w:rFonts w:hint="eastAsia" w:ascii="宋体" w:hAnsi="宋体" w:eastAsia="宋体" w:cs="宋体"/>
          <w:b/>
          <w:color w:val="auto"/>
          <w:kern w:val="0"/>
          <w:sz w:val="32"/>
          <w:szCs w:val="32"/>
          <w:highlight w:val="none"/>
          <w:lang w:eastAsia="zh-CN"/>
        </w:rPr>
      </w:pPr>
      <w:r>
        <w:rPr>
          <w:rFonts w:hint="eastAsia" w:ascii="宋体" w:hAnsi="宋体" w:eastAsia="宋体" w:cs="宋体"/>
          <w:b/>
          <w:color w:val="auto"/>
          <w:kern w:val="0"/>
          <w:sz w:val="32"/>
          <w:szCs w:val="32"/>
          <w:highlight w:val="none"/>
        </w:rPr>
        <w:t>商务响应表</w:t>
      </w:r>
      <w:r>
        <w:rPr>
          <w:rFonts w:hint="eastAsia" w:ascii="宋体" w:hAnsi="宋体" w:eastAsia="宋体" w:cs="宋体"/>
          <w:b/>
          <w:color w:val="auto"/>
          <w:kern w:val="0"/>
          <w:sz w:val="32"/>
          <w:szCs w:val="32"/>
          <w:highlight w:val="none"/>
          <w:lang w:eastAsia="zh-CN"/>
        </w:rPr>
        <w:t>（</w:t>
      </w:r>
      <w:r>
        <w:rPr>
          <w:rFonts w:hint="eastAsia" w:ascii="宋体" w:hAnsi="宋体" w:eastAsia="宋体" w:cs="宋体"/>
          <w:b/>
          <w:color w:val="auto"/>
          <w:kern w:val="0"/>
          <w:sz w:val="32"/>
          <w:szCs w:val="32"/>
          <w:highlight w:val="none"/>
          <w:lang w:val="en-US" w:eastAsia="zh-CN"/>
        </w:rPr>
        <w:t>格式</w:t>
      </w:r>
      <w:r>
        <w:rPr>
          <w:rFonts w:hint="eastAsia" w:ascii="宋体" w:hAnsi="宋体" w:eastAsia="宋体" w:cs="宋体"/>
          <w:b/>
          <w:color w:val="auto"/>
          <w:kern w:val="0"/>
          <w:sz w:val="32"/>
          <w:szCs w:val="32"/>
          <w:highlight w:val="none"/>
          <w:lang w:eastAsia="zh-CN"/>
        </w:rPr>
        <w:t>）</w:t>
      </w:r>
    </w:p>
    <w:p w14:paraId="3DD6F226">
      <w:pPr>
        <w:snapToGrid w:val="0"/>
        <w:spacing w:before="50" w:after="120" w:afterLines="50" w:line="360" w:lineRule="exact"/>
        <w:ind w:firstLine="308" w:firstLineChars="147"/>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分标：</w:t>
      </w:r>
      <w:r>
        <w:rPr>
          <w:rFonts w:hint="eastAsia" w:ascii="宋体" w:hAnsi="宋体" w:eastAsia="宋体" w:cs="宋体"/>
          <w:color w:val="auto"/>
          <w:szCs w:val="21"/>
          <w:highlight w:val="none"/>
          <w:u w:val="single"/>
        </w:rPr>
        <w:t xml:space="preserve">              </w:t>
      </w:r>
    </w:p>
    <w:tbl>
      <w:tblPr>
        <w:tblStyle w:val="66"/>
        <w:tblpPr w:leftFromText="180" w:rightFromText="180" w:vertAnchor="text" w:horzAnchor="page" w:tblpX="1492" w:tblpY="150"/>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45"/>
        <w:gridCol w:w="3362"/>
        <w:gridCol w:w="1344"/>
        <w:gridCol w:w="2689"/>
      </w:tblGrid>
      <w:tr w14:paraId="49CB3F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1445" w:type="dxa"/>
            <w:tcBorders>
              <w:top w:val="single" w:color="auto" w:sz="4" w:space="0"/>
              <w:left w:val="single" w:color="auto" w:sz="4" w:space="0"/>
              <w:bottom w:val="single" w:color="auto" w:sz="4" w:space="0"/>
              <w:right w:val="single" w:color="auto" w:sz="4" w:space="0"/>
            </w:tcBorders>
            <w:noWrap w:val="0"/>
            <w:vAlign w:val="center"/>
          </w:tcPr>
          <w:p w14:paraId="2CEEF800">
            <w:pPr>
              <w:snapToGrid w:val="0"/>
              <w:spacing w:before="120" w:beforeLines="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w:t>
            </w:r>
          </w:p>
        </w:tc>
        <w:tc>
          <w:tcPr>
            <w:tcW w:w="3362" w:type="dxa"/>
            <w:tcBorders>
              <w:top w:val="single" w:color="auto" w:sz="4" w:space="0"/>
              <w:left w:val="single" w:color="auto" w:sz="4" w:space="0"/>
              <w:bottom w:val="single" w:color="auto" w:sz="4" w:space="0"/>
              <w:right w:val="single" w:color="auto" w:sz="4" w:space="0"/>
            </w:tcBorders>
            <w:noWrap w:val="0"/>
            <w:vAlign w:val="center"/>
          </w:tcPr>
          <w:p w14:paraId="04F032CD">
            <w:pPr>
              <w:snapToGrid w:val="0"/>
              <w:spacing w:before="120" w:beforeLines="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招标文件要求</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2E93EEF9">
            <w:pPr>
              <w:snapToGrid w:val="0"/>
              <w:spacing w:before="120" w:beforeLines="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是否响应</w:t>
            </w:r>
          </w:p>
        </w:tc>
        <w:tc>
          <w:tcPr>
            <w:tcW w:w="2689" w:type="dxa"/>
            <w:tcBorders>
              <w:top w:val="single" w:color="auto" w:sz="4" w:space="0"/>
              <w:left w:val="single" w:color="auto" w:sz="4" w:space="0"/>
              <w:bottom w:val="single" w:color="auto" w:sz="4" w:space="0"/>
              <w:right w:val="single" w:color="auto" w:sz="4" w:space="0"/>
            </w:tcBorders>
            <w:noWrap w:val="0"/>
            <w:vAlign w:val="center"/>
          </w:tcPr>
          <w:p w14:paraId="7D98074C">
            <w:pPr>
              <w:snapToGrid w:val="0"/>
              <w:spacing w:before="120" w:beforeLines="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投标人的承诺或说明</w:t>
            </w:r>
          </w:p>
        </w:tc>
      </w:tr>
      <w:tr w14:paraId="1C6981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1445" w:type="dxa"/>
            <w:tcBorders>
              <w:top w:val="single" w:color="auto" w:sz="4" w:space="0"/>
              <w:left w:val="single" w:color="auto" w:sz="4" w:space="0"/>
              <w:bottom w:val="single" w:color="auto" w:sz="4" w:space="0"/>
              <w:right w:val="single" w:color="auto" w:sz="4" w:space="0"/>
            </w:tcBorders>
            <w:noWrap w:val="0"/>
            <w:vAlign w:val="center"/>
          </w:tcPr>
          <w:p w14:paraId="1D00D071">
            <w:pPr>
              <w:snapToGrid w:val="0"/>
              <w:spacing w:before="120" w:beforeLines="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w:t>
            </w:r>
            <w:r>
              <w:rPr>
                <w:rFonts w:hint="eastAsia" w:ascii="宋体" w:hAnsi="宋体" w:eastAsia="宋体" w:cs="宋体"/>
                <w:color w:val="auto"/>
                <w:szCs w:val="21"/>
                <w:highlight w:val="none"/>
                <w:lang w:val="en-US" w:eastAsia="zh-CN"/>
              </w:rPr>
              <w:t>修</w:t>
            </w:r>
            <w:r>
              <w:rPr>
                <w:rFonts w:hint="eastAsia" w:ascii="宋体" w:hAnsi="宋体" w:eastAsia="宋体" w:cs="宋体"/>
                <w:color w:val="auto"/>
                <w:szCs w:val="21"/>
                <w:highlight w:val="none"/>
              </w:rPr>
              <w:t>期</w:t>
            </w:r>
          </w:p>
        </w:tc>
        <w:tc>
          <w:tcPr>
            <w:tcW w:w="3362" w:type="dxa"/>
            <w:tcBorders>
              <w:top w:val="single" w:color="auto" w:sz="4" w:space="0"/>
              <w:left w:val="single" w:color="auto" w:sz="4" w:space="0"/>
              <w:bottom w:val="single" w:color="auto" w:sz="4" w:space="0"/>
              <w:right w:val="single" w:color="auto" w:sz="4" w:space="0"/>
            </w:tcBorders>
            <w:noWrap w:val="0"/>
            <w:vAlign w:val="center"/>
          </w:tcPr>
          <w:p w14:paraId="5AD39D03">
            <w:pPr>
              <w:snapToGrid w:val="0"/>
              <w:spacing w:before="120" w:beforeLines="50" w:line="360" w:lineRule="exact"/>
              <w:jc w:val="center"/>
              <w:rPr>
                <w:rFonts w:hint="eastAsia" w:ascii="宋体" w:hAnsi="宋体" w:eastAsia="宋体" w:cs="宋体"/>
                <w:color w:val="auto"/>
                <w:szCs w:val="21"/>
                <w:highlight w:val="none"/>
              </w:rPr>
            </w:pPr>
          </w:p>
        </w:tc>
        <w:tc>
          <w:tcPr>
            <w:tcW w:w="1344" w:type="dxa"/>
            <w:tcBorders>
              <w:top w:val="single" w:color="auto" w:sz="4" w:space="0"/>
              <w:left w:val="single" w:color="auto" w:sz="4" w:space="0"/>
              <w:bottom w:val="single" w:color="auto" w:sz="4" w:space="0"/>
              <w:right w:val="single" w:color="auto" w:sz="4" w:space="0"/>
            </w:tcBorders>
            <w:noWrap w:val="0"/>
            <w:vAlign w:val="center"/>
          </w:tcPr>
          <w:p w14:paraId="0D3971B6">
            <w:pPr>
              <w:snapToGrid w:val="0"/>
              <w:spacing w:before="120" w:beforeLines="50" w:line="360" w:lineRule="exact"/>
              <w:jc w:val="center"/>
              <w:rPr>
                <w:rFonts w:hint="eastAsia" w:ascii="宋体" w:hAnsi="宋体" w:eastAsia="宋体" w:cs="宋体"/>
                <w:color w:val="auto"/>
                <w:szCs w:val="21"/>
                <w:highlight w:val="none"/>
              </w:rPr>
            </w:pPr>
          </w:p>
        </w:tc>
        <w:tc>
          <w:tcPr>
            <w:tcW w:w="2689" w:type="dxa"/>
            <w:tcBorders>
              <w:top w:val="single" w:color="auto" w:sz="4" w:space="0"/>
              <w:left w:val="single" w:color="auto" w:sz="4" w:space="0"/>
              <w:bottom w:val="single" w:color="auto" w:sz="4" w:space="0"/>
              <w:right w:val="single" w:color="auto" w:sz="4" w:space="0"/>
            </w:tcBorders>
            <w:noWrap w:val="0"/>
            <w:vAlign w:val="center"/>
          </w:tcPr>
          <w:p w14:paraId="75A5B2BB">
            <w:pPr>
              <w:snapToGrid w:val="0"/>
              <w:spacing w:before="120" w:beforeLines="50" w:line="360" w:lineRule="exact"/>
              <w:jc w:val="center"/>
              <w:rPr>
                <w:rFonts w:hint="eastAsia" w:ascii="宋体" w:hAnsi="宋体" w:eastAsia="宋体" w:cs="宋体"/>
                <w:color w:val="auto"/>
                <w:szCs w:val="21"/>
                <w:highlight w:val="none"/>
              </w:rPr>
            </w:pPr>
          </w:p>
        </w:tc>
      </w:tr>
      <w:tr w14:paraId="1140DB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1" w:hRule="atLeast"/>
        </w:trPr>
        <w:tc>
          <w:tcPr>
            <w:tcW w:w="1445" w:type="dxa"/>
            <w:tcBorders>
              <w:top w:val="single" w:color="auto" w:sz="4" w:space="0"/>
              <w:left w:val="single" w:color="auto" w:sz="4" w:space="0"/>
              <w:bottom w:val="single" w:color="auto" w:sz="4" w:space="0"/>
              <w:right w:val="single" w:color="auto" w:sz="4" w:space="0"/>
            </w:tcBorders>
            <w:noWrap w:val="0"/>
            <w:vAlign w:val="center"/>
          </w:tcPr>
          <w:p w14:paraId="320B5446">
            <w:pPr>
              <w:snapToGrid w:val="0"/>
              <w:spacing w:before="120" w:beforeLines="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售后技术服务要求</w:t>
            </w:r>
          </w:p>
        </w:tc>
        <w:tc>
          <w:tcPr>
            <w:tcW w:w="3362" w:type="dxa"/>
            <w:tcBorders>
              <w:top w:val="single" w:color="auto" w:sz="4" w:space="0"/>
              <w:left w:val="single" w:color="auto" w:sz="4" w:space="0"/>
              <w:bottom w:val="single" w:color="auto" w:sz="4" w:space="0"/>
              <w:right w:val="single" w:color="auto" w:sz="4" w:space="0"/>
            </w:tcBorders>
            <w:noWrap w:val="0"/>
            <w:vAlign w:val="center"/>
          </w:tcPr>
          <w:p w14:paraId="5EA4CD6A">
            <w:pPr>
              <w:snapToGrid w:val="0"/>
              <w:spacing w:before="120" w:beforeLines="50" w:line="360" w:lineRule="exact"/>
              <w:jc w:val="center"/>
              <w:rPr>
                <w:rFonts w:hint="eastAsia" w:ascii="宋体" w:hAnsi="宋体" w:eastAsia="宋体" w:cs="宋体"/>
                <w:color w:val="auto"/>
                <w:szCs w:val="21"/>
                <w:highlight w:val="none"/>
              </w:rPr>
            </w:pPr>
          </w:p>
        </w:tc>
        <w:tc>
          <w:tcPr>
            <w:tcW w:w="1344" w:type="dxa"/>
            <w:tcBorders>
              <w:top w:val="single" w:color="auto" w:sz="4" w:space="0"/>
              <w:left w:val="single" w:color="auto" w:sz="4" w:space="0"/>
              <w:bottom w:val="single" w:color="auto" w:sz="4" w:space="0"/>
              <w:right w:val="single" w:color="auto" w:sz="4" w:space="0"/>
            </w:tcBorders>
            <w:noWrap w:val="0"/>
            <w:vAlign w:val="center"/>
          </w:tcPr>
          <w:p w14:paraId="18095A6B">
            <w:pPr>
              <w:snapToGrid w:val="0"/>
              <w:spacing w:before="120" w:beforeLines="50" w:line="360" w:lineRule="exact"/>
              <w:jc w:val="center"/>
              <w:rPr>
                <w:rFonts w:hint="eastAsia" w:ascii="宋体" w:hAnsi="宋体" w:eastAsia="宋体" w:cs="宋体"/>
                <w:color w:val="auto"/>
                <w:szCs w:val="21"/>
                <w:highlight w:val="none"/>
              </w:rPr>
            </w:pPr>
          </w:p>
        </w:tc>
        <w:tc>
          <w:tcPr>
            <w:tcW w:w="2689" w:type="dxa"/>
            <w:tcBorders>
              <w:top w:val="single" w:color="auto" w:sz="4" w:space="0"/>
              <w:left w:val="single" w:color="auto" w:sz="4" w:space="0"/>
              <w:bottom w:val="single" w:color="auto" w:sz="4" w:space="0"/>
              <w:right w:val="single" w:color="auto" w:sz="4" w:space="0"/>
            </w:tcBorders>
            <w:noWrap w:val="0"/>
            <w:vAlign w:val="center"/>
          </w:tcPr>
          <w:p w14:paraId="5A1DAFE4">
            <w:pPr>
              <w:snapToGrid w:val="0"/>
              <w:spacing w:before="120" w:beforeLines="50" w:line="360" w:lineRule="exact"/>
              <w:jc w:val="center"/>
              <w:rPr>
                <w:rFonts w:hint="eastAsia" w:ascii="宋体" w:hAnsi="宋体" w:eastAsia="宋体" w:cs="宋体"/>
                <w:color w:val="auto"/>
                <w:szCs w:val="21"/>
                <w:highlight w:val="none"/>
              </w:rPr>
            </w:pPr>
          </w:p>
        </w:tc>
      </w:tr>
      <w:tr w14:paraId="6A8528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9" w:hRule="atLeast"/>
        </w:trPr>
        <w:tc>
          <w:tcPr>
            <w:tcW w:w="1445" w:type="dxa"/>
            <w:tcBorders>
              <w:top w:val="single" w:color="auto" w:sz="4" w:space="0"/>
              <w:left w:val="single" w:color="auto" w:sz="4" w:space="0"/>
              <w:bottom w:val="single" w:color="auto" w:sz="4" w:space="0"/>
              <w:right w:val="single" w:color="auto" w:sz="4" w:space="0"/>
            </w:tcBorders>
            <w:noWrap w:val="0"/>
            <w:vAlign w:val="center"/>
          </w:tcPr>
          <w:p w14:paraId="747E5DCE">
            <w:pPr>
              <w:snapToGrid w:val="0"/>
              <w:spacing w:before="120" w:beforeLines="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交货时间及地点</w:t>
            </w:r>
          </w:p>
        </w:tc>
        <w:tc>
          <w:tcPr>
            <w:tcW w:w="3362" w:type="dxa"/>
            <w:tcBorders>
              <w:top w:val="single" w:color="auto" w:sz="4" w:space="0"/>
              <w:left w:val="single" w:color="auto" w:sz="4" w:space="0"/>
              <w:bottom w:val="single" w:color="auto" w:sz="4" w:space="0"/>
              <w:right w:val="single" w:color="auto" w:sz="4" w:space="0"/>
            </w:tcBorders>
            <w:noWrap w:val="0"/>
            <w:vAlign w:val="center"/>
          </w:tcPr>
          <w:p w14:paraId="5377C93E">
            <w:pPr>
              <w:snapToGrid w:val="0"/>
              <w:spacing w:before="120" w:beforeLines="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（合同签订后×天内）</w:t>
            </w:r>
            <w:r>
              <w:rPr>
                <w:rFonts w:hint="eastAsia" w:ascii="宋体" w:hAnsi="宋体" w:eastAsia="宋体" w:cs="宋体"/>
                <w:color w:val="auto"/>
                <w:szCs w:val="21"/>
                <w:highlight w:val="none"/>
              </w:rPr>
              <w:t>交货；</w:t>
            </w:r>
          </w:p>
          <w:p w14:paraId="53C425CC">
            <w:pPr>
              <w:snapToGrid w:val="0"/>
              <w:spacing w:before="120" w:beforeLines="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1B5C1177">
            <w:pPr>
              <w:snapToGrid w:val="0"/>
              <w:spacing w:before="120" w:beforeLines="50" w:line="360" w:lineRule="exact"/>
              <w:ind w:left="43"/>
              <w:jc w:val="center"/>
              <w:rPr>
                <w:rFonts w:hint="eastAsia" w:ascii="宋体" w:hAnsi="宋体" w:eastAsia="宋体" w:cs="宋体"/>
                <w:color w:val="auto"/>
                <w:szCs w:val="21"/>
                <w:highlight w:val="none"/>
              </w:rPr>
            </w:pPr>
          </w:p>
        </w:tc>
        <w:tc>
          <w:tcPr>
            <w:tcW w:w="2689" w:type="dxa"/>
            <w:tcBorders>
              <w:top w:val="single" w:color="auto" w:sz="4" w:space="0"/>
              <w:left w:val="single" w:color="auto" w:sz="4" w:space="0"/>
              <w:bottom w:val="single" w:color="auto" w:sz="4" w:space="0"/>
              <w:right w:val="single" w:color="auto" w:sz="4" w:space="0"/>
            </w:tcBorders>
            <w:noWrap w:val="0"/>
            <w:vAlign w:val="center"/>
          </w:tcPr>
          <w:p w14:paraId="0D4C4FEA">
            <w:pPr>
              <w:snapToGrid w:val="0"/>
              <w:spacing w:before="120" w:beforeLines="50" w:line="360" w:lineRule="exact"/>
              <w:ind w:left="43"/>
              <w:jc w:val="center"/>
              <w:rPr>
                <w:rFonts w:hint="eastAsia" w:ascii="宋体" w:hAnsi="宋体" w:eastAsia="宋体" w:cs="宋体"/>
                <w:color w:val="auto"/>
                <w:szCs w:val="21"/>
                <w:highlight w:val="none"/>
              </w:rPr>
            </w:pPr>
          </w:p>
        </w:tc>
      </w:tr>
      <w:tr w14:paraId="2CE79E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1445" w:type="dxa"/>
            <w:tcBorders>
              <w:top w:val="single" w:color="auto" w:sz="4" w:space="0"/>
              <w:left w:val="single" w:color="auto" w:sz="4" w:space="0"/>
              <w:bottom w:val="single" w:color="auto" w:sz="4" w:space="0"/>
              <w:right w:val="single" w:color="auto" w:sz="4" w:space="0"/>
            </w:tcBorders>
            <w:noWrap w:val="0"/>
            <w:vAlign w:val="center"/>
          </w:tcPr>
          <w:p w14:paraId="7B67465B">
            <w:pPr>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3362" w:type="dxa"/>
            <w:tcBorders>
              <w:top w:val="single" w:color="auto" w:sz="4" w:space="0"/>
              <w:left w:val="single" w:color="auto" w:sz="4" w:space="0"/>
              <w:bottom w:val="single" w:color="auto" w:sz="4" w:space="0"/>
              <w:right w:val="single" w:color="auto" w:sz="4" w:space="0"/>
            </w:tcBorders>
            <w:noWrap w:val="0"/>
            <w:vAlign w:val="center"/>
          </w:tcPr>
          <w:p w14:paraId="5BA60779">
            <w:pPr>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3AE29088">
            <w:pPr>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2689" w:type="dxa"/>
            <w:tcBorders>
              <w:top w:val="single" w:color="auto" w:sz="4" w:space="0"/>
              <w:left w:val="single" w:color="auto" w:sz="4" w:space="0"/>
              <w:bottom w:val="single" w:color="auto" w:sz="4" w:space="0"/>
              <w:right w:val="single" w:color="auto" w:sz="4" w:space="0"/>
            </w:tcBorders>
            <w:noWrap w:val="0"/>
            <w:vAlign w:val="center"/>
          </w:tcPr>
          <w:p w14:paraId="62F2423B">
            <w:pPr>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r>
    </w:tbl>
    <w:p w14:paraId="695B192E">
      <w:pPr>
        <w:snapToGrid w:val="0"/>
        <w:spacing w:before="120" w:beforeLines="50" w:after="120" w:afterLines="50" w:line="360" w:lineRule="exact"/>
        <w:rPr>
          <w:rFonts w:hint="eastAsia" w:ascii="宋体" w:hAnsi="宋体" w:eastAsia="宋体" w:cs="宋体"/>
          <w:b/>
          <w:bCs/>
          <w:color w:val="auto"/>
          <w:spacing w:val="20"/>
          <w:szCs w:val="21"/>
          <w:highlight w:val="none"/>
        </w:rPr>
      </w:pPr>
      <w:r>
        <w:rPr>
          <w:rFonts w:hint="eastAsia" w:ascii="宋体" w:hAnsi="宋体" w:eastAsia="宋体" w:cs="宋体"/>
          <w:b/>
          <w:bCs/>
          <w:color w:val="auto"/>
          <w:szCs w:val="21"/>
          <w:highlight w:val="none"/>
        </w:rPr>
        <w:t>填写说明：投标人应根据第三</w:t>
      </w:r>
      <w:r>
        <w:rPr>
          <w:rFonts w:hint="eastAsia" w:ascii="宋体" w:hAnsi="宋体" w:eastAsia="宋体" w:cs="宋体"/>
          <w:b/>
          <w:bCs/>
          <w:color w:val="auto"/>
          <w:szCs w:val="21"/>
          <w:highlight w:val="none"/>
          <w:lang w:val="en-US" w:eastAsia="zh-CN"/>
        </w:rPr>
        <w:t>部分</w:t>
      </w:r>
      <w:r>
        <w:rPr>
          <w:rFonts w:hint="eastAsia" w:ascii="宋体" w:hAnsi="宋体" w:eastAsia="宋体" w:cs="宋体"/>
          <w:b/>
          <w:bCs/>
          <w:color w:val="auto"/>
          <w:szCs w:val="21"/>
          <w:highlight w:val="none"/>
        </w:rPr>
        <w:t>招标项目采购需求的商务要求，逐条响应，漏项或者空白，视为不实质性响应招标文件。</w:t>
      </w:r>
    </w:p>
    <w:p w14:paraId="1B790738">
      <w:pPr>
        <w:snapToGrid w:val="0"/>
        <w:spacing w:before="120" w:beforeLines="50" w:after="120" w:afterLines="50" w:line="360" w:lineRule="exact"/>
        <w:rPr>
          <w:rFonts w:hint="eastAsia" w:ascii="宋体" w:hAnsi="宋体" w:eastAsia="宋体" w:cs="宋体"/>
          <w:color w:val="auto"/>
          <w:spacing w:val="20"/>
          <w:szCs w:val="21"/>
          <w:highlight w:val="none"/>
        </w:rPr>
      </w:pPr>
    </w:p>
    <w:p w14:paraId="0944466F">
      <w:pPr>
        <w:snapToGrid w:val="0"/>
        <w:spacing w:before="120" w:beforeLines="50" w:after="120" w:afterLines="50" w:line="360" w:lineRule="exact"/>
        <w:rPr>
          <w:rFonts w:hint="eastAsia" w:ascii="宋体" w:hAnsi="宋体" w:eastAsia="宋体" w:cs="宋体"/>
          <w:color w:val="auto"/>
          <w:spacing w:val="20"/>
          <w:szCs w:val="21"/>
          <w:highlight w:val="none"/>
          <w:u w:val="single"/>
        </w:rPr>
      </w:pPr>
      <w:r>
        <w:rPr>
          <w:rFonts w:hint="eastAsia" w:ascii="宋体" w:hAnsi="宋体" w:eastAsia="宋体" w:cs="宋体"/>
          <w:color w:val="auto"/>
          <w:spacing w:val="20"/>
          <w:szCs w:val="21"/>
          <w:highlight w:val="none"/>
        </w:rPr>
        <w:t>法定代表人（负责人）或委托代理人（签字或电子签名）：</w:t>
      </w:r>
      <w:r>
        <w:rPr>
          <w:rFonts w:hint="eastAsia" w:ascii="宋体" w:hAnsi="宋体" w:eastAsia="宋体" w:cs="宋体"/>
          <w:color w:val="auto"/>
          <w:spacing w:val="20"/>
          <w:szCs w:val="21"/>
          <w:highlight w:val="none"/>
          <w:u w:val="single"/>
        </w:rPr>
        <w:t xml:space="preserve">            </w:t>
      </w:r>
    </w:p>
    <w:p w14:paraId="3AF3BC0D">
      <w:pPr>
        <w:snapToGrid w:val="0"/>
        <w:spacing w:before="120" w:beforeLines="50" w:after="120" w:afterLines="50" w:line="360" w:lineRule="exact"/>
        <w:jc w:val="left"/>
        <w:rPr>
          <w:rFonts w:hint="eastAsia" w:ascii="宋体" w:hAnsi="宋体" w:eastAsia="宋体" w:cs="宋体"/>
          <w:color w:val="auto"/>
          <w:spacing w:val="20"/>
          <w:szCs w:val="21"/>
          <w:highlight w:val="none"/>
        </w:rPr>
      </w:pPr>
      <w:r>
        <w:rPr>
          <w:rFonts w:hint="eastAsia" w:ascii="宋体" w:hAnsi="宋体" w:eastAsia="宋体" w:cs="宋体"/>
          <w:color w:val="auto"/>
          <w:spacing w:val="20"/>
          <w:szCs w:val="21"/>
          <w:highlight w:val="none"/>
        </w:rPr>
        <w:t>投标人名称（电子公章）：</w:t>
      </w:r>
      <w:r>
        <w:rPr>
          <w:rFonts w:hint="eastAsia" w:ascii="宋体" w:hAnsi="宋体" w:eastAsia="宋体" w:cs="宋体"/>
          <w:color w:val="auto"/>
          <w:spacing w:val="20"/>
          <w:szCs w:val="21"/>
          <w:highlight w:val="none"/>
          <w:u w:val="single"/>
        </w:rPr>
        <w:t xml:space="preserve">             </w:t>
      </w:r>
      <w:r>
        <w:rPr>
          <w:rFonts w:hint="eastAsia" w:ascii="宋体" w:hAnsi="宋体" w:eastAsia="宋体" w:cs="宋体"/>
          <w:color w:val="auto"/>
          <w:spacing w:val="20"/>
          <w:szCs w:val="21"/>
          <w:highlight w:val="none"/>
        </w:rPr>
        <w:t xml:space="preserve">           </w:t>
      </w:r>
    </w:p>
    <w:p w14:paraId="6C62EE74">
      <w:pPr>
        <w:jc w:val="left"/>
        <w:rPr>
          <w:rFonts w:hint="eastAsia" w:ascii="宋体" w:hAnsi="宋体" w:eastAsia="宋体" w:cs="宋体"/>
          <w:b/>
          <w:color w:val="auto"/>
          <w:kern w:val="0"/>
          <w:sz w:val="32"/>
          <w:szCs w:val="32"/>
          <w:highlight w:val="none"/>
        </w:rPr>
      </w:pPr>
      <w:r>
        <w:rPr>
          <w:rFonts w:hint="eastAsia" w:ascii="宋体" w:hAnsi="宋体" w:eastAsia="宋体" w:cs="宋体"/>
          <w:color w:val="auto"/>
          <w:spacing w:val="20"/>
          <w:szCs w:val="21"/>
          <w:highlight w:val="none"/>
        </w:rPr>
        <w:t>日 期：</w:t>
      </w:r>
      <w:r>
        <w:rPr>
          <w:rFonts w:hint="eastAsia" w:ascii="宋体" w:hAnsi="宋体" w:eastAsia="宋体" w:cs="宋体"/>
          <w:color w:val="auto"/>
          <w:spacing w:val="20"/>
          <w:szCs w:val="21"/>
          <w:highlight w:val="none"/>
          <w:u w:val="single"/>
        </w:rPr>
        <w:t xml:space="preserve">                  </w:t>
      </w:r>
    </w:p>
    <w:p w14:paraId="3AC72BE7">
      <w:pPr>
        <w:jc w:val="center"/>
        <w:rPr>
          <w:rFonts w:hint="eastAsia" w:ascii="宋体" w:hAnsi="宋体" w:eastAsia="宋体" w:cs="宋体"/>
          <w:b/>
          <w:color w:val="auto"/>
          <w:kern w:val="0"/>
          <w:sz w:val="32"/>
          <w:szCs w:val="32"/>
          <w:highlight w:val="none"/>
        </w:rPr>
      </w:pPr>
    </w:p>
    <w:p w14:paraId="6EF61344">
      <w:pPr>
        <w:jc w:val="center"/>
        <w:rPr>
          <w:rFonts w:hint="eastAsia" w:ascii="宋体" w:hAnsi="宋体" w:eastAsia="宋体" w:cs="宋体"/>
          <w:b/>
          <w:color w:val="auto"/>
          <w:kern w:val="0"/>
          <w:sz w:val="32"/>
          <w:szCs w:val="32"/>
          <w:highlight w:val="none"/>
        </w:rPr>
      </w:pPr>
    </w:p>
    <w:p w14:paraId="18A79C20">
      <w:pPr>
        <w:jc w:val="center"/>
        <w:rPr>
          <w:rFonts w:hint="eastAsia" w:ascii="宋体" w:hAnsi="宋体" w:eastAsia="宋体" w:cs="宋体"/>
          <w:b/>
          <w:color w:val="auto"/>
          <w:kern w:val="0"/>
          <w:sz w:val="32"/>
          <w:szCs w:val="32"/>
          <w:highlight w:val="none"/>
        </w:rPr>
      </w:pPr>
    </w:p>
    <w:p w14:paraId="61D5292B">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1E2AEB3E">
      <w:pPr>
        <w:pStyle w:val="64"/>
        <w:ind w:left="0" w:leftChars="0" w:firstLine="0" w:firstLineChars="0"/>
        <w:rPr>
          <w:rFonts w:hint="eastAsia" w:ascii="宋体" w:hAnsi="宋体" w:eastAsia="宋体" w:cs="宋体"/>
          <w:b/>
          <w:snapToGrid/>
          <w:color w:val="auto"/>
          <w:kern w:val="0"/>
          <w:sz w:val="32"/>
          <w:szCs w:val="32"/>
          <w:highlight w:val="none"/>
          <w:lang w:val="en-US" w:eastAsia="zh-CN" w:bidi="ar-SA"/>
        </w:rPr>
      </w:pPr>
      <w:r>
        <w:rPr>
          <w:rFonts w:hint="eastAsia" w:ascii="宋体" w:hAnsi="宋体" w:eastAsia="宋体" w:cs="宋体"/>
          <w:b/>
          <w:snapToGrid/>
          <w:color w:val="auto"/>
          <w:kern w:val="0"/>
          <w:sz w:val="32"/>
          <w:szCs w:val="32"/>
          <w:highlight w:val="none"/>
          <w:lang w:val="en-US" w:eastAsia="zh-CN" w:bidi="ar-SA"/>
        </w:rPr>
        <w:t>六、投标人情况介绍</w:t>
      </w:r>
    </w:p>
    <w:p w14:paraId="43BC15FB">
      <w:pPr>
        <w:snapToGrid w:val="0"/>
        <w:spacing w:line="600" w:lineRule="exact"/>
        <w:jc w:val="center"/>
        <w:rPr>
          <w:rFonts w:hint="eastAsia" w:ascii="宋体" w:hAnsi="宋体" w:eastAsia="宋体" w:cs="宋体"/>
          <w:b/>
          <w:snapToGrid/>
          <w:color w:val="auto"/>
          <w:kern w:val="0"/>
          <w:sz w:val="32"/>
          <w:szCs w:val="32"/>
          <w:highlight w:val="none"/>
          <w:lang w:val="en-US" w:eastAsia="zh-CN" w:bidi="ar-SA"/>
        </w:rPr>
      </w:pPr>
      <w:r>
        <w:rPr>
          <w:rFonts w:hint="eastAsia" w:ascii="宋体" w:hAnsi="宋体" w:eastAsia="宋体" w:cs="宋体"/>
          <w:b/>
          <w:snapToGrid/>
          <w:color w:val="auto"/>
          <w:kern w:val="0"/>
          <w:sz w:val="32"/>
          <w:szCs w:val="32"/>
          <w:highlight w:val="none"/>
          <w:lang w:val="en-US" w:eastAsia="zh-CN" w:bidi="ar-SA"/>
        </w:rPr>
        <w:t>投标人基本情况登记表（格式)</w:t>
      </w:r>
    </w:p>
    <w:p w14:paraId="5458B221">
      <w:pPr>
        <w:snapToGrid w:val="0"/>
        <w:spacing w:line="360" w:lineRule="exact"/>
        <w:jc w:val="center"/>
        <w:rPr>
          <w:rFonts w:hint="eastAsia" w:ascii="宋体" w:hAnsi="宋体" w:eastAsia="宋体" w:cs="宋体"/>
          <w:color w:val="auto"/>
          <w:szCs w:val="21"/>
          <w:highlight w:val="none"/>
        </w:rPr>
      </w:pPr>
    </w:p>
    <w:p w14:paraId="55CF3B65">
      <w:pPr>
        <w:pStyle w:val="49"/>
        <w:spacing w:line="360" w:lineRule="exact"/>
        <w:ind w:firstLine="422"/>
        <w:rPr>
          <w:rFonts w:hint="eastAsia" w:ascii="宋体" w:hAnsi="宋体" w:eastAsia="宋体" w:cs="宋体"/>
          <w:color w:val="auto"/>
          <w:highlight w:val="none"/>
        </w:rPr>
      </w:pPr>
      <w:r>
        <w:rPr>
          <w:rFonts w:hint="eastAsia" w:ascii="宋体" w:hAnsi="宋体" w:eastAsia="宋体" w:cs="宋体"/>
          <w:color w:val="auto"/>
          <w:highlight w:val="none"/>
        </w:rPr>
        <w:t>填表须知：</w:t>
      </w:r>
      <w:r>
        <w:rPr>
          <w:rFonts w:hint="eastAsia" w:ascii="宋体" w:hAnsi="宋体" w:eastAsia="宋体" w:cs="宋体"/>
          <w:b w:val="0"/>
          <w:bCs/>
          <w:color w:val="auto"/>
          <w:highlight w:val="none"/>
        </w:rPr>
        <w:t>投标人应完整填写本表，而且保证所有填写内容是真实和准确的。</w:t>
      </w:r>
    </w:p>
    <w:p w14:paraId="2C4258CE">
      <w:pPr>
        <w:spacing w:line="360" w:lineRule="exact"/>
        <w:ind w:left="-11" w:firstLine="422" w:firstLineChars="200"/>
        <w:rPr>
          <w:rFonts w:hint="eastAsia" w:ascii="宋体" w:hAnsi="宋体" w:eastAsia="宋体" w:cs="宋体"/>
          <w:b/>
          <w:color w:val="auto"/>
          <w:highlight w:val="none"/>
        </w:rPr>
      </w:pPr>
    </w:p>
    <w:p w14:paraId="04AFE5AC">
      <w:pPr>
        <w:spacing w:line="360" w:lineRule="exact"/>
        <w:ind w:left="-11"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一、投标人组织机构和相关联系人</w:t>
      </w:r>
      <w:r>
        <w:rPr>
          <w:rFonts w:hint="eastAsia" w:ascii="宋体" w:hAnsi="宋体" w:eastAsia="宋体" w:cs="宋体"/>
          <w:b/>
          <w:bCs/>
          <w:color w:val="auto"/>
          <w:highlight w:val="none"/>
        </w:rPr>
        <w:t>：</w:t>
      </w:r>
    </w:p>
    <w:p w14:paraId="53BC4BC7">
      <w:pPr>
        <w:spacing w:line="360" w:lineRule="exact"/>
        <w:ind w:left="-11"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1、投标人名称</w:t>
      </w:r>
      <w:r>
        <w:rPr>
          <w:rFonts w:hint="eastAsia" w:ascii="宋体" w:hAnsi="宋体" w:eastAsia="宋体" w:cs="宋体"/>
          <w:color w:val="auto"/>
          <w:highlight w:val="none"/>
        </w:rPr>
        <w:t>：</w:t>
      </w:r>
      <w:r>
        <w:rPr>
          <w:rFonts w:hint="eastAsia" w:ascii="宋体" w:hAnsi="宋体" w:eastAsia="宋体" w:cs="宋体"/>
          <w:b/>
          <w:color w:val="auto"/>
          <w:highlight w:val="none"/>
          <w:u w:val="single"/>
        </w:rPr>
        <w:t xml:space="preserve">                                                </w:t>
      </w:r>
    </w:p>
    <w:p w14:paraId="5051B6B2">
      <w:pPr>
        <w:spacing w:line="360" w:lineRule="exact"/>
        <w:ind w:firstLine="420" w:firstLineChars="200"/>
        <w:rPr>
          <w:rFonts w:hint="eastAsia" w:ascii="宋体" w:hAnsi="宋体" w:eastAsia="宋体" w:cs="宋体"/>
          <w:b/>
          <w:color w:val="auto"/>
          <w:highlight w:val="none"/>
          <w:u w:val="single"/>
        </w:rPr>
      </w:pPr>
      <w:r>
        <w:rPr>
          <w:rFonts w:hint="eastAsia" w:ascii="宋体" w:hAnsi="宋体" w:eastAsia="宋体" w:cs="宋体"/>
          <w:bCs/>
          <w:color w:val="auto"/>
          <w:highlight w:val="none"/>
        </w:rPr>
        <w:t>2、成立（注册）日期及地点</w:t>
      </w:r>
      <w:r>
        <w:rPr>
          <w:rFonts w:hint="eastAsia" w:ascii="宋体" w:hAnsi="宋体" w:eastAsia="宋体" w:cs="宋体"/>
          <w:color w:val="auto"/>
          <w:highlight w:val="none"/>
        </w:rPr>
        <w:t>：</w:t>
      </w:r>
      <w:r>
        <w:rPr>
          <w:rFonts w:hint="eastAsia" w:ascii="宋体" w:hAnsi="宋体" w:eastAsia="宋体" w:cs="宋体"/>
          <w:b/>
          <w:color w:val="auto"/>
          <w:highlight w:val="none"/>
          <w:u w:val="single"/>
        </w:rPr>
        <w:t xml:space="preserve">                                    </w:t>
      </w:r>
    </w:p>
    <w:p w14:paraId="4FC027BE">
      <w:pPr>
        <w:pStyle w:val="49"/>
        <w:spacing w:line="360" w:lineRule="exact"/>
        <w:ind w:firstLine="422"/>
        <w:jc w:val="both"/>
        <w:rPr>
          <w:rFonts w:hint="eastAsia" w:ascii="宋体" w:hAnsi="宋体" w:eastAsia="宋体" w:cs="宋体"/>
          <w:bCs/>
          <w:color w:val="auto"/>
          <w:kern w:val="2"/>
          <w:sz w:val="21"/>
          <w:szCs w:val="24"/>
          <w:highlight w:val="none"/>
          <w:lang w:val="en-US" w:eastAsia="zh-CN" w:bidi="ar-SA"/>
        </w:rPr>
      </w:pPr>
      <w:r>
        <w:rPr>
          <w:rFonts w:hint="eastAsia" w:ascii="宋体" w:hAnsi="宋体" w:eastAsia="宋体" w:cs="宋体"/>
          <w:bCs/>
          <w:color w:val="auto"/>
          <w:kern w:val="2"/>
          <w:sz w:val="21"/>
          <w:szCs w:val="24"/>
          <w:highlight w:val="none"/>
          <w:lang w:val="en-US" w:eastAsia="zh-CN" w:bidi="ar-SA"/>
        </w:rPr>
        <w:t>3、企业组织机构代码证编号：</w:t>
      </w:r>
      <w:r>
        <w:rPr>
          <w:rFonts w:hint="eastAsia" w:ascii="宋体" w:hAnsi="宋体" w:eastAsia="宋体" w:cs="宋体"/>
          <w:b/>
          <w:color w:val="auto"/>
          <w:highlight w:val="none"/>
          <w:u w:val="single"/>
        </w:rPr>
        <w:t xml:space="preserve">                                </w:t>
      </w:r>
      <w:r>
        <w:rPr>
          <w:rFonts w:hint="eastAsia" w:ascii="宋体" w:hAnsi="宋体" w:eastAsia="宋体" w:cs="宋体"/>
          <w:bCs/>
          <w:color w:val="auto"/>
          <w:kern w:val="2"/>
          <w:sz w:val="21"/>
          <w:szCs w:val="24"/>
          <w:highlight w:val="none"/>
          <w:lang w:val="en-US" w:eastAsia="zh-CN" w:bidi="ar-SA"/>
        </w:rPr>
        <w:t xml:space="preserve">                                    </w:t>
      </w:r>
    </w:p>
    <w:p w14:paraId="72751583">
      <w:pPr>
        <w:pStyle w:val="49"/>
        <w:spacing w:line="360" w:lineRule="exact"/>
        <w:ind w:firstLine="422"/>
        <w:jc w:val="both"/>
        <w:rPr>
          <w:rFonts w:hint="eastAsia" w:ascii="宋体" w:hAnsi="宋体" w:eastAsia="宋体" w:cs="宋体"/>
          <w:color w:val="auto"/>
          <w:highlight w:val="none"/>
        </w:rPr>
      </w:pPr>
      <w:r>
        <w:rPr>
          <w:rFonts w:hint="eastAsia" w:ascii="宋体" w:hAnsi="宋体" w:eastAsia="宋体" w:cs="宋体"/>
          <w:bCs/>
          <w:color w:val="auto"/>
          <w:kern w:val="2"/>
          <w:sz w:val="21"/>
          <w:szCs w:val="24"/>
          <w:highlight w:val="none"/>
          <w:lang w:val="en-US" w:eastAsia="zh-CN" w:bidi="ar-SA"/>
        </w:rPr>
        <w:t>4、企业法</w:t>
      </w:r>
      <w:r>
        <w:rPr>
          <w:rFonts w:hint="eastAsia" w:ascii="宋体" w:hAnsi="宋体" w:cs="宋体"/>
          <w:bCs/>
          <w:color w:val="auto"/>
          <w:kern w:val="2"/>
          <w:sz w:val="21"/>
          <w:szCs w:val="24"/>
          <w:highlight w:val="none"/>
          <w:lang w:val="en-US" w:eastAsia="zh-CN" w:bidi="ar-SA"/>
        </w:rPr>
        <w:t>定</w:t>
      </w:r>
      <w:r>
        <w:rPr>
          <w:rFonts w:hint="eastAsia" w:ascii="宋体" w:hAnsi="宋体" w:eastAsia="宋体" w:cs="宋体"/>
          <w:bCs/>
          <w:color w:val="auto"/>
          <w:kern w:val="2"/>
          <w:sz w:val="21"/>
          <w:szCs w:val="24"/>
          <w:highlight w:val="none"/>
          <w:lang w:val="en-US" w:eastAsia="zh-CN" w:bidi="ar-SA"/>
        </w:rPr>
        <w:t>代表人（负责人）：姓名</w:t>
      </w:r>
      <w:r>
        <w:rPr>
          <w:rFonts w:hint="eastAsia" w:ascii="宋体" w:hAnsi="宋体" w:eastAsia="宋体" w:cs="宋体"/>
          <w:bCs/>
          <w:color w:val="auto"/>
          <w:kern w:val="2"/>
          <w:sz w:val="21"/>
          <w:szCs w:val="24"/>
          <w:highlight w:val="none"/>
          <w:u w:val="single"/>
          <w:lang w:val="en-US" w:eastAsia="zh-CN" w:bidi="ar-SA"/>
        </w:rPr>
        <w:t xml:space="preserve">            </w:t>
      </w:r>
      <w:r>
        <w:rPr>
          <w:rFonts w:hint="eastAsia" w:ascii="宋体" w:hAnsi="宋体" w:eastAsia="宋体" w:cs="宋体"/>
          <w:bCs/>
          <w:color w:val="auto"/>
          <w:kern w:val="2"/>
          <w:sz w:val="21"/>
          <w:szCs w:val="24"/>
          <w:highlight w:val="none"/>
          <w:lang w:val="en-US" w:eastAsia="zh-CN" w:bidi="ar-SA"/>
        </w:rPr>
        <w:t xml:space="preserve"> 职务</w:t>
      </w:r>
      <w:r>
        <w:rPr>
          <w:rFonts w:hint="eastAsia" w:ascii="宋体" w:hAnsi="宋体" w:eastAsia="宋体" w:cs="宋体"/>
          <w:bCs/>
          <w:color w:val="auto"/>
          <w:kern w:val="2"/>
          <w:sz w:val="21"/>
          <w:szCs w:val="24"/>
          <w:highlight w:val="none"/>
          <w:u w:val="single"/>
          <w:lang w:val="en-US" w:eastAsia="zh-CN" w:bidi="ar-SA"/>
        </w:rPr>
        <w:t xml:space="preserve">               </w:t>
      </w:r>
      <w:r>
        <w:rPr>
          <w:rFonts w:hint="eastAsia" w:ascii="宋体" w:hAnsi="宋体" w:eastAsia="宋体" w:cs="宋体"/>
          <w:bCs/>
          <w:color w:val="auto"/>
          <w:kern w:val="2"/>
          <w:sz w:val="21"/>
          <w:szCs w:val="24"/>
          <w:highlight w:val="none"/>
          <w:lang w:val="en-US" w:eastAsia="zh-CN" w:bidi="ar-SA"/>
        </w:rPr>
        <w:t>电话</w:t>
      </w:r>
      <w:r>
        <w:rPr>
          <w:rFonts w:hint="eastAsia" w:ascii="宋体" w:hAnsi="宋体" w:eastAsia="宋体" w:cs="宋体"/>
          <w:b w:val="0"/>
          <w:bCs/>
          <w:color w:val="auto"/>
          <w:highlight w:val="none"/>
        </w:rPr>
        <w:t xml:space="preserve"> </w:t>
      </w:r>
      <w:r>
        <w:rPr>
          <w:rFonts w:hint="eastAsia" w:ascii="宋体" w:hAnsi="宋体" w:eastAsia="宋体" w:cs="宋体"/>
          <w:color w:val="auto"/>
          <w:highlight w:val="none"/>
          <w:u w:val="single"/>
        </w:rPr>
        <w:t xml:space="preserve">          </w:t>
      </w:r>
    </w:p>
    <w:p w14:paraId="435782C5">
      <w:pPr>
        <w:spacing w:line="360" w:lineRule="exact"/>
        <w:ind w:firstLine="420" w:firstLineChars="200"/>
        <w:rPr>
          <w:rFonts w:hint="eastAsia" w:ascii="宋体" w:hAnsi="宋体" w:eastAsia="宋体" w:cs="宋体"/>
          <w:b/>
          <w:color w:val="auto"/>
          <w:highlight w:val="none"/>
          <w:u w:val="single"/>
        </w:rPr>
      </w:pPr>
      <w:r>
        <w:rPr>
          <w:rFonts w:hint="eastAsia" w:ascii="宋体" w:hAnsi="宋体" w:eastAsia="宋体" w:cs="宋体"/>
          <w:bCs/>
          <w:color w:val="auto"/>
          <w:highlight w:val="none"/>
        </w:rPr>
        <w:t>5、政府采购业务联系人：姓名</w:t>
      </w:r>
      <w:r>
        <w:rPr>
          <w:rFonts w:hint="eastAsia" w:ascii="宋体" w:hAnsi="宋体" w:eastAsia="宋体" w:cs="宋体"/>
          <w:b/>
          <w:color w:val="auto"/>
          <w:highlight w:val="none"/>
          <w:u w:val="single"/>
        </w:rPr>
        <w:t xml:space="preserve">                    </w:t>
      </w:r>
      <w:r>
        <w:rPr>
          <w:rFonts w:hint="eastAsia" w:ascii="宋体" w:hAnsi="宋体" w:eastAsia="宋体" w:cs="宋体"/>
          <w:bCs/>
          <w:color w:val="auto"/>
          <w:highlight w:val="none"/>
        </w:rPr>
        <w:t>职务</w:t>
      </w:r>
      <w:r>
        <w:rPr>
          <w:rFonts w:hint="eastAsia" w:ascii="宋体" w:hAnsi="宋体" w:eastAsia="宋体" w:cs="宋体"/>
          <w:b/>
          <w:color w:val="auto"/>
          <w:highlight w:val="none"/>
          <w:u w:val="single"/>
        </w:rPr>
        <w:t xml:space="preserve">                 </w:t>
      </w:r>
      <w:r>
        <w:rPr>
          <w:rFonts w:hint="eastAsia" w:ascii="宋体" w:hAnsi="宋体" w:eastAsia="宋体" w:cs="宋体"/>
          <w:bCs/>
          <w:color w:val="auto"/>
          <w:highlight w:val="none"/>
        </w:rPr>
        <w:t>电话</w:t>
      </w:r>
      <w:r>
        <w:rPr>
          <w:rFonts w:hint="eastAsia" w:ascii="宋体" w:hAnsi="宋体" w:eastAsia="宋体" w:cs="宋体"/>
          <w:b/>
          <w:color w:val="auto"/>
          <w:highlight w:val="none"/>
          <w:u w:val="single"/>
        </w:rPr>
        <w:t xml:space="preserve">           </w:t>
      </w:r>
    </w:p>
    <w:p w14:paraId="6BD2AE09">
      <w:pPr>
        <w:spacing w:line="360" w:lineRule="exact"/>
        <w:ind w:firstLine="420" w:firstLineChars="200"/>
        <w:rPr>
          <w:rFonts w:hint="eastAsia" w:ascii="宋体" w:hAnsi="宋体" w:eastAsia="宋体" w:cs="宋体"/>
          <w:b/>
          <w:color w:val="auto"/>
          <w:highlight w:val="none"/>
          <w:u w:val="single"/>
        </w:rPr>
      </w:pPr>
      <w:r>
        <w:rPr>
          <w:rFonts w:hint="eastAsia" w:ascii="宋体" w:hAnsi="宋体" w:eastAsia="宋体" w:cs="宋体"/>
          <w:color w:val="auto"/>
          <w:highlight w:val="none"/>
        </w:rPr>
        <w:t xml:space="preserve">                       手机</w:t>
      </w:r>
      <w:r>
        <w:rPr>
          <w:rFonts w:hint="eastAsia" w:ascii="宋体" w:hAnsi="宋体" w:eastAsia="宋体" w:cs="宋体"/>
          <w:b/>
          <w:color w:val="auto"/>
          <w:highlight w:val="none"/>
          <w:u w:val="single"/>
        </w:rPr>
        <w:t xml:space="preserve">                    </w:t>
      </w:r>
      <w:r>
        <w:rPr>
          <w:rFonts w:hint="eastAsia" w:ascii="宋体" w:hAnsi="宋体" w:eastAsia="宋体" w:cs="宋体"/>
          <w:color w:val="auto"/>
          <w:highlight w:val="none"/>
        </w:rPr>
        <w:t>传真</w:t>
      </w:r>
      <w:r>
        <w:rPr>
          <w:rFonts w:hint="eastAsia" w:ascii="宋体" w:hAnsi="宋体" w:eastAsia="宋体" w:cs="宋体"/>
          <w:b/>
          <w:color w:val="auto"/>
          <w:highlight w:val="none"/>
          <w:u w:val="single"/>
        </w:rPr>
        <w:t xml:space="preserve">                 </w:t>
      </w:r>
    </w:p>
    <w:p w14:paraId="6CAC4ADF">
      <w:pPr>
        <w:spacing w:line="360" w:lineRule="exact"/>
        <w:ind w:firstLine="420" w:firstLineChars="200"/>
        <w:rPr>
          <w:rFonts w:hint="eastAsia" w:ascii="宋体" w:hAnsi="宋体" w:eastAsia="宋体" w:cs="宋体"/>
          <w:b/>
          <w:color w:val="auto"/>
          <w:highlight w:val="none"/>
          <w:u w:val="single"/>
        </w:rPr>
      </w:pPr>
      <w:r>
        <w:rPr>
          <w:rFonts w:hint="eastAsia" w:ascii="宋体" w:hAnsi="宋体" w:eastAsia="宋体" w:cs="宋体"/>
          <w:bCs/>
          <w:color w:val="auto"/>
          <w:highlight w:val="none"/>
        </w:rPr>
        <w:t>6、邮政编码</w:t>
      </w:r>
      <w:r>
        <w:rPr>
          <w:rFonts w:hint="eastAsia" w:ascii="宋体" w:hAnsi="宋体" w:eastAsia="宋体" w:cs="宋体"/>
          <w:color w:val="auto"/>
          <w:highlight w:val="none"/>
        </w:rPr>
        <w:t>：</w:t>
      </w:r>
      <w:r>
        <w:rPr>
          <w:rFonts w:hint="eastAsia" w:ascii="宋体" w:hAnsi="宋体" w:eastAsia="宋体" w:cs="宋体"/>
          <w:b/>
          <w:color w:val="auto"/>
          <w:highlight w:val="none"/>
          <w:u w:val="single"/>
        </w:rPr>
        <w:t xml:space="preserve">                                                  </w:t>
      </w:r>
    </w:p>
    <w:p w14:paraId="56FA16BF">
      <w:pPr>
        <w:spacing w:line="36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7、通信地址</w:t>
      </w:r>
      <w:r>
        <w:rPr>
          <w:rFonts w:hint="eastAsia" w:ascii="宋体" w:hAnsi="宋体" w:eastAsia="宋体" w:cs="宋体"/>
          <w:color w:val="auto"/>
          <w:highlight w:val="none"/>
        </w:rPr>
        <w:t>：</w:t>
      </w:r>
      <w:r>
        <w:rPr>
          <w:rFonts w:hint="eastAsia" w:ascii="宋体" w:hAnsi="宋体" w:eastAsia="宋体" w:cs="宋体"/>
          <w:b/>
          <w:color w:val="auto"/>
          <w:highlight w:val="none"/>
          <w:u w:val="single"/>
        </w:rPr>
        <w:t xml:space="preserve">                                                  </w:t>
      </w:r>
    </w:p>
    <w:p w14:paraId="77A6C6C5">
      <w:pPr>
        <w:spacing w:line="360" w:lineRule="exact"/>
        <w:ind w:left="-11"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二、投标人财务状况：</w:t>
      </w:r>
    </w:p>
    <w:p w14:paraId="6FFD304B">
      <w:pPr>
        <w:spacing w:line="36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1、注册资本：</w:t>
      </w:r>
      <w:r>
        <w:rPr>
          <w:rFonts w:hint="eastAsia" w:ascii="宋体" w:hAnsi="宋体" w:eastAsia="宋体" w:cs="宋体"/>
          <w:b/>
          <w:color w:val="auto"/>
          <w:highlight w:val="none"/>
          <w:u w:val="single"/>
        </w:rPr>
        <w:t xml:space="preserve">                                                  </w:t>
      </w:r>
    </w:p>
    <w:p w14:paraId="490EC568">
      <w:pPr>
        <w:spacing w:line="36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2、实收资本：</w:t>
      </w:r>
      <w:r>
        <w:rPr>
          <w:rFonts w:hint="eastAsia" w:ascii="宋体" w:hAnsi="宋体" w:eastAsia="宋体" w:cs="宋体"/>
          <w:b/>
          <w:color w:val="auto"/>
          <w:highlight w:val="none"/>
          <w:u w:val="single"/>
        </w:rPr>
        <w:t xml:space="preserve">                                                  </w:t>
      </w:r>
    </w:p>
    <w:p w14:paraId="74F83CBD">
      <w:pPr>
        <w:spacing w:line="360" w:lineRule="exact"/>
        <w:ind w:firstLine="420" w:firstLineChars="200"/>
        <w:rPr>
          <w:rFonts w:hint="eastAsia" w:ascii="宋体" w:hAnsi="宋体" w:eastAsia="宋体" w:cs="宋体"/>
          <w:bCs/>
          <w:color w:val="auto"/>
          <w:highlight w:val="none"/>
        </w:rPr>
      </w:pPr>
      <w:r>
        <w:rPr>
          <w:rFonts w:hint="eastAsia" w:ascii="宋体" w:hAnsi="宋体" w:eastAsia="宋体" w:cs="宋体"/>
          <w:color w:val="auto"/>
          <w:highlight w:val="none"/>
        </w:rPr>
        <w:t>3、近期资产负债表：</w:t>
      </w:r>
      <w:r>
        <w:rPr>
          <w:rFonts w:hint="eastAsia" w:ascii="宋体" w:hAnsi="宋体" w:eastAsia="宋体" w:cs="宋体"/>
          <w:b/>
          <w:color w:val="auto"/>
          <w:highlight w:val="none"/>
        </w:rPr>
        <w:t xml:space="preserve">                                              </w:t>
      </w:r>
    </w:p>
    <w:p w14:paraId="5D9C9DE1">
      <w:pPr>
        <w:spacing w:line="360" w:lineRule="exact"/>
        <w:ind w:firstLine="420" w:firstLineChars="200"/>
        <w:rPr>
          <w:rFonts w:hint="eastAsia" w:ascii="宋体" w:hAnsi="宋体" w:eastAsia="宋体" w:cs="宋体"/>
          <w:bCs/>
          <w:color w:val="auto"/>
          <w:highlight w:val="none"/>
        </w:rPr>
      </w:pPr>
      <w:r>
        <w:rPr>
          <w:rFonts w:hint="eastAsia" w:ascii="宋体" w:hAnsi="宋体" w:eastAsia="宋体" w:cs="宋体"/>
          <w:color w:val="auto"/>
          <w:highlight w:val="none"/>
        </w:rPr>
        <w:t>（1）固定资产：</w:t>
      </w:r>
      <w:r>
        <w:rPr>
          <w:rFonts w:hint="eastAsia" w:ascii="宋体" w:hAnsi="宋体" w:eastAsia="宋体" w:cs="宋体"/>
          <w:b/>
          <w:color w:val="auto"/>
          <w:highlight w:val="none"/>
          <w:u w:val="single"/>
        </w:rPr>
        <w:t xml:space="preserve">                                              </w:t>
      </w:r>
      <w:r>
        <w:rPr>
          <w:rFonts w:hint="eastAsia" w:ascii="宋体" w:hAnsi="宋体" w:eastAsia="宋体" w:cs="宋体"/>
          <w:b/>
          <w:color w:val="auto"/>
          <w:highlight w:val="none"/>
        </w:rPr>
        <w:t xml:space="preserve">    </w:t>
      </w:r>
    </w:p>
    <w:p w14:paraId="0B514C52">
      <w:pPr>
        <w:spacing w:line="360" w:lineRule="exact"/>
        <w:ind w:firstLine="420" w:firstLineChars="200"/>
        <w:rPr>
          <w:rFonts w:hint="eastAsia" w:ascii="宋体" w:hAnsi="宋体" w:eastAsia="宋体" w:cs="宋体"/>
          <w:bCs/>
          <w:color w:val="auto"/>
          <w:highlight w:val="none"/>
        </w:rPr>
      </w:pPr>
      <w:r>
        <w:rPr>
          <w:rFonts w:hint="eastAsia" w:ascii="宋体" w:hAnsi="宋体" w:eastAsia="宋体" w:cs="宋体"/>
          <w:color w:val="auto"/>
          <w:highlight w:val="none"/>
        </w:rPr>
        <w:t xml:space="preserve">     原值：</w:t>
      </w:r>
      <w:r>
        <w:rPr>
          <w:rFonts w:hint="eastAsia" w:ascii="宋体" w:hAnsi="宋体" w:eastAsia="宋体" w:cs="宋体"/>
          <w:b/>
          <w:color w:val="auto"/>
          <w:highlight w:val="none"/>
          <w:u w:val="single"/>
        </w:rPr>
        <w:t xml:space="preserve">                                                  </w:t>
      </w:r>
    </w:p>
    <w:p w14:paraId="63E0C50D">
      <w:pPr>
        <w:spacing w:line="360" w:lineRule="exact"/>
        <w:ind w:firstLine="420" w:firstLineChars="200"/>
        <w:rPr>
          <w:rFonts w:hint="eastAsia" w:ascii="宋体" w:hAnsi="宋体" w:eastAsia="宋体" w:cs="宋体"/>
          <w:bCs/>
          <w:color w:val="auto"/>
          <w:highlight w:val="none"/>
        </w:rPr>
      </w:pPr>
      <w:r>
        <w:rPr>
          <w:rFonts w:hint="eastAsia" w:ascii="宋体" w:hAnsi="宋体" w:eastAsia="宋体" w:cs="宋体"/>
          <w:color w:val="auto"/>
          <w:highlight w:val="none"/>
        </w:rPr>
        <w:t xml:space="preserve">     净值：</w:t>
      </w:r>
      <w:r>
        <w:rPr>
          <w:rFonts w:hint="eastAsia" w:ascii="宋体" w:hAnsi="宋体" w:eastAsia="宋体" w:cs="宋体"/>
          <w:b/>
          <w:color w:val="auto"/>
          <w:highlight w:val="none"/>
          <w:u w:val="single"/>
        </w:rPr>
        <w:t xml:space="preserve">                                                  </w:t>
      </w:r>
    </w:p>
    <w:p w14:paraId="296B3E66">
      <w:pPr>
        <w:spacing w:line="360" w:lineRule="exact"/>
        <w:ind w:firstLine="420" w:firstLineChars="200"/>
        <w:rPr>
          <w:rFonts w:hint="eastAsia" w:ascii="宋体" w:hAnsi="宋体" w:eastAsia="宋体" w:cs="宋体"/>
          <w:bCs/>
          <w:color w:val="auto"/>
          <w:highlight w:val="none"/>
        </w:rPr>
      </w:pPr>
      <w:r>
        <w:rPr>
          <w:rFonts w:hint="eastAsia" w:ascii="宋体" w:hAnsi="宋体" w:eastAsia="宋体" w:cs="宋体"/>
          <w:color w:val="auto"/>
          <w:highlight w:val="none"/>
        </w:rPr>
        <w:t>（2）流动资金：</w:t>
      </w:r>
      <w:r>
        <w:rPr>
          <w:rFonts w:hint="eastAsia" w:ascii="宋体" w:hAnsi="宋体" w:eastAsia="宋体" w:cs="宋体"/>
          <w:b/>
          <w:color w:val="auto"/>
          <w:highlight w:val="none"/>
          <w:u w:val="single"/>
        </w:rPr>
        <w:t xml:space="preserve">                                              </w:t>
      </w:r>
      <w:r>
        <w:rPr>
          <w:rFonts w:hint="eastAsia" w:ascii="宋体" w:hAnsi="宋体" w:eastAsia="宋体" w:cs="宋体"/>
          <w:b/>
          <w:color w:val="auto"/>
          <w:highlight w:val="none"/>
        </w:rPr>
        <w:t xml:space="preserve">    </w:t>
      </w:r>
    </w:p>
    <w:p w14:paraId="6B4A7F87">
      <w:pPr>
        <w:spacing w:line="360" w:lineRule="exact"/>
        <w:ind w:firstLine="420" w:firstLineChars="200"/>
        <w:rPr>
          <w:rFonts w:hint="eastAsia" w:ascii="宋体" w:hAnsi="宋体" w:eastAsia="宋体" w:cs="宋体"/>
          <w:bCs/>
          <w:color w:val="auto"/>
          <w:highlight w:val="none"/>
        </w:rPr>
      </w:pPr>
      <w:r>
        <w:rPr>
          <w:rFonts w:hint="eastAsia" w:ascii="宋体" w:hAnsi="宋体" w:eastAsia="宋体" w:cs="宋体"/>
          <w:color w:val="auto"/>
          <w:highlight w:val="none"/>
        </w:rPr>
        <w:t>（3）长期负债：</w:t>
      </w:r>
      <w:r>
        <w:rPr>
          <w:rFonts w:hint="eastAsia" w:ascii="宋体" w:hAnsi="宋体" w:eastAsia="宋体" w:cs="宋体"/>
          <w:b/>
          <w:color w:val="auto"/>
          <w:highlight w:val="none"/>
          <w:u w:val="single"/>
        </w:rPr>
        <w:t xml:space="preserve">                                              </w:t>
      </w:r>
      <w:r>
        <w:rPr>
          <w:rFonts w:hint="eastAsia" w:ascii="宋体" w:hAnsi="宋体" w:eastAsia="宋体" w:cs="宋体"/>
          <w:b/>
          <w:color w:val="auto"/>
          <w:highlight w:val="none"/>
        </w:rPr>
        <w:t xml:space="preserve">    </w:t>
      </w:r>
    </w:p>
    <w:p w14:paraId="213D240D">
      <w:pPr>
        <w:spacing w:line="360" w:lineRule="exact"/>
        <w:ind w:firstLine="420" w:firstLineChars="200"/>
        <w:rPr>
          <w:rFonts w:hint="eastAsia" w:ascii="宋体" w:hAnsi="宋体" w:eastAsia="宋体" w:cs="宋体"/>
          <w:bCs/>
          <w:color w:val="auto"/>
          <w:highlight w:val="none"/>
        </w:rPr>
      </w:pPr>
      <w:r>
        <w:rPr>
          <w:rFonts w:hint="eastAsia" w:ascii="宋体" w:hAnsi="宋体" w:eastAsia="宋体" w:cs="宋体"/>
          <w:color w:val="auto"/>
          <w:highlight w:val="none"/>
        </w:rPr>
        <w:t>（4）短期负债：</w:t>
      </w:r>
      <w:r>
        <w:rPr>
          <w:rFonts w:hint="eastAsia" w:ascii="宋体" w:hAnsi="宋体" w:eastAsia="宋体" w:cs="宋体"/>
          <w:b/>
          <w:color w:val="auto"/>
          <w:highlight w:val="none"/>
          <w:u w:val="single"/>
        </w:rPr>
        <w:t xml:space="preserve">                                              </w:t>
      </w:r>
      <w:r>
        <w:rPr>
          <w:rFonts w:hint="eastAsia" w:ascii="宋体" w:hAnsi="宋体" w:eastAsia="宋体" w:cs="宋体"/>
          <w:b/>
          <w:color w:val="auto"/>
          <w:highlight w:val="none"/>
        </w:rPr>
        <w:t xml:space="preserve">    </w:t>
      </w:r>
    </w:p>
    <w:p w14:paraId="009F2043">
      <w:pPr>
        <w:spacing w:after="120" w:afterLines="50" w:line="360" w:lineRule="exact"/>
        <w:ind w:left="-11"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三、投标人目前涉及的诉讼或仲裁的情况（如有、请如实填写）</w:t>
      </w:r>
    </w:p>
    <w:tbl>
      <w:tblPr>
        <w:tblStyle w:val="6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2"/>
        <w:gridCol w:w="3111"/>
        <w:gridCol w:w="2242"/>
      </w:tblGrid>
      <w:tr w14:paraId="18136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832" w:type="dxa"/>
            <w:noWrap w:val="0"/>
            <w:vAlign w:val="center"/>
          </w:tcPr>
          <w:p w14:paraId="6F7F5A46">
            <w:pPr>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涉及的另一方或另几方</w:t>
            </w:r>
          </w:p>
        </w:tc>
        <w:tc>
          <w:tcPr>
            <w:tcW w:w="3111" w:type="dxa"/>
            <w:noWrap w:val="0"/>
            <w:vAlign w:val="center"/>
          </w:tcPr>
          <w:p w14:paraId="5BD8A4A8">
            <w:pPr>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争端的原因</w:t>
            </w:r>
          </w:p>
        </w:tc>
        <w:tc>
          <w:tcPr>
            <w:tcW w:w="2242" w:type="dxa"/>
            <w:noWrap w:val="0"/>
            <w:vAlign w:val="center"/>
          </w:tcPr>
          <w:p w14:paraId="33B1F820">
            <w:pPr>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涉及的金额</w:t>
            </w:r>
          </w:p>
        </w:tc>
      </w:tr>
      <w:tr w14:paraId="3816A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3832" w:type="dxa"/>
            <w:noWrap w:val="0"/>
            <w:vAlign w:val="center"/>
          </w:tcPr>
          <w:p w14:paraId="09D6F6D5">
            <w:pPr>
              <w:spacing w:line="360" w:lineRule="exact"/>
              <w:rPr>
                <w:rFonts w:hint="eastAsia" w:ascii="宋体" w:hAnsi="宋体" w:eastAsia="宋体" w:cs="宋体"/>
                <w:color w:val="auto"/>
                <w:highlight w:val="none"/>
              </w:rPr>
            </w:pPr>
          </w:p>
        </w:tc>
        <w:tc>
          <w:tcPr>
            <w:tcW w:w="3111" w:type="dxa"/>
            <w:noWrap w:val="0"/>
            <w:vAlign w:val="center"/>
          </w:tcPr>
          <w:p w14:paraId="3CA12155">
            <w:pPr>
              <w:spacing w:line="360" w:lineRule="exact"/>
              <w:rPr>
                <w:rFonts w:hint="eastAsia" w:ascii="宋体" w:hAnsi="宋体" w:eastAsia="宋体" w:cs="宋体"/>
                <w:color w:val="auto"/>
                <w:highlight w:val="none"/>
              </w:rPr>
            </w:pPr>
          </w:p>
        </w:tc>
        <w:tc>
          <w:tcPr>
            <w:tcW w:w="2242" w:type="dxa"/>
            <w:noWrap w:val="0"/>
            <w:vAlign w:val="center"/>
          </w:tcPr>
          <w:p w14:paraId="063BD6BB">
            <w:pPr>
              <w:spacing w:line="360" w:lineRule="exact"/>
              <w:rPr>
                <w:rFonts w:hint="eastAsia" w:ascii="宋体" w:hAnsi="宋体" w:eastAsia="宋体" w:cs="宋体"/>
                <w:color w:val="auto"/>
                <w:highlight w:val="none"/>
              </w:rPr>
            </w:pPr>
          </w:p>
        </w:tc>
      </w:tr>
    </w:tbl>
    <w:p w14:paraId="4564182D">
      <w:pPr>
        <w:spacing w:line="400" w:lineRule="exact"/>
        <w:rPr>
          <w:rFonts w:hint="eastAsia" w:ascii="宋体" w:hAnsi="宋体" w:eastAsia="宋体" w:cs="宋体"/>
          <w:color w:val="auto"/>
          <w:highlight w:val="none"/>
          <w:u w:val="single"/>
        </w:rPr>
      </w:pPr>
      <w:r>
        <w:rPr>
          <w:rFonts w:hint="eastAsia" w:ascii="宋体" w:hAnsi="宋体" w:eastAsia="宋体" w:cs="宋体"/>
          <w:b/>
          <w:color w:val="auto"/>
          <w:highlight w:val="none"/>
        </w:rPr>
        <w:t xml:space="preserve">                                </w:t>
      </w:r>
      <w:r>
        <w:rPr>
          <w:rFonts w:hint="eastAsia" w:ascii="宋体" w:hAnsi="宋体" w:eastAsia="宋体" w:cs="宋体"/>
          <w:color w:val="auto"/>
          <w:highlight w:val="none"/>
        </w:rPr>
        <w:t>投标人名称(电子公章) ：</w:t>
      </w:r>
      <w:r>
        <w:rPr>
          <w:rFonts w:hint="eastAsia" w:ascii="宋体" w:hAnsi="宋体" w:eastAsia="宋体" w:cs="宋体"/>
          <w:color w:val="auto"/>
          <w:highlight w:val="none"/>
          <w:u w:val="single"/>
        </w:rPr>
        <w:t xml:space="preserve">                                        </w:t>
      </w:r>
    </w:p>
    <w:p w14:paraId="753A5508">
      <w:pPr>
        <w:spacing w:line="400" w:lineRule="exact"/>
        <w:ind w:firstLine="480"/>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法定代表人（负责人）或委托代表（签字或电子签名）：</w:t>
      </w:r>
      <w:r>
        <w:rPr>
          <w:rFonts w:hint="eastAsia" w:ascii="宋体" w:hAnsi="宋体" w:eastAsia="宋体" w:cs="宋体"/>
          <w:color w:val="auto"/>
          <w:highlight w:val="none"/>
          <w:u w:val="single"/>
        </w:rPr>
        <w:t xml:space="preserve">                </w:t>
      </w:r>
    </w:p>
    <w:p w14:paraId="71493B06">
      <w:pPr>
        <w:jc w:val="center"/>
        <w:rPr>
          <w:rFonts w:hint="eastAsia" w:ascii="宋体" w:hAnsi="宋体" w:eastAsia="宋体" w:cs="宋体"/>
          <w:b/>
          <w:color w:val="auto"/>
          <w:kern w:val="0"/>
          <w:sz w:val="32"/>
          <w:szCs w:val="32"/>
          <w:highlight w:val="none"/>
        </w:rPr>
      </w:pPr>
      <w:r>
        <w:rPr>
          <w:rFonts w:hint="eastAsia" w:ascii="宋体" w:hAnsi="宋体" w:eastAsia="宋体" w:cs="宋体"/>
          <w:color w:val="auto"/>
          <w:highlight w:val="none"/>
        </w:rPr>
        <w:t xml:space="preserve">                     年      月       日</w:t>
      </w:r>
    </w:p>
    <w:p w14:paraId="77F5344C">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51318514">
      <w:pPr>
        <w:rPr>
          <w:rFonts w:hint="eastAsia" w:ascii="宋体" w:hAnsi="宋体" w:eastAsia="宋体" w:cs="宋体"/>
          <w:b/>
          <w:color w:val="auto"/>
          <w:kern w:val="0"/>
          <w:sz w:val="32"/>
          <w:szCs w:val="32"/>
          <w:highlight w:val="none"/>
        </w:rPr>
        <w:sectPr>
          <w:headerReference r:id="rId11" w:type="first"/>
          <w:footerReference r:id="rId13" w:type="first"/>
          <w:headerReference r:id="rId10" w:type="default"/>
          <w:footerReference r:id="rId12" w:type="default"/>
          <w:pgSz w:w="11906" w:h="16838"/>
          <w:pgMar w:top="1276" w:right="1418" w:bottom="1247" w:left="1418" w:header="851" w:footer="992" w:gutter="0"/>
          <w:pgNumType w:fmt="decimal"/>
          <w:cols w:space="720" w:num="1"/>
          <w:titlePg/>
          <w:docGrid w:linePitch="312" w:charSpace="0"/>
        </w:sectPr>
      </w:pPr>
    </w:p>
    <w:p w14:paraId="57E56D76">
      <w:pPr>
        <w:pStyle w:val="36"/>
        <w:spacing w:line="400" w:lineRule="exact"/>
        <w:jc w:val="left"/>
        <w:rPr>
          <w:rFonts w:hint="eastAsia" w:ascii="宋体" w:hAnsi="宋体" w:eastAsia="宋体" w:cs="宋体"/>
          <w:b/>
          <w:snapToGrid/>
          <w:color w:val="auto"/>
          <w:kern w:val="0"/>
          <w:sz w:val="32"/>
          <w:szCs w:val="32"/>
          <w:highlight w:val="none"/>
          <w:lang w:val="en-US" w:eastAsia="zh-CN" w:bidi="ar-SA"/>
        </w:rPr>
      </w:pPr>
      <w:r>
        <w:rPr>
          <w:rFonts w:hint="eastAsia" w:ascii="宋体" w:hAnsi="宋体" w:eastAsia="宋体" w:cs="宋体"/>
          <w:b/>
          <w:snapToGrid/>
          <w:color w:val="auto"/>
          <w:kern w:val="0"/>
          <w:sz w:val="32"/>
          <w:szCs w:val="32"/>
          <w:highlight w:val="none"/>
          <w:lang w:val="en-US" w:eastAsia="zh-CN" w:bidi="ar-SA"/>
        </w:rPr>
        <w:t>七、标人的类似成功案例的业绩证明文件</w:t>
      </w:r>
    </w:p>
    <w:p w14:paraId="18BA8BBD">
      <w:pPr>
        <w:pStyle w:val="52"/>
        <w:snapToGrid w:val="0"/>
        <w:spacing w:after="120" w:afterLines="50" w:line="360" w:lineRule="exact"/>
        <w:ind w:left="420" w:hanging="42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投标人同类项目实施情况一览表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格式</w:t>
      </w:r>
      <w:r>
        <w:rPr>
          <w:rFonts w:hint="eastAsia" w:ascii="宋体" w:hAnsi="宋体" w:eastAsia="宋体" w:cs="宋体"/>
          <w:color w:val="auto"/>
          <w:sz w:val="21"/>
          <w:szCs w:val="21"/>
          <w:highlight w:val="none"/>
          <w:lang w:eastAsia="zh-CN"/>
        </w:rPr>
        <w:t>）</w:t>
      </w:r>
    </w:p>
    <w:tbl>
      <w:tblPr>
        <w:tblStyle w:val="6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04"/>
        <w:gridCol w:w="1145"/>
        <w:gridCol w:w="990"/>
        <w:gridCol w:w="990"/>
        <w:gridCol w:w="1174"/>
        <w:gridCol w:w="1225"/>
        <w:gridCol w:w="1957"/>
      </w:tblGrid>
      <w:tr w14:paraId="0B3948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65" w:hRule="atLeast"/>
          <w:jc w:val="center"/>
        </w:trPr>
        <w:tc>
          <w:tcPr>
            <w:tcW w:w="1704" w:type="dxa"/>
            <w:tcBorders>
              <w:top w:val="single" w:color="auto" w:sz="4" w:space="0"/>
              <w:left w:val="single" w:color="auto" w:sz="4" w:space="0"/>
              <w:bottom w:val="single" w:color="auto" w:sz="4" w:space="0"/>
              <w:right w:val="single" w:color="auto" w:sz="4" w:space="0"/>
            </w:tcBorders>
            <w:noWrap w:val="0"/>
            <w:vAlign w:val="center"/>
          </w:tcPr>
          <w:p w14:paraId="61C31B15">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采购单位名称</w:t>
            </w:r>
          </w:p>
        </w:tc>
        <w:tc>
          <w:tcPr>
            <w:tcW w:w="1145" w:type="dxa"/>
            <w:tcBorders>
              <w:top w:val="single" w:color="auto" w:sz="4" w:space="0"/>
              <w:left w:val="single" w:color="auto" w:sz="4" w:space="0"/>
              <w:bottom w:val="single" w:color="auto" w:sz="4" w:space="0"/>
              <w:right w:val="single" w:color="auto" w:sz="4" w:space="0"/>
            </w:tcBorders>
            <w:noWrap w:val="0"/>
            <w:vAlign w:val="center"/>
          </w:tcPr>
          <w:p w14:paraId="3C5FFB83">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设备或项目名称</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5EF13786">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w:t>
            </w:r>
          </w:p>
          <w:p w14:paraId="612A6F4B">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100ED207">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单价</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466E89B2">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w:t>
            </w:r>
          </w:p>
          <w:p w14:paraId="003A9909">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金额</w:t>
            </w:r>
          </w:p>
          <w:p w14:paraId="33B081D0">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（万元）</w:t>
            </w:r>
          </w:p>
        </w:tc>
        <w:tc>
          <w:tcPr>
            <w:tcW w:w="1225" w:type="dxa"/>
            <w:tcBorders>
              <w:top w:val="single" w:color="auto" w:sz="4" w:space="0"/>
              <w:left w:val="single" w:color="auto" w:sz="4" w:space="0"/>
              <w:bottom w:val="single" w:color="auto" w:sz="4" w:space="0"/>
              <w:right w:val="single" w:color="auto" w:sz="4" w:space="0"/>
            </w:tcBorders>
            <w:noWrap w:val="0"/>
            <w:vAlign w:val="center"/>
          </w:tcPr>
          <w:p w14:paraId="3DE7610C">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合同页码</w:t>
            </w:r>
          </w:p>
        </w:tc>
        <w:tc>
          <w:tcPr>
            <w:tcW w:w="1957" w:type="dxa"/>
            <w:tcBorders>
              <w:top w:val="single" w:color="auto" w:sz="4" w:space="0"/>
              <w:left w:val="single" w:color="auto" w:sz="4" w:space="0"/>
              <w:bottom w:val="single" w:color="auto" w:sz="4" w:space="0"/>
              <w:right w:val="single" w:color="auto" w:sz="4" w:space="0"/>
            </w:tcBorders>
            <w:noWrap w:val="0"/>
            <w:vAlign w:val="center"/>
          </w:tcPr>
          <w:p w14:paraId="3F994309">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采购单位联系人及</w:t>
            </w:r>
          </w:p>
          <w:p w14:paraId="6A2D34A5">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p>
        </w:tc>
      </w:tr>
      <w:tr w14:paraId="51FB0F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1704" w:type="dxa"/>
            <w:tcBorders>
              <w:top w:val="single" w:color="auto" w:sz="4" w:space="0"/>
              <w:left w:val="single" w:color="auto" w:sz="4" w:space="0"/>
              <w:bottom w:val="single" w:color="auto" w:sz="4" w:space="0"/>
              <w:right w:val="single" w:color="auto" w:sz="4" w:space="0"/>
            </w:tcBorders>
            <w:noWrap w:val="0"/>
            <w:vAlign w:val="top"/>
          </w:tcPr>
          <w:p w14:paraId="227DE963">
            <w:pPr>
              <w:snapToGrid w:val="0"/>
              <w:spacing w:line="360" w:lineRule="exact"/>
              <w:jc w:val="left"/>
              <w:rPr>
                <w:rFonts w:hint="eastAsia" w:ascii="宋体" w:hAnsi="宋体" w:eastAsia="宋体" w:cs="宋体"/>
                <w:color w:val="auto"/>
                <w:szCs w:val="21"/>
                <w:highlight w:val="none"/>
              </w:rPr>
            </w:pPr>
          </w:p>
        </w:tc>
        <w:tc>
          <w:tcPr>
            <w:tcW w:w="1145" w:type="dxa"/>
            <w:tcBorders>
              <w:top w:val="single" w:color="auto" w:sz="4" w:space="0"/>
              <w:left w:val="single" w:color="auto" w:sz="4" w:space="0"/>
              <w:bottom w:val="single" w:color="auto" w:sz="4" w:space="0"/>
              <w:right w:val="single" w:color="auto" w:sz="4" w:space="0"/>
            </w:tcBorders>
            <w:noWrap w:val="0"/>
            <w:vAlign w:val="top"/>
          </w:tcPr>
          <w:p w14:paraId="14E2BC0B">
            <w:pPr>
              <w:snapToGrid w:val="0"/>
              <w:spacing w:line="360" w:lineRule="exact"/>
              <w:jc w:val="left"/>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357FCE45">
            <w:pPr>
              <w:snapToGrid w:val="0"/>
              <w:spacing w:line="360" w:lineRule="exact"/>
              <w:jc w:val="left"/>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26FC74C5">
            <w:pPr>
              <w:snapToGrid w:val="0"/>
              <w:spacing w:line="360" w:lineRule="exact"/>
              <w:jc w:val="left"/>
              <w:rPr>
                <w:rFonts w:hint="eastAsia" w:ascii="宋体" w:hAnsi="宋体" w:eastAsia="宋体" w:cs="宋体"/>
                <w:color w:val="auto"/>
                <w:szCs w:val="21"/>
                <w:highlight w:val="none"/>
              </w:rPr>
            </w:pPr>
          </w:p>
        </w:tc>
        <w:tc>
          <w:tcPr>
            <w:tcW w:w="1174" w:type="dxa"/>
            <w:tcBorders>
              <w:top w:val="single" w:color="auto" w:sz="4" w:space="0"/>
              <w:left w:val="single" w:color="auto" w:sz="4" w:space="0"/>
              <w:bottom w:val="single" w:color="auto" w:sz="4" w:space="0"/>
              <w:right w:val="single" w:color="auto" w:sz="4" w:space="0"/>
            </w:tcBorders>
            <w:noWrap w:val="0"/>
            <w:vAlign w:val="top"/>
          </w:tcPr>
          <w:p w14:paraId="41767DB4">
            <w:pPr>
              <w:snapToGrid w:val="0"/>
              <w:spacing w:line="360" w:lineRule="exact"/>
              <w:jc w:val="left"/>
              <w:rPr>
                <w:rFonts w:hint="eastAsia" w:ascii="宋体" w:hAnsi="宋体" w:eastAsia="宋体" w:cs="宋体"/>
                <w:color w:val="auto"/>
                <w:szCs w:val="21"/>
                <w:highlight w:val="none"/>
              </w:rPr>
            </w:pPr>
          </w:p>
        </w:tc>
        <w:tc>
          <w:tcPr>
            <w:tcW w:w="1225" w:type="dxa"/>
            <w:tcBorders>
              <w:top w:val="single" w:color="auto" w:sz="4" w:space="0"/>
              <w:left w:val="single" w:color="auto" w:sz="4" w:space="0"/>
              <w:bottom w:val="single" w:color="auto" w:sz="4" w:space="0"/>
              <w:right w:val="single" w:color="auto" w:sz="4" w:space="0"/>
            </w:tcBorders>
            <w:noWrap w:val="0"/>
            <w:vAlign w:val="top"/>
          </w:tcPr>
          <w:p w14:paraId="5DDB3B23">
            <w:pPr>
              <w:snapToGrid w:val="0"/>
              <w:spacing w:line="360" w:lineRule="exact"/>
              <w:jc w:val="left"/>
              <w:rPr>
                <w:rFonts w:hint="eastAsia" w:ascii="宋体" w:hAnsi="宋体" w:eastAsia="宋体" w:cs="宋体"/>
                <w:color w:val="auto"/>
                <w:szCs w:val="21"/>
                <w:highlight w:val="none"/>
              </w:rPr>
            </w:pPr>
          </w:p>
        </w:tc>
        <w:tc>
          <w:tcPr>
            <w:tcW w:w="1957" w:type="dxa"/>
            <w:tcBorders>
              <w:top w:val="single" w:color="auto" w:sz="4" w:space="0"/>
              <w:left w:val="single" w:color="auto" w:sz="4" w:space="0"/>
              <w:bottom w:val="single" w:color="auto" w:sz="4" w:space="0"/>
              <w:right w:val="single" w:color="auto" w:sz="4" w:space="0"/>
            </w:tcBorders>
            <w:noWrap w:val="0"/>
            <w:vAlign w:val="top"/>
          </w:tcPr>
          <w:p w14:paraId="7927403F">
            <w:pPr>
              <w:snapToGrid w:val="0"/>
              <w:spacing w:line="360" w:lineRule="exact"/>
              <w:jc w:val="left"/>
              <w:rPr>
                <w:rFonts w:hint="eastAsia" w:ascii="宋体" w:hAnsi="宋体" w:eastAsia="宋体" w:cs="宋体"/>
                <w:color w:val="auto"/>
                <w:szCs w:val="21"/>
                <w:highlight w:val="none"/>
              </w:rPr>
            </w:pPr>
          </w:p>
        </w:tc>
      </w:tr>
      <w:tr w14:paraId="35BFD8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04" w:type="dxa"/>
            <w:tcBorders>
              <w:top w:val="single" w:color="auto" w:sz="4" w:space="0"/>
              <w:left w:val="single" w:color="auto" w:sz="4" w:space="0"/>
              <w:bottom w:val="single" w:color="auto" w:sz="4" w:space="0"/>
              <w:right w:val="single" w:color="auto" w:sz="4" w:space="0"/>
            </w:tcBorders>
            <w:noWrap w:val="0"/>
            <w:vAlign w:val="top"/>
          </w:tcPr>
          <w:p w14:paraId="6CC297E4">
            <w:pPr>
              <w:snapToGrid w:val="0"/>
              <w:spacing w:before="50" w:after="120" w:afterLines="50" w:line="360" w:lineRule="exact"/>
              <w:jc w:val="left"/>
              <w:rPr>
                <w:rFonts w:hint="eastAsia" w:ascii="宋体" w:hAnsi="宋体" w:eastAsia="宋体" w:cs="宋体"/>
                <w:color w:val="auto"/>
                <w:szCs w:val="21"/>
                <w:highlight w:val="none"/>
              </w:rPr>
            </w:pPr>
          </w:p>
        </w:tc>
        <w:tc>
          <w:tcPr>
            <w:tcW w:w="1145" w:type="dxa"/>
            <w:tcBorders>
              <w:top w:val="single" w:color="auto" w:sz="4" w:space="0"/>
              <w:left w:val="single" w:color="auto" w:sz="4" w:space="0"/>
              <w:bottom w:val="single" w:color="auto" w:sz="4" w:space="0"/>
              <w:right w:val="single" w:color="auto" w:sz="4" w:space="0"/>
            </w:tcBorders>
            <w:noWrap w:val="0"/>
            <w:vAlign w:val="top"/>
          </w:tcPr>
          <w:p w14:paraId="5B77E2D9">
            <w:pPr>
              <w:snapToGrid w:val="0"/>
              <w:spacing w:before="50" w:after="120" w:afterLines="50" w:line="360" w:lineRule="exact"/>
              <w:jc w:val="left"/>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761AF93D">
            <w:pPr>
              <w:snapToGrid w:val="0"/>
              <w:spacing w:before="50" w:after="120" w:afterLines="50" w:line="360" w:lineRule="exact"/>
              <w:jc w:val="left"/>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457DB28A">
            <w:pPr>
              <w:snapToGrid w:val="0"/>
              <w:spacing w:before="50" w:after="120" w:afterLines="50" w:line="360" w:lineRule="exact"/>
              <w:jc w:val="left"/>
              <w:rPr>
                <w:rFonts w:hint="eastAsia" w:ascii="宋体" w:hAnsi="宋体" w:eastAsia="宋体" w:cs="宋体"/>
                <w:color w:val="auto"/>
                <w:szCs w:val="21"/>
                <w:highlight w:val="none"/>
              </w:rPr>
            </w:pPr>
          </w:p>
        </w:tc>
        <w:tc>
          <w:tcPr>
            <w:tcW w:w="1174" w:type="dxa"/>
            <w:tcBorders>
              <w:top w:val="single" w:color="auto" w:sz="4" w:space="0"/>
              <w:left w:val="single" w:color="auto" w:sz="4" w:space="0"/>
              <w:bottom w:val="single" w:color="auto" w:sz="4" w:space="0"/>
              <w:right w:val="single" w:color="auto" w:sz="4" w:space="0"/>
            </w:tcBorders>
            <w:noWrap w:val="0"/>
            <w:vAlign w:val="top"/>
          </w:tcPr>
          <w:p w14:paraId="173BFC59">
            <w:pPr>
              <w:snapToGrid w:val="0"/>
              <w:spacing w:before="50" w:after="120" w:afterLines="50" w:line="360" w:lineRule="exact"/>
              <w:jc w:val="left"/>
              <w:rPr>
                <w:rFonts w:hint="eastAsia" w:ascii="宋体" w:hAnsi="宋体" w:eastAsia="宋体" w:cs="宋体"/>
                <w:color w:val="auto"/>
                <w:szCs w:val="21"/>
                <w:highlight w:val="none"/>
              </w:rPr>
            </w:pPr>
          </w:p>
        </w:tc>
        <w:tc>
          <w:tcPr>
            <w:tcW w:w="1225" w:type="dxa"/>
            <w:tcBorders>
              <w:top w:val="single" w:color="auto" w:sz="4" w:space="0"/>
              <w:left w:val="single" w:color="auto" w:sz="4" w:space="0"/>
              <w:bottom w:val="single" w:color="auto" w:sz="4" w:space="0"/>
              <w:right w:val="single" w:color="auto" w:sz="4" w:space="0"/>
            </w:tcBorders>
            <w:noWrap w:val="0"/>
            <w:vAlign w:val="top"/>
          </w:tcPr>
          <w:p w14:paraId="62D95980">
            <w:pPr>
              <w:snapToGrid w:val="0"/>
              <w:spacing w:before="50" w:after="120" w:afterLines="50" w:line="360" w:lineRule="exact"/>
              <w:jc w:val="left"/>
              <w:rPr>
                <w:rFonts w:hint="eastAsia" w:ascii="宋体" w:hAnsi="宋体" w:eastAsia="宋体" w:cs="宋体"/>
                <w:color w:val="auto"/>
                <w:szCs w:val="21"/>
                <w:highlight w:val="none"/>
              </w:rPr>
            </w:pPr>
          </w:p>
        </w:tc>
        <w:tc>
          <w:tcPr>
            <w:tcW w:w="1957" w:type="dxa"/>
            <w:tcBorders>
              <w:top w:val="single" w:color="auto" w:sz="4" w:space="0"/>
              <w:left w:val="single" w:color="auto" w:sz="4" w:space="0"/>
              <w:bottom w:val="single" w:color="auto" w:sz="4" w:space="0"/>
              <w:right w:val="single" w:color="auto" w:sz="4" w:space="0"/>
            </w:tcBorders>
            <w:noWrap w:val="0"/>
            <w:vAlign w:val="top"/>
          </w:tcPr>
          <w:p w14:paraId="4E8CBA23">
            <w:pPr>
              <w:snapToGrid w:val="0"/>
              <w:spacing w:before="50" w:after="120" w:afterLines="50" w:line="360" w:lineRule="exact"/>
              <w:jc w:val="left"/>
              <w:rPr>
                <w:rFonts w:hint="eastAsia" w:ascii="宋体" w:hAnsi="宋体" w:eastAsia="宋体" w:cs="宋体"/>
                <w:color w:val="auto"/>
                <w:szCs w:val="21"/>
                <w:highlight w:val="none"/>
              </w:rPr>
            </w:pPr>
          </w:p>
        </w:tc>
      </w:tr>
      <w:tr w14:paraId="430593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1704" w:type="dxa"/>
            <w:tcBorders>
              <w:top w:val="single" w:color="auto" w:sz="4" w:space="0"/>
              <w:left w:val="single" w:color="auto" w:sz="4" w:space="0"/>
              <w:bottom w:val="single" w:color="auto" w:sz="4" w:space="0"/>
              <w:right w:val="single" w:color="auto" w:sz="4" w:space="0"/>
            </w:tcBorders>
            <w:noWrap w:val="0"/>
            <w:vAlign w:val="top"/>
          </w:tcPr>
          <w:p w14:paraId="35600BC3">
            <w:pPr>
              <w:snapToGrid w:val="0"/>
              <w:spacing w:before="50" w:after="120" w:afterLines="50" w:line="360" w:lineRule="exact"/>
              <w:jc w:val="left"/>
              <w:rPr>
                <w:rFonts w:hint="eastAsia" w:ascii="宋体" w:hAnsi="宋体" w:eastAsia="宋体" w:cs="宋体"/>
                <w:color w:val="auto"/>
                <w:szCs w:val="21"/>
                <w:highlight w:val="none"/>
              </w:rPr>
            </w:pPr>
          </w:p>
        </w:tc>
        <w:tc>
          <w:tcPr>
            <w:tcW w:w="1145" w:type="dxa"/>
            <w:tcBorders>
              <w:top w:val="single" w:color="auto" w:sz="4" w:space="0"/>
              <w:left w:val="single" w:color="auto" w:sz="4" w:space="0"/>
              <w:bottom w:val="single" w:color="auto" w:sz="4" w:space="0"/>
              <w:right w:val="single" w:color="auto" w:sz="4" w:space="0"/>
            </w:tcBorders>
            <w:noWrap w:val="0"/>
            <w:vAlign w:val="top"/>
          </w:tcPr>
          <w:p w14:paraId="044C0A31">
            <w:pPr>
              <w:snapToGrid w:val="0"/>
              <w:spacing w:before="50" w:after="120" w:afterLines="50" w:line="360" w:lineRule="exact"/>
              <w:jc w:val="left"/>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3E343F22">
            <w:pPr>
              <w:snapToGrid w:val="0"/>
              <w:spacing w:before="50" w:after="120" w:afterLines="50" w:line="360" w:lineRule="exact"/>
              <w:jc w:val="left"/>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62F7EE54">
            <w:pPr>
              <w:snapToGrid w:val="0"/>
              <w:spacing w:before="50" w:after="120" w:afterLines="50" w:line="360" w:lineRule="exact"/>
              <w:jc w:val="left"/>
              <w:rPr>
                <w:rFonts w:hint="eastAsia" w:ascii="宋体" w:hAnsi="宋体" w:eastAsia="宋体" w:cs="宋体"/>
                <w:color w:val="auto"/>
                <w:szCs w:val="21"/>
                <w:highlight w:val="none"/>
              </w:rPr>
            </w:pPr>
          </w:p>
        </w:tc>
        <w:tc>
          <w:tcPr>
            <w:tcW w:w="1174" w:type="dxa"/>
            <w:tcBorders>
              <w:top w:val="single" w:color="auto" w:sz="4" w:space="0"/>
              <w:left w:val="single" w:color="auto" w:sz="4" w:space="0"/>
              <w:bottom w:val="single" w:color="auto" w:sz="4" w:space="0"/>
              <w:right w:val="single" w:color="auto" w:sz="4" w:space="0"/>
            </w:tcBorders>
            <w:noWrap w:val="0"/>
            <w:vAlign w:val="top"/>
          </w:tcPr>
          <w:p w14:paraId="707ABD6F">
            <w:pPr>
              <w:snapToGrid w:val="0"/>
              <w:spacing w:before="50" w:after="120" w:afterLines="50" w:line="360" w:lineRule="exact"/>
              <w:jc w:val="left"/>
              <w:rPr>
                <w:rFonts w:hint="eastAsia" w:ascii="宋体" w:hAnsi="宋体" w:eastAsia="宋体" w:cs="宋体"/>
                <w:color w:val="auto"/>
                <w:szCs w:val="21"/>
                <w:highlight w:val="none"/>
              </w:rPr>
            </w:pPr>
          </w:p>
        </w:tc>
        <w:tc>
          <w:tcPr>
            <w:tcW w:w="1225" w:type="dxa"/>
            <w:tcBorders>
              <w:top w:val="single" w:color="auto" w:sz="4" w:space="0"/>
              <w:left w:val="single" w:color="auto" w:sz="4" w:space="0"/>
              <w:bottom w:val="single" w:color="auto" w:sz="4" w:space="0"/>
              <w:right w:val="single" w:color="auto" w:sz="4" w:space="0"/>
            </w:tcBorders>
            <w:noWrap w:val="0"/>
            <w:vAlign w:val="top"/>
          </w:tcPr>
          <w:p w14:paraId="6493C5EE">
            <w:pPr>
              <w:snapToGrid w:val="0"/>
              <w:spacing w:before="50" w:after="120" w:afterLines="50" w:line="360" w:lineRule="exact"/>
              <w:jc w:val="left"/>
              <w:rPr>
                <w:rFonts w:hint="eastAsia" w:ascii="宋体" w:hAnsi="宋体" w:eastAsia="宋体" w:cs="宋体"/>
                <w:color w:val="auto"/>
                <w:szCs w:val="21"/>
                <w:highlight w:val="none"/>
              </w:rPr>
            </w:pPr>
          </w:p>
        </w:tc>
        <w:tc>
          <w:tcPr>
            <w:tcW w:w="1957" w:type="dxa"/>
            <w:tcBorders>
              <w:top w:val="single" w:color="auto" w:sz="4" w:space="0"/>
              <w:left w:val="single" w:color="auto" w:sz="4" w:space="0"/>
              <w:bottom w:val="single" w:color="auto" w:sz="4" w:space="0"/>
              <w:right w:val="single" w:color="auto" w:sz="4" w:space="0"/>
            </w:tcBorders>
            <w:noWrap w:val="0"/>
            <w:vAlign w:val="top"/>
          </w:tcPr>
          <w:p w14:paraId="4C16F2AC">
            <w:pPr>
              <w:snapToGrid w:val="0"/>
              <w:spacing w:before="50" w:after="120" w:afterLines="50" w:line="360" w:lineRule="exact"/>
              <w:jc w:val="left"/>
              <w:rPr>
                <w:rFonts w:hint="eastAsia" w:ascii="宋体" w:hAnsi="宋体" w:eastAsia="宋体" w:cs="宋体"/>
                <w:color w:val="auto"/>
                <w:szCs w:val="21"/>
                <w:highlight w:val="none"/>
              </w:rPr>
            </w:pPr>
          </w:p>
        </w:tc>
      </w:tr>
      <w:tr w14:paraId="08C10C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04" w:type="dxa"/>
            <w:tcBorders>
              <w:top w:val="single" w:color="auto" w:sz="4" w:space="0"/>
              <w:left w:val="single" w:color="auto" w:sz="4" w:space="0"/>
              <w:bottom w:val="single" w:color="auto" w:sz="4" w:space="0"/>
              <w:right w:val="single" w:color="auto" w:sz="4" w:space="0"/>
            </w:tcBorders>
            <w:noWrap w:val="0"/>
            <w:vAlign w:val="top"/>
          </w:tcPr>
          <w:p w14:paraId="4329A14A">
            <w:pPr>
              <w:snapToGrid w:val="0"/>
              <w:spacing w:before="50" w:after="120" w:afterLines="50" w:line="360" w:lineRule="exact"/>
              <w:jc w:val="left"/>
              <w:rPr>
                <w:rFonts w:hint="eastAsia" w:ascii="宋体" w:hAnsi="宋体" w:eastAsia="宋体" w:cs="宋体"/>
                <w:color w:val="auto"/>
                <w:szCs w:val="21"/>
                <w:highlight w:val="none"/>
              </w:rPr>
            </w:pPr>
          </w:p>
        </w:tc>
        <w:tc>
          <w:tcPr>
            <w:tcW w:w="1145" w:type="dxa"/>
            <w:tcBorders>
              <w:top w:val="single" w:color="auto" w:sz="4" w:space="0"/>
              <w:left w:val="single" w:color="auto" w:sz="4" w:space="0"/>
              <w:bottom w:val="single" w:color="auto" w:sz="4" w:space="0"/>
              <w:right w:val="single" w:color="auto" w:sz="4" w:space="0"/>
            </w:tcBorders>
            <w:noWrap w:val="0"/>
            <w:vAlign w:val="top"/>
          </w:tcPr>
          <w:p w14:paraId="39A8BFB3">
            <w:pPr>
              <w:snapToGrid w:val="0"/>
              <w:spacing w:before="50" w:after="120" w:afterLines="50" w:line="360" w:lineRule="exact"/>
              <w:jc w:val="left"/>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7666D743">
            <w:pPr>
              <w:snapToGrid w:val="0"/>
              <w:spacing w:before="50" w:after="120" w:afterLines="50" w:line="360" w:lineRule="exact"/>
              <w:jc w:val="left"/>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228B67E2">
            <w:pPr>
              <w:snapToGrid w:val="0"/>
              <w:spacing w:before="50" w:after="120" w:afterLines="50" w:line="360" w:lineRule="exact"/>
              <w:jc w:val="left"/>
              <w:rPr>
                <w:rFonts w:hint="eastAsia" w:ascii="宋体" w:hAnsi="宋体" w:eastAsia="宋体" w:cs="宋体"/>
                <w:color w:val="auto"/>
                <w:szCs w:val="21"/>
                <w:highlight w:val="none"/>
              </w:rPr>
            </w:pPr>
          </w:p>
        </w:tc>
        <w:tc>
          <w:tcPr>
            <w:tcW w:w="1174" w:type="dxa"/>
            <w:tcBorders>
              <w:top w:val="single" w:color="auto" w:sz="4" w:space="0"/>
              <w:left w:val="single" w:color="auto" w:sz="4" w:space="0"/>
              <w:bottom w:val="single" w:color="auto" w:sz="4" w:space="0"/>
              <w:right w:val="single" w:color="auto" w:sz="4" w:space="0"/>
            </w:tcBorders>
            <w:noWrap w:val="0"/>
            <w:vAlign w:val="top"/>
          </w:tcPr>
          <w:p w14:paraId="4C4F04C7">
            <w:pPr>
              <w:snapToGrid w:val="0"/>
              <w:spacing w:before="50" w:after="120" w:afterLines="50" w:line="360" w:lineRule="exact"/>
              <w:jc w:val="left"/>
              <w:rPr>
                <w:rFonts w:hint="eastAsia" w:ascii="宋体" w:hAnsi="宋体" w:eastAsia="宋体" w:cs="宋体"/>
                <w:color w:val="auto"/>
                <w:szCs w:val="21"/>
                <w:highlight w:val="none"/>
              </w:rPr>
            </w:pPr>
          </w:p>
        </w:tc>
        <w:tc>
          <w:tcPr>
            <w:tcW w:w="1225" w:type="dxa"/>
            <w:tcBorders>
              <w:top w:val="single" w:color="auto" w:sz="4" w:space="0"/>
              <w:left w:val="single" w:color="auto" w:sz="4" w:space="0"/>
              <w:bottom w:val="single" w:color="auto" w:sz="4" w:space="0"/>
              <w:right w:val="single" w:color="auto" w:sz="4" w:space="0"/>
            </w:tcBorders>
            <w:noWrap w:val="0"/>
            <w:vAlign w:val="top"/>
          </w:tcPr>
          <w:p w14:paraId="3EEE6581">
            <w:pPr>
              <w:snapToGrid w:val="0"/>
              <w:spacing w:before="50" w:after="120" w:afterLines="50" w:line="360" w:lineRule="exact"/>
              <w:jc w:val="left"/>
              <w:rPr>
                <w:rFonts w:hint="eastAsia" w:ascii="宋体" w:hAnsi="宋体" w:eastAsia="宋体" w:cs="宋体"/>
                <w:color w:val="auto"/>
                <w:szCs w:val="21"/>
                <w:highlight w:val="none"/>
              </w:rPr>
            </w:pPr>
          </w:p>
        </w:tc>
        <w:tc>
          <w:tcPr>
            <w:tcW w:w="1957" w:type="dxa"/>
            <w:tcBorders>
              <w:top w:val="single" w:color="auto" w:sz="4" w:space="0"/>
              <w:left w:val="single" w:color="auto" w:sz="4" w:space="0"/>
              <w:bottom w:val="single" w:color="auto" w:sz="4" w:space="0"/>
              <w:right w:val="single" w:color="auto" w:sz="4" w:space="0"/>
            </w:tcBorders>
            <w:noWrap w:val="0"/>
            <w:vAlign w:val="top"/>
          </w:tcPr>
          <w:p w14:paraId="42C1970F">
            <w:pPr>
              <w:snapToGrid w:val="0"/>
              <w:spacing w:before="50" w:after="120" w:afterLines="50" w:line="360" w:lineRule="exact"/>
              <w:jc w:val="left"/>
              <w:rPr>
                <w:rFonts w:hint="eastAsia" w:ascii="宋体" w:hAnsi="宋体" w:eastAsia="宋体" w:cs="宋体"/>
                <w:color w:val="auto"/>
                <w:szCs w:val="21"/>
                <w:highlight w:val="none"/>
              </w:rPr>
            </w:pPr>
          </w:p>
        </w:tc>
      </w:tr>
    </w:tbl>
    <w:p w14:paraId="74BF488D">
      <w:pPr>
        <w:pStyle w:val="17"/>
        <w:snapToGrid w:val="0"/>
        <w:rPr>
          <w:rFonts w:hint="eastAsia" w:ascii="宋体" w:hAnsi="宋体" w:eastAsia="宋体" w:cs="宋体"/>
          <w:color w:val="auto"/>
          <w:sz w:val="24"/>
          <w:highlight w:val="none"/>
        </w:rPr>
      </w:pPr>
      <w:r>
        <w:rPr>
          <w:rFonts w:hint="eastAsia" w:ascii="宋体" w:hAnsi="宋体" w:eastAsia="宋体" w:cs="宋体"/>
          <w:color w:val="auto"/>
          <w:sz w:val="21"/>
          <w:szCs w:val="21"/>
          <w:highlight w:val="none"/>
        </w:rPr>
        <w:t>附：项目合同关键页复印件或中标通知书复印件。</w:t>
      </w:r>
    </w:p>
    <w:p w14:paraId="2C193B56">
      <w:pPr>
        <w:pStyle w:val="17"/>
        <w:snapToGrid w:val="0"/>
        <w:spacing w:line="36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法定代表人（负责人）或委托代理人（签字或电子签名）：</w:t>
      </w:r>
      <w:r>
        <w:rPr>
          <w:rFonts w:hint="eastAsia" w:ascii="宋体" w:hAnsi="宋体" w:eastAsia="宋体" w:cs="宋体"/>
          <w:color w:val="auto"/>
          <w:sz w:val="21"/>
          <w:szCs w:val="21"/>
          <w:highlight w:val="none"/>
          <w:u w:val="single"/>
        </w:rPr>
        <w:t>　　　        　　</w:t>
      </w:r>
    </w:p>
    <w:p w14:paraId="49F3ACF2">
      <w:pPr>
        <w:snapToGrid w:val="0"/>
        <w:spacing w:before="50" w:line="3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投标人名称（电子公章）：</w:t>
      </w:r>
      <w:r>
        <w:rPr>
          <w:rFonts w:hint="eastAsia" w:ascii="宋体" w:hAnsi="宋体" w:eastAsia="宋体" w:cs="宋体"/>
          <w:color w:val="auto"/>
          <w:szCs w:val="21"/>
          <w:highlight w:val="none"/>
          <w:u w:val="single"/>
        </w:rPr>
        <w:t xml:space="preserve">                      </w:t>
      </w:r>
    </w:p>
    <w:p w14:paraId="29515F31">
      <w:pPr>
        <w:rPr>
          <w:rFonts w:hint="eastAsia" w:ascii="宋体" w:hAnsi="宋体" w:eastAsia="宋体" w:cs="宋体"/>
          <w:b/>
          <w:color w:val="auto"/>
          <w:kern w:val="0"/>
          <w:sz w:val="36"/>
          <w:szCs w:val="36"/>
          <w:highlight w:val="none"/>
        </w:rPr>
      </w:pPr>
      <w:r>
        <w:rPr>
          <w:rFonts w:hint="eastAsia" w:ascii="宋体" w:hAnsi="宋体" w:eastAsia="宋体" w:cs="宋体"/>
          <w:color w:val="auto"/>
          <w:szCs w:val="21"/>
          <w:highlight w:val="none"/>
        </w:rPr>
        <w:t xml:space="preserve"> 年    月     日</w:t>
      </w:r>
    </w:p>
    <w:p w14:paraId="554F9208">
      <w:pP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br w:type="page"/>
      </w:r>
    </w:p>
    <w:p w14:paraId="0A91AE94">
      <w:pPr>
        <w:pStyle w:val="5"/>
        <w:keepLines/>
        <w:overflowPunct w:val="0"/>
        <w:spacing w:line="360" w:lineRule="auto"/>
        <w:ind w:firstLine="0"/>
        <w:rPr>
          <w:rFonts w:hint="eastAsia" w:ascii="宋体" w:hAnsi="宋体" w:eastAsia="宋体" w:cs="宋体"/>
          <w:b/>
          <w:color w:val="auto"/>
          <w:kern w:val="0"/>
          <w:sz w:val="36"/>
          <w:szCs w:val="36"/>
          <w:highlight w:val="none"/>
          <w:lang w:val="en-US" w:eastAsia="zh-CN"/>
        </w:rPr>
      </w:pPr>
      <w:r>
        <w:rPr>
          <w:rFonts w:hint="eastAsia" w:ascii="宋体" w:hAnsi="宋体" w:eastAsia="宋体" w:cs="宋体"/>
          <w:b/>
          <w:color w:val="auto"/>
          <w:kern w:val="0"/>
          <w:sz w:val="36"/>
          <w:szCs w:val="36"/>
          <w:highlight w:val="none"/>
          <w:lang w:val="en-US" w:eastAsia="zh-CN"/>
        </w:rPr>
        <w:t>八、中小企业声明函</w:t>
      </w:r>
    </w:p>
    <w:p w14:paraId="05D953C9">
      <w:pPr>
        <w:spacing w:line="360" w:lineRule="auto"/>
        <w:jc w:val="center"/>
        <w:rPr>
          <w:rFonts w:hint="eastAsia" w:ascii="宋体" w:hAnsi="宋体" w:eastAsia="宋体" w:cs="宋体"/>
          <w:b/>
          <w:color w:val="auto"/>
          <w:spacing w:val="6"/>
          <w:sz w:val="28"/>
          <w:szCs w:val="28"/>
          <w:highlight w:val="none"/>
          <w:lang w:eastAsia="zh-CN"/>
        </w:rPr>
      </w:pPr>
      <w:r>
        <w:rPr>
          <w:rFonts w:hint="eastAsia" w:ascii="宋体" w:hAnsi="宋体" w:eastAsia="宋体" w:cs="宋体"/>
          <w:b/>
          <w:color w:val="auto"/>
          <w:spacing w:val="6"/>
          <w:sz w:val="28"/>
          <w:szCs w:val="28"/>
          <w:highlight w:val="none"/>
        </w:rPr>
        <w:t>中小企业声明函</w:t>
      </w:r>
      <w:r>
        <w:rPr>
          <w:rFonts w:hint="eastAsia" w:ascii="宋体" w:hAnsi="宋体" w:eastAsia="宋体" w:cs="宋体"/>
          <w:b/>
          <w:color w:val="auto"/>
          <w:spacing w:val="6"/>
          <w:sz w:val="28"/>
          <w:szCs w:val="28"/>
          <w:highlight w:val="none"/>
          <w:lang w:eastAsia="zh-CN"/>
        </w:rPr>
        <w:t>（</w:t>
      </w:r>
      <w:r>
        <w:rPr>
          <w:rFonts w:hint="eastAsia" w:ascii="宋体" w:hAnsi="宋体" w:cs="宋体"/>
          <w:b/>
          <w:color w:val="auto"/>
          <w:spacing w:val="6"/>
          <w:sz w:val="28"/>
          <w:szCs w:val="28"/>
          <w:highlight w:val="none"/>
          <w:lang w:val="en-US" w:eastAsia="zh-CN"/>
        </w:rPr>
        <w:t>货物</w:t>
      </w:r>
      <w:r>
        <w:rPr>
          <w:rFonts w:hint="eastAsia" w:ascii="宋体" w:hAnsi="宋体" w:eastAsia="宋体" w:cs="宋体"/>
          <w:b/>
          <w:color w:val="auto"/>
          <w:spacing w:val="6"/>
          <w:sz w:val="28"/>
          <w:szCs w:val="28"/>
          <w:highlight w:val="none"/>
          <w:lang w:eastAsia="zh-CN"/>
        </w:rPr>
        <w:t>）</w:t>
      </w:r>
    </w:p>
    <w:p w14:paraId="7ABC049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本公司（联合体）郑重声明，根据《政府采购促进中小企业发展管理办法》（财库﹝2020﹞46号）的规定，本公司（联合体）参加</w:t>
      </w:r>
      <w:r>
        <w:rPr>
          <w:rFonts w:hint="eastAsia" w:ascii="宋体" w:hAnsi="宋体" w:eastAsia="宋体" w:cs="宋体"/>
          <w:color w:val="auto"/>
          <w:szCs w:val="21"/>
          <w:highlight w:val="none"/>
          <w:u w:val="single"/>
        </w:rPr>
        <w:t>（单位名称）</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u w:val="single"/>
        </w:rPr>
        <w:t>（项目名称）</w:t>
      </w:r>
      <w:r>
        <w:rPr>
          <w:rFonts w:hint="eastAsia" w:ascii="宋体" w:hAnsi="宋体" w:eastAsia="宋体" w:cs="宋体"/>
          <w:color w:val="auto"/>
          <w:szCs w:val="21"/>
          <w:highlight w:val="none"/>
        </w:rPr>
        <w:t>采购活动，提供的货物全部由符合政策要求的中小企业制造。相关企业（含联合体中的中小企业、签订分包意向协议的中小企业） 的具体情况如下：</w:t>
      </w:r>
    </w:p>
    <w:p w14:paraId="0AAD411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 </w:t>
      </w:r>
      <w:r>
        <w:rPr>
          <w:rFonts w:hint="eastAsia" w:ascii="宋体" w:hAnsi="宋体" w:eastAsia="宋体" w:cs="宋体"/>
          <w:color w:val="auto"/>
          <w:szCs w:val="21"/>
          <w:highlight w:val="none"/>
          <w:u w:val="single"/>
        </w:rPr>
        <w:t>（标的名称）</w:t>
      </w:r>
      <w:r>
        <w:rPr>
          <w:rFonts w:hint="eastAsia" w:ascii="宋体" w:hAnsi="宋体" w:eastAsia="宋体" w:cs="宋体"/>
          <w:color w:val="auto"/>
          <w:szCs w:val="21"/>
          <w:highlight w:val="none"/>
        </w:rPr>
        <w:t>，属于</w:t>
      </w:r>
      <w:r>
        <w:rPr>
          <w:rFonts w:hint="eastAsia" w:ascii="宋体" w:hAnsi="宋体" w:eastAsia="宋体" w:cs="宋体"/>
          <w:color w:val="auto"/>
          <w:szCs w:val="21"/>
          <w:highlight w:val="none"/>
          <w:u w:val="single"/>
        </w:rPr>
        <w:t>（采购文件中明确的所属行业）</w:t>
      </w:r>
      <w:r>
        <w:rPr>
          <w:rFonts w:hint="eastAsia" w:ascii="宋体" w:hAnsi="宋体" w:eastAsia="宋体" w:cs="宋体"/>
          <w:color w:val="auto"/>
          <w:szCs w:val="21"/>
          <w:highlight w:val="none"/>
        </w:rPr>
        <w:t>行业；制造商为</w:t>
      </w:r>
      <w:r>
        <w:rPr>
          <w:rFonts w:hint="eastAsia" w:ascii="宋体" w:hAnsi="宋体" w:eastAsia="宋体" w:cs="宋体"/>
          <w:color w:val="auto"/>
          <w:szCs w:val="21"/>
          <w:highlight w:val="none"/>
          <w:u w:val="single"/>
        </w:rPr>
        <w:t>（企业名称）</w:t>
      </w:r>
      <w:r>
        <w:rPr>
          <w:rFonts w:hint="eastAsia" w:ascii="宋体" w:hAnsi="宋体" w:eastAsia="宋体" w:cs="宋体"/>
          <w:color w:val="auto"/>
          <w:szCs w:val="21"/>
          <w:highlight w:val="none"/>
        </w:rPr>
        <w:t>，从业人员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人，营业收入为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万元，资产总额为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w:t>
      </w:r>
      <w:r>
        <w:rPr>
          <w:rFonts w:hint="eastAsia" w:ascii="宋体" w:hAnsi="宋体" w:eastAsia="宋体" w:cs="宋体"/>
          <w:color w:val="auto"/>
          <w:szCs w:val="21"/>
          <w:highlight w:val="none"/>
          <w:vertAlign w:val="superscript"/>
        </w:rPr>
        <w:t>1</w:t>
      </w:r>
      <w:r>
        <w:rPr>
          <w:rFonts w:hint="eastAsia" w:ascii="宋体" w:hAnsi="宋体" w:eastAsia="宋体" w:cs="宋体"/>
          <w:color w:val="auto"/>
          <w:szCs w:val="21"/>
          <w:highlight w:val="none"/>
        </w:rPr>
        <w:t>，属于（中型企业、小型企业、微型企业）；</w:t>
      </w:r>
    </w:p>
    <w:p w14:paraId="1F19FD0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u w:val="single"/>
        </w:rPr>
        <w:t xml:space="preserve"> （标的名称）</w:t>
      </w:r>
      <w:r>
        <w:rPr>
          <w:rFonts w:hint="eastAsia" w:ascii="宋体" w:hAnsi="宋体" w:eastAsia="宋体" w:cs="宋体"/>
          <w:color w:val="auto"/>
          <w:szCs w:val="21"/>
          <w:highlight w:val="none"/>
        </w:rPr>
        <w:t>，属于</w:t>
      </w:r>
      <w:r>
        <w:rPr>
          <w:rFonts w:hint="eastAsia" w:ascii="宋体" w:hAnsi="宋体" w:eastAsia="宋体" w:cs="宋体"/>
          <w:color w:val="auto"/>
          <w:szCs w:val="21"/>
          <w:highlight w:val="none"/>
          <w:u w:val="single"/>
        </w:rPr>
        <w:t>（采购文件中明确的所属行业）</w:t>
      </w:r>
      <w:r>
        <w:rPr>
          <w:rFonts w:hint="eastAsia" w:ascii="宋体" w:hAnsi="宋体" w:eastAsia="宋体" w:cs="宋体"/>
          <w:color w:val="auto"/>
          <w:szCs w:val="21"/>
          <w:highlight w:val="none"/>
        </w:rPr>
        <w:t>行业；制造商为</w:t>
      </w:r>
      <w:r>
        <w:rPr>
          <w:rFonts w:hint="eastAsia" w:ascii="宋体" w:hAnsi="宋体" w:eastAsia="宋体" w:cs="宋体"/>
          <w:color w:val="auto"/>
          <w:szCs w:val="21"/>
          <w:highlight w:val="none"/>
          <w:u w:val="single"/>
        </w:rPr>
        <w:t>（企业名称）</w:t>
      </w:r>
      <w:r>
        <w:rPr>
          <w:rFonts w:hint="eastAsia" w:ascii="宋体" w:hAnsi="宋体" w:eastAsia="宋体" w:cs="宋体"/>
          <w:color w:val="auto"/>
          <w:szCs w:val="21"/>
          <w:highlight w:val="none"/>
        </w:rPr>
        <w:t>，从业人员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人，营业收入为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万元，资产总额为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万元，属于（中型企业、小型企业、微型企业）；</w:t>
      </w:r>
    </w:p>
    <w:p w14:paraId="1845874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6ED2FEE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以上企业，不属于大企业的分支机构，不存在控股股东为大企业的情形，也不存在与大企业的负责人为同一人的情形。</w:t>
      </w:r>
    </w:p>
    <w:p w14:paraId="64CF137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本企业对上述声明内容的真实性负责。如有虚假，将依法承担相应责任。</w:t>
      </w:r>
    </w:p>
    <w:p w14:paraId="582BC870">
      <w:pPr>
        <w:spacing w:line="360" w:lineRule="auto"/>
        <w:rPr>
          <w:rFonts w:hint="eastAsia" w:ascii="宋体" w:hAnsi="宋体" w:eastAsia="宋体" w:cs="宋体"/>
          <w:color w:val="auto"/>
          <w:szCs w:val="21"/>
          <w:highlight w:val="none"/>
        </w:rPr>
      </w:pPr>
    </w:p>
    <w:p w14:paraId="6B596789">
      <w:pPr>
        <w:spacing w:line="360" w:lineRule="auto"/>
        <w:rPr>
          <w:rFonts w:hint="eastAsia" w:ascii="宋体" w:hAnsi="宋体" w:eastAsia="宋体" w:cs="宋体"/>
          <w:color w:val="auto"/>
          <w:szCs w:val="21"/>
          <w:highlight w:val="none"/>
        </w:rPr>
      </w:pPr>
    </w:p>
    <w:p w14:paraId="2F103177">
      <w:pPr>
        <w:spacing w:line="360" w:lineRule="auto"/>
        <w:ind w:right="560" w:firstLine="2940" w:firstLineChars="1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投标人名称（电子公章）：</w:t>
      </w:r>
    </w:p>
    <w:p w14:paraId="6E12A3E1">
      <w:pPr>
        <w:spacing w:line="360" w:lineRule="auto"/>
        <w:ind w:right="560" w:firstLine="2940" w:firstLineChars="1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w:t>
      </w:r>
    </w:p>
    <w:p w14:paraId="3B26ECD8">
      <w:pPr>
        <w:spacing w:line="200" w:lineRule="exact"/>
        <w:ind w:left="20"/>
        <w:rPr>
          <w:rFonts w:hint="eastAsia" w:ascii="宋体" w:hAnsi="宋体" w:eastAsia="宋体" w:cs="宋体"/>
          <w:color w:val="auto"/>
          <w:sz w:val="18"/>
          <w:szCs w:val="18"/>
          <w:highlight w:val="none"/>
        </w:rPr>
      </w:pPr>
    </w:p>
    <w:p w14:paraId="52A3E33C">
      <w:pPr>
        <w:spacing w:line="200" w:lineRule="exact"/>
        <w:ind w:left="20"/>
        <w:rPr>
          <w:rFonts w:hint="eastAsia" w:ascii="宋体" w:hAnsi="宋体" w:eastAsia="宋体" w:cs="宋体"/>
          <w:color w:val="auto"/>
          <w:sz w:val="18"/>
          <w:szCs w:val="18"/>
          <w:highlight w:val="none"/>
        </w:rPr>
      </w:pPr>
    </w:p>
    <w:p w14:paraId="6B9DB9B4">
      <w:pPr>
        <w:widowControl/>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填写注意事项：</w:t>
      </w:r>
    </w:p>
    <w:p w14:paraId="79291D7B">
      <w:pPr>
        <w:widowControl/>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（1）从业人员、营业收入、资产总额填报上一年度数据，无上一年度数据的新成立企业可不填报。</w:t>
      </w:r>
    </w:p>
    <w:p w14:paraId="64C37545">
      <w:pPr>
        <w:widowControl/>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r>
        <w:rPr>
          <w:rFonts w:hint="eastAsia" w:ascii="宋体" w:hAnsi="宋体" w:eastAsia="宋体" w:cs="宋体"/>
          <w:b/>
          <w:color w:val="auto"/>
          <w:szCs w:val="21"/>
          <w:highlight w:val="none"/>
          <w:lang w:eastAsia="zh-CN"/>
        </w:rPr>
        <w:t>投标人</w:t>
      </w:r>
      <w:r>
        <w:rPr>
          <w:rFonts w:hint="eastAsia" w:ascii="宋体" w:hAnsi="宋体" w:eastAsia="宋体" w:cs="宋体"/>
          <w:b/>
          <w:color w:val="auto"/>
          <w:szCs w:val="21"/>
          <w:highlight w:val="none"/>
        </w:rPr>
        <w:t>按照本办法规定提供声明函内容不实的，属于提供虚假材料谋取中标、成交，依照《中华人民共和国政府采购法》等国家有关规定追究相应责任。</w:t>
      </w:r>
    </w:p>
    <w:p w14:paraId="20184704">
      <w:pPr>
        <w:widowControl/>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（3）政府采购监督检查、投诉处理及政府采购行政处罚中对中小企业的认定，由货物制造商或者工程、服务</w:t>
      </w:r>
      <w:r>
        <w:rPr>
          <w:rFonts w:hint="eastAsia" w:ascii="宋体" w:hAnsi="宋体" w:eastAsia="宋体" w:cs="宋体"/>
          <w:b/>
          <w:color w:val="auto"/>
          <w:szCs w:val="21"/>
          <w:highlight w:val="none"/>
          <w:lang w:eastAsia="zh-CN"/>
        </w:rPr>
        <w:t>投标人</w:t>
      </w:r>
      <w:r>
        <w:rPr>
          <w:rFonts w:hint="eastAsia" w:ascii="宋体" w:hAnsi="宋体" w:eastAsia="宋体" w:cs="宋体"/>
          <w:b/>
          <w:color w:val="auto"/>
          <w:szCs w:val="21"/>
          <w:highlight w:val="none"/>
        </w:rPr>
        <w:t>注册登记所在地的县级以上人民政府中小企业主管部门负责。</w:t>
      </w:r>
    </w:p>
    <w:p w14:paraId="4F7A1EA0">
      <w:pPr>
        <w:jc w:val="center"/>
        <w:rPr>
          <w:rFonts w:hint="eastAsia" w:ascii="宋体" w:hAnsi="宋体" w:eastAsia="宋体" w:cs="宋体"/>
          <w:color w:val="auto"/>
          <w:highlight w:val="none"/>
        </w:rPr>
      </w:pPr>
      <w:r>
        <w:rPr>
          <w:rFonts w:hint="eastAsia" w:ascii="宋体" w:hAnsi="宋体" w:eastAsia="宋体" w:cs="宋体"/>
          <w:b/>
          <w:color w:val="auto"/>
          <w:szCs w:val="21"/>
          <w:highlight w:val="none"/>
        </w:rPr>
        <w:br w:type="page"/>
      </w:r>
      <w:r>
        <w:rPr>
          <w:rFonts w:hint="eastAsia" w:ascii="宋体" w:hAnsi="宋体" w:eastAsia="宋体" w:cs="宋体"/>
          <w:b/>
          <w:bCs/>
          <w:color w:val="auto"/>
          <w:kern w:val="0"/>
          <w:sz w:val="30"/>
          <w:szCs w:val="30"/>
          <w:highlight w:val="none"/>
        </w:rPr>
        <w:t>统计上大中小微型企业划分标准</w:t>
      </w:r>
    </w:p>
    <w:tbl>
      <w:tblPr>
        <w:tblStyle w:val="66"/>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43700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noWrap w:val="0"/>
            <w:vAlign w:val="center"/>
          </w:tcPr>
          <w:p w14:paraId="1F0A3868">
            <w:pPr>
              <w:widowControl/>
              <w:spacing w:line="280" w:lineRule="exact"/>
              <w:jc w:val="center"/>
              <w:rPr>
                <w:rFonts w:hint="eastAsia" w:ascii="宋体" w:hAnsi="宋体" w:eastAsia="宋体" w:cs="宋体"/>
                <w:b/>
                <w:bCs/>
                <w:color w:val="auto"/>
                <w:kern w:val="0"/>
                <w:sz w:val="18"/>
                <w:szCs w:val="21"/>
                <w:highlight w:val="none"/>
              </w:rPr>
            </w:pPr>
            <w:r>
              <w:rPr>
                <w:rFonts w:hint="eastAsia" w:ascii="宋体" w:hAnsi="宋体" w:eastAsia="宋体" w:cs="宋体"/>
                <w:b/>
                <w:bCs/>
                <w:color w:val="auto"/>
                <w:kern w:val="0"/>
                <w:sz w:val="18"/>
                <w:szCs w:val="21"/>
                <w:highlight w:val="none"/>
              </w:rPr>
              <w:t>行业名称</w:t>
            </w:r>
          </w:p>
        </w:tc>
        <w:tc>
          <w:tcPr>
            <w:tcW w:w="1369" w:type="dxa"/>
            <w:noWrap w:val="0"/>
            <w:vAlign w:val="center"/>
          </w:tcPr>
          <w:p w14:paraId="0458CB19">
            <w:pPr>
              <w:widowControl/>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指标名称</w:t>
            </w:r>
          </w:p>
        </w:tc>
        <w:tc>
          <w:tcPr>
            <w:tcW w:w="709" w:type="dxa"/>
            <w:noWrap w:val="0"/>
            <w:vAlign w:val="center"/>
          </w:tcPr>
          <w:p w14:paraId="5041F0E6">
            <w:pPr>
              <w:widowControl/>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计量</w:t>
            </w:r>
          </w:p>
          <w:p w14:paraId="6E7FA151">
            <w:pPr>
              <w:widowControl/>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单位</w:t>
            </w:r>
          </w:p>
        </w:tc>
        <w:tc>
          <w:tcPr>
            <w:tcW w:w="1125" w:type="dxa"/>
            <w:noWrap w:val="0"/>
            <w:vAlign w:val="center"/>
          </w:tcPr>
          <w:p w14:paraId="4E92F98E">
            <w:pPr>
              <w:widowControl/>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大型</w:t>
            </w:r>
          </w:p>
        </w:tc>
        <w:tc>
          <w:tcPr>
            <w:tcW w:w="1701" w:type="dxa"/>
            <w:noWrap w:val="0"/>
            <w:vAlign w:val="center"/>
          </w:tcPr>
          <w:p w14:paraId="19785C9E">
            <w:pPr>
              <w:widowControl/>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中型</w:t>
            </w:r>
          </w:p>
        </w:tc>
        <w:tc>
          <w:tcPr>
            <w:tcW w:w="1426" w:type="dxa"/>
            <w:noWrap w:val="0"/>
            <w:vAlign w:val="center"/>
          </w:tcPr>
          <w:p w14:paraId="3DEEA029">
            <w:pPr>
              <w:widowControl/>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小型</w:t>
            </w:r>
          </w:p>
        </w:tc>
        <w:tc>
          <w:tcPr>
            <w:tcW w:w="992" w:type="dxa"/>
            <w:noWrap w:val="0"/>
            <w:vAlign w:val="center"/>
          </w:tcPr>
          <w:p w14:paraId="5F5B6465">
            <w:pPr>
              <w:widowControl/>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微型</w:t>
            </w:r>
          </w:p>
        </w:tc>
      </w:tr>
      <w:tr w14:paraId="08C92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5D2D2701">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农、林、牧、渔业</w:t>
            </w:r>
          </w:p>
        </w:tc>
        <w:tc>
          <w:tcPr>
            <w:tcW w:w="1369" w:type="dxa"/>
            <w:noWrap w:val="0"/>
            <w:vAlign w:val="center"/>
          </w:tcPr>
          <w:p w14:paraId="7EA5C5D2">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0BA5D02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713FD63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noWrap w:val="0"/>
            <w:vAlign w:val="center"/>
          </w:tcPr>
          <w:p w14:paraId="51A13D4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26" w:type="dxa"/>
            <w:noWrap w:val="0"/>
            <w:vAlign w:val="center"/>
          </w:tcPr>
          <w:p w14:paraId="56AD7CD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50≤Y＜500</w:t>
            </w:r>
          </w:p>
        </w:tc>
        <w:tc>
          <w:tcPr>
            <w:tcW w:w="992" w:type="dxa"/>
            <w:noWrap w:val="0"/>
            <w:vAlign w:val="center"/>
          </w:tcPr>
          <w:p w14:paraId="6271F61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3090F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279E12E">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工业 *</w:t>
            </w:r>
          </w:p>
        </w:tc>
        <w:tc>
          <w:tcPr>
            <w:tcW w:w="1369" w:type="dxa"/>
            <w:noWrap w:val="0"/>
            <w:vAlign w:val="center"/>
          </w:tcPr>
          <w:p w14:paraId="56C29D4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p>
        </w:tc>
        <w:tc>
          <w:tcPr>
            <w:tcW w:w="709" w:type="dxa"/>
            <w:noWrap w:val="0"/>
            <w:vAlign w:val="center"/>
          </w:tcPr>
          <w:p w14:paraId="3484954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0ED1F2B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w:t>
            </w:r>
          </w:p>
        </w:tc>
        <w:tc>
          <w:tcPr>
            <w:tcW w:w="1701" w:type="dxa"/>
            <w:noWrap w:val="0"/>
            <w:vAlign w:val="center"/>
          </w:tcPr>
          <w:p w14:paraId="4D03A34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300≤×＜1000</w:t>
            </w:r>
          </w:p>
        </w:tc>
        <w:tc>
          <w:tcPr>
            <w:tcW w:w="1426" w:type="dxa"/>
            <w:noWrap w:val="0"/>
            <w:vAlign w:val="center"/>
          </w:tcPr>
          <w:p w14:paraId="4B0373B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20≤×＜300</w:t>
            </w:r>
          </w:p>
        </w:tc>
        <w:tc>
          <w:tcPr>
            <w:tcW w:w="992" w:type="dxa"/>
            <w:noWrap w:val="0"/>
            <w:vAlign w:val="center"/>
          </w:tcPr>
          <w:p w14:paraId="683BD5B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w:t>
            </w:r>
          </w:p>
        </w:tc>
      </w:tr>
      <w:tr w14:paraId="642D9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491623F">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3261B31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11CB0C9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3D29570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noWrap w:val="0"/>
            <w:vAlign w:val="center"/>
          </w:tcPr>
          <w:p w14:paraId="26A579E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1426" w:type="dxa"/>
            <w:noWrap w:val="0"/>
            <w:vAlign w:val="center"/>
          </w:tcPr>
          <w:p w14:paraId="5CFA4EC2">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300≤Y＜2000</w:t>
            </w:r>
          </w:p>
        </w:tc>
        <w:tc>
          <w:tcPr>
            <w:tcW w:w="992" w:type="dxa"/>
            <w:noWrap w:val="0"/>
            <w:vAlign w:val="center"/>
          </w:tcPr>
          <w:p w14:paraId="0986AC7D">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0F0E4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2C67805">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建筑业</w:t>
            </w:r>
          </w:p>
        </w:tc>
        <w:tc>
          <w:tcPr>
            <w:tcW w:w="1369" w:type="dxa"/>
            <w:noWrap w:val="0"/>
            <w:vAlign w:val="center"/>
          </w:tcPr>
          <w:p w14:paraId="15B26D8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5621236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17FA6E4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Y≥80000</w:t>
            </w:r>
          </w:p>
        </w:tc>
        <w:tc>
          <w:tcPr>
            <w:tcW w:w="1701" w:type="dxa"/>
            <w:noWrap w:val="0"/>
            <w:vAlign w:val="center"/>
          </w:tcPr>
          <w:p w14:paraId="57B76FB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1426" w:type="dxa"/>
            <w:noWrap w:val="0"/>
            <w:vAlign w:val="center"/>
          </w:tcPr>
          <w:p w14:paraId="4F6FEEC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300≤Y＜6000</w:t>
            </w:r>
          </w:p>
        </w:tc>
        <w:tc>
          <w:tcPr>
            <w:tcW w:w="992" w:type="dxa"/>
            <w:noWrap w:val="0"/>
            <w:vAlign w:val="center"/>
          </w:tcPr>
          <w:p w14:paraId="4A95BDF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12453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72C67B8">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08C4E76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14:paraId="38F59FB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05B2C4AE">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Z≥80000</w:t>
            </w:r>
          </w:p>
        </w:tc>
        <w:tc>
          <w:tcPr>
            <w:tcW w:w="1701" w:type="dxa"/>
            <w:noWrap w:val="0"/>
            <w:vAlign w:val="center"/>
          </w:tcPr>
          <w:p w14:paraId="70161CA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1426" w:type="dxa"/>
            <w:noWrap w:val="0"/>
            <w:vAlign w:val="center"/>
          </w:tcPr>
          <w:p w14:paraId="1CB12D6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300≤Z＜5000</w:t>
            </w:r>
          </w:p>
        </w:tc>
        <w:tc>
          <w:tcPr>
            <w:tcW w:w="992" w:type="dxa"/>
            <w:noWrap w:val="0"/>
            <w:vAlign w:val="center"/>
          </w:tcPr>
          <w:p w14:paraId="7F389B5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14:paraId="40386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A184503">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批发业</w:t>
            </w:r>
          </w:p>
        </w:tc>
        <w:tc>
          <w:tcPr>
            <w:tcW w:w="1369" w:type="dxa"/>
            <w:noWrap w:val="0"/>
            <w:vAlign w:val="center"/>
          </w:tcPr>
          <w:p w14:paraId="5DEE377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p>
        </w:tc>
        <w:tc>
          <w:tcPr>
            <w:tcW w:w="709" w:type="dxa"/>
            <w:noWrap w:val="0"/>
            <w:vAlign w:val="center"/>
          </w:tcPr>
          <w:p w14:paraId="29E4FDA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7CD6B8A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w:t>
            </w:r>
          </w:p>
        </w:tc>
        <w:tc>
          <w:tcPr>
            <w:tcW w:w="1701" w:type="dxa"/>
            <w:noWrap w:val="0"/>
            <w:vAlign w:val="center"/>
          </w:tcPr>
          <w:p w14:paraId="14E9D25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20≤×＜200</w:t>
            </w:r>
          </w:p>
        </w:tc>
        <w:tc>
          <w:tcPr>
            <w:tcW w:w="1426" w:type="dxa"/>
            <w:noWrap w:val="0"/>
            <w:vAlign w:val="center"/>
          </w:tcPr>
          <w:p w14:paraId="44B58DE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5≤×＜20</w:t>
            </w:r>
          </w:p>
        </w:tc>
        <w:tc>
          <w:tcPr>
            <w:tcW w:w="992" w:type="dxa"/>
            <w:noWrap w:val="0"/>
            <w:vAlign w:val="center"/>
          </w:tcPr>
          <w:p w14:paraId="4EB4348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w:t>
            </w:r>
          </w:p>
        </w:tc>
      </w:tr>
      <w:tr w14:paraId="1E532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DA2F4CB">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50CBFFD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60AB63CD">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0F047CA2">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noWrap w:val="0"/>
            <w:vAlign w:val="center"/>
          </w:tcPr>
          <w:p w14:paraId="1423954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1426" w:type="dxa"/>
            <w:noWrap w:val="0"/>
            <w:vAlign w:val="center"/>
          </w:tcPr>
          <w:p w14:paraId="0809EA5F">
            <w:pPr>
              <w:widowControl/>
              <w:spacing w:line="280" w:lineRule="exact"/>
              <w:ind w:left="-1" w:leftChars="-1" w:hanging="1"/>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992" w:type="dxa"/>
            <w:noWrap w:val="0"/>
            <w:vAlign w:val="center"/>
          </w:tcPr>
          <w:p w14:paraId="4024A40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14:paraId="2014E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906458F">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零售业</w:t>
            </w:r>
          </w:p>
        </w:tc>
        <w:tc>
          <w:tcPr>
            <w:tcW w:w="1369" w:type="dxa"/>
            <w:noWrap w:val="0"/>
            <w:vAlign w:val="center"/>
          </w:tcPr>
          <w:p w14:paraId="6AAB8DB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p>
        </w:tc>
        <w:tc>
          <w:tcPr>
            <w:tcW w:w="709" w:type="dxa"/>
            <w:noWrap w:val="0"/>
            <w:vAlign w:val="center"/>
          </w:tcPr>
          <w:p w14:paraId="4FFCA62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36E957D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w:t>
            </w:r>
          </w:p>
        </w:tc>
        <w:tc>
          <w:tcPr>
            <w:tcW w:w="1701" w:type="dxa"/>
            <w:noWrap w:val="0"/>
            <w:vAlign w:val="center"/>
          </w:tcPr>
          <w:p w14:paraId="658977D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50≤×＜300</w:t>
            </w:r>
          </w:p>
        </w:tc>
        <w:tc>
          <w:tcPr>
            <w:tcW w:w="1426" w:type="dxa"/>
            <w:noWrap w:val="0"/>
            <w:vAlign w:val="center"/>
          </w:tcPr>
          <w:p w14:paraId="14299206">
            <w:pPr>
              <w:widowControl/>
              <w:spacing w:line="280" w:lineRule="exact"/>
              <w:ind w:left="-1" w:leftChars="-1" w:hanging="1"/>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10≤×＜50 </w:t>
            </w:r>
          </w:p>
        </w:tc>
        <w:tc>
          <w:tcPr>
            <w:tcW w:w="992" w:type="dxa"/>
            <w:noWrap w:val="0"/>
            <w:vAlign w:val="center"/>
          </w:tcPr>
          <w:p w14:paraId="53FAD48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w:t>
            </w:r>
          </w:p>
        </w:tc>
      </w:tr>
      <w:tr w14:paraId="7342E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53537C7">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066C7DBE">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4001F5F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08B1BB5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noWrap w:val="0"/>
            <w:vAlign w:val="center"/>
          </w:tcPr>
          <w:p w14:paraId="6E6F6B4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26" w:type="dxa"/>
            <w:noWrap w:val="0"/>
            <w:vAlign w:val="center"/>
          </w:tcPr>
          <w:p w14:paraId="37BCDD19">
            <w:pPr>
              <w:widowControl/>
              <w:spacing w:line="280" w:lineRule="exact"/>
              <w:ind w:left="-1" w:leftChars="-1" w:hanging="1"/>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100≤Y＜500</w:t>
            </w:r>
          </w:p>
        </w:tc>
        <w:tc>
          <w:tcPr>
            <w:tcW w:w="992" w:type="dxa"/>
            <w:noWrap w:val="0"/>
            <w:vAlign w:val="center"/>
          </w:tcPr>
          <w:p w14:paraId="6171889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5F62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B0120FE">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交通运输业 *</w:t>
            </w:r>
          </w:p>
        </w:tc>
        <w:tc>
          <w:tcPr>
            <w:tcW w:w="1369" w:type="dxa"/>
            <w:noWrap w:val="0"/>
            <w:vAlign w:val="center"/>
          </w:tcPr>
          <w:p w14:paraId="75C163F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p>
        </w:tc>
        <w:tc>
          <w:tcPr>
            <w:tcW w:w="709" w:type="dxa"/>
            <w:noWrap w:val="0"/>
            <w:vAlign w:val="center"/>
          </w:tcPr>
          <w:p w14:paraId="118146E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3DE4E77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w:t>
            </w:r>
          </w:p>
        </w:tc>
        <w:tc>
          <w:tcPr>
            <w:tcW w:w="1701" w:type="dxa"/>
            <w:noWrap w:val="0"/>
            <w:vAlign w:val="center"/>
          </w:tcPr>
          <w:p w14:paraId="6705316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300≤×＜1000</w:t>
            </w:r>
          </w:p>
        </w:tc>
        <w:tc>
          <w:tcPr>
            <w:tcW w:w="1426" w:type="dxa"/>
            <w:noWrap w:val="0"/>
            <w:vAlign w:val="center"/>
          </w:tcPr>
          <w:p w14:paraId="280F7ED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20≤×＜300</w:t>
            </w:r>
          </w:p>
        </w:tc>
        <w:tc>
          <w:tcPr>
            <w:tcW w:w="992" w:type="dxa"/>
            <w:noWrap w:val="0"/>
            <w:vAlign w:val="center"/>
          </w:tcPr>
          <w:p w14:paraId="7828245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w:t>
            </w:r>
          </w:p>
        </w:tc>
      </w:tr>
      <w:tr w14:paraId="090F2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7162FBB">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1ED368C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370E4A2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4366170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3110359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1426" w:type="dxa"/>
            <w:noWrap w:val="0"/>
            <w:vAlign w:val="center"/>
          </w:tcPr>
          <w:p w14:paraId="2A2BD58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200≤Y＜3000</w:t>
            </w:r>
          </w:p>
        </w:tc>
        <w:tc>
          <w:tcPr>
            <w:tcW w:w="992" w:type="dxa"/>
            <w:noWrap w:val="0"/>
            <w:vAlign w:val="center"/>
          </w:tcPr>
          <w:p w14:paraId="79E7BDD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14:paraId="1E21A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3531DC4">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仓储业*</w:t>
            </w:r>
          </w:p>
        </w:tc>
        <w:tc>
          <w:tcPr>
            <w:tcW w:w="1369" w:type="dxa"/>
            <w:noWrap w:val="0"/>
            <w:vAlign w:val="center"/>
          </w:tcPr>
          <w:p w14:paraId="348326C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p>
        </w:tc>
        <w:tc>
          <w:tcPr>
            <w:tcW w:w="709" w:type="dxa"/>
            <w:noWrap w:val="0"/>
            <w:vAlign w:val="center"/>
          </w:tcPr>
          <w:p w14:paraId="71E0DDBD">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01832C4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w:t>
            </w:r>
          </w:p>
        </w:tc>
        <w:tc>
          <w:tcPr>
            <w:tcW w:w="1701" w:type="dxa"/>
            <w:noWrap w:val="0"/>
            <w:vAlign w:val="center"/>
          </w:tcPr>
          <w:p w14:paraId="67AA2D19">
            <w:pPr>
              <w:widowControl/>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100≤×＜200</w:t>
            </w:r>
          </w:p>
        </w:tc>
        <w:tc>
          <w:tcPr>
            <w:tcW w:w="1426" w:type="dxa"/>
            <w:noWrap w:val="0"/>
            <w:vAlign w:val="center"/>
          </w:tcPr>
          <w:p w14:paraId="2CBA30AE">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20≤×＜100</w:t>
            </w:r>
          </w:p>
        </w:tc>
        <w:tc>
          <w:tcPr>
            <w:tcW w:w="992" w:type="dxa"/>
            <w:noWrap w:val="0"/>
            <w:vAlign w:val="center"/>
          </w:tcPr>
          <w:p w14:paraId="07D19FD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w:t>
            </w:r>
          </w:p>
        </w:tc>
      </w:tr>
      <w:tr w14:paraId="0DE19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EAEA2C5">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5509E96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61FF3BA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2A9640F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7C6B9DB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1426" w:type="dxa"/>
            <w:noWrap w:val="0"/>
            <w:vAlign w:val="center"/>
          </w:tcPr>
          <w:p w14:paraId="21490FD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14:paraId="7A1EC49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0121A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1AAE0CB">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邮政业</w:t>
            </w:r>
          </w:p>
        </w:tc>
        <w:tc>
          <w:tcPr>
            <w:tcW w:w="1369" w:type="dxa"/>
            <w:noWrap w:val="0"/>
            <w:vAlign w:val="center"/>
          </w:tcPr>
          <w:p w14:paraId="1E66BE7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p>
        </w:tc>
        <w:tc>
          <w:tcPr>
            <w:tcW w:w="709" w:type="dxa"/>
            <w:noWrap w:val="0"/>
            <w:vAlign w:val="center"/>
          </w:tcPr>
          <w:p w14:paraId="2BFD8FB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41F4146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w:t>
            </w:r>
          </w:p>
        </w:tc>
        <w:tc>
          <w:tcPr>
            <w:tcW w:w="1701" w:type="dxa"/>
            <w:noWrap w:val="0"/>
            <w:vAlign w:val="center"/>
          </w:tcPr>
          <w:p w14:paraId="49920B0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300≤×＜1000</w:t>
            </w:r>
          </w:p>
        </w:tc>
        <w:tc>
          <w:tcPr>
            <w:tcW w:w="1426" w:type="dxa"/>
            <w:noWrap w:val="0"/>
            <w:vAlign w:val="center"/>
          </w:tcPr>
          <w:p w14:paraId="43288D0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20≤×＜300</w:t>
            </w:r>
          </w:p>
        </w:tc>
        <w:tc>
          <w:tcPr>
            <w:tcW w:w="992" w:type="dxa"/>
            <w:noWrap w:val="0"/>
            <w:vAlign w:val="center"/>
          </w:tcPr>
          <w:p w14:paraId="2E202D8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w:t>
            </w:r>
          </w:p>
        </w:tc>
      </w:tr>
      <w:tr w14:paraId="061ED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F047E44">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7D727FD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5984C52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6131631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6C9AB33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1426" w:type="dxa"/>
            <w:noWrap w:val="0"/>
            <w:vAlign w:val="center"/>
          </w:tcPr>
          <w:p w14:paraId="51F0434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14:paraId="3694B60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2DA22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B2B614C">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住宿业</w:t>
            </w:r>
          </w:p>
        </w:tc>
        <w:tc>
          <w:tcPr>
            <w:tcW w:w="1369" w:type="dxa"/>
            <w:noWrap w:val="0"/>
            <w:vAlign w:val="center"/>
          </w:tcPr>
          <w:p w14:paraId="61E3F96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p>
        </w:tc>
        <w:tc>
          <w:tcPr>
            <w:tcW w:w="709" w:type="dxa"/>
            <w:noWrap w:val="0"/>
            <w:vAlign w:val="center"/>
          </w:tcPr>
          <w:p w14:paraId="713A367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1AEC2E5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w:t>
            </w:r>
          </w:p>
        </w:tc>
        <w:tc>
          <w:tcPr>
            <w:tcW w:w="1701" w:type="dxa"/>
            <w:noWrap w:val="0"/>
            <w:vAlign w:val="center"/>
          </w:tcPr>
          <w:p w14:paraId="5086578F">
            <w:pPr>
              <w:widowControl/>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100≤×＜300</w:t>
            </w:r>
          </w:p>
        </w:tc>
        <w:tc>
          <w:tcPr>
            <w:tcW w:w="1426" w:type="dxa"/>
            <w:noWrap w:val="0"/>
            <w:vAlign w:val="center"/>
          </w:tcPr>
          <w:p w14:paraId="61A27FB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10≤×＜100</w:t>
            </w:r>
          </w:p>
        </w:tc>
        <w:tc>
          <w:tcPr>
            <w:tcW w:w="992" w:type="dxa"/>
            <w:noWrap w:val="0"/>
            <w:vAlign w:val="center"/>
          </w:tcPr>
          <w:p w14:paraId="0880B59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w:t>
            </w:r>
          </w:p>
        </w:tc>
      </w:tr>
      <w:tr w14:paraId="5E58E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879B637">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3BB6C71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56C1A88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4649E2D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245B842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26" w:type="dxa"/>
            <w:noWrap w:val="0"/>
            <w:vAlign w:val="center"/>
          </w:tcPr>
          <w:p w14:paraId="6DFA074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14:paraId="68D3359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569A4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124179C0">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餐饮业</w:t>
            </w:r>
          </w:p>
        </w:tc>
        <w:tc>
          <w:tcPr>
            <w:tcW w:w="1369" w:type="dxa"/>
            <w:noWrap w:val="0"/>
            <w:vAlign w:val="center"/>
          </w:tcPr>
          <w:p w14:paraId="2CF9788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p>
        </w:tc>
        <w:tc>
          <w:tcPr>
            <w:tcW w:w="709" w:type="dxa"/>
            <w:noWrap w:val="0"/>
            <w:vAlign w:val="center"/>
          </w:tcPr>
          <w:p w14:paraId="4CA962E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09AC8E7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w:t>
            </w:r>
          </w:p>
        </w:tc>
        <w:tc>
          <w:tcPr>
            <w:tcW w:w="1701" w:type="dxa"/>
            <w:noWrap w:val="0"/>
            <w:vAlign w:val="center"/>
          </w:tcPr>
          <w:p w14:paraId="4D15D0E5">
            <w:pPr>
              <w:widowControl/>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100≤×＜300 </w:t>
            </w:r>
          </w:p>
        </w:tc>
        <w:tc>
          <w:tcPr>
            <w:tcW w:w="1426" w:type="dxa"/>
            <w:noWrap w:val="0"/>
            <w:vAlign w:val="center"/>
          </w:tcPr>
          <w:p w14:paraId="618314DD">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10≤×＜100</w:t>
            </w:r>
          </w:p>
        </w:tc>
        <w:tc>
          <w:tcPr>
            <w:tcW w:w="992" w:type="dxa"/>
            <w:noWrap w:val="0"/>
            <w:vAlign w:val="center"/>
          </w:tcPr>
          <w:p w14:paraId="05D7EED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w:t>
            </w:r>
          </w:p>
        </w:tc>
      </w:tr>
      <w:tr w14:paraId="0AF83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629A5F0">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1E3E033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09D1222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2504C98E">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6AB871F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26" w:type="dxa"/>
            <w:noWrap w:val="0"/>
            <w:vAlign w:val="center"/>
          </w:tcPr>
          <w:p w14:paraId="1C8F1CC2">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14:paraId="01BBAD0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78280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DDEE13B">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信息传输业 *</w:t>
            </w:r>
          </w:p>
        </w:tc>
        <w:tc>
          <w:tcPr>
            <w:tcW w:w="1369" w:type="dxa"/>
            <w:noWrap w:val="0"/>
            <w:vAlign w:val="center"/>
          </w:tcPr>
          <w:p w14:paraId="37F5022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p>
        </w:tc>
        <w:tc>
          <w:tcPr>
            <w:tcW w:w="709" w:type="dxa"/>
            <w:noWrap w:val="0"/>
            <w:vAlign w:val="center"/>
          </w:tcPr>
          <w:p w14:paraId="0375AF5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56FB9D3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w:t>
            </w:r>
          </w:p>
        </w:tc>
        <w:tc>
          <w:tcPr>
            <w:tcW w:w="1701" w:type="dxa"/>
            <w:noWrap w:val="0"/>
            <w:vAlign w:val="center"/>
          </w:tcPr>
          <w:p w14:paraId="4EF8106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100≤×＜2000</w:t>
            </w:r>
          </w:p>
        </w:tc>
        <w:tc>
          <w:tcPr>
            <w:tcW w:w="1426" w:type="dxa"/>
            <w:noWrap w:val="0"/>
            <w:vAlign w:val="center"/>
          </w:tcPr>
          <w:p w14:paraId="56D76F8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10≤×＜100</w:t>
            </w:r>
          </w:p>
        </w:tc>
        <w:tc>
          <w:tcPr>
            <w:tcW w:w="992" w:type="dxa"/>
            <w:noWrap w:val="0"/>
            <w:vAlign w:val="center"/>
          </w:tcPr>
          <w:p w14:paraId="41949A5E">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w:t>
            </w:r>
          </w:p>
        </w:tc>
      </w:tr>
      <w:tr w14:paraId="7A7A3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1B1F570">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107745A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21DD429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3FDA3D6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Y≥100000</w:t>
            </w:r>
          </w:p>
        </w:tc>
        <w:tc>
          <w:tcPr>
            <w:tcW w:w="1701" w:type="dxa"/>
            <w:noWrap w:val="0"/>
            <w:vAlign w:val="center"/>
          </w:tcPr>
          <w:p w14:paraId="7DAA014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1000≤Y＜100000</w:t>
            </w:r>
          </w:p>
        </w:tc>
        <w:tc>
          <w:tcPr>
            <w:tcW w:w="1426" w:type="dxa"/>
            <w:noWrap w:val="0"/>
            <w:vAlign w:val="center"/>
          </w:tcPr>
          <w:p w14:paraId="0E4BEAF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14:paraId="0956F1F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AF4B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4DC9163D">
            <w:pPr>
              <w:widowControl/>
              <w:spacing w:line="280" w:lineRule="exact"/>
              <w:jc w:val="left"/>
              <w:rPr>
                <w:rFonts w:hint="eastAsia" w:ascii="宋体" w:hAnsi="宋体" w:eastAsia="宋体" w:cs="宋体"/>
                <w:color w:val="auto"/>
                <w:spacing w:val="-12"/>
                <w:kern w:val="0"/>
                <w:sz w:val="18"/>
                <w:szCs w:val="18"/>
                <w:highlight w:val="none"/>
              </w:rPr>
            </w:pPr>
            <w:r>
              <w:rPr>
                <w:rFonts w:hint="eastAsia" w:ascii="宋体" w:hAnsi="宋体" w:eastAsia="宋体" w:cs="宋体"/>
                <w:color w:val="auto"/>
                <w:spacing w:val="-12"/>
                <w:kern w:val="0"/>
                <w:sz w:val="18"/>
                <w:szCs w:val="18"/>
                <w:highlight w:val="none"/>
              </w:rPr>
              <w:t>软件和信息技术服</w:t>
            </w:r>
            <w:r>
              <w:rPr>
                <w:rFonts w:hint="eastAsia" w:ascii="宋体" w:hAnsi="宋体" w:eastAsia="宋体" w:cs="宋体"/>
                <w:color w:val="auto"/>
                <w:kern w:val="0"/>
                <w:sz w:val="18"/>
                <w:szCs w:val="18"/>
                <w:highlight w:val="none"/>
              </w:rPr>
              <w:t>务业</w:t>
            </w:r>
          </w:p>
        </w:tc>
        <w:tc>
          <w:tcPr>
            <w:tcW w:w="1369" w:type="dxa"/>
            <w:noWrap w:val="0"/>
            <w:vAlign w:val="center"/>
          </w:tcPr>
          <w:p w14:paraId="644ACB4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p>
        </w:tc>
        <w:tc>
          <w:tcPr>
            <w:tcW w:w="709" w:type="dxa"/>
            <w:noWrap w:val="0"/>
            <w:vAlign w:val="center"/>
          </w:tcPr>
          <w:p w14:paraId="01B29F3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45782ABE">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w:t>
            </w:r>
          </w:p>
        </w:tc>
        <w:tc>
          <w:tcPr>
            <w:tcW w:w="1701" w:type="dxa"/>
            <w:noWrap w:val="0"/>
            <w:vAlign w:val="center"/>
          </w:tcPr>
          <w:p w14:paraId="5AA5E525">
            <w:pPr>
              <w:widowControl/>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100≤×＜300 </w:t>
            </w:r>
          </w:p>
        </w:tc>
        <w:tc>
          <w:tcPr>
            <w:tcW w:w="1426" w:type="dxa"/>
            <w:noWrap w:val="0"/>
            <w:vAlign w:val="center"/>
          </w:tcPr>
          <w:p w14:paraId="670CDAA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10≤×＜100</w:t>
            </w:r>
          </w:p>
        </w:tc>
        <w:tc>
          <w:tcPr>
            <w:tcW w:w="992" w:type="dxa"/>
            <w:noWrap w:val="0"/>
            <w:vAlign w:val="center"/>
          </w:tcPr>
          <w:p w14:paraId="22D3FD7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w:t>
            </w:r>
          </w:p>
        </w:tc>
      </w:tr>
      <w:tr w14:paraId="07350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2F2AE715">
            <w:pPr>
              <w:widowControl/>
              <w:spacing w:line="280" w:lineRule="exact"/>
              <w:jc w:val="left"/>
              <w:rPr>
                <w:rFonts w:hint="eastAsia" w:ascii="宋体" w:hAnsi="宋体" w:eastAsia="宋体" w:cs="宋体"/>
                <w:color w:val="auto"/>
                <w:spacing w:val="-12"/>
                <w:kern w:val="0"/>
                <w:sz w:val="18"/>
                <w:szCs w:val="18"/>
                <w:highlight w:val="none"/>
              </w:rPr>
            </w:pPr>
          </w:p>
        </w:tc>
        <w:tc>
          <w:tcPr>
            <w:tcW w:w="1369" w:type="dxa"/>
            <w:noWrap w:val="0"/>
            <w:vAlign w:val="center"/>
          </w:tcPr>
          <w:p w14:paraId="4964C21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30BFC0CE">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203DB84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3A2C5E2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1426" w:type="dxa"/>
            <w:noWrap w:val="0"/>
            <w:vAlign w:val="center"/>
          </w:tcPr>
          <w:p w14:paraId="124A450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50≤Y＜1000</w:t>
            </w:r>
          </w:p>
        </w:tc>
        <w:tc>
          <w:tcPr>
            <w:tcW w:w="992" w:type="dxa"/>
            <w:noWrap w:val="0"/>
            <w:vAlign w:val="center"/>
          </w:tcPr>
          <w:p w14:paraId="2EC7BD3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3C0D6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1B919AFE">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房地产开发经营</w:t>
            </w:r>
          </w:p>
        </w:tc>
        <w:tc>
          <w:tcPr>
            <w:tcW w:w="1369" w:type="dxa"/>
            <w:noWrap w:val="0"/>
            <w:vAlign w:val="center"/>
          </w:tcPr>
          <w:p w14:paraId="58ABD3A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77CE880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7AE6FBAE">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Y≥200000</w:t>
            </w:r>
          </w:p>
        </w:tc>
        <w:tc>
          <w:tcPr>
            <w:tcW w:w="1701" w:type="dxa"/>
            <w:noWrap w:val="0"/>
            <w:vAlign w:val="center"/>
          </w:tcPr>
          <w:p w14:paraId="2CED487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1000≤Y＜200000</w:t>
            </w:r>
          </w:p>
        </w:tc>
        <w:tc>
          <w:tcPr>
            <w:tcW w:w="1426" w:type="dxa"/>
            <w:noWrap w:val="0"/>
            <w:vAlign w:val="center"/>
          </w:tcPr>
          <w:p w14:paraId="7D6F127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14:paraId="7300BE6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53E21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1582BAE3">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6AA4F19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14:paraId="5A195CB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312F4F0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Z≥10000</w:t>
            </w:r>
          </w:p>
        </w:tc>
        <w:tc>
          <w:tcPr>
            <w:tcW w:w="1701" w:type="dxa"/>
            <w:noWrap w:val="0"/>
            <w:vAlign w:val="center"/>
          </w:tcPr>
          <w:p w14:paraId="5BF1D4B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1426" w:type="dxa"/>
            <w:noWrap w:val="0"/>
            <w:vAlign w:val="center"/>
          </w:tcPr>
          <w:p w14:paraId="185351A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2000≤Z＜5000</w:t>
            </w:r>
          </w:p>
        </w:tc>
        <w:tc>
          <w:tcPr>
            <w:tcW w:w="992" w:type="dxa"/>
            <w:noWrap w:val="0"/>
            <w:vAlign w:val="center"/>
          </w:tcPr>
          <w:p w14:paraId="65DAC012">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Z＜2000</w:t>
            </w:r>
          </w:p>
        </w:tc>
      </w:tr>
      <w:tr w14:paraId="28C93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7218CAFE">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物业管理</w:t>
            </w:r>
          </w:p>
        </w:tc>
        <w:tc>
          <w:tcPr>
            <w:tcW w:w="1369" w:type="dxa"/>
            <w:noWrap w:val="0"/>
            <w:vAlign w:val="center"/>
          </w:tcPr>
          <w:p w14:paraId="581838FE">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p>
        </w:tc>
        <w:tc>
          <w:tcPr>
            <w:tcW w:w="709" w:type="dxa"/>
            <w:noWrap w:val="0"/>
            <w:vAlign w:val="center"/>
          </w:tcPr>
          <w:p w14:paraId="314B553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34A3F8C2">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w:t>
            </w:r>
          </w:p>
        </w:tc>
        <w:tc>
          <w:tcPr>
            <w:tcW w:w="1701" w:type="dxa"/>
            <w:noWrap w:val="0"/>
            <w:vAlign w:val="center"/>
          </w:tcPr>
          <w:p w14:paraId="4FF9364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300≤×＜1000</w:t>
            </w:r>
          </w:p>
        </w:tc>
        <w:tc>
          <w:tcPr>
            <w:tcW w:w="1426" w:type="dxa"/>
            <w:noWrap w:val="0"/>
            <w:vAlign w:val="center"/>
          </w:tcPr>
          <w:p w14:paraId="0D54553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100≤×＜300</w:t>
            </w:r>
          </w:p>
        </w:tc>
        <w:tc>
          <w:tcPr>
            <w:tcW w:w="992" w:type="dxa"/>
            <w:noWrap w:val="0"/>
            <w:vAlign w:val="center"/>
          </w:tcPr>
          <w:p w14:paraId="1251190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w:t>
            </w:r>
          </w:p>
        </w:tc>
      </w:tr>
      <w:tr w14:paraId="7353D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0EBDBF6D">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677E82A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3558FDC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512F08C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Y≥5000</w:t>
            </w:r>
          </w:p>
        </w:tc>
        <w:tc>
          <w:tcPr>
            <w:tcW w:w="1701" w:type="dxa"/>
            <w:noWrap w:val="0"/>
            <w:vAlign w:val="center"/>
          </w:tcPr>
          <w:p w14:paraId="74FD78DA">
            <w:pPr>
              <w:widowControl/>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426" w:type="dxa"/>
            <w:noWrap w:val="0"/>
            <w:vAlign w:val="center"/>
          </w:tcPr>
          <w:p w14:paraId="17E3104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500≤Y＜1000</w:t>
            </w:r>
          </w:p>
        </w:tc>
        <w:tc>
          <w:tcPr>
            <w:tcW w:w="992" w:type="dxa"/>
            <w:noWrap w:val="0"/>
            <w:vAlign w:val="center"/>
          </w:tcPr>
          <w:p w14:paraId="46B2F21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14:paraId="6C35C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5F895EC6">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租赁和商务服务业</w:t>
            </w:r>
          </w:p>
        </w:tc>
        <w:tc>
          <w:tcPr>
            <w:tcW w:w="1369" w:type="dxa"/>
            <w:noWrap w:val="0"/>
            <w:vAlign w:val="center"/>
          </w:tcPr>
          <w:p w14:paraId="5770CD9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p>
        </w:tc>
        <w:tc>
          <w:tcPr>
            <w:tcW w:w="709" w:type="dxa"/>
            <w:noWrap w:val="0"/>
            <w:vAlign w:val="center"/>
          </w:tcPr>
          <w:p w14:paraId="214DBF6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4717D27D">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w:t>
            </w:r>
          </w:p>
        </w:tc>
        <w:tc>
          <w:tcPr>
            <w:tcW w:w="1701" w:type="dxa"/>
            <w:noWrap w:val="0"/>
            <w:vAlign w:val="center"/>
          </w:tcPr>
          <w:p w14:paraId="2E2B2380">
            <w:pPr>
              <w:widowControl/>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100≤×＜300</w:t>
            </w:r>
          </w:p>
        </w:tc>
        <w:tc>
          <w:tcPr>
            <w:tcW w:w="1426" w:type="dxa"/>
            <w:noWrap w:val="0"/>
            <w:vAlign w:val="center"/>
          </w:tcPr>
          <w:p w14:paraId="58722A9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10≤×＜100</w:t>
            </w:r>
          </w:p>
        </w:tc>
        <w:tc>
          <w:tcPr>
            <w:tcW w:w="992" w:type="dxa"/>
            <w:noWrap w:val="0"/>
            <w:vAlign w:val="center"/>
          </w:tcPr>
          <w:p w14:paraId="735A243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w:t>
            </w:r>
          </w:p>
        </w:tc>
      </w:tr>
      <w:tr w14:paraId="415E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4F091E8F">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48B2DEA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14:paraId="22A91CED">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403BC4E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Z≥120000</w:t>
            </w:r>
          </w:p>
        </w:tc>
        <w:tc>
          <w:tcPr>
            <w:tcW w:w="1701" w:type="dxa"/>
            <w:noWrap w:val="0"/>
            <w:vAlign w:val="center"/>
          </w:tcPr>
          <w:p w14:paraId="2073C0B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8000≤Z＜120000</w:t>
            </w:r>
          </w:p>
        </w:tc>
        <w:tc>
          <w:tcPr>
            <w:tcW w:w="1426" w:type="dxa"/>
            <w:noWrap w:val="0"/>
            <w:vAlign w:val="center"/>
          </w:tcPr>
          <w:p w14:paraId="0220DCB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100≤Z＜8000</w:t>
            </w:r>
          </w:p>
        </w:tc>
        <w:tc>
          <w:tcPr>
            <w:tcW w:w="992" w:type="dxa"/>
            <w:noWrap w:val="0"/>
            <w:vAlign w:val="center"/>
          </w:tcPr>
          <w:p w14:paraId="78527C7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w:t>
            </w:r>
          </w:p>
        </w:tc>
      </w:tr>
      <w:tr w14:paraId="4DD6D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43FD2239">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其他未列明行业 *</w:t>
            </w:r>
          </w:p>
        </w:tc>
        <w:tc>
          <w:tcPr>
            <w:tcW w:w="1369" w:type="dxa"/>
            <w:noWrap w:val="0"/>
            <w:vAlign w:val="center"/>
          </w:tcPr>
          <w:p w14:paraId="0E55C14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p>
        </w:tc>
        <w:tc>
          <w:tcPr>
            <w:tcW w:w="709" w:type="dxa"/>
            <w:noWrap w:val="0"/>
            <w:vAlign w:val="center"/>
          </w:tcPr>
          <w:p w14:paraId="788E599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1AF23C4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w:t>
            </w:r>
          </w:p>
        </w:tc>
        <w:tc>
          <w:tcPr>
            <w:tcW w:w="1701" w:type="dxa"/>
            <w:noWrap w:val="0"/>
            <w:vAlign w:val="center"/>
          </w:tcPr>
          <w:p w14:paraId="3C036ED9">
            <w:pPr>
              <w:widowControl/>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100≤×＜300</w:t>
            </w:r>
          </w:p>
        </w:tc>
        <w:tc>
          <w:tcPr>
            <w:tcW w:w="1426" w:type="dxa"/>
            <w:noWrap w:val="0"/>
            <w:vAlign w:val="center"/>
          </w:tcPr>
          <w:p w14:paraId="5661FEB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10≤×＜100</w:t>
            </w:r>
          </w:p>
        </w:tc>
        <w:tc>
          <w:tcPr>
            <w:tcW w:w="992" w:type="dxa"/>
            <w:noWrap w:val="0"/>
            <w:vAlign w:val="center"/>
          </w:tcPr>
          <w:p w14:paraId="6D352F8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w:t>
            </w:r>
          </w:p>
        </w:tc>
      </w:tr>
    </w:tbl>
    <w:p w14:paraId="2D17B647">
      <w:pPr>
        <w:widowControl/>
        <w:spacing w:line="280" w:lineRule="exact"/>
        <w:rPr>
          <w:rFonts w:hint="eastAsia" w:ascii="宋体" w:hAnsi="宋体" w:eastAsia="宋体" w:cs="宋体"/>
          <w:color w:val="auto"/>
          <w:spacing w:val="8"/>
          <w:kern w:val="0"/>
          <w:sz w:val="24"/>
          <w:highlight w:val="none"/>
        </w:rPr>
      </w:pPr>
    </w:p>
    <w:p w14:paraId="30A06AF1">
      <w:pPr>
        <w:widowControl/>
        <w:spacing w:line="360" w:lineRule="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说明：</w:t>
      </w:r>
    </w:p>
    <w:p w14:paraId="3F83B8D9">
      <w:pPr>
        <w:pStyle w:val="36"/>
        <w:adjustRightInd w:val="0"/>
        <w:spacing w:line="360" w:lineRule="auto"/>
        <w:ind w:firstLine="452" w:firstLineChars="200"/>
        <w:contextualSpacing/>
        <w:rPr>
          <w:rFonts w:hint="eastAsia" w:ascii="宋体" w:hAnsi="宋体" w:eastAsia="宋体" w:cs="宋体"/>
          <w:color w:val="auto"/>
          <w:spacing w:val="8"/>
          <w:kern w:val="0"/>
          <w:highlight w:val="none"/>
        </w:rPr>
      </w:pPr>
      <w:r>
        <w:rPr>
          <w:rFonts w:hint="eastAsia" w:ascii="宋体" w:hAnsi="宋体" w:eastAsia="宋体" w:cs="宋体"/>
          <w:color w:val="auto"/>
          <w:spacing w:val="8"/>
          <w:kern w:val="0"/>
          <w:highlight w:val="none"/>
        </w:rPr>
        <w:t>1.大型、中型和小型企业须同时满足所列指标的下限，否则下划一档；微型企业只须满足所列指标中的一项即可。</w:t>
      </w:r>
    </w:p>
    <w:p w14:paraId="268F44F4">
      <w:pPr>
        <w:pStyle w:val="36"/>
        <w:adjustRightInd w:val="0"/>
        <w:spacing w:line="360" w:lineRule="auto"/>
        <w:ind w:firstLine="452" w:firstLineChars="200"/>
        <w:contextualSpacing/>
        <w:rPr>
          <w:rFonts w:hint="eastAsia" w:ascii="宋体" w:hAnsi="宋体" w:eastAsia="宋体" w:cs="宋体"/>
          <w:color w:val="auto"/>
          <w:spacing w:val="8"/>
          <w:kern w:val="0"/>
          <w:highlight w:val="none"/>
        </w:rPr>
      </w:pPr>
      <w:r>
        <w:rPr>
          <w:rFonts w:hint="eastAsia" w:ascii="宋体" w:hAnsi="宋体" w:eastAsia="宋体" w:cs="宋体"/>
          <w:color w:val="auto"/>
          <w:spacing w:val="8"/>
          <w:kern w:val="0"/>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10E26EC">
      <w:pPr>
        <w:pStyle w:val="36"/>
        <w:adjustRightInd w:val="0"/>
        <w:spacing w:line="360" w:lineRule="auto"/>
        <w:ind w:firstLine="452" w:firstLineChars="200"/>
        <w:contextualSpacing/>
        <w:rPr>
          <w:rFonts w:hint="eastAsia" w:ascii="宋体" w:hAnsi="宋体" w:eastAsia="宋体" w:cs="宋体"/>
          <w:b/>
          <w:color w:val="auto"/>
          <w:highlight w:val="none"/>
        </w:rPr>
      </w:pPr>
      <w:r>
        <w:rPr>
          <w:rFonts w:hint="eastAsia" w:ascii="宋体" w:hAnsi="宋体" w:eastAsia="宋体" w:cs="宋体"/>
          <w:color w:val="auto"/>
          <w:spacing w:val="8"/>
          <w:kern w:val="0"/>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r>
        <w:rPr>
          <w:rFonts w:hint="eastAsia" w:ascii="宋体" w:hAnsi="宋体" w:eastAsia="宋体" w:cs="宋体"/>
          <w:b/>
          <w:color w:val="auto"/>
          <w:highlight w:val="none"/>
        </w:rPr>
        <w:br w:type="page"/>
      </w:r>
    </w:p>
    <w:p w14:paraId="7147A66F">
      <w:pPr>
        <w:pStyle w:val="36"/>
        <w:adjustRightInd w:val="0"/>
        <w:spacing w:line="360" w:lineRule="auto"/>
        <w:contextualSpacing/>
        <w:rPr>
          <w:rFonts w:hint="eastAsia" w:ascii="宋体" w:hAnsi="宋体" w:eastAsia="宋体" w:cs="宋体"/>
          <w:b/>
          <w:snapToGrid w:val="0"/>
          <w:color w:val="auto"/>
          <w:kern w:val="0"/>
          <w:sz w:val="36"/>
          <w:szCs w:val="36"/>
          <w:highlight w:val="none"/>
          <w:lang w:val="en-US" w:eastAsia="zh-CN" w:bidi="ar-SA"/>
        </w:rPr>
      </w:pPr>
      <w:r>
        <w:rPr>
          <w:rFonts w:hint="eastAsia" w:ascii="宋体" w:hAnsi="宋体" w:eastAsia="宋体" w:cs="宋体"/>
          <w:b/>
          <w:snapToGrid w:val="0"/>
          <w:color w:val="auto"/>
          <w:kern w:val="0"/>
          <w:sz w:val="36"/>
          <w:szCs w:val="36"/>
          <w:highlight w:val="none"/>
          <w:lang w:val="en-US" w:eastAsia="zh-CN" w:bidi="ar-SA"/>
        </w:rPr>
        <w:t>九、残疾人福利性单位声明</w:t>
      </w:r>
    </w:p>
    <w:p w14:paraId="6375A4B8">
      <w:pPr>
        <w:widowControl/>
        <w:spacing w:before="100" w:beforeAutospacing="1" w:after="100" w:afterAutospacing="1" w:line="425" w:lineRule="atLeast"/>
        <w:jc w:val="center"/>
        <w:rPr>
          <w:rFonts w:hint="eastAsia" w:ascii="宋体" w:hAnsi="宋体" w:eastAsia="宋体" w:cs="宋体"/>
          <w:color w:val="auto"/>
          <w:kern w:val="0"/>
          <w:sz w:val="28"/>
          <w:szCs w:val="28"/>
          <w:highlight w:val="none"/>
          <w:lang w:eastAsia="zh-CN"/>
        </w:rPr>
      </w:pPr>
      <w:r>
        <w:rPr>
          <w:rFonts w:hint="eastAsia" w:ascii="宋体" w:hAnsi="宋体" w:eastAsia="宋体" w:cs="宋体"/>
          <w:b/>
          <w:bCs/>
          <w:color w:val="auto"/>
          <w:kern w:val="0"/>
          <w:sz w:val="28"/>
          <w:szCs w:val="28"/>
          <w:highlight w:val="none"/>
        </w:rPr>
        <w:t>残疾人福利性单位声明函</w:t>
      </w:r>
      <w:r>
        <w:rPr>
          <w:rFonts w:hint="eastAsia" w:ascii="宋体" w:hAnsi="宋体" w:eastAsia="宋体" w:cs="宋体"/>
          <w:b/>
          <w:bCs/>
          <w:color w:val="auto"/>
          <w:kern w:val="0"/>
          <w:sz w:val="28"/>
          <w:szCs w:val="28"/>
          <w:highlight w:val="none"/>
          <w:lang w:eastAsia="zh-CN"/>
        </w:rPr>
        <w:t>（</w:t>
      </w:r>
      <w:r>
        <w:rPr>
          <w:rFonts w:hint="eastAsia" w:ascii="宋体" w:hAnsi="宋体" w:eastAsia="宋体" w:cs="宋体"/>
          <w:b/>
          <w:bCs/>
          <w:color w:val="auto"/>
          <w:kern w:val="0"/>
          <w:sz w:val="28"/>
          <w:szCs w:val="28"/>
          <w:highlight w:val="none"/>
          <w:lang w:val="en-US" w:eastAsia="zh-CN"/>
        </w:rPr>
        <w:t>格式</w:t>
      </w:r>
      <w:r>
        <w:rPr>
          <w:rFonts w:hint="eastAsia" w:ascii="宋体" w:hAnsi="宋体" w:eastAsia="宋体" w:cs="宋体"/>
          <w:b/>
          <w:bCs/>
          <w:color w:val="auto"/>
          <w:kern w:val="0"/>
          <w:sz w:val="28"/>
          <w:szCs w:val="28"/>
          <w:highlight w:val="none"/>
          <w:lang w:eastAsia="zh-CN"/>
        </w:rPr>
        <w:t>）</w:t>
      </w:r>
    </w:p>
    <w:p w14:paraId="4EDEE0E9">
      <w:pPr>
        <w:widowControl/>
        <w:spacing w:before="100" w:beforeAutospacing="1" w:after="100" w:afterAutospacing="1"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单位的</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项目采购活动提供本单位制造的货物（由本单位承担工程/提供服务），或者提供其他残疾人福利性单位制造的货物（不包括使用非残疾人福利性单位注册商标的货物）。</w:t>
      </w:r>
    </w:p>
    <w:p w14:paraId="5B855724">
      <w:pPr>
        <w:widowControl/>
        <w:spacing w:before="100" w:beforeAutospacing="1" w:after="100" w:afterAutospacing="1"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本单位对上述声明的真实性负责。如有虚假，将依法承担相应责任。</w:t>
      </w:r>
    </w:p>
    <w:p w14:paraId="4C0955C8">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投标人名称（电子公章）：</w:t>
      </w:r>
    </w:p>
    <w:p w14:paraId="7BB301C4">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日  期：</w:t>
      </w:r>
    </w:p>
    <w:p w14:paraId="0308F556">
      <w:pPr>
        <w:rPr>
          <w:rFonts w:hint="eastAsia" w:ascii="宋体" w:hAnsi="宋体" w:eastAsia="宋体" w:cs="宋体"/>
          <w:b/>
          <w:snapToGrid w:val="0"/>
          <w:color w:val="auto"/>
          <w:kern w:val="0"/>
          <w:sz w:val="36"/>
          <w:szCs w:val="36"/>
          <w:highlight w:val="none"/>
          <w:lang w:val="en-US" w:eastAsia="zh-CN" w:bidi="ar-SA"/>
        </w:rPr>
      </w:pPr>
      <w:r>
        <w:rPr>
          <w:rFonts w:hint="eastAsia" w:ascii="宋体" w:hAnsi="宋体" w:eastAsia="宋体" w:cs="宋体"/>
          <w:color w:val="auto"/>
          <w:kern w:val="0"/>
          <w:szCs w:val="21"/>
          <w:highlight w:val="none"/>
        </w:rPr>
        <w:t>注：投标人如为残疾人福利性单位并提供本《残疾人福利性单位声明函》的，必须对声明的真实性负责。</w:t>
      </w:r>
    </w:p>
    <w:p w14:paraId="3F124EFE">
      <w:pPr>
        <w:rPr>
          <w:rFonts w:hint="eastAsia" w:ascii="宋体" w:hAnsi="宋体" w:eastAsia="宋体" w:cs="宋体"/>
          <w:b/>
          <w:snapToGrid w:val="0"/>
          <w:color w:val="auto"/>
          <w:kern w:val="0"/>
          <w:sz w:val="36"/>
          <w:szCs w:val="36"/>
          <w:highlight w:val="none"/>
          <w:lang w:val="en-US" w:eastAsia="zh-CN" w:bidi="ar-SA"/>
        </w:rPr>
      </w:pPr>
      <w:r>
        <w:rPr>
          <w:rFonts w:hint="eastAsia" w:ascii="宋体" w:hAnsi="宋体" w:eastAsia="宋体" w:cs="宋体"/>
          <w:b/>
          <w:snapToGrid w:val="0"/>
          <w:color w:val="auto"/>
          <w:kern w:val="0"/>
          <w:sz w:val="36"/>
          <w:szCs w:val="36"/>
          <w:highlight w:val="none"/>
          <w:lang w:val="en-US" w:eastAsia="zh-CN" w:bidi="ar-SA"/>
        </w:rPr>
        <w:br w:type="page"/>
      </w:r>
    </w:p>
    <w:p w14:paraId="3C8178AE">
      <w:pPr>
        <w:rPr>
          <w:rFonts w:hint="eastAsia" w:ascii="宋体" w:hAnsi="宋体" w:eastAsia="宋体" w:cs="宋体"/>
          <w:b/>
          <w:snapToGrid w:val="0"/>
          <w:color w:val="auto"/>
          <w:kern w:val="0"/>
          <w:sz w:val="36"/>
          <w:szCs w:val="36"/>
          <w:highlight w:val="none"/>
          <w:lang w:val="en-US" w:eastAsia="zh-CN" w:bidi="ar-SA"/>
        </w:rPr>
      </w:pPr>
    </w:p>
    <w:p w14:paraId="020DD286">
      <w:pPr>
        <w:spacing w:line="360" w:lineRule="auto"/>
        <w:ind w:right="420" w:firstLine="2891" w:firstLineChars="800"/>
        <w:jc w:val="both"/>
        <w:outlineLvl w:val="9"/>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商务技术文件部分</w:t>
      </w:r>
    </w:p>
    <w:p w14:paraId="199BBB49">
      <w:pPr>
        <w:jc w:val="center"/>
        <w:outlineLvl w:val="1"/>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6"/>
          <w:szCs w:val="36"/>
          <w:highlight w:val="none"/>
          <w:lang w:val="en-US" w:eastAsia="zh-CN"/>
        </w:rPr>
        <w:t>技术部分</w:t>
      </w:r>
    </w:p>
    <w:p w14:paraId="211D6E30">
      <w:pPr>
        <w:jc w:val="center"/>
        <w:rPr>
          <w:rFonts w:hint="eastAsia" w:ascii="宋体" w:hAnsi="宋体" w:eastAsia="宋体" w:cs="宋体"/>
          <w:b/>
          <w:color w:val="auto"/>
          <w:kern w:val="0"/>
          <w:sz w:val="32"/>
          <w:szCs w:val="32"/>
          <w:highlight w:val="none"/>
        </w:rPr>
      </w:pPr>
    </w:p>
    <w:p w14:paraId="48C629E4">
      <w:pPr>
        <w:numPr>
          <w:ilvl w:val="0"/>
          <w:numId w:val="2"/>
        </w:num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对本项目系统总体要求的理解………………………………（页码）</w:t>
      </w:r>
    </w:p>
    <w:p w14:paraId="5E4F70FB">
      <w:pPr>
        <w:numPr>
          <w:ilvl w:val="0"/>
          <w:numId w:val="2"/>
        </w:num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技术响应表……………………………………………………（页码）</w:t>
      </w:r>
    </w:p>
    <w:p w14:paraId="71A05F72">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设备配套配置清单</w:t>
      </w:r>
      <w:r>
        <w:rPr>
          <w:rFonts w:hint="eastAsia" w:ascii="宋体" w:hAnsi="宋体" w:eastAsia="宋体" w:cs="宋体"/>
          <w:color w:val="auto"/>
          <w:sz w:val="24"/>
          <w:highlight w:val="none"/>
        </w:rPr>
        <w:t>…………………………………………………（页码）</w:t>
      </w:r>
    </w:p>
    <w:p w14:paraId="2146071C">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）售后服务承诺书………………………………………………（页码）</w:t>
      </w:r>
    </w:p>
    <w:p w14:paraId="3E012387">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优惠条款</w:t>
      </w:r>
      <w:r>
        <w:rPr>
          <w:rFonts w:hint="eastAsia" w:ascii="宋体" w:hAnsi="宋体" w:eastAsia="宋体" w:cs="宋体"/>
          <w:color w:val="auto"/>
          <w:sz w:val="24"/>
          <w:highlight w:val="none"/>
        </w:rPr>
        <w:t>………………………………………………………（页码）</w:t>
      </w:r>
    </w:p>
    <w:p w14:paraId="413D431F">
      <w:pPr>
        <w:widowControl/>
        <w:adjustRightInd/>
        <w:jc w:val="left"/>
        <w:rPr>
          <w:rFonts w:hint="eastAsia" w:ascii="宋体" w:hAnsi="宋体" w:eastAsia="宋体" w:cs="宋体"/>
          <w:b/>
          <w:color w:val="auto"/>
          <w:kern w:val="0"/>
          <w:sz w:val="32"/>
          <w:szCs w:val="32"/>
          <w:highlight w:val="none"/>
        </w:rPr>
      </w:pPr>
    </w:p>
    <w:p w14:paraId="02E6C1E1">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0FF637B3">
      <w:pPr>
        <w:snapToGrid w:val="0"/>
        <w:spacing w:line="360" w:lineRule="exact"/>
        <w:jc w:val="left"/>
        <w:rPr>
          <w:rFonts w:hint="eastAsia" w:ascii="宋体" w:hAnsi="宋体" w:eastAsia="宋体" w:cs="宋体"/>
          <w:b w:val="0"/>
          <w:bCs/>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一、对本项目系统总体要求的理解</w:t>
      </w:r>
    </w:p>
    <w:p w14:paraId="48CCAF4F">
      <w:pPr>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br w:type="page"/>
      </w:r>
    </w:p>
    <w:p w14:paraId="50579B45">
      <w:pPr>
        <w:snapToGrid w:val="0"/>
        <w:spacing w:line="3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二、技术响应表</w:t>
      </w:r>
    </w:p>
    <w:p w14:paraId="3C2DFC6C">
      <w:pPr>
        <w:snapToGrid w:val="0"/>
        <w:spacing w:line="360" w:lineRule="exact"/>
        <w:ind w:firstLine="643" w:firstLineChars="20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技术响应表</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lang w:val="en-US" w:eastAsia="zh-CN"/>
        </w:rPr>
        <w:t>格式</w:t>
      </w:r>
      <w:r>
        <w:rPr>
          <w:rFonts w:hint="eastAsia" w:ascii="宋体" w:hAnsi="宋体" w:eastAsia="宋体" w:cs="宋体"/>
          <w:b/>
          <w:color w:val="auto"/>
          <w:sz w:val="32"/>
          <w:szCs w:val="32"/>
          <w:highlight w:val="none"/>
          <w:lang w:eastAsia="zh-CN"/>
        </w:rPr>
        <w:t>）</w:t>
      </w:r>
    </w:p>
    <w:p w14:paraId="79A90C06">
      <w:pPr>
        <w:snapToGrid w:val="0"/>
        <w:spacing w:before="50" w:after="120" w:afterLines="50" w:line="3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分标号：</w:t>
      </w:r>
      <w:r>
        <w:rPr>
          <w:rFonts w:hint="eastAsia" w:ascii="宋体" w:hAnsi="宋体" w:eastAsia="宋体" w:cs="宋体"/>
          <w:color w:val="auto"/>
          <w:szCs w:val="21"/>
          <w:highlight w:val="none"/>
          <w:u w:val="single"/>
        </w:rPr>
        <w:t xml:space="preserve">              </w:t>
      </w:r>
    </w:p>
    <w:tbl>
      <w:tblPr>
        <w:tblStyle w:val="6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020D2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noWrap w:val="0"/>
            <w:vAlign w:val="center"/>
          </w:tcPr>
          <w:p w14:paraId="6C7F6EB5">
            <w:pPr>
              <w:pStyle w:val="36"/>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项号</w:t>
            </w:r>
          </w:p>
        </w:tc>
        <w:tc>
          <w:tcPr>
            <w:tcW w:w="2143" w:type="dxa"/>
            <w:noWrap w:val="0"/>
            <w:vAlign w:val="center"/>
          </w:tcPr>
          <w:p w14:paraId="54320FA8">
            <w:pPr>
              <w:pStyle w:val="36"/>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标的名称</w:t>
            </w:r>
          </w:p>
        </w:tc>
        <w:tc>
          <w:tcPr>
            <w:tcW w:w="1834" w:type="dxa"/>
            <w:noWrap w:val="0"/>
            <w:vAlign w:val="center"/>
          </w:tcPr>
          <w:p w14:paraId="0A677C59">
            <w:pPr>
              <w:pStyle w:val="36"/>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招标要求</w:t>
            </w:r>
          </w:p>
        </w:tc>
        <w:tc>
          <w:tcPr>
            <w:tcW w:w="2181" w:type="dxa"/>
            <w:noWrap w:val="0"/>
            <w:vAlign w:val="center"/>
          </w:tcPr>
          <w:p w14:paraId="187AC1E6">
            <w:pPr>
              <w:pStyle w:val="36"/>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投标响应</w:t>
            </w:r>
          </w:p>
        </w:tc>
        <w:tc>
          <w:tcPr>
            <w:tcW w:w="1934" w:type="dxa"/>
            <w:noWrap w:val="0"/>
            <w:vAlign w:val="center"/>
          </w:tcPr>
          <w:p w14:paraId="681DE4B1">
            <w:pPr>
              <w:pStyle w:val="36"/>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偏离说明</w:t>
            </w:r>
          </w:p>
        </w:tc>
      </w:tr>
      <w:tr w14:paraId="76052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2AC60DD5">
            <w:pPr>
              <w:pStyle w:val="36"/>
              <w:spacing w:line="600" w:lineRule="exact"/>
              <w:jc w:val="center"/>
              <w:rPr>
                <w:rFonts w:hint="eastAsia" w:ascii="宋体" w:hAnsi="宋体" w:eastAsia="宋体" w:cs="宋体"/>
                <w:color w:val="auto"/>
                <w:sz w:val="24"/>
                <w:szCs w:val="24"/>
                <w:highlight w:val="none"/>
              </w:rPr>
            </w:pPr>
          </w:p>
        </w:tc>
        <w:tc>
          <w:tcPr>
            <w:tcW w:w="2143" w:type="dxa"/>
            <w:noWrap w:val="0"/>
            <w:vAlign w:val="center"/>
          </w:tcPr>
          <w:p w14:paraId="3C5DB5AC">
            <w:pPr>
              <w:pStyle w:val="36"/>
              <w:spacing w:line="600" w:lineRule="exact"/>
              <w:jc w:val="center"/>
              <w:rPr>
                <w:rFonts w:hint="eastAsia" w:ascii="宋体" w:hAnsi="宋体" w:eastAsia="宋体" w:cs="宋体"/>
                <w:color w:val="auto"/>
                <w:sz w:val="24"/>
                <w:szCs w:val="24"/>
                <w:highlight w:val="none"/>
              </w:rPr>
            </w:pPr>
          </w:p>
        </w:tc>
        <w:tc>
          <w:tcPr>
            <w:tcW w:w="1834" w:type="dxa"/>
            <w:noWrap w:val="0"/>
            <w:vAlign w:val="center"/>
          </w:tcPr>
          <w:p w14:paraId="019B2F9D">
            <w:pPr>
              <w:pStyle w:val="36"/>
              <w:spacing w:line="600" w:lineRule="exact"/>
              <w:jc w:val="center"/>
              <w:rPr>
                <w:rFonts w:hint="eastAsia" w:ascii="宋体" w:hAnsi="宋体" w:eastAsia="宋体" w:cs="宋体"/>
                <w:color w:val="auto"/>
                <w:sz w:val="24"/>
                <w:szCs w:val="24"/>
                <w:highlight w:val="none"/>
              </w:rPr>
            </w:pPr>
          </w:p>
        </w:tc>
        <w:tc>
          <w:tcPr>
            <w:tcW w:w="2181" w:type="dxa"/>
            <w:noWrap w:val="0"/>
            <w:vAlign w:val="center"/>
          </w:tcPr>
          <w:p w14:paraId="37B64FD4">
            <w:pPr>
              <w:pStyle w:val="36"/>
              <w:spacing w:line="600" w:lineRule="exact"/>
              <w:jc w:val="center"/>
              <w:rPr>
                <w:rFonts w:hint="eastAsia" w:ascii="宋体" w:hAnsi="宋体" w:eastAsia="宋体" w:cs="宋体"/>
                <w:color w:val="auto"/>
                <w:sz w:val="24"/>
                <w:szCs w:val="24"/>
                <w:highlight w:val="none"/>
              </w:rPr>
            </w:pPr>
          </w:p>
        </w:tc>
        <w:tc>
          <w:tcPr>
            <w:tcW w:w="1934" w:type="dxa"/>
            <w:noWrap w:val="0"/>
            <w:vAlign w:val="center"/>
          </w:tcPr>
          <w:p w14:paraId="1E792825">
            <w:pPr>
              <w:pStyle w:val="36"/>
              <w:spacing w:line="600" w:lineRule="exact"/>
              <w:jc w:val="center"/>
              <w:rPr>
                <w:rFonts w:hint="eastAsia" w:ascii="宋体" w:hAnsi="宋体" w:eastAsia="宋体" w:cs="宋体"/>
                <w:color w:val="auto"/>
                <w:sz w:val="24"/>
                <w:szCs w:val="24"/>
                <w:highlight w:val="none"/>
              </w:rPr>
            </w:pPr>
          </w:p>
        </w:tc>
      </w:tr>
      <w:tr w14:paraId="32FBA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4544DE7E">
            <w:pPr>
              <w:pStyle w:val="36"/>
              <w:spacing w:line="600" w:lineRule="exact"/>
              <w:rPr>
                <w:rFonts w:hint="eastAsia" w:ascii="宋体" w:hAnsi="宋体" w:eastAsia="宋体" w:cs="宋体"/>
                <w:color w:val="auto"/>
                <w:sz w:val="24"/>
                <w:szCs w:val="24"/>
                <w:highlight w:val="none"/>
              </w:rPr>
            </w:pPr>
          </w:p>
        </w:tc>
        <w:tc>
          <w:tcPr>
            <w:tcW w:w="2143" w:type="dxa"/>
            <w:noWrap w:val="0"/>
            <w:vAlign w:val="top"/>
          </w:tcPr>
          <w:p w14:paraId="4EBE7785">
            <w:pPr>
              <w:pStyle w:val="36"/>
              <w:spacing w:line="600" w:lineRule="exact"/>
              <w:rPr>
                <w:rFonts w:hint="eastAsia" w:ascii="宋体" w:hAnsi="宋体" w:eastAsia="宋体" w:cs="宋体"/>
                <w:color w:val="auto"/>
                <w:sz w:val="24"/>
                <w:szCs w:val="24"/>
                <w:highlight w:val="none"/>
              </w:rPr>
            </w:pPr>
          </w:p>
        </w:tc>
        <w:tc>
          <w:tcPr>
            <w:tcW w:w="1834" w:type="dxa"/>
            <w:noWrap w:val="0"/>
            <w:vAlign w:val="top"/>
          </w:tcPr>
          <w:p w14:paraId="648CD55A">
            <w:pPr>
              <w:pStyle w:val="36"/>
              <w:spacing w:line="600" w:lineRule="exact"/>
              <w:rPr>
                <w:rFonts w:hint="eastAsia" w:ascii="宋体" w:hAnsi="宋体" w:eastAsia="宋体" w:cs="宋体"/>
                <w:color w:val="auto"/>
                <w:sz w:val="24"/>
                <w:szCs w:val="24"/>
                <w:highlight w:val="none"/>
              </w:rPr>
            </w:pPr>
          </w:p>
        </w:tc>
        <w:tc>
          <w:tcPr>
            <w:tcW w:w="2181" w:type="dxa"/>
            <w:noWrap w:val="0"/>
            <w:vAlign w:val="top"/>
          </w:tcPr>
          <w:p w14:paraId="542F1F80">
            <w:pPr>
              <w:pStyle w:val="36"/>
              <w:spacing w:line="600" w:lineRule="exact"/>
              <w:rPr>
                <w:rFonts w:hint="eastAsia" w:ascii="宋体" w:hAnsi="宋体" w:eastAsia="宋体" w:cs="宋体"/>
                <w:color w:val="auto"/>
                <w:sz w:val="24"/>
                <w:szCs w:val="24"/>
                <w:highlight w:val="none"/>
              </w:rPr>
            </w:pPr>
          </w:p>
        </w:tc>
        <w:tc>
          <w:tcPr>
            <w:tcW w:w="1934" w:type="dxa"/>
            <w:noWrap w:val="0"/>
            <w:vAlign w:val="top"/>
          </w:tcPr>
          <w:p w14:paraId="6E809215">
            <w:pPr>
              <w:pStyle w:val="36"/>
              <w:spacing w:line="600" w:lineRule="exact"/>
              <w:rPr>
                <w:rFonts w:hint="eastAsia" w:ascii="宋体" w:hAnsi="宋体" w:eastAsia="宋体" w:cs="宋体"/>
                <w:color w:val="auto"/>
                <w:sz w:val="24"/>
                <w:szCs w:val="24"/>
                <w:highlight w:val="none"/>
              </w:rPr>
            </w:pPr>
          </w:p>
        </w:tc>
      </w:tr>
      <w:tr w14:paraId="6B417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23A15E1A">
            <w:pPr>
              <w:pStyle w:val="36"/>
              <w:spacing w:line="600" w:lineRule="exact"/>
              <w:rPr>
                <w:rFonts w:hint="eastAsia" w:ascii="宋体" w:hAnsi="宋体" w:eastAsia="宋体" w:cs="宋体"/>
                <w:color w:val="auto"/>
                <w:sz w:val="24"/>
                <w:szCs w:val="24"/>
                <w:highlight w:val="none"/>
              </w:rPr>
            </w:pPr>
          </w:p>
        </w:tc>
        <w:tc>
          <w:tcPr>
            <w:tcW w:w="2143" w:type="dxa"/>
            <w:noWrap w:val="0"/>
            <w:vAlign w:val="top"/>
          </w:tcPr>
          <w:p w14:paraId="6DB4E218">
            <w:pPr>
              <w:pStyle w:val="36"/>
              <w:spacing w:line="600" w:lineRule="exact"/>
              <w:rPr>
                <w:rFonts w:hint="eastAsia" w:ascii="宋体" w:hAnsi="宋体" w:eastAsia="宋体" w:cs="宋体"/>
                <w:color w:val="auto"/>
                <w:sz w:val="24"/>
                <w:szCs w:val="24"/>
                <w:highlight w:val="none"/>
              </w:rPr>
            </w:pPr>
          </w:p>
        </w:tc>
        <w:tc>
          <w:tcPr>
            <w:tcW w:w="1834" w:type="dxa"/>
            <w:noWrap w:val="0"/>
            <w:vAlign w:val="top"/>
          </w:tcPr>
          <w:p w14:paraId="5B828AFA">
            <w:pPr>
              <w:pStyle w:val="36"/>
              <w:spacing w:line="600" w:lineRule="exact"/>
              <w:rPr>
                <w:rFonts w:hint="eastAsia" w:ascii="宋体" w:hAnsi="宋体" w:eastAsia="宋体" w:cs="宋体"/>
                <w:color w:val="auto"/>
                <w:sz w:val="24"/>
                <w:szCs w:val="24"/>
                <w:highlight w:val="none"/>
              </w:rPr>
            </w:pPr>
          </w:p>
        </w:tc>
        <w:tc>
          <w:tcPr>
            <w:tcW w:w="2181" w:type="dxa"/>
            <w:noWrap w:val="0"/>
            <w:vAlign w:val="top"/>
          </w:tcPr>
          <w:p w14:paraId="15E59F05">
            <w:pPr>
              <w:pStyle w:val="36"/>
              <w:spacing w:line="600" w:lineRule="exact"/>
              <w:rPr>
                <w:rFonts w:hint="eastAsia" w:ascii="宋体" w:hAnsi="宋体" w:eastAsia="宋体" w:cs="宋体"/>
                <w:color w:val="auto"/>
                <w:sz w:val="24"/>
                <w:szCs w:val="24"/>
                <w:highlight w:val="none"/>
              </w:rPr>
            </w:pPr>
          </w:p>
        </w:tc>
        <w:tc>
          <w:tcPr>
            <w:tcW w:w="1934" w:type="dxa"/>
            <w:noWrap w:val="0"/>
            <w:vAlign w:val="top"/>
          </w:tcPr>
          <w:p w14:paraId="58550E4F">
            <w:pPr>
              <w:pStyle w:val="36"/>
              <w:spacing w:line="600" w:lineRule="exact"/>
              <w:rPr>
                <w:rFonts w:hint="eastAsia" w:ascii="宋体" w:hAnsi="宋体" w:eastAsia="宋体" w:cs="宋体"/>
                <w:color w:val="auto"/>
                <w:sz w:val="24"/>
                <w:szCs w:val="24"/>
                <w:highlight w:val="none"/>
              </w:rPr>
            </w:pPr>
          </w:p>
        </w:tc>
      </w:tr>
      <w:tr w14:paraId="52C12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6FBBE89E">
            <w:pPr>
              <w:pStyle w:val="36"/>
              <w:spacing w:line="600" w:lineRule="exact"/>
              <w:rPr>
                <w:rFonts w:hint="eastAsia" w:ascii="宋体" w:hAnsi="宋体" w:eastAsia="宋体" w:cs="宋体"/>
                <w:color w:val="auto"/>
                <w:sz w:val="24"/>
                <w:szCs w:val="24"/>
                <w:highlight w:val="none"/>
              </w:rPr>
            </w:pPr>
          </w:p>
        </w:tc>
        <w:tc>
          <w:tcPr>
            <w:tcW w:w="2143" w:type="dxa"/>
            <w:noWrap w:val="0"/>
            <w:vAlign w:val="top"/>
          </w:tcPr>
          <w:p w14:paraId="66C9614A">
            <w:pPr>
              <w:pStyle w:val="36"/>
              <w:spacing w:line="600" w:lineRule="exact"/>
              <w:rPr>
                <w:rFonts w:hint="eastAsia" w:ascii="宋体" w:hAnsi="宋体" w:eastAsia="宋体" w:cs="宋体"/>
                <w:color w:val="auto"/>
                <w:sz w:val="24"/>
                <w:szCs w:val="24"/>
                <w:highlight w:val="none"/>
              </w:rPr>
            </w:pPr>
          </w:p>
        </w:tc>
        <w:tc>
          <w:tcPr>
            <w:tcW w:w="1834" w:type="dxa"/>
            <w:noWrap w:val="0"/>
            <w:vAlign w:val="top"/>
          </w:tcPr>
          <w:p w14:paraId="75BEAA25">
            <w:pPr>
              <w:pStyle w:val="36"/>
              <w:spacing w:line="600" w:lineRule="exact"/>
              <w:rPr>
                <w:rFonts w:hint="eastAsia" w:ascii="宋体" w:hAnsi="宋体" w:eastAsia="宋体" w:cs="宋体"/>
                <w:color w:val="auto"/>
                <w:sz w:val="24"/>
                <w:szCs w:val="24"/>
                <w:highlight w:val="none"/>
              </w:rPr>
            </w:pPr>
          </w:p>
        </w:tc>
        <w:tc>
          <w:tcPr>
            <w:tcW w:w="2181" w:type="dxa"/>
            <w:noWrap w:val="0"/>
            <w:vAlign w:val="top"/>
          </w:tcPr>
          <w:p w14:paraId="53367767">
            <w:pPr>
              <w:pStyle w:val="36"/>
              <w:spacing w:line="600" w:lineRule="exact"/>
              <w:rPr>
                <w:rFonts w:hint="eastAsia" w:ascii="宋体" w:hAnsi="宋体" w:eastAsia="宋体" w:cs="宋体"/>
                <w:color w:val="auto"/>
                <w:sz w:val="24"/>
                <w:szCs w:val="24"/>
                <w:highlight w:val="none"/>
              </w:rPr>
            </w:pPr>
          </w:p>
        </w:tc>
        <w:tc>
          <w:tcPr>
            <w:tcW w:w="1934" w:type="dxa"/>
            <w:noWrap w:val="0"/>
            <w:vAlign w:val="top"/>
          </w:tcPr>
          <w:p w14:paraId="378963D1">
            <w:pPr>
              <w:pStyle w:val="36"/>
              <w:spacing w:line="600" w:lineRule="exact"/>
              <w:rPr>
                <w:rFonts w:hint="eastAsia" w:ascii="宋体" w:hAnsi="宋体" w:eastAsia="宋体" w:cs="宋体"/>
                <w:color w:val="auto"/>
                <w:sz w:val="24"/>
                <w:szCs w:val="24"/>
                <w:highlight w:val="none"/>
              </w:rPr>
            </w:pPr>
          </w:p>
        </w:tc>
      </w:tr>
      <w:tr w14:paraId="4EDF5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3E2A416C">
            <w:pPr>
              <w:pStyle w:val="36"/>
              <w:spacing w:line="600" w:lineRule="exact"/>
              <w:rPr>
                <w:rFonts w:hint="eastAsia" w:ascii="宋体" w:hAnsi="宋体" w:eastAsia="宋体" w:cs="宋体"/>
                <w:color w:val="auto"/>
                <w:sz w:val="24"/>
                <w:szCs w:val="24"/>
                <w:highlight w:val="none"/>
              </w:rPr>
            </w:pPr>
          </w:p>
        </w:tc>
        <w:tc>
          <w:tcPr>
            <w:tcW w:w="2143" w:type="dxa"/>
            <w:noWrap w:val="0"/>
            <w:vAlign w:val="top"/>
          </w:tcPr>
          <w:p w14:paraId="6BD82345">
            <w:pPr>
              <w:pStyle w:val="36"/>
              <w:spacing w:line="600" w:lineRule="exact"/>
              <w:rPr>
                <w:rFonts w:hint="eastAsia" w:ascii="宋体" w:hAnsi="宋体" w:eastAsia="宋体" w:cs="宋体"/>
                <w:color w:val="auto"/>
                <w:sz w:val="24"/>
                <w:szCs w:val="24"/>
                <w:highlight w:val="none"/>
              </w:rPr>
            </w:pPr>
          </w:p>
        </w:tc>
        <w:tc>
          <w:tcPr>
            <w:tcW w:w="1834" w:type="dxa"/>
            <w:noWrap w:val="0"/>
            <w:vAlign w:val="top"/>
          </w:tcPr>
          <w:p w14:paraId="55699F0D">
            <w:pPr>
              <w:pStyle w:val="36"/>
              <w:spacing w:line="600" w:lineRule="exact"/>
              <w:rPr>
                <w:rFonts w:hint="eastAsia" w:ascii="宋体" w:hAnsi="宋体" w:eastAsia="宋体" w:cs="宋体"/>
                <w:color w:val="auto"/>
                <w:sz w:val="24"/>
                <w:szCs w:val="24"/>
                <w:highlight w:val="none"/>
              </w:rPr>
            </w:pPr>
          </w:p>
        </w:tc>
        <w:tc>
          <w:tcPr>
            <w:tcW w:w="2181" w:type="dxa"/>
            <w:noWrap w:val="0"/>
            <w:vAlign w:val="top"/>
          </w:tcPr>
          <w:p w14:paraId="54DE4AAF">
            <w:pPr>
              <w:pStyle w:val="36"/>
              <w:spacing w:line="600" w:lineRule="exact"/>
              <w:rPr>
                <w:rFonts w:hint="eastAsia" w:ascii="宋体" w:hAnsi="宋体" w:eastAsia="宋体" w:cs="宋体"/>
                <w:color w:val="auto"/>
                <w:sz w:val="24"/>
                <w:szCs w:val="24"/>
                <w:highlight w:val="none"/>
              </w:rPr>
            </w:pPr>
          </w:p>
        </w:tc>
        <w:tc>
          <w:tcPr>
            <w:tcW w:w="1934" w:type="dxa"/>
            <w:noWrap w:val="0"/>
            <w:vAlign w:val="top"/>
          </w:tcPr>
          <w:p w14:paraId="2A633CD9">
            <w:pPr>
              <w:pStyle w:val="36"/>
              <w:spacing w:line="600" w:lineRule="exact"/>
              <w:rPr>
                <w:rFonts w:hint="eastAsia" w:ascii="宋体" w:hAnsi="宋体" w:eastAsia="宋体" w:cs="宋体"/>
                <w:color w:val="auto"/>
                <w:sz w:val="24"/>
                <w:szCs w:val="24"/>
                <w:highlight w:val="none"/>
              </w:rPr>
            </w:pPr>
          </w:p>
        </w:tc>
      </w:tr>
      <w:tr w14:paraId="5A4BD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707E8D73">
            <w:pPr>
              <w:pStyle w:val="36"/>
              <w:spacing w:line="600" w:lineRule="exact"/>
              <w:rPr>
                <w:rFonts w:hint="eastAsia" w:ascii="宋体" w:hAnsi="宋体" w:eastAsia="宋体" w:cs="宋体"/>
                <w:color w:val="auto"/>
                <w:sz w:val="24"/>
                <w:szCs w:val="24"/>
                <w:highlight w:val="none"/>
              </w:rPr>
            </w:pPr>
          </w:p>
        </w:tc>
        <w:tc>
          <w:tcPr>
            <w:tcW w:w="2143" w:type="dxa"/>
            <w:noWrap w:val="0"/>
            <w:vAlign w:val="top"/>
          </w:tcPr>
          <w:p w14:paraId="1608F39D">
            <w:pPr>
              <w:pStyle w:val="36"/>
              <w:spacing w:line="600" w:lineRule="exact"/>
              <w:rPr>
                <w:rFonts w:hint="eastAsia" w:ascii="宋体" w:hAnsi="宋体" w:eastAsia="宋体" w:cs="宋体"/>
                <w:color w:val="auto"/>
                <w:sz w:val="24"/>
                <w:szCs w:val="24"/>
                <w:highlight w:val="none"/>
              </w:rPr>
            </w:pPr>
          </w:p>
        </w:tc>
        <w:tc>
          <w:tcPr>
            <w:tcW w:w="1834" w:type="dxa"/>
            <w:noWrap w:val="0"/>
            <w:vAlign w:val="top"/>
          </w:tcPr>
          <w:p w14:paraId="0F9BB35B">
            <w:pPr>
              <w:pStyle w:val="36"/>
              <w:spacing w:line="600" w:lineRule="exact"/>
              <w:rPr>
                <w:rFonts w:hint="eastAsia" w:ascii="宋体" w:hAnsi="宋体" w:eastAsia="宋体" w:cs="宋体"/>
                <w:color w:val="auto"/>
                <w:sz w:val="24"/>
                <w:szCs w:val="24"/>
                <w:highlight w:val="none"/>
              </w:rPr>
            </w:pPr>
          </w:p>
        </w:tc>
        <w:tc>
          <w:tcPr>
            <w:tcW w:w="2181" w:type="dxa"/>
            <w:noWrap w:val="0"/>
            <w:vAlign w:val="top"/>
          </w:tcPr>
          <w:p w14:paraId="3FD6A9EF">
            <w:pPr>
              <w:pStyle w:val="36"/>
              <w:spacing w:line="600" w:lineRule="exact"/>
              <w:rPr>
                <w:rFonts w:hint="eastAsia" w:ascii="宋体" w:hAnsi="宋体" w:eastAsia="宋体" w:cs="宋体"/>
                <w:color w:val="auto"/>
                <w:sz w:val="24"/>
                <w:szCs w:val="24"/>
                <w:highlight w:val="none"/>
              </w:rPr>
            </w:pPr>
          </w:p>
        </w:tc>
        <w:tc>
          <w:tcPr>
            <w:tcW w:w="1934" w:type="dxa"/>
            <w:noWrap w:val="0"/>
            <w:vAlign w:val="top"/>
          </w:tcPr>
          <w:p w14:paraId="2765828D">
            <w:pPr>
              <w:pStyle w:val="36"/>
              <w:spacing w:line="600" w:lineRule="exact"/>
              <w:rPr>
                <w:rFonts w:hint="eastAsia" w:ascii="宋体" w:hAnsi="宋体" w:eastAsia="宋体" w:cs="宋体"/>
                <w:color w:val="auto"/>
                <w:sz w:val="24"/>
                <w:szCs w:val="24"/>
                <w:highlight w:val="none"/>
              </w:rPr>
            </w:pPr>
          </w:p>
        </w:tc>
      </w:tr>
      <w:tr w14:paraId="26BE9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5B2C84EE">
            <w:pPr>
              <w:pStyle w:val="36"/>
              <w:spacing w:line="600" w:lineRule="exact"/>
              <w:rPr>
                <w:rFonts w:hint="eastAsia" w:ascii="宋体" w:hAnsi="宋体" w:eastAsia="宋体" w:cs="宋体"/>
                <w:color w:val="auto"/>
                <w:sz w:val="24"/>
                <w:szCs w:val="24"/>
                <w:highlight w:val="none"/>
              </w:rPr>
            </w:pPr>
          </w:p>
        </w:tc>
        <w:tc>
          <w:tcPr>
            <w:tcW w:w="2143" w:type="dxa"/>
            <w:noWrap w:val="0"/>
            <w:vAlign w:val="top"/>
          </w:tcPr>
          <w:p w14:paraId="1D34B362">
            <w:pPr>
              <w:pStyle w:val="36"/>
              <w:spacing w:line="600" w:lineRule="exact"/>
              <w:rPr>
                <w:rFonts w:hint="eastAsia" w:ascii="宋体" w:hAnsi="宋体" w:eastAsia="宋体" w:cs="宋体"/>
                <w:color w:val="auto"/>
                <w:sz w:val="24"/>
                <w:szCs w:val="24"/>
                <w:highlight w:val="none"/>
              </w:rPr>
            </w:pPr>
          </w:p>
        </w:tc>
        <w:tc>
          <w:tcPr>
            <w:tcW w:w="1834" w:type="dxa"/>
            <w:noWrap w:val="0"/>
            <w:vAlign w:val="top"/>
          </w:tcPr>
          <w:p w14:paraId="796CF3C7">
            <w:pPr>
              <w:pStyle w:val="36"/>
              <w:spacing w:line="600" w:lineRule="exact"/>
              <w:rPr>
                <w:rFonts w:hint="eastAsia" w:ascii="宋体" w:hAnsi="宋体" w:eastAsia="宋体" w:cs="宋体"/>
                <w:color w:val="auto"/>
                <w:sz w:val="24"/>
                <w:szCs w:val="24"/>
                <w:highlight w:val="none"/>
              </w:rPr>
            </w:pPr>
          </w:p>
        </w:tc>
        <w:tc>
          <w:tcPr>
            <w:tcW w:w="2181" w:type="dxa"/>
            <w:noWrap w:val="0"/>
            <w:vAlign w:val="top"/>
          </w:tcPr>
          <w:p w14:paraId="747C38DC">
            <w:pPr>
              <w:pStyle w:val="36"/>
              <w:spacing w:line="600" w:lineRule="exact"/>
              <w:rPr>
                <w:rFonts w:hint="eastAsia" w:ascii="宋体" w:hAnsi="宋体" w:eastAsia="宋体" w:cs="宋体"/>
                <w:color w:val="auto"/>
                <w:sz w:val="24"/>
                <w:szCs w:val="24"/>
                <w:highlight w:val="none"/>
              </w:rPr>
            </w:pPr>
          </w:p>
        </w:tc>
        <w:tc>
          <w:tcPr>
            <w:tcW w:w="1934" w:type="dxa"/>
            <w:noWrap w:val="0"/>
            <w:vAlign w:val="top"/>
          </w:tcPr>
          <w:p w14:paraId="43A05212">
            <w:pPr>
              <w:pStyle w:val="36"/>
              <w:spacing w:line="600" w:lineRule="exact"/>
              <w:rPr>
                <w:rFonts w:hint="eastAsia" w:ascii="宋体" w:hAnsi="宋体" w:eastAsia="宋体" w:cs="宋体"/>
                <w:color w:val="auto"/>
                <w:sz w:val="24"/>
                <w:szCs w:val="24"/>
                <w:highlight w:val="none"/>
              </w:rPr>
            </w:pPr>
          </w:p>
        </w:tc>
      </w:tr>
      <w:tr w14:paraId="05397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7BF2A121">
            <w:pPr>
              <w:pStyle w:val="36"/>
              <w:spacing w:line="600" w:lineRule="exact"/>
              <w:rPr>
                <w:rFonts w:hint="eastAsia" w:ascii="宋体" w:hAnsi="宋体" w:eastAsia="宋体" w:cs="宋体"/>
                <w:color w:val="auto"/>
                <w:sz w:val="24"/>
                <w:szCs w:val="24"/>
                <w:highlight w:val="none"/>
              </w:rPr>
            </w:pPr>
          </w:p>
        </w:tc>
        <w:tc>
          <w:tcPr>
            <w:tcW w:w="2143" w:type="dxa"/>
            <w:noWrap w:val="0"/>
            <w:vAlign w:val="top"/>
          </w:tcPr>
          <w:p w14:paraId="37278AA1">
            <w:pPr>
              <w:pStyle w:val="36"/>
              <w:spacing w:line="600" w:lineRule="exact"/>
              <w:rPr>
                <w:rFonts w:hint="eastAsia" w:ascii="宋体" w:hAnsi="宋体" w:eastAsia="宋体" w:cs="宋体"/>
                <w:color w:val="auto"/>
                <w:sz w:val="24"/>
                <w:szCs w:val="24"/>
                <w:highlight w:val="none"/>
              </w:rPr>
            </w:pPr>
          </w:p>
        </w:tc>
        <w:tc>
          <w:tcPr>
            <w:tcW w:w="1834" w:type="dxa"/>
            <w:noWrap w:val="0"/>
            <w:vAlign w:val="top"/>
          </w:tcPr>
          <w:p w14:paraId="4DE6136F">
            <w:pPr>
              <w:pStyle w:val="36"/>
              <w:spacing w:line="600" w:lineRule="exact"/>
              <w:rPr>
                <w:rFonts w:hint="eastAsia" w:ascii="宋体" w:hAnsi="宋体" w:eastAsia="宋体" w:cs="宋体"/>
                <w:color w:val="auto"/>
                <w:sz w:val="24"/>
                <w:szCs w:val="24"/>
                <w:highlight w:val="none"/>
              </w:rPr>
            </w:pPr>
          </w:p>
        </w:tc>
        <w:tc>
          <w:tcPr>
            <w:tcW w:w="2181" w:type="dxa"/>
            <w:noWrap w:val="0"/>
            <w:vAlign w:val="top"/>
          </w:tcPr>
          <w:p w14:paraId="69874569">
            <w:pPr>
              <w:pStyle w:val="36"/>
              <w:spacing w:line="600" w:lineRule="exact"/>
              <w:rPr>
                <w:rFonts w:hint="eastAsia" w:ascii="宋体" w:hAnsi="宋体" w:eastAsia="宋体" w:cs="宋体"/>
                <w:color w:val="auto"/>
                <w:sz w:val="24"/>
                <w:szCs w:val="24"/>
                <w:highlight w:val="none"/>
              </w:rPr>
            </w:pPr>
          </w:p>
        </w:tc>
        <w:tc>
          <w:tcPr>
            <w:tcW w:w="1934" w:type="dxa"/>
            <w:noWrap w:val="0"/>
            <w:vAlign w:val="top"/>
          </w:tcPr>
          <w:p w14:paraId="282A1359">
            <w:pPr>
              <w:pStyle w:val="36"/>
              <w:spacing w:line="600" w:lineRule="exact"/>
              <w:rPr>
                <w:rFonts w:hint="eastAsia" w:ascii="宋体" w:hAnsi="宋体" w:eastAsia="宋体" w:cs="宋体"/>
                <w:color w:val="auto"/>
                <w:sz w:val="24"/>
                <w:szCs w:val="24"/>
                <w:highlight w:val="none"/>
              </w:rPr>
            </w:pPr>
          </w:p>
        </w:tc>
      </w:tr>
      <w:tr w14:paraId="76DD5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256D3E78">
            <w:pPr>
              <w:pStyle w:val="36"/>
              <w:spacing w:line="600" w:lineRule="exact"/>
              <w:rPr>
                <w:rFonts w:hint="eastAsia" w:ascii="宋体" w:hAnsi="宋体" w:eastAsia="宋体" w:cs="宋体"/>
                <w:color w:val="auto"/>
                <w:sz w:val="24"/>
                <w:szCs w:val="24"/>
                <w:highlight w:val="none"/>
              </w:rPr>
            </w:pPr>
          </w:p>
        </w:tc>
        <w:tc>
          <w:tcPr>
            <w:tcW w:w="2143" w:type="dxa"/>
            <w:noWrap w:val="0"/>
            <w:vAlign w:val="top"/>
          </w:tcPr>
          <w:p w14:paraId="7DEE473B">
            <w:pPr>
              <w:pStyle w:val="36"/>
              <w:spacing w:line="600" w:lineRule="exact"/>
              <w:rPr>
                <w:rFonts w:hint="eastAsia" w:ascii="宋体" w:hAnsi="宋体" w:eastAsia="宋体" w:cs="宋体"/>
                <w:color w:val="auto"/>
                <w:sz w:val="24"/>
                <w:szCs w:val="24"/>
                <w:highlight w:val="none"/>
              </w:rPr>
            </w:pPr>
          </w:p>
        </w:tc>
        <w:tc>
          <w:tcPr>
            <w:tcW w:w="1834" w:type="dxa"/>
            <w:noWrap w:val="0"/>
            <w:vAlign w:val="top"/>
          </w:tcPr>
          <w:p w14:paraId="17CF3643">
            <w:pPr>
              <w:pStyle w:val="36"/>
              <w:spacing w:line="600" w:lineRule="exact"/>
              <w:rPr>
                <w:rFonts w:hint="eastAsia" w:ascii="宋体" w:hAnsi="宋体" w:eastAsia="宋体" w:cs="宋体"/>
                <w:color w:val="auto"/>
                <w:sz w:val="24"/>
                <w:szCs w:val="24"/>
                <w:highlight w:val="none"/>
              </w:rPr>
            </w:pPr>
          </w:p>
        </w:tc>
        <w:tc>
          <w:tcPr>
            <w:tcW w:w="2181" w:type="dxa"/>
            <w:noWrap w:val="0"/>
            <w:vAlign w:val="top"/>
          </w:tcPr>
          <w:p w14:paraId="23109C49">
            <w:pPr>
              <w:pStyle w:val="36"/>
              <w:spacing w:line="600" w:lineRule="exact"/>
              <w:rPr>
                <w:rFonts w:hint="eastAsia" w:ascii="宋体" w:hAnsi="宋体" w:eastAsia="宋体" w:cs="宋体"/>
                <w:color w:val="auto"/>
                <w:sz w:val="24"/>
                <w:szCs w:val="24"/>
                <w:highlight w:val="none"/>
              </w:rPr>
            </w:pPr>
          </w:p>
        </w:tc>
        <w:tc>
          <w:tcPr>
            <w:tcW w:w="1934" w:type="dxa"/>
            <w:noWrap w:val="0"/>
            <w:vAlign w:val="top"/>
          </w:tcPr>
          <w:p w14:paraId="5F9739DF">
            <w:pPr>
              <w:pStyle w:val="36"/>
              <w:spacing w:line="600" w:lineRule="exact"/>
              <w:rPr>
                <w:rFonts w:hint="eastAsia" w:ascii="宋体" w:hAnsi="宋体" w:eastAsia="宋体" w:cs="宋体"/>
                <w:color w:val="auto"/>
                <w:sz w:val="24"/>
                <w:szCs w:val="24"/>
                <w:highlight w:val="none"/>
              </w:rPr>
            </w:pPr>
          </w:p>
        </w:tc>
      </w:tr>
      <w:tr w14:paraId="4769D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34" w:type="dxa"/>
          <w:trHeight w:val="409" w:hRule="atLeast"/>
          <w:jc w:val="center"/>
        </w:trPr>
        <w:tc>
          <w:tcPr>
            <w:tcW w:w="852" w:type="dxa"/>
            <w:noWrap w:val="0"/>
            <w:vAlign w:val="top"/>
          </w:tcPr>
          <w:p w14:paraId="7F8B46D0">
            <w:pPr>
              <w:pStyle w:val="36"/>
              <w:spacing w:line="600" w:lineRule="exact"/>
              <w:rPr>
                <w:rFonts w:hint="eastAsia" w:ascii="宋体" w:hAnsi="宋体" w:eastAsia="宋体" w:cs="宋体"/>
                <w:color w:val="auto"/>
                <w:sz w:val="24"/>
                <w:szCs w:val="24"/>
                <w:highlight w:val="none"/>
              </w:rPr>
            </w:pPr>
          </w:p>
        </w:tc>
        <w:tc>
          <w:tcPr>
            <w:tcW w:w="2143" w:type="dxa"/>
            <w:noWrap w:val="0"/>
            <w:vAlign w:val="top"/>
          </w:tcPr>
          <w:p w14:paraId="6DE7F136">
            <w:pPr>
              <w:pStyle w:val="36"/>
              <w:spacing w:line="600" w:lineRule="exact"/>
              <w:rPr>
                <w:rFonts w:hint="eastAsia" w:ascii="宋体" w:hAnsi="宋体" w:eastAsia="宋体" w:cs="宋体"/>
                <w:color w:val="auto"/>
                <w:sz w:val="24"/>
                <w:szCs w:val="24"/>
                <w:highlight w:val="none"/>
              </w:rPr>
            </w:pPr>
          </w:p>
        </w:tc>
        <w:tc>
          <w:tcPr>
            <w:tcW w:w="1834" w:type="dxa"/>
            <w:noWrap w:val="0"/>
            <w:vAlign w:val="top"/>
          </w:tcPr>
          <w:p w14:paraId="555B5499">
            <w:pPr>
              <w:pStyle w:val="36"/>
              <w:spacing w:line="600" w:lineRule="exact"/>
              <w:rPr>
                <w:rFonts w:hint="eastAsia" w:ascii="宋体" w:hAnsi="宋体" w:eastAsia="宋体" w:cs="宋体"/>
                <w:color w:val="auto"/>
                <w:sz w:val="24"/>
                <w:szCs w:val="24"/>
                <w:highlight w:val="none"/>
              </w:rPr>
            </w:pPr>
          </w:p>
        </w:tc>
        <w:tc>
          <w:tcPr>
            <w:tcW w:w="2181" w:type="dxa"/>
            <w:noWrap w:val="0"/>
            <w:vAlign w:val="top"/>
          </w:tcPr>
          <w:p w14:paraId="1B87737C">
            <w:pPr>
              <w:pStyle w:val="36"/>
              <w:spacing w:line="600" w:lineRule="exact"/>
              <w:rPr>
                <w:rFonts w:hint="eastAsia" w:ascii="宋体" w:hAnsi="宋体" w:eastAsia="宋体" w:cs="宋体"/>
                <w:color w:val="auto"/>
                <w:sz w:val="24"/>
                <w:szCs w:val="24"/>
                <w:highlight w:val="none"/>
              </w:rPr>
            </w:pPr>
          </w:p>
        </w:tc>
      </w:tr>
    </w:tbl>
    <w:p w14:paraId="7D8AD58C">
      <w:pPr>
        <w:pStyle w:val="22"/>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注：投标人应根据第三</w:t>
      </w:r>
      <w:r>
        <w:rPr>
          <w:rFonts w:hint="eastAsia" w:ascii="宋体" w:hAnsi="宋体" w:eastAsia="宋体" w:cs="宋体"/>
          <w:color w:val="auto"/>
          <w:sz w:val="21"/>
          <w:szCs w:val="21"/>
          <w:highlight w:val="none"/>
          <w:lang w:val="en-US" w:eastAsia="zh-CN"/>
        </w:rPr>
        <w:t>部分</w:t>
      </w:r>
      <w:r>
        <w:rPr>
          <w:rFonts w:hint="eastAsia" w:ascii="宋体" w:hAnsi="宋体" w:eastAsia="宋体" w:cs="宋体"/>
          <w:color w:val="auto"/>
          <w:sz w:val="21"/>
          <w:szCs w:val="21"/>
          <w:highlight w:val="none"/>
        </w:rPr>
        <w:t>招标项目采购需求的技术要求，逐条响应，投标设备的性能指标、对照招标文件要求在“偏离情况”栏注明“正偏离”、“负偏离”或“无偏离”。投标技术规格与招标要求相同的为无偏离，投标技术规格高于招标要求的为正偏离，低于招标要求的为负偏离。投标技术指标或者规格有“正偏离”或者“负偏离”的，请在偏离的指标处加划下横线标注。漏项或者空白，视为不实质性响应招标文件。</w:t>
      </w:r>
    </w:p>
    <w:p w14:paraId="5F191282">
      <w:pPr>
        <w:snapToGrid w:val="0"/>
        <w:spacing w:before="50" w:after="50" w:line="360" w:lineRule="exact"/>
        <w:rPr>
          <w:rFonts w:hint="eastAsia" w:ascii="宋体" w:hAnsi="宋体" w:eastAsia="宋体" w:cs="宋体"/>
          <w:color w:val="auto"/>
          <w:spacing w:val="20"/>
          <w:szCs w:val="21"/>
          <w:highlight w:val="none"/>
        </w:rPr>
      </w:pPr>
    </w:p>
    <w:p w14:paraId="6DD3E206">
      <w:pPr>
        <w:snapToGrid w:val="0"/>
        <w:spacing w:before="50" w:after="50" w:line="360" w:lineRule="exact"/>
        <w:rPr>
          <w:rFonts w:hint="eastAsia" w:ascii="宋体" w:hAnsi="宋体" w:eastAsia="宋体" w:cs="宋体"/>
          <w:color w:val="auto"/>
          <w:spacing w:val="20"/>
          <w:szCs w:val="21"/>
          <w:highlight w:val="none"/>
          <w:u w:val="single"/>
        </w:rPr>
      </w:pPr>
      <w:r>
        <w:rPr>
          <w:rFonts w:hint="eastAsia" w:ascii="宋体" w:hAnsi="宋体" w:eastAsia="宋体" w:cs="宋体"/>
          <w:color w:val="auto"/>
          <w:spacing w:val="20"/>
          <w:szCs w:val="21"/>
          <w:highlight w:val="none"/>
        </w:rPr>
        <w:t>法定代表人（负责人）或委托代理人（签字或电子签名）：</w:t>
      </w:r>
      <w:r>
        <w:rPr>
          <w:rFonts w:hint="eastAsia" w:ascii="宋体" w:hAnsi="宋体" w:eastAsia="宋体" w:cs="宋体"/>
          <w:color w:val="auto"/>
          <w:spacing w:val="20"/>
          <w:szCs w:val="21"/>
          <w:highlight w:val="none"/>
          <w:u w:val="single"/>
        </w:rPr>
        <w:t xml:space="preserve">        </w:t>
      </w:r>
    </w:p>
    <w:p w14:paraId="295882BC">
      <w:pPr>
        <w:snapToGrid w:val="0"/>
        <w:spacing w:before="50" w:after="50" w:line="360" w:lineRule="exact"/>
        <w:rPr>
          <w:rFonts w:hint="eastAsia" w:ascii="宋体" w:hAnsi="宋体" w:eastAsia="宋体" w:cs="宋体"/>
          <w:color w:val="auto"/>
          <w:spacing w:val="20"/>
          <w:szCs w:val="21"/>
          <w:highlight w:val="none"/>
        </w:rPr>
      </w:pPr>
      <w:r>
        <w:rPr>
          <w:rFonts w:hint="eastAsia" w:ascii="宋体" w:hAnsi="宋体" w:eastAsia="宋体" w:cs="宋体"/>
          <w:color w:val="auto"/>
          <w:spacing w:val="20"/>
          <w:szCs w:val="21"/>
          <w:highlight w:val="none"/>
        </w:rPr>
        <w:t>投标人名称（电子公章）：</w:t>
      </w:r>
      <w:r>
        <w:rPr>
          <w:rFonts w:hint="eastAsia" w:ascii="宋体" w:hAnsi="宋体" w:eastAsia="宋体" w:cs="宋体"/>
          <w:color w:val="auto"/>
          <w:spacing w:val="20"/>
          <w:szCs w:val="21"/>
          <w:highlight w:val="none"/>
          <w:u w:val="single"/>
        </w:rPr>
        <w:t xml:space="preserve">            </w:t>
      </w:r>
      <w:r>
        <w:rPr>
          <w:rFonts w:hint="eastAsia" w:ascii="宋体" w:hAnsi="宋体" w:eastAsia="宋体" w:cs="宋体"/>
          <w:color w:val="auto"/>
          <w:spacing w:val="20"/>
          <w:szCs w:val="21"/>
          <w:highlight w:val="none"/>
        </w:rPr>
        <w:t xml:space="preserve">              </w:t>
      </w:r>
    </w:p>
    <w:p w14:paraId="05A1A3E5">
      <w:pPr>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pacing w:val="20"/>
          <w:szCs w:val="21"/>
          <w:highlight w:val="none"/>
        </w:rPr>
        <w:t>日 期：</w:t>
      </w:r>
      <w:r>
        <w:rPr>
          <w:rFonts w:hint="eastAsia" w:ascii="宋体" w:hAnsi="宋体" w:eastAsia="宋体" w:cs="宋体"/>
          <w:color w:val="auto"/>
          <w:spacing w:val="20"/>
          <w:szCs w:val="21"/>
          <w:highlight w:val="none"/>
          <w:u w:val="single"/>
        </w:rPr>
        <w:t xml:space="preserve">            </w:t>
      </w:r>
    </w:p>
    <w:p w14:paraId="55F14BD7">
      <w:pPr>
        <w:ind w:firstLine="1911" w:firstLineChars="595"/>
        <w:rPr>
          <w:rFonts w:hint="eastAsia" w:ascii="宋体" w:hAnsi="宋体" w:eastAsia="宋体" w:cs="宋体"/>
          <w:b/>
          <w:bCs/>
          <w:color w:val="auto"/>
          <w:sz w:val="32"/>
          <w:szCs w:val="32"/>
          <w:highlight w:val="none"/>
        </w:rPr>
      </w:pPr>
    </w:p>
    <w:p w14:paraId="46AD3F6F">
      <w:pPr>
        <w:ind w:firstLine="1911" w:firstLineChars="595"/>
        <w:rPr>
          <w:rFonts w:hint="eastAsia" w:ascii="宋体" w:hAnsi="宋体" w:eastAsia="宋体" w:cs="宋体"/>
          <w:b/>
          <w:bCs/>
          <w:color w:val="auto"/>
          <w:sz w:val="32"/>
          <w:szCs w:val="32"/>
          <w:highlight w:val="none"/>
        </w:rPr>
      </w:pPr>
    </w:p>
    <w:p w14:paraId="7C67C072">
      <w:pPr>
        <w:ind w:firstLine="1911" w:firstLineChars="595"/>
        <w:rPr>
          <w:rFonts w:hint="eastAsia" w:ascii="宋体" w:hAnsi="宋体" w:eastAsia="宋体" w:cs="宋体"/>
          <w:b/>
          <w:bCs/>
          <w:color w:val="auto"/>
          <w:sz w:val="32"/>
          <w:szCs w:val="32"/>
          <w:highlight w:val="none"/>
        </w:rPr>
      </w:pPr>
    </w:p>
    <w:p w14:paraId="4B900B09">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0376FFAD">
      <w:pPr>
        <w:tabs>
          <w:tab w:val="left" w:pos="1418"/>
        </w:tabs>
        <w:snapToGrid w:val="0"/>
        <w:spacing w:line="360" w:lineRule="exact"/>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三、</w:t>
      </w:r>
      <w:r>
        <w:rPr>
          <w:rFonts w:hint="eastAsia" w:ascii="宋体" w:hAnsi="宋体" w:cs="宋体"/>
          <w:b/>
          <w:bCs/>
          <w:color w:val="auto"/>
          <w:sz w:val="32"/>
          <w:szCs w:val="32"/>
          <w:highlight w:val="none"/>
          <w:lang w:val="en-US" w:eastAsia="zh-CN"/>
        </w:rPr>
        <w:t>设备配套配置清单</w:t>
      </w:r>
    </w:p>
    <w:p w14:paraId="1370BB52">
      <w:pPr>
        <w:tabs>
          <w:tab w:val="left" w:pos="1418"/>
        </w:tabs>
        <w:snapToGrid w:val="0"/>
        <w:spacing w:line="360" w:lineRule="exact"/>
        <w:jc w:val="center"/>
        <w:rPr>
          <w:rFonts w:hint="eastAsia" w:ascii="宋体" w:hAnsi="宋体" w:eastAsia="宋体" w:cs="宋体"/>
          <w:b/>
          <w:color w:val="auto"/>
          <w:sz w:val="32"/>
          <w:szCs w:val="32"/>
          <w:highlight w:val="none"/>
        </w:rPr>
      </w:pPr>
    </w:p>
    <w:p w14:paraId="55401C19">
      <w:pPr>
        <w:tabs>
          <w:tab w:val="left" w:pos="1418"/>
        </w:tabs>
        <w:snapToGrid w:val="0"/>
        <w:spacing w:line="360" w:lineRule="exact"/>
        <w:jc w:val="center"/>
        <w:rPr>
          <w:rFonts w:hint="eastAsia" w:ascii="宋体" w:hAnsi="宋体" w:eastAsia="宋体" w:cs="宋体"/>
          <w:color w:val="auto"/>
          <w:sz w:val="32"/>
          <w:szCs w:val="32"/>
          <w:highlight w:val="none"/>
        </w:rPr>
      </w:pPr>
      <w:r>
        <w:rPr>
          <w:rFonts w:hint="eastAsia" w:ascii="宋体" w:hAnsi="宋体" w:cs="宋体"/>
          <w:b/>
          <w:color w:val="auto"/>
          <w:sz w:val="32"/>
          <w:szCs w:val="32"/>
          <w:highlight w:val="none"/>
          <w:lang w:eastAsia="zh-CN"/>
        </w:rPr>
        <w:t>设备配套配置清单</w:t>
      </w:r>
      <w:r>
        <w:rPr>
          <w:rFonts w:hint="eastAsia" w:ascii="宋体" w:hAnsi="宋体" w:eastAsia="宋体" w:cs="宋体"/>
          <w:color w:val="auto"/>
          <w:sz w:val="32"/>
          <w:szCs w:val="32"/>
          <w:highlight w:val="none"/>
        </w:rPr>
        <w:t>（均不含报价）</w:t>
      </w:r>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lang w:val="en-US" w:eastAsia="zh-CN"/>
        </w:rPr>
        <w:t>格式</w:t>
      </w:r>
      <w:r>
        <w:rPr>
          <w:rFonts w:hint="eastAsia" w:ascii="宋体" w:hAnsi="宋体" w:eastAsia="宋体" w:cs="宋体"/>
          <w:color w:val="auto"/>
          <w:sz w:val="32"/>
          <w:szCs w:val="32"/>
          <w:highlight w:val="none"/>
          <w:lang w:eastAsia="zh-CN"/>
        </w:rPr>
        <w:t>）</w:t>
      </w:r>
    </w:p>
    <w:p w14:paraId="1E71634F">
      <w:pPr>
        <w:tabs>
          <w:tab w:val="left" w:pos="1418"/>
        </w:tabs>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分标号：</w:t>
      </w:r>
      <w:r>
        <w:rPr>
          <w:rFonts w:hint="eastAsia" w:ascii="宋体" w:hAnsi="宋体" w:eastAsia="宋体" w:cs="宋体"/>
          <w:color w:val="auto"/>
          <w:szCs w:val="21"/>
          <w:highlight w:val="none"/>
          <w:u w:val="single"/>
        </w:rPr>
        <w:t xml:space="preserve">              </w:t>
      </w:r>
    </w:p>
    <w:tbl>
      <w:tblPr>
        <w:tblStyle w:val="6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9"/>
        <w:gridCol w:w="1413"/>
        <w:gridCol w:w="824"/>
        <w:gridCol w:w="1467"/>
        <w:gridCol w:w="1586"/>
        <w:gridCol w:w="1770"/>
        <w:gridCol w:w="1346"/>
      </w:tblGrid>
      <w:tr w14:paraId="2908AC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14:paraId="4E992B31">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413" w:type="dxa"/>
            <w:tcBorders>
              <w:top w:val="single" w:color="auto" w:sz="4" w:space="0"/>
              <w:left w:val="single" w:color="auto" w:sz="4" w:space="0"/>
              <w:bottom w:val="single" w:color="auto" w:sz="4" w:space="0"/>
              <w:right w:val="single" w:color="auto" w:sz="4" w:space="0"/>
            </w:tcBorders>
            <w:noWrap w:val="0"/>
            <w:vAlign w:val="center"/>
          </w:tcPr>
          <w:p w14:paraId="22C5EBE3">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设备名称</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5A2B3C61">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品牌</w:t>
            </w:r>
          </w:p>
        </w:tc>
        <w:tc>
          <w:tcPr>
            <w:tcW w:w="1467" w:type="dxa"/>
            <w:tcBorders>
              <w:top w:val="single" w:color="auto" w:sz="4" w:space="0"/>
              <w:left w:val="single" w:color="auto" w:sz="4" w:space="0"/>
              <w:bottom w:val="single" w:color="auto" w:sz="4" w:space="0"/>
              <w:right w:val="single" w:color="auto" w:sz="4" w:space="0"/>
            </w:tcBorders>
            <w:noWrap w:val="0"/>
            <w:vAlign w:val="center"/>
          </w:tcPr>
          <w:p w14:paraId="5933153C">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规格型号</w:t>
            </w:r>
          </w:p>
        </w:tc>
        <w:tc>
          <w:tcPr>
            <w:tcW w:w="1586" w:type="dxa"/>
            <w:tcBorders>
              <w:top w:val="single" w:color="auto" w:sz="4" w:space="0"/>
              <w:left w:val="single" w:color="auto" w:sz="4" w:space="0"/>
              <w:bottom w:val="single" w:color="auto" w:sz="4" w:space="0"/>
              <w:right w:val="single" w:color="auto" w:sz="4" w:space="0"/>
            </w:tcBorders>
            <w:noWrap w:val="0"/>
            <w:vAlign w:val="center"/>
          </w:tcPr>
          <w:p w14:paraId="467EBC85">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单位及数量</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194AB17F">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性能及指标</w:t>
            </w:r>
          </w:p>
        </w:tc>
        <w:tc>
          <w:tcPr>
            <w:tcW w:w="1346" w:type="dxa"/>
            <w:tcBorders>
              <w:top w:val="single" w:color="auto" w:sz="4" w:space="0"/>
              <w:left w:val="single" w:color="auto" w:sz="4" w:space="0"/>
              <w:bottom w:val="single" w:color="auto" w:sz="4" w:space="0"/>
              <w:right w:val="single" w:color="auto" w:sz="4" w:space="0"/>
            </w:tcBorders>
            <w:noWrap w:val="0"/>
            <w:vAlign w:val="center"/>
          </w:tcPr>
          <w:p w14:paraId="0F0CD043">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产地</w:t>
            </w:r>
          </w:p>
        </w:tc>
      </w:tr>
      <w:tr w14:paraId="493557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14:paraId="2E81138D">
            <w:pPr>
              <w:snapToGrid w:val="0"/>
              <w:spacing w:before="50" w:after="50" w:line="360" w:lineRule="exact"/>
              <w:jc w:val="center"/>
              <w:rPr>
                <w:rFonts w:hint="eastAsia" w:ascii="宋体" w:hAnsi="宋体" w:eastAsia="宋体" w:cs="宋体"/>
                <w:color w:val="auto"/>
                <w:szCs w:val="21"/>
                <w:highlight w:val="none"/>
              </w:rPr>
            </w:pPr>
          </w:p>
        </w:tc>
        <w:tc>
          <w:tcPr>
            <w:tcW w:w="1413" w:type="dxa"/>
            <w:tcBorders>
              <w:top w:val="single" w:color="auto" w:sz="4" w:space="0"/>
              <w:left w:val="single" w:color="auto" w:sz="4" w:space="0"/>
              <w:bottom w:val="single" w:color="auto" w:sz="4" w:space="0"/>
              <w:right w:val="single" w:color="auto" w:sz="4" w:space="0"/>
            </w:tcBorders>
            <w:noWrap w:val="0"/>
            <w:vAlign w:val="center"/>
          </w:tcPr>
          <w:p w14:paraId="00F5BAE3">
            <w:pPr>
              <w:snapToGrid w:val="0"/>
              <w:spacing w:before="50" w:after="50" w:line="360" w:lineRule="exact"/>
              <w:rPr>
                <w:rFonts w:hint="eastAsia" w:ascii="宋体" w:hAnsi="宋体" w:eastAsia="宋体" w:cs="宋体"/>
                <w:color w:val="auto"/>
                <w:szCs w:val="21"/>
                <w:highlight w:val="none"/>
              </w:rPr>
            </w:pPr>
          </w:p>
        </w:tc>
        <w:tc>
          <w:tcPr>
            <w:tcW w:w="824" w:type="dxa"/>
            <w:tcBorders>
              <w:top w:val="single" w:color="auto" w:sz="4" w:space="0"/>
              <w:left w:val="single" w:color="auto" w:sz="4" w:space="0"/>
              <w:bottom w:val="single" w:color="auto" w:sz="4" w:space="0"/>
              <w:right w:val="single" w:color="auto" w:sz="4" w:space="0"/>
            </w:tcBorders>
            <w:noWrap w:val="0"/>
            <w:vAlign w:val="center"/>
          </w:tcPr>
          <w:p w14:paraId="0C9AE108">
            <w:pPr>
              <w:snapToGrid w:val="0"/>
              <w:spacing w:before="50" w:after="50" w:line="360" w:lineRule="exact"/>
              <w:jc w:val="center"/>
              <w:rPr>
                <w:rFonts w:hint="eastAsia" w:ascii="宋体" w:hAnsi="宋体" w:eastAsia="宋体" w:cs="宋体"/>
                <w:color w:val="auto"/>
                <w:szCs w:val="21"/>
                <w:highlight w:val="none"/>
              </w:rPr>
            </w:pPr>
          </w:p>
        </w:tc>
        <w:tc>
          <w:tcPr>
            <w:tcW w:w="1467" w:type="dxa"/>
            <w:tcBorders>
              <w:top w:val="single" w:color="auto" w:sz="4" w:space="0"/>
              <w:left w:val="single" w:color="auto" w:sz="4" w:space="0"/>
              <w:bottom w:val="single" w:color="auto" w:sz="4" w:space="0"/>
              <w:right w:val="single" w:color="auto" w:sz="4" w:space="0"/>
            </w:tcBorders>
            <w:noWrap w:val="0"/>
            <w:vAlign w:val="center"/>
          </w:tcPr>
          <w:p w14:paraId="025C0EF7">
            <w:pPr>
              <w:snapToGrid w:val="0"/>
              <w:spacing w:before="50" w:after="50" w:line="360" w:lineRule="exact"/>
              <w:jc w:val="center"/>
              <w:rPr>
                <w:rFonts w:hint="eastAsia" w:ascii="宋体" w:hAnsi="宋体" w:eastAsia="宋体" w:cs="宋体"/>
                <w:color w:val="auto"/>
                <w:szCs w:val="21"/>
                <w:highlight w:val="none"/>
              </w:rPr>
            </w:pPr>
          </w:p>
        </w:tc>
        <w:tc>
          <w:tcPr>
            <w:tcW w:w="1586" w:type="dxa"/>
            <w:tcBorders>
              <w:top w:val="single" w:color="auto" w:sz="4" w:space="0"/>
              <w:left w:val="single" w:color="auto" w:sz="4" w:space="0"/>
              <w:bottom w:val="single" w:color="auto" w:sz="4" w:space="0"/>
              <w:right w:val="single" w:color="auto" w:sz="4" w:space="0"/>
            </w:tcBorders>
            <w:noWrap w:val="0"/>
            <w:vAlign w:val="center"/>
          </w:tcPr>
          <w:p w14:paraId="18F06809">
            <w:pPr>
              <w:snapToGrid w:val="0"/>
              <w:spacing w:before="50" w:after="50" w:line="360" w:lineRule="exact"/>
              <w:jc w:val="center"/>
              <w:rPr>
                <w:rFonts w:hint="eastAsia" w:ascii="宋体" w:hAnsi="宋体" w:eastAsia="宋体" w:cs="宋体"/>
                <w:color w:val="auto"/>
                <w:szCs w:val="21"/>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061456B1">
            <w:pPr>
              <w:snapToGrid w:val="0"/>
              <w:spacing w:before="50" w:after="50" w:line="360" w:lineRule="exact"/>
              <w:jc w:val="center"/>
              <w:rPr>
                <w:rFonts w:hint="eastAsia" w:ascii="宋体" w:hAnsi="宋体" w:eastAsia="宋体" w:cs="宋体"/>
                <w:color w:val="auto"/>
                <w:szCs w:val="21"/>
                <w:highlight w:val="none"/>
              </w:rPr>
            </w:pPr>
          </w:p>
        </w:tc>
        <w:tc>
          <w:tcPr>
            <w:tcW w:w="1346" w:type="dxa"/>
            <w:tcBorders>
              <w:top w:val="single" w:color="auto" w:sz="4" w:space="0"/>
              <w:left w:val="single" w:color="auto" w:sz="4" w:space="0"/>
              <w:bottom w:val="single" w:color="auto" w:sz="4" w:space="0"/>
              <w:right w:val="single" w:color="auto" w:sz="4" w:space="0"/>
            </w:tcBorders>
            <w:noWrap w:val="0"/>
            <w:vAlign w:val="center"/>
          </w:tcPr>
          <w:p w14:paraId="0E729333">
            <w:pPr>
              <w:snapToGrid w:val="0"/>
              <w:spacing w:before="50" w:after="50" w:line="360" w:lineRule="exact"/>
              <w:jc w:val="center"/>
              <w:rPr>
                <w:rFonts w:hint="eastAsia" w:ascii="宋体" w:hAnsi="宋体" w:eastAsia="宋体" w:cs="宋体"/>
                <w:color w:val="auto"/>
                <w:szCs w:val="21"/>
                <w:highlight w:val="none"/>
              </w:rPr>
            </w:pPr>
          </w:p>
        </w:tc>
      </w:tr>
      <w:tr w14:paraId="4093D6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14:paraId="2184DF41">
            <w:pPr>
              <w:snapToGrid w:val="0"/>
              <w:spacing w:before="50" w:after="50" w:line="360" w:lineRule="exact"/>
              <w:jc w:val="center"/>
              <w:rPr>
                <w:rFonts w:hint="eastAsia" w:ascii="宋体" w:hAnsi="宋体" w:eastAsia="宋体" w:cs="宋体"/>
                <w:color w:val="auto"/>
                <w:szCs w:val="21"/>
                <w:highlight w:val="none"/>
              </w:rPr>
            </w:pPr>
          </w:p>
        </w:tc>
        <w:tc>
          <w:tcPr>
            <w:tcW w:w="1413" w:type="dxa"/>
            <w:tcBorders>
              <w:top w:val="single" w:color="auto" w:sz="4" w:space="0"/>
              <w:left w:val="single" w:color="auto" w:sz="4" w:space="0"/>
              <w:bottom w:val="single" w:color="auto" w:sz="4" w:space="0"/>
              <w:right w:val="single" w:color="auto" w:sz="4" w:space="0"/>
            </w:tcBorders>
            <w:noWrap w:val="0"/>
            <w:vAlign w:val="center"/>
          </w:tcPr>
          <w:p w14:paraId="7AE12F21">
            <w:pPr>
              <w:snapToGrid w:val="0"/>
              <w:spacing w:before="50" w:after="50" w:line="360" w:lineRule="exact"/>
              <w:jc w:val="center"/>
              <w:rPr>
                <w:rFonts w:hint="eastAsia" w:ascii="宋体" w:hAnsi="宋体" w:eastAsia="宋体" w:cs="宋体"/>
                <w:color w:val="auto"/>
                <w:szCs w:val="21"/>
                <w:highlight w:val="none"/>
              </w:rPr>
            </w:pPr>
          </w:p>
        </w:tc>
        <w:tc>
          <w:tcPr>
            <w:tcW w:w="824" w:type="dxa"/>
            <w:tcBorders>
              <w:top w:val="single" w:color="auto" w:sz="4" w:space="0"/>
              <w:left w:val="single" w:color="auto" w:sz="4" w:space="0"/>
              <w:bottom w:val="single" w:color="auto" w:sz="4" w:space="0"/>
              <w:right w:val="single" w:color="auto" w:sz="4" w:space="0"/>
            </w:tcBorders>
            <w:noWrap w:val="0"/>
            <w:vAlign w:val="center"/>
          </w:tcPr>
          <w:p w14:paraId="0D9E6C6C">
            <w:pPr>
              <w:snapToGrid w:val="0"/>
              <w:spacing w:before="50" w:after="50" w:line="360" w:lineRule="exact"/>
              <w:jc w:val="center"/>
              <w:rPr>
                <w:rFonts w:hint="eastAsia" w:ascii="宋体" w:hAnsi="宋体" w:eastAsia="宋体" w:cs="宋体"/>
                <w:color w:val="auto"/>
                <w:szCs w:val="21"/>
                <w:highlight w:val="none"/>
              </w:rPr>
            </w:pPr>
          </w:p>
        </w:tc>
        <w:tc>
          <w:tcPr>
            <w:tcW w:w="1467" w:type="dxa"/>
            <w:tcBorders>
              <w:top w:val="single" w:color="auto" w:sz="4" w:space="0"/>
              <w:left w:val="single" w:color="auto" w:sz="4" w:space="0"/>
              <w:bottom w:val="single" w:color="auto" w:sz="4" w:space="0"/>
              <w:right w:val="single" w:color="auto" w:sz="4" w:space="0"/>
            </w:tcBorders>
            <w:noWrap w:val="0"/>
            <w:vAlign w:val="center"/>
          </w:tcPr>
          <w:p w14:paraId="75B7785B">
            <w:pPr>
              <w:snapToGrid w:val="0"/>
              <w:spacing w:before="50" w:after="50" w:line="360" w:lineRule="exact"/>
              <w:jc w:val="center"/>
              <w:rPr>
                <w:rFonts w:hint="eastAsia" w:ascii="宋体" w:hAnsi="宋体" w:eastAsia="宋体" w:cs="宋体"/>
                <w:color w:val="auto"/>
                <w:szCs w:val="21"/>
                <w:highlight w:val="none"/>
              </w:rPr>
            </w:pPr>
          </w:p>
        </w:tc>
        <w:tc>
          <w:tcPr>
            <w:tcW w:w="1586" w:type="dxa"/>
            <w:tcBorders>
              <w:top w:val="single" w:color="auto" w:sz="4" w:space="0"/>
              <w:left w:val="single" w:color="auto" w:sz="4" w:space="0"/>
              <w:bottom w:val="single" w:color="auto" w:sz="4" w:space="0"/>
              <w:right w:val="single" w:color="auto" w:sz="4" w:space="0"/>
            </w:tcBorders>
            <w:noWrap w:val="0"/>
            <w:vAlign w:val="center"/>
          </w:tcPr>
          <w:p w14:paraId="04F7D1B2">
            <w:pPr>
              <w:snapToGrid w:val="0"/>
              <w:spacing w:before="50" w:after="50" w:line="360" w:lineRule="exact"/>
              <w:jc w:val="center"/>
              <w:rPr>
                <w:rFonts w:hint="eastAsia" w:ascii="宋体" w:hAnsi="宋体" w:eastAsia="宋体" w:cs="宋体"/>
                <w:color w:val="auto"/>
                <w:szCs w:val="21"/>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1C390DB1">
            <w:pPr>
              <w:snapToGrid w:val="0"/>
              <w:spacing w:before="50" w:after="50" w:line="360" w:lineRule="exact"/>
              <w:jc w:val="center"/>
              <w:rPr>
                <w:rFonts w:hint="eastAsia" w:ascii="宋体" w:hAnsi="宋体" w:eastAsia="宋体" w:cs="宋体"/>
                <w:color w:val="auto"/>
                <w:szCs w:val="21"/>
                <w:highlight w:val="none"/>
              </w:rPr>
            </w:pPr>
          </w:p>
        </w:tc>
        <w:tc>
          <w:tcPr>
            <w:tcW w:w="1346" w:type="dxa"/>
            <w:tcBorders>
              <w:top w:val="single" w:color="auto" w:sz="4" w:space="0"/>
              <w:left w:val="single" w:color="auto" w:sz="4" w:space="0"/>
              <w:bottom w:val="single" w:color="auto" w:sz="4" w:space="0"/>
              <w:right w:val="single" w:color="auto" w:sz="4" w:space="0"/>
            </w:tcBorders>
            <w:noWrap w:val="0"/>
            <w:vAlign w:val="center"/>
          </w:tcPr>
          <w:p w14:paraId="6367EF06">
            <w:pPr>
              <w:snapToGrid w:val="0"/>
              <w:spacing w:before="50" w:after="50" w:line="360" w:lineRule="exact"/>
              <w:jc w:val="center"/>
              <w:rPr>
                <w:rFonts w:hint="eastAsia" w:ascii="宋体" w:hAnsi="宋体" w:eastAsia="宋体" w:cs="宋体"/>
                <w:color w:val="auto"/>
                <w:szCs w:val="21"/>
                <w:highlight w:val="none"/>
              </w:rPr>
            </w:pPr>
          </w:p>
        </w:tc>
      </w:tr>
      <w:tr w14:paraId="36047C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14:paraId="22A904E0">
            <w:pPr>
              <w:snapToGrid w:val="0"/>
              <w:spacing w:before="50" w:after="50" w:line="360" w:lineRule="exact"/>
              <w:jc w:val="center"/>
              <w:rPr>
                <w:rFonts w:hint="eastAsia" w:ascii="宋体" w:hAnsi="宋体" w:eastAsia="宋体" w:cs="宋体"/>
                <w:color w:val="auto"/>
                <w:szCs w:val="21"/>
                <w:highlight w:val="none"/>
              </w:rPr>
            </w:pPr>
          </w:p>
        </w:tc>
        <w:tc>
          <w:tcPr>
            <w:tcW w:w="1413" w:type="dxa"/>
            <w:tcBorders>
              <w:top w:val="single" w:color="auto" w:sz="4" w:space="0"/>
              <w:left w:val="single" w:color="auto" w:sz="4" w:space="0"/>
              <w:bottom w:val="single" w:color="auto" w:sz="4" w:space="0"/>
              <w:right w:val="single" w:color="auto" w:sz="4" w:space="0"/>
            </w:tcBorders>
            <w:noWrap w:val="0"/>
            <w:vAlign w:val="center"/>
          </w:tcPr>
          <w:p w14:paraId="65867C1B">
            <w:pPr>
              <w:snapToGrid w:val="0"/>
              <w:spacing w:before="50" w:after="50" w:line="360" w:lineRule="exact"/>
              <w:jc w:val="center"/>
              <w:rPr>
                <w:rFonts w:hint="eastAsia" w:ascii="宋体" w:hAnsi="宋体" w:eastAsia="宋体" w:cs="宋体"/>
                <w:color w:val="auto"/>
                <w:szCs w:val="21"/>
                <w:highlight w:val="none"/>
              </w:rPr>
            </w:pPr>
          </w:p>
        </w:tc>
        <w:tc>
          <w:tcPr>
            <w:tcW w:w="824" w:type="dxa"/>
            <w:tcBorders>
              <w:top w:val="single" w:color="auto" w:sz="4" w:space="0"/>
              <w:left w:val="single" w:color="auto" w:sz="4" w:space="0"/>
              <w:bottom w:val="single" w:color="auto" w:sz="4" w:space="0"/>
              <w:right w:val="single" w:color="auto" w:sz="4" w:space="0"/>
            </w:tcBorders>
            <w:noWrap w:val="0"/>
            <w:vAlign w:val="center"/>
          </w:tcPr>
          <w:p w14:paraId="4F20494D">
            <w:pPr>
              <w:snapToGrid w:val="0"/>
              <w:spacing w:before="50" w:after="50" w:line="360" w:lineRule="exact"/>
              <w:jc w:val="center"/>
              <w:rPr>
                <w:rFonts w:hint="eastAsia" w:ascii="宋体" w:hAnsi="宋体" w:eastAsia="宋体" w:cs="宋体"/>
                <w:color w:val="auto"/>
                <w:szCs w:val="21"/>
                <w:highlight w:val="none"/>
              </w:rPr>
            </w:pPr>
          </w:p>
        </w:tc>
        <w:tc>
          <w:tcPr>
            <w:tcW w:w="1467" w:type="dxa"/>
            <w:tcBorders>
              <w:top w:val="single" w:color="auto" w:sz="4" w:space="0"/>
              <w:left w:val="single" w:color="auto" w:sz="4" w:space="0"/>
              <w:bottom w:val="single" w:color="auto" w:sz="4" w:space="0"/>
              <w:right w:val="single" w:color="auto" w:sz="4" w:space="0"/>
            </w:tcBorders>
            <w:noWrap w:val="0"/>
            <w:vAlign w:val="center"/>
          </w:tcPr>
          <w:p w14:paraId="5B11BA96">
            <w:pPr>
              <w:snapToGrid w:val="0"/>
              <w:spacing w:before="50" w:after="50" w:line="360" w:lineRule="exact"/>
              <w:jc w:val="center"/>
              <w:rPr>
                <w:rFonts w:hint="eastAsia" w:ascii="宋体" w:hAnsi="宋体" w:eastAsia="宋体" w:cs="宋体"/>
                <w:color w:val="auto"/>
                <w:szCs w:val="21"/>
                <w:highlight w:val="none"/>
              </w:rPr>
            </w:pPr>
          </w:p>
        </w:tc>
        <w:tc>
          <w:tcPr>
            <w:tcW w:w="1586" w:type="dxa"/>
            <w:tcBorders>
              <w:top w:val="single" w:color="auto" w:sz="4" w:space="0"/>
              <w:left w:val="single" w:color="auto" w:sz="4" w:space="0"/>
              <w:bottom w:val="single" w:color="auto" w:sz="4" w:space="0"/>
              <w:right w:val="single" w:color="auto" w:sz="4" w:space="0"/>
            </w:tcBorders>
            <w:noWrap w:val="0"/>
            <w:vAlign w:val="center"/>
          </w:tcPr>
          <w:p w14:paraId="64C727A0">
            <w:pPr>
              <w:snapToGrid w:val="0"/>
              <w:spacing w:before="50" w:after="50" w:line="360" w:lineRule="exact"/>
              <w:jc w:val="center"/>
              <w:rPr>
                <w:rFonts w:hint="eastAsia" w:ascii="宋体" w:hAnsi="宋体" w:eastAsia="宋体" w:cs="宋体"/>
                <w:color w:val="auto"/>
                <w:szCs w:val="21"/>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5530A60A">
            <w:pPr>
              <w:snapToGrid w:val="0"/>
              <w:spacing w:before="50" w:after="50" w:line="360" w:lineRule="exact"/>
              <w:jc w:val="center"/>
              <w:rPr>
                <w:rFonts w:hint="eastAsia" w:ascii="宋体" w:hAnsi="宋体" w:eastAsia="宋体" w:cs="宋体"/>
                <w:color w:val="auto"/>
                <w:szCs w:val="21"/>
                <w:highlight w:val="none"/>
              </w:rPr>
            </w:pPr>
          </w:p>
        </w:tc>
        <w:tc>
          <w:tcPr>
            <w:tcW w:w="1346" w:type="dxa"/>
            <w:tcBorders>
              <w:top w:val="single" w:color="auto" w:sz="4" w:space="0"/>
              <w:left w:val="single" w:color="auto" w:sz="4" w:space="0"/>
              <w:bottom w:val="single" w:color="auto" w:sz="4" w:space="0"/>
              <w:right w:val="single" w:color="auto" w:sz="4" w:space="0"/>
            </w:tcBorders>
            <w:noWrap w:val="0"/>
            <w:vAlign w:val="center"/>
          </w:tcPr>
          <w:p w14:paraId="456EEA6A">
            <w:pPr>
              <w:snapToGrid w:val="0"/>
              <w:spacing w:before="50" w:after="50" w:line="360" w:lineRule="exact"/>
              <w:jc w:val="center"/>
              <w:rPr>
                <w:rFonts w:hint="eastAsia" w:ascii="宋体" w:hAnsi="宋体" w:eastAsia="宋体" w:cs="宋体"/>
                <w:color w:val="auto"/>
                <w:szCs w:val="21"/>
                <w:highlight w:val="none"/>
              </w:rPr>
            </w:pPr>
          </w:p>
        </w:tc>
      </w:tr>
    </w:tbl>
    <w:p w14:paraId="28E5B86E">
      <w:pPr>
        <w:snapToGrid w:val="0"/>
        <w:spacing w:line="360" w:lineRule="exact"/>
        <w:rPr>
          <w:rFonts w:hint="eastAsia" w:ascii="宋体" w:hAnsi="宋体" w:eastAsia="宋体" w:cs="宋体"/>
          <w:color w:val="auto"/>
          <w:spacing w:val="20"/>
          <w:szCs w:val="21"/>
          <w:highlight w:val="none"/>
        </w:rPr>
      </w:pPr>
    </w:p>
    <w:p w14:paraId="23BBBE74">
      <w:pPr>
        <w:snapToGrid w:val="0"/>
        <w:spacing w:line="360" w:lineRule="exact"/>
        <w:rPr>
          <w:rFonts w:hint="eastAsia" w:ascii="宋体" w:hAnsi="宋体" w:eastAsia="宋体" w:cs="宋体"/>
          <w:color w:val="auto"/>
          <w:spacing w:val="20"/>
          <w:szCs w:val="21"/>
          <w:highlight w:val="none"/>
        </w:rPr>
      </w:pPr>
    </w:p>
    <w:p w14:paraId="3EB19DF6">
      <w:pPr>
        <w:snapToGrid w:val="0"/>
        <w:spacing w:line="360" w:lineRule="exact"/>
        <w:rPr>
          <w:rFonts w:hint="eastAsia" w:ascii="宋体" w:hAnsi="宋体" w:eastAsia="宋体" w:cs="宋体"/>
          <w:color w:val="auto"/>
          <w:spacing w:val="20"/>
          <w:szCs w:val="21"/>
          <w:highlight w:val="none"/>
          <w:u w:val="single"/>
        </w:rPr>
      </w:pPr>
      <w:r>
        <w:rPr>
          <w:rFonts w:hint="eastAsia" w:ascii="宋体" w:hAnsi="宋体" w:eastAsia="宋体" w:cs="宋体"/>
          <w:color w:val="auto"/>
          <w:spacing w:val="20"/>
          <w:szCs w:val="21"/>
          <w:highlight w:val="none"/>
        </w:rPr>
        <w:t>法定代表人（负责人）或委托代理人（签字或电子签名）：</w:t>
      </w:r>
      <w:r>
        <w:rPr>
          <w:rFonts w:hint="eastAsia" w:ascii="宋体" w:hAnsi="宋体" w:eastAsia="宋体" w:cs="宋体"/>
          <w:color w:val="auto"/>
          <w:spacing w:val="20"/>
          <w:szCs w:val="21"/>
          <w:highlight w:val="none"/>
          <w:u w:val="single"/>
        </w:rPr>
        <w:t xml:space="preserve">             </w:t>
      </w:r>
    </w:p>
    <w:p w14:paraId="0D396B6A">
      <w:pPr>
        <w:jc w:val="left"/>
        <w:rPr>
          <w:rFonts w:hint="eastAsia" w:ascii="宋体" w:hAnsi="宋体" w:eastAsia="宋体" w:cs="宋体"/>
          <w:color w:val="auto"/>
          <w:spacing w:val="20"/>
          <w:szCs w:val="21"/>
          <w:highlight w:val="none"/>
        </w:rPr>
      </w:pPr>
      <w:r>
        <w:rPr>
          <w:rFonts w:hint="eastAsia" w:ascii="宋体" w:hAnsi="宋体" w:eastAsia="宋体" w:cs="宋体"/>
          <w:color w:val="auto"/>
          <w:spacing w:val="20"/>
          <w:szCs w:val="21"/>
          <w:highlight w:val="none"/>
        </w:rPr>
        <w:t>投标人名称（电子公章）：</w:t>
      </w:r>
      <w:r>
        <w:rPr>
          <w:rFonts w:hint="eastAsia" w:ascii="宋体" w:hAnsi="宋体" w:eastAsia="宋体" w:cs="宋体"/>
          <w:color w:val="auto"/>
          <w:spacing w:val="20"/>
          <w:szCs w:val="21"/>
          <w:highlight w:val="none"/>
          <w:u w:val="single"/>
        </w:rPr>
        <w:t xml:space="preserve">              </w:t>
      </w:r>
      <w:r>
        <w:rPr>
          <w:rFonts w:hint="eastAsia" w:ascii="宋体" w:hAnsi="宋体" w:eastAsia="宋体" w:cs="宋体"/>
          <w:color w:val="auto"/>
          <w:spacing w:val="20"/>
          <w:szCs w:val="21"/>
          <w:highlight w:val="none"/>
        </w:rPr>
        <w:t xml:space="preserve">              </w:t>
      </w:r>
    </w:p>
    <w:p w14:paraId="4478BC96">
      <w:pPr>
        <w:jc w:val="left"/>
        <w:rPr>
          <w:rFonts w:hint="eastAsia" w:ascii="宋体" w:hAnsi="宋体" w:eastAsia="宋体" w:cs="宋体"/>
          <w:b/>
          <w:bCs/>
          <w:color w:val="auto"/>
          <w:sz w:val="32"/>
          <w:szCs w:val="32"/>
          <w:highlight w:val="none"/>
          <w:lang w:val="en-US" w:eastAsia="zh-CN"/>
        </w:rPr>
      </w:pPr>
      <w:r>
        <w:rPr>
          <w:rFonts w:hint="eastAsia" w:ascii="宋体" w:hAnsi="宋体" w:eastAsia="宋体" w:cs="宋体"/>
          <w:color w:val="auto"/>
          <w:spacing w:val="20"/>
          <w:szCs w:val="21"/>
          <w:highlight w:val="none"/>
        </w:rPr>
        <w:t>日  期：</w:t>
      </w:r>
      <w:r>
        <w:rPr>
          <w:rFonts w:hint="eastAsia" w:ascii="宋体" w:hAnsi="宋体" w:eastAsia="宋体" w:cs="宋体"/>
          <w:color w:val="auto"/>
          <w:spacing w:val="20"/>
          <w:szCs w:val="21"/>
          <w:highlight w:val="none"/>
          <w:u w:val="single"/>
        </w:rPr>
        <w:t xml:space="preserve">       </w:t>
      </w:r>
    </w:p>
    <w:p w14:paraId="6A894C45">
      <w:pPr>
        <w:widowControl/>
        <w:adjustRightInd/>
        <w:jc w:val="left"/>
        <w:rPr>
          <w:rFonts w:hint="eastAsia" w:ascii="宋体" w:hAnsi="宋体" w:eastAsia="宋体" w:cs="宋体"/>
          <w:b/>
          <w:bCs/>
          <w:color w:val="auto"/>
          <w:sz w:val="32"/>
          <w:szCs w:val="32"/>
          <w:highlight w:val="none"/>
        </w:rPr>
      </w:pPr>
    </w:p>
    <w:p w14:paraId="744DD293">
      <w:pP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br w:type="page"/>
      </w:r>
    </w:p>
    <w:p w14:paraId="5C5A5DDC">
      <w:pPr>
        <w:numPr>
          <w:ilvl w:val="0"/>
          <w:numId w:val="0"/>
        </w:numP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四、售后服务承诺书</w:t>
      </w:r>
    </w:p>
    <w:p w14:paraId="004AF00D">
      <w:pPr>
        <w:numPr>
          <w:ilvl w:val="0"/>
          <w:numId w:val="0"/>
        </w:num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格式自拟</w:t>
      </w:r>
      <w:r>
        <w:rPr>
          <w:rFonts w:hint="eastAsia" w:ascii="宋体" w:hAnsi="宋体" w:eastAsia="宋体" w:cs="宋体"/>
          <w:b/>
          <w:bCs/>
          <w:color w:val="auto"/>
          <w:sz w:val="32"/>
          <w:szCs w:val="32"/>
          <w:highlight w:val="none"/>
        </w:rPr>
        <w:br w:type="page"/>
      </w:r>
    </w:p>
    <w:p w14:paraId="239F16D7">
      <w:pPr>
        <w:snapToGrid w:val="0"/>
        <w:spacing w:line="360" w:lineRule="exact"/>
        <w:jc w:val="left"/>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五、优惠条件</w:t>
      </w:r>
    </w:p>
    <w:p w14:paraId="0B284E0F">
      <w:pPr>
        <w:snapToGrid w:val="0"/>
        <w:spacing w:line="360" w:lineRule="exact"/>
        <w:ind w:firstLine="211" w:firstLineChars="100"/>
        <w:jc w:val="center"/>
        <w:rPr>
          <w:rFonts w:hint="eastAsia" w:ascii="宋体" w:hAnsi="宋体" w:eastAsia="宋体" w:cs="宋体"/>
          <w:b/>
          <w:color w:val="auto"/>
          <w:szCs w:val="21"/>
          <w:highlight w:val="none"/>
        </w:rPr>
      </w:pPr>
    </w:p>
    <w:p w14:paraId="2972FEB7">
      <w:pPr>
        <w:snapToGrid w:val="0"/>
        <w:spacing w:line="360" w:lineRule="exact"/>
        <w:ind w:firstLine="211" w:firstLineChars="100"/>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优惠条件</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lang w:val="en-US" w:eastAsia="zh-CN"/>
        </w:rPr>
        <w:t>格式</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rPr>
        <w:t>：</w:t>
      </w:r>
      <w:r>
        <w:rPr>
          <w:rFonts w:hint="eastAsia" w:ascii="宋体" w:hAnsi="宋体" w:eastAsia="宋体" w:cs="宋体"/>
          <w:color w:val="auto"/>
          <w:szCs w:val="21"/>
          <w:highlight w:val="none"/>
        </w:rPr>
        <w:t>投标人承诺给予招标人的各种优惠条件，包括备品备件、专用耗材、售后服务等方面的优惠；</w:t>
      </w:r>
    </w:p>
    <w:p w14:paraId="6772D6DC">
      <w:pPr>
        <w:tabs>
          <w:tab w:val="left" w:pos="315"/>
        </w:tabs>
        <w:snapToGrid w:val="0"/>
        <w:spacing w:before="50" w:after="50" w:line="360" w:lineRule="exact"/>
        <w:ind w:firstLine="315" w:firstLineChars="150"/>
        <w:rPr>
          <w:rFonts w:hint="eastAsia" w:ascii="宋体" w:hAnsi="宋体" w:eastAsia="宋体" w:cs="宋体"/>
          <w:color w:val="auto"/>
          <w:spacing w:val="20"/>
          <w:szCs w:val="21"/>
          <w:highlight w:val="none"/>
        </w:rPr>
      </w:pPr>
      <w:r>
        <w:rPr>
          <w:rFonts w:hint="eastAsia" w:ascii="宋体" w:hAnsi="宋体" w:eastAsia="宋体" w:cs="宋体"/>
          <w:color w:val="auto"/>
          <w:szCs w:val="21"/>
          <w:highlight w:val="none"/>
        </w:rPr>
        <w:t>分标号：</w:t>
      </w:r>
      <w:r>
        <w:rPr>
          <w:rFonts w:hint="eastAsia" w:ascii="宋体" w:hAnsi="宋体" w:eastAsia="宋体" w:cs="宋体"/>
          <w:color w:val="auto"/>
          <w:szCs w:val="21"/>
          <w:highlight w:val="none"/>
          <w:u w:val="single"/>
        </w:rPr>
        <w:t xml:space="preserve">              </w:t>
      </w:r>
    </w:p>
    <w:tbl>
      <w:tblPr>
        <w:tblStyle w:val="66"/>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3060"/>
      </w:tblGrid>
      <w:tr w14:paraId="2C985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1" w:hRule="atLeast"/>
        </w:trPr>
        <w:tc>
          <w:tcPr>
            <w:tcW w:w="73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6912CE1">
            <w:pPr>
              <w:pStyle w:val="36"/>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700" w:type="dxa"/>
            <w:tcBorders>
              <w:top w:val="single" w:color="auto" w:sz="4" w:space="0"/>
              <w:left w:val="single" w:color="auto" w:sz="4" w:space="0"/>
              <w:bottom w:val="single" w:color="auto" w:sz="2" w:space="0"/>
              <w:right w:val="single" w:color="auto" w:sz="4" w:space="0"/>
            </w:tcBorders>
            <w:noWrap w:val="0"/>
            <w:vAlign w:val="center"/>
          </w:tcPr>
          <w:p w14:paraId="27227334">
            <w:pPr>
              <w:pStyle w:val="36"/>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优惠内容</w:t>
            </w:r>
          </w:p>
        </w:tc>
        <w:tc>
          <w:tcPr>
            <w:tcW w:w="1440" w:type="dxa"/>
            <w:tcBorders>
              <w:top w:val="single" w:color="auto" w:sz="4" w:space="0"/>
              <w:left w:val="single" w:color="auto" w:sz="4" w:space="0"/>
              <w:bottom w:val="single" w:color="auto" w:sz="2" w:space="0"/>
              <w:right w:val="single" w:color="auto" w:sz="4" w:space="0"/>
            </w:tcBorders>
            <w:noWrap w:val="0"/>
            <w:vAlign w:val="center"/>
          </w:tcPr>
          <w:p w14:paraId="2D6859DE">
            <w:pPr>
              <w:pStyle w:val="36"/>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适用机型</w:t>
            </w:r>
          </w:p>
        </w:tc>
        <w:tc>
          <w:tcPr>
            <w:tcW w:w="1440" w:type="dxa"/>
            <w:tcBorders>
              <w:top w:val="single" w:color="auto" w:sz="4" w:space="0"/>
              <w:left w:val="single" w:color="auto" w:sz="4" w:space="0"/>
              <w:bottom w:val="single" w:color="auto" w:sz="2" w:space="0"/>
              <w:right w:val="single" w:color="auto" w:sz="4" w:space="0"/>
            </w:tcBorders>
            <w:noWrap w:val="0"/>
            <w:tcMar>
              <w:top w:w="15" w:type="dxa"/>
              <w:left w:w="15" w:type="dxa"/>
              <w:bottom w:w="0" w:type="dxa"/>
              <w:right w:w="15" w:type="dxa"/>
            </w:tcMar>
            <w:vAlign w:val="center"/>
          </w:tcPr>
          <w:p w14:paraId="2597F505">
            <w:pPr>
              <w:pStyle w:val="36"/>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单价</w:t>
            </w:r>
          </w:p>
        </w:tc>
        <w:tc>
          <w:tcPr>
            <w:tcW w:w="3060" w:type="dxa"/>
            <w:tcBorders>
              <w:top w:val="single" w:color="auto" w:sz="4" w:space="0"/>
              <w:left w:val="single" w:color="auto" w:sz="4" w:space="0"/>
              <w:bottom w:val="single" w:color="auto" w:sz="2" w:space="0"/>
              <w:right w:val="single" w:color="auto" w:sz="4" w:space="0"/>
            </w:tcBorders>
            <w:noWrap w:val="0"/>
            <w:vAlign w:val="center"/>
          </w:tcPr>
          <w:p w14:paraId="1C084387">
            <w:pPr>
              <w:pStyle w:val="36"/>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比投标报价优惠率</w:t>
            </w:r>
          </w:p>
        </w:tc>
      </w:tr>
      <w:tr w14:paraId="52D379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atLeast"/>
        </w:trPr>
        <w:tc>
          <w:tcPr>
            <w:tcW w:w="735"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250A013A">
            <w:pPr>
              <w:pStyle w:val="36"/>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2700" w:type="dxa"/>
            <w:tcBorders>
              <w:top w:val="single" w:color="auto" w:sz="2" w:space="0"/>
              <w:left w:val="single" w:color="auto" w:sz="2" w:space="0"/>
              <w:bottom w:val="single" w:color="auto" w:sz="6" w:space="0"/>
              <w:right w:val="single" w:color="auto" w:sz="4" w:space="0"/>
            </w:tcBorders>
            <w:noWrap w:val="0"/>
            <w:vAlign w:val="center"/>
          </w:tcPr>
          <w:p w14:paraId="273ACDDC">
            <w:pPr>
              <w:pStyle w:val="36"/>
              <w:snapToGrid w:val="0"/>
              <w:spacing w:before="295" w:after="295" w:line="360" w:lineRule="exact"/>
              <w:jc w:val="center"/>
              <w:rPr>
                <w:rFonts w:hint="eastAsia" w:ascii="宋体" w:hAnsi="宋体" w:eastAsia="宋体" w:cs="宋体"/>
                <w:color w:val="auto"/>
                <w:highlight w:val="none"/>
              </w:rPr>
            </w:pPr>
          </w:p>
        </w:tc>
        <w:tc>
          <w:tcPr>
            <w:tcW w:w="1440" w:type="dxa"/>
            <w:tcBorders>
              <w:top w:val="single" w:color="auto" w:sz="2" w:space="0"/>
              <w:left w:val="single" w:color="auto" w:sz="4" w:space="0"/>
              <w:bottom w:val="single" w:color="auto" w:sz="6" w:space="0"/>
              <w:right w:val="single" w:color="auto" w:sz="6" w:space="0"/>
            </w:tcBorders>
            <w:noWrap w:val="0"/>
            <w:vAlign w:val="center"/>
          </w:tcPr>
          <w:p w14:paraId="5828F048">
            <w:pPr>
              <w:pStyle w:val="36"/>
              <w:snapToGrid w:val="0"/>
              <w:spacing w:before="295" w:after="295" w:line="360" w:lineRule="exact"/>
              <w:jc w:val="center"/>
              <w:rPr>
                <w:rFonts w:hint="eastAsia" w:ascii="宋体" w:hAnsi="宋体" w:eastAsia="宋体" w:cs="宋体"/>
                <w:color w:val="auto"/>
                <w:highlight w:val="none"/>
              </w:rPr>
            </w:pPr>
          </w:p>
        </w:tc>
        <w:tc>
          <w:tcPr>
            <w:tcW w:w="1440" w:type="dxa"/>
            <w:tcBorders>
              <w:top w:val="single" w:color="auto" w:sz="2"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57DEB47D">
            <w:pPr>
              <w:pStyle w:val="36"/>
              <w:snapToGrid w:val="0"/>
              <w:spacing w:before="295" w:after="295" w:line="360" w:lineRule="exact"/>
              <w:jc w:val="center"/>
              <w:rPr>
                <w:rFonts w:hint="eastAsia" w:ascii="宋体" w:hAnsi="宋体" w:eastAsia="宋体" w:cs="宋体"/>
                <w:color w:val="auto"/>
                <w:highlight w:val="none"/>
              </w:rPr>
            </w:pPr>
          </w:p>
        </w:tc>
        <w:tc>
          <w:tcPr>
            <w:tcW w:w="3060" w:type="dxa"/>
            <w:tcBorders>
              <w:top w:val="single" w:color="auto" w:sz="2" w:space="0"/>
              <w:left w:val="single" w:color="auto" w:sz="6" w:space="0"/>
              <w:bottom w:val="single" w:color="auto" w:sz="6" w:space="0"/>
              <w:right w:val="single" w:color="auto" w:sz="2" w:space="0"/>
            </w:tcBorders>
            <w:noWrap w:val="0"/>
            <w:vAlign w:val="center"/>
          </w:tcPr>
          <w:p w14:paraId="392991DA">
            <w:pPr>
              <w:pStyle w:val="36"/>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tc>
      </w:tr>
      <w:tr w14:paraId="7489AB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atLeast"/>
        </w:trPr>
        <w:tc>
          <w:tcPr>
            <w:tcW w:w="735"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5E1C9BF9">
            <w:pPr>
              <w:pStyle w:val="36"/>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2700" w:type="dxa"/>
            <w:tcBorders>
              <w:top w:val="single" w:color="auto" w:sz="6" w:space="0"/>
              <w:left w:val="single" w:color="auto" w:sz="2" w:space="0"/>
              <w:bottom w:val="single" w:color="auto" w:sz="6" w:space="0"/>
              <w:right w:val="single" w:color="auto" w:sz="4" w:space="0"/>
            </w:tcBorders>
            <w:noWrap w:val="0"/>
            <w:vAlign w:val="center"/>
          </w:tcPr>
          <w:p w14:paraId="21851ABE">
            <w:pPr>
              <w:pStyle w:val="36"/>
              <w:snapToGrid w:val="0"/>
              <w:spacing w:before="295" w:after="295" w:line="360" w:lineRule="exact"/>
              <w:jc w:val="center"/>
              <w:rPr>
                <w:rFonts w:hint="eastAsia" w:ascii="宋体" w:hAnsi="宋体" w:eastAsia="宋体" w:cs="宋体"/>
                <w:color w:val="auto"/>
                <w:highlight w:val="none"/>
              </w:rPr>
            </w:pPr>
          </w:p>
        </w:tc>
        <w:tc>
          <w:tcPr>
            <w:tcW w:w="1440" w:type="dxa"/>
            <w:tcBorders>
              <w:top w:val="single" w:color="auto" w:sz="6" w:space="0"/>
              <w:left w:val="single" w:color="auto" w:sz="4" w:space="0"/>
              <w:bottom w:val="single" w:color="auto" w:sz="6" w:space="0"/>
              <w:right w:val="single" w:color="auto" w:sz="6" w:space="0"/>
            </w:tcBorders>
            <w:noWrap w:val="0"/>
            <w:vAlign w:val="center"/>
          </w:tcPr>
          <w:p w14:paraId="535BEC0C">
            <w:pPr>
              <w:pStyle w:val="36"/>
              <w:snapToGrid w:val="0"/>
              <w:spacing w:before="295" w:after="295" w:line="360" w:lineRule="exact"/>
              <w:jc w:val="center"/>
              <w:rPr>
                <w:rFonts w:hint="eastAsia" w:ascii="宋体" w:hAnsi="宋体" w:eastAsia="宋体" w:cs="宋体"/>
                <w:color w:val="auto"/>
                <w:highlight w:val="none"/>
              </w:rPr>
            </w:pPr>
          </w:p>
        </w:tc>
        <w:tc>
          <w:tcPr>
            <w:tcW w:w="1440"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4C27B5A6">
            <w:pPr>
              <w:pStyle w:val="36"/>
              <w:snapToGrid w:val="0"/>
              <w:spacing w:before="295" w:after="295" w:line="360" w:lineRule="exact"/>
              <w:jc w:val="center"/>
              <w:rPr>
                <w:rFonts w:hint="eastAsia" w:ascii="宋体" w:hAnsi="宋体" w:eastAsia="宋体" w:cs="宋体"/>
                <w:color w:val="auto"/>
                <w:highlight w:val="none"/>
              </w:rPr>
            </w:pPr>
          </w:p>
        </w:tc>
        <w:tc>
          <w:tcPr>
            <w:tcW w:w="3060" w:type="dxa"/>
            <w:tcBorders>
              <w:top w:val="single" w:color="auto" w:sz="6" w:space="0"/>
              <w:left w:val="single" w:color="auto" w:sz="6" w:space="0"/>
              <w:bottom w:val="single" w:color="auto" w:sz="6" w:space="0"/>
              <w:right w:val="single" w:color="auto" w:sz="2" w:space="0"/>
            </w:tcBorders>
            <w:noWrap w:val="0"/>
            <w:vAlign w:val="center"/>
          </w:tcPr>
          <w:p w14:paraId="749CD083">
            <w:pPr>
              <w:pStyle w:val="36"/>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tc>
      </w:tr>
      <w:tr w14:paraId="5E2524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atLeast"/>
        </w:trPr>
        <w:tc>
          <w:tcPr>
            <w:tcW w:w="735"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216832DA">
            <w:pPr>
              <w:pStyle w:val="36"/>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2700" w:type="dxa"/>
            <w:tcBorders>
              <w:top w:val="single" w:color="auto" w:sz="6" w:space="0"/>
              <w:left w:val="single" w:color="auto" w:sz="2" w:space="0"/>
              <w:bottom w:val="single" w:color="auto" w:sz="6" w:space="0"/>
              <w:right w:val="single" w:color="auto" w:sz="4" w:space="0"/>
            </w:tcBorders>
            <w:noWrap w:val="0"/>
            <w:vAlign w:val="center"/>
          </w:tcPr>
          <w:p w14:paraId="3061918C">
            <w:pPr>
              <w:pStyle w:val="36"/>
              <w:snapToGrid w:val="0"/>
              <w:spacing w:before="295" w:after="295" w:line="360" w:lineRule="exact"/>
              <w:jc w:val="center"/>
              <w:rPr>
                <w:rFonts w:hint="eastAsia" w:ascii="宋体" w:hAnsi="宋体" w:eastAsia="宋体" w:cs="宋体"/>
                <w:color w:val="auto"/>
                <w:highlight w:val="none"/>
              </w:rPr>
            </w:pPr>
          </w:p>
        </w:tc>
        <w:tc>
          <w:tcPr>
            <w:tcW w:w="1440" w:type="dxa"/>
            <w:tcBorders>
              <w:top w:val="single" w:color="auto" w:sz="6" w:space="0"/>
              <w:left w:val="single" w:color="auto" w:sz="4" w:space="0"/>
              <w:bottom w:val="single" w:color="auto" w:sz="6" w:space="0"/>
              <w:right w:val="single" w:color="auto" w:sz="6" w:space="0"/>
            </w:tcBorders>
            <w:noWrap w:val="0"/>
            <w:vAlign w:val="center"/>
          </w:tcPr>
          <w:p w14:paraId="5F964FAE">
            <w:pPr>
              <w:pStyle w:val="36"/>
              <w:snapToGrid w:val="0"/>
              <w:spacing w:before="295" w:after="295" w:line="360" w:lineRule="exact"/>
              <w:jc w:val="center"/>
              <w:rPr>
                <w:rFonts w:hint="eastAsia" w:ascii="宋体" w:hAnsi="宋体" w:eastAsia="宋体" w:cs="宋体"/>
                <w:color w:val="auto"/>
                <w:highlight w:val="none"/>
              </w:rPr>
            </w:pPr>
          </w:p>
        </w:tc>
        <w:tc>
          <w:tcPr>
            <w:tcW w:w="1440"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4984CE9D">
            <w:pPr>
              <w:pStyle w:val="36"/>
              <w:snapToGrid w:val="0"/>
              <w:spacing w:before="295" w:after="295" w:line="360" w:lineRule="exact"/>
              <w:jc w:val="center"/>
              <w:rPr>
                <w:rFonts w:hint="eastAsia" w:ascii="宋体" w:hAnsi="宋体" w:eastAsia="宋体" w:cs="宋体"/>
                <w:color w:val="auto"/>
                <w:highlight w:val="none"/>
              </w:rPr>
            </w:pPr>
          </w:p>
        </w:tc>
        <w:tc>
          <w:tcPr>
            <w:tcW w:w="3060" w:type="dxa"/>
            <w:tcBorders>
              <w:top w:val="single" w:color="auto" w:sz="6" w:space="0"/>
              <w:left w:val="single" w:color="auto" w:sz="6" w:space="0"/>
              <w:bottom w:val="single" w:color="auto" w:sz="6" w:space="0"/>
              <w:right w:val="single" w:color="auto" w:sz="2" w:space="0"/>
            </w:tcBorders>
            <w:noWrap w:val="0"/>
            <w:vAlign w:val="center"/>
          </w:tcPr>
          <w:p w14:paraId="34E24DC5">
            <w:pPr>
              <w:pStyle w:val="36"/>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tc>
      </w:tr>
    </w:tbl>
    <w:p w14:paraId="21F6D0BA">
      <w:pPr>
        <w:snapToGrid w:val="0"/>
        <w:spacing w:before="50" w:after="50" w:line="360" w:lineRule="exact"/>
        <w:rPr>
          <w:rFonts w:hint="eastAsia" w:ascii="宋体" w:hAnsi="宋体" w:eastAsia="宋体" w:cs="宋体"/>
          <w:color w:val="auto"/>
          <w:spacing w:val="20"/>
          <w:szCs w:val="21"/>
          <w:highlight w:val="none"/>
          <w:u w:val="single"/>
        </w:rPr>
      </w:pPr>
      <w:r>
        <w:rPr>
          <w:rFonts w:hint="eastAsia" w:ascii="宋体" w:hAnsi="宋体" w:eastAsia="宋体" w:cs="宋体"/>
          <w:color w:val="auto"/>
          <w:spacing w:val="20"/>
          <w:szCs w:val="21"/>
          <w:highlight w:val="none"/>
        </w:rPr>
        <w:t>法定代表人（负责人）或委托代理人（签字或电子签名）：</w:t>
      </w:r>
      <w:r>
        <w:rPr>
          <w:rFonts w:hint="eastAsia" w:ascii="宋体" w:hAnsi="宋体" w:eastAsia="宋体" w:cs="宋体"/>
          <w:color w:val="auto"/>
          <w:spacing w:val="20"/>
          <w:szCs w:val="21"/>
          <w:highlight w:val="none"/>
          <w:u w:val="single"/>
        </w:rPr>
        <w:t xml:space="preserve">        </w:t>
      </w:r>
    </w:p>
    <w:p w14:paraId="619CC83F">
      <w:pPr>
        <w:rPr>
          <w:rFonts w:hint="eastAsia" w:ascii="宋体" w:hAnsi="宋体" w:eastAsia="宋体" w:cs="宋体"/>
          <w:b/>
          <w:bCs/>
          <w:color w:val="auto"/>
          <w:sz w:val="32"/>
          <w:szCs w:val="32"/>
          <w:highlight w:val="none"/>
        </w:rPr>
      </w:pPr>
      <w:r>
        <w:rPr>
          <w:rFonts w:hint="eastAsia" w:ascii="宋体" w:hAnsi="宋体" w:eastAsia="宋体" w:cs="宋体"/>
          <w:color w:val="auto"/>
          <w:spacing w:val="20"/>
          <w:szCs w:val="21"/>
          <w:highlight w:val="none"/>
        </w:rPr>
        <w:t>投标人名称（电子公章）：</w:t>
      </w:r>
      <w:r>
        <w:rPr>
          <w:rFonts w:hint="eastAsia" w:ascii="宋体" w:hAnsi="宋体" w:eastAsia="宋体" w:cs="宋体"/>
          <w:color w:val="auto"/>
          <w:spacing w:val="20"/>
          <w:szCs w:val="21"/>
          <w:highlight w:val="none"/>
          <w:u w:val="single"/>
        </w:rPr>
        <w:t xml:space="preserve">            </w:t>
      </w:r>
      <w:r>
        <w:rPr>
          <w:rFonts w:hint="eastAsia" w:ascii="宋体" w:hAnsi="宋体" w:eastAsia="宋体" w:cs="宋体"/>
          <w:color w:val="auto"/>
          <w:spacing w:val="20"/>
          <w:szCs w:val="21"/>
          <w:highlight w:val="none"/>
        </w:rPr>
        <w:t xml:space="preserve">            日 期：</w:t>
      </w:r>
      <w:r>
        <w:rPr>
          <w:rFonts w:hint="eastAsia" w:ascii="宋体" w:hAnsi="宋体" w:eastAsia="宋体" w:cs="宋体"/>
          <w:color w:val="auto"/>
          <w:spacing w:val="20"/>
          <w:szCs w:val="21"/>
          <w:highlight w:val="none"/>
          <w:u w:val="single"/>
        </w:rPr>
        <w:t xml:space="preserve">            </w:t>
      </w:r>
      <w:r>
        <w:rPr>
          <w:rFonts w:hint="eastAsia" w:ascii="宋体" w:hAnsi="宋体" w:eastAsia="宋体" w:cs="宋体"/>
          <w:b/>
          <w:bCs/>
          <w:color w:val="auto"/>
          <w:sz w:val="32"/>
          <w:szCs w:val="32"/>
          <w:highlight w:val="none"/>
        </w:rPr>
        <w:br w:type="page"/>
      </w:r>
    </w:p>
    <w:p w14:paraId="60394C15">
      <w:pPr>
        <w:pStyle w:val="3"/>
        <w:rPr>
          <w:rFonts w:hint="eastAsia" w:ascii="宋体" w:hAnsi="宋体" w:eastAsia="宋体" w:cs="宋体"/>
          <w:color w:val="auto"/>
          <w:highlight w:val="none"/>
          <w:lang w:val="en-US"/>
        </w:rPr>
        <w:sectPr>
          <w:headerReference r:id="rId15" w:type="first"/>
          <w:footerReference r:id="rId17" w:type="first"/>
          <w:headerReference r:id="rId14" w:type="default"/>
          <w:footerReference r:id="rId16" w:type="default"/>
          <w:pgSz w:w="11906" w:h="16838"/>
          <w:pgMar w:top="1276" w:right="1418" w:bottom="1247" w:left="1418" w:header="851" w:footer="992" w:gutter="0"/>
          <w:pgNumType w:fmt="decimal"/>
          <w:cols w:space="720" w:num="1"/>
          <w:titlePg/>
          <w:docGrid w:linePitch="312" w:charSpace="0"/>
        </w:sectPr>
      </w:pPr>
    </w:p>
    <w:p w14:paraId="05D338E3">
      <w:pPr>
        <w:spacing w:line="360" w:lineRule="auto"/>
        <w:jc w:val="center"/>
        <w:outlineLvl w:val="1"/>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报价文件部分</w:t>
      </w:r>
    </w:p>
    <w:p w14:paraId="72BD2504">
      <w:pPr>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目录</w:t>
      </w:r>
    </w:p>
    <w:p w14:paraId="2C9BFC62">
      <w:pPr>
        <w:spacing w:line="360" w:lineRule="auto"/>
        <w:jc w:val="center"/>
        <w:rPr>
          <w:rFonts w:hint="eastAsia" w:ascii="宋体" w:hAnsi="宋体" w:eastAsia="宋体" w:cs="宋体"/>
          <w:b/>
          <w:color w:val="auto"/>
          <w:kern w:val="0"/>
          <w:sz w:val="36"/>
          <w:szCs w:val="36"/>
          <w:highlight w:val="none"/>
        </w:rPr>
      </w:pPr>
    </w:p>
    <w:p w14:paraId="449EDDED">
      <w:pPr>
        <w:numPr>
          <w:ilvl w:val="0"/>
          <w:numId w:val="3"/>
        </w:num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投标函…………………………………………………………………………（页码）</w:t>
      </w:r>
    </w:p>
    <w:p w14:paraId="7C5844F3">
      <w:pPr>
        <w:numPr>
          <w:ilvl w:val="0"/>
          <w:numId w:val="3"/>
        </w:num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投标报价明细表………………………………………………………………（页码）</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开标一览表（报价表）………………………………………………………（页码）</w:t>
      </w:r>
    </w:p>
    <w:p w14:paraId="3EE4012B">
      <w:pPr>
        <w:numPr>
          <w:ilvl w:val="0"/>
          <w:numId w:val="0"/>
        </w:num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（4）投标人针对报价需要说明的其他文件和说明</w:t>
      </w:r>
      <w:r>
        <w:rPr>
          <w:rFonts w:hint="eastAsia" w:ascii="宋体" w:hAnsi="宋体" w:eastAsia="宋体" w:cs="宋体"/>
          <w:color w:val="auto"/>
          <w:sz w:val="24"/>
          <w:highlight w:val="none"/>
        </w:rPr>
        <w:t>………………………………（页码）</w:t>
      </w:r>
    </w:p>
    <w:p w14:paraId="0B37DFE3">
      <w:pPr>
        <w:snapToGrid w:val="0"/>
        <w:spacing w:line="360" w:lineRule="auto"/>
        <w:ind w:right="480"/>
        <w:jc w:val="center"/>
        <w:rPr>
          <w:rFonts w:hint="eastAsia" w:ascii="宋体" w:hAnsi="宋体" w:eastAsia="宋体" w:cs="宋体"/>
          <w:b/>
          <w:color w:val="auto"/>
          <w:kern w:val="0"/>
          <w:sz w:val="32"/>
          <w:szCs w:val="32"/>
          <w:highlight w:val="none"/>
        </w:rPr>
      </w:pPr>
    </w:p>
    <w:p w14:paraId="219A4A7F">
      <w:pPr>
        <w:snapToGrid w:val="0"/>
        <w:spacing w:line="360" w:lineRule="auto"/>
        <w:ind w:right="480"/>
        <w:jc w:val="center"/>
        <w:rPr>
          <w:rFonts w:hint="eastAsia" w:ascii="宋体" w:hAnsi="宋体" w:eastAsia="宋体" w:cs="宋体"/>
          <w:b/>
          <w:color w:val="auto"/>
          <w:kern w:val="0"/>
          <w:sz w:val="32"/>
          <w:szCs w:val="32"/>
          <w:highlight w:val="none"/>
        </w:rPr>
      </w:pPr>
    </w:p>
    <w:p w14:paraId="7400B9C3">
      <w:pPr>
        <w:snapToGrid w:val="0"/>
        <w:spacing w:line="360" w:lineRule="auto"/>
        <w:ind w:right="480"/>
        <w:jc w:val="center"/>
        <w:rPr>
          <w:rFonts w:hint="eastAsia" w:ascii="宋体" w:hAnsi="宋体" w:eastAsia="宋体" w:cs="宋体"/>
          <w:b/>
          <w:color w:val="auto"/>
          <w:kern w:val="0"/>
          <w:sz w:val="32"/>
          <w:szCs w:val="32"/>
          <w:highlight w:val="none"/>
        </w:rPr>
      </w:pPr>
    </w:p>
    <w:p w14:paraId="6B364135">
      <w:pPr>
        <w:snapToGrid w:val="0"/>
        <w:spacing w:line="360" w:lineRule="auto"/>
        <w:ind w:right="480"/>
        <w:jc w:val="center"/>
        <w:rPr>
          <w:rFonts w:hint="eastAsia" w:ascii="宋体" w:hAnsi="宋体" w:eastAsia="宋体" w:cs="宋体"/>
          <w:b/>
          <w:color w:val="auto"/>
          <w:kern w:val="0"/>
          <w:sz w:val="32"/>
          <w:szCs w:val="32"/>
          <w:highlight w:val="none"/>
        </w:rPr>
      </w:pPr>
    </w:p>
    <w:p w14:paraId="1C7F205D">
      <w:pPr>
        <w:snapToGrid w:val="0"/>
        <w:spacing w:line="360" w:lineRule="auto"/>
        <w:ind w:right="480"/>
        <w:jc w:val="center"/>
        <w:rPr>
          <w:rFonts w:hint="eastAsia" w:ascii="宋体" w:hAnsi="宋体" w:eastAsia="宋体" w:cs="宋体"/>
          <w:b/>
          <w:color w:val="auto"/>
          <w:kern w:val="0"/>
          <w:sz w:val="32"/>
          <w:szCs w:val="32"/>
          <w:highlight w:val="none"/>
        </w:rPr>
      </w:pPr>
    </w:p>
    <w:p w14:paraId="507C057E">
      <w:pPr>
        <w:snapToGrid w:val="0"/>
        <w:spacing w:line="360" w:lineRule="auto"/>
        <w:ind w:right="480"/>
        <w:jc w:val="center"/>
        <w:rPr>
          <w:rFonts w:hint="eastAsia" w:ascii="宋体" w:hAnsi="宋体" w:eastAsia="宋体" w:cs="宋体"/>
          <w:b/>
          <w:color w:val="auto"/>
          <w:kern w:val="0"/>
          <w:sz w:val="32"/>
          <w:szCs w:val="32"/>
          <w:highlight w:val="none"/>
        </w:rPr>
      </w:pPr>
    </w:p>
    <w:p w14:paraId="41E37BCA">
      <w:pPr>
        <w:snapToGrid w:val="0"/>
        <w:spacing w:line="360" w:lineRule="auto"/>
        <w:ind w:right="480"/>
        <w:jc w:val="center"/>
        <w:rPr>
          <w:rFonts w:hint="eastAsia" w:ascii="宋体" w:hAnsi="宋体" w:eastAsia="宋体" w:cs="宋体"/>
          <w:b/>
          <w:color w:val="auto"/>
          <w:kern w:val="0"/>
          <w:sz w:val="32"/>
          <w:szCs w:val="32"/>
          <w:highlight w:val="none"/>
        </w:rPr>
      </w:pPr>
    </w:p>
    <w:p w14:paraId="509D3013">
      <w:pPr>
        <w:snapToGrid w:val="0"/>
        <w:spacing w:line="360" w:lineRule="auto"/>
        <w:ind w:right="480"/>
        <w:jc w:val="center"/>
        <w:rPr>
          <w:rFonts w:hint="eastAsia" w:ascii="宋体" w:hAnsi="宋体" w:eastAsia="宋体" w:cs="宋体"/>
          <w:b/>
          <w:color w:val="auto"/>
          <w:kern w:val="0"/>
          <w:sz w:val="32"/>
          <w:szCs w:val="32"/>
          <w:highlight w:val="none"/>
        </w:rPr>
      </w:pPr>
    </w:p>
    <w:p w14:paraId="22375489">
      <w:pPr>
        <w:snapToGrid w:val="0"/>
        <w:spacing w:line="360" w:lineRule="auto"/>
        <w:ind w:right="480"/>
        <w:jc w:val="center"/>
        <w:rPr>
          <w:rFonts w:hint="eastAsia" w:ascii="宋体" w:hAnsi="宋体" w:eastAsia="宋体" w:cs="宋体"/>
          <w:b/>
          <w:color w:val="auto"/>
          <w:kern w:val="0"/>
          <w:sz w:val="32"/>
          <w:szCs w:val="32"/>
          <w:highlight w:val="none"/>
        </w:rPr>
      </w:pPr>
    </w:p>
    <w:p w14:paraId="74C865E6">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56B8D784">
      <w:pPr>
        <w:numPr>
          <w:ilvl w:val="0"/>
          <w:numId w:val="0"/>
        </w:numPr>
        <w:snapToGrid w:val="0"/>
        <w:spacing w:line="360" w:lineRule="auto"/>
        <w:jc w:val="both"/>
        <w:rPr>
          <w:rFonts w:hint="eastAsia" w:ascii="宋体" w:hAnsi="宋体" w:eastAsia="宋体" w:cs="宋体"/>
          <w:b/>
          <w:color w:val="auto"/>
          <w:sz w:val="32"/>
          <w:szCs w:val="32"/>
          <w:highlight w:val="none"/>
        </w:rPr>
      </w:pPr>
      <w:r>
        <w:rPr>
          <w:rFonts w:hint="eastAsia" w:ascii="宋体" w:hAnsi="宋体" w:eastAsia="宋体" w:cs="宋体"/>
          <w:b/>
          <w:color w:val="auto"/>
          <w:kern w:val="0"/>
          <w:sz w:val="32"/>
          <w:szCs w:val="32"/>
          <w:highlight w:val="none"/>
          <w:lang w:val="en-US" w:eastAsia="zh-CN"/>
        </w:rPr>
        <w:t>一、</w:t>
      </w:r>
      <w:r>
        <w:rPr>
          <w:rFonts w:hint="eastAsia" w:ascii="宋体" w:hAnsi="宋体" w:eastAsia="宋体" w:cs="宋体"/>
          <w:b/>
          <w:color w:val="auto"/>
          <w:kern w:val="0"/>
          <w:sz w:val="32"/>
          <w:szCs w:val="32"/>
          <w:highlight w:val="none"/>
        </w:rPr>
        <w:t>投标</w:t>
      </w:r>
      <w:r>
        <w:rPr>
          <w:rFonts w:hint="eastAsia" w:ascii="宋体" w:hAnsi="宋体" w:eastAsia="宋体" w:cs="宋体"/>
          <w:b/>
          <w:color w:val="auto"/>
          <w:sz w:val="32"/>
          <w:szCs w:val="32"/>
          <w:highlight w:val="none"/>
        </w:rPr>
        <w:t>函</w:t>
      </w:r>
    </w:p>
    <w:p w14:paraId="7C94C44C">
      <w:pPr>
        <w:pStyle w:val="64"/>
        <w:numPr>
          <w:ilvl w:val="0"/>
          <w:numId w:val="0"/>
        </w:numPr>
        <w:jc w:val="center"/>
        <w:rPr>
          <w:rFonts w:hint="eastAsia" w:ascii="宋体" w:hAnsi="宋体" w:eastAsia="宋体" w:cs="宋体"/>
          <w:color w:val="auto"/>
          <w:highlight w:val="none"/>
          <w:lang w:eastAsia="zh-CN"/>
        </w:rPr>
      </w:pPr>
      <w:r>
        <w:rPr>
          <w:rFonts w:hint="eastAsia" w:ascii="宋体" w:hAnsi="宋体" w:eastAsia="宋体" w:cs="宋体"/>
          <w:b/>
          <w:color w:val="auto"/>
          <w:kern w:val="0"/>
          <w:sz w:val="32"/>
          <w:szCs w:val="32"/>
          <w:highlight w:val="none"/>
        </w:rPr>
        <w:t>投标</w:t>
      </w:r>
      <w:r>
        <w:rPr>
          <w:rFonts w:hint="eastAsia" w:ascii="宋体" w:hAnsi="宋体" w:eastAsia="宋体" w:cs="宋体"/>
          <w:b/>
          <w:color w:val="auto"/>
          <w:sz w:val="32"/>
          <w:szCs w:val="32"/>
          <w:highlight w:val="none"/>
        </w:rPr>
        <w:t>函</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lang w:val="en-US" w:eastAsia="zh-CN"/>
        </w:rPr>
        <w:t>格式</w:t>
      </w:r>
      <w:r>
        <w:rPr>
          <w:rFonts w:hint="eastAsia" w:ascii="宋体" w:hAnsi="宋体" w:eastAsia="宋体" w:cs="宋体"/>
          <w:b/>
          <w:color w:val="auto"/>
          <w:sz w:val="32"/>
          <w:szCs w:val="32"/>
          <w:highlight w:val="none"/>
          <w:lang w:eastAsia="zh-CN"/>
        </w:rPr>
        <w:t>）</w:t>
      </w:r>
    </w:p>
    <w:p w14:paraId="3782C1F4">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highlight w:val="none"/>
          <w:u w:val="single"/>
        </w:rPr>
        <w:t>（采购代理机构名称）</w:t>
      </w:r>
      <w:r>
        <w:rPr>
          <w:rFonts w:hint="eastAsia" w:ascii="宋体" w:hAnsi="宋体" w:eastAsia="宋体" w:cs="宋体"/>
          <w:color w:val="auto"/>
          <w:szCs w:val="21"/>
          <w:highlight w:val="none"/>
        </w:rPr>
        <w:t>：</w:t>
      </w:r>
    </w:p>
    <w:p w14:paraId="28FE1E39">
      <w:pPr>
        <w:snapToGrid w:val="0"/>
        <w:spacing w:line="36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根据贵方为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项目的招标公告/投标邀请书（项目编号：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），签字代表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（全名）经正式授权并代表投标人</w:t>
      </w:r>
      <w:r>
        <w:rPr>
          <w:rFonts w:hint="eastAsia" w:ascii="宋体" w:hAnsi="宋体" w:eastAsia="宋体" w:cs="宋体"/>
          <w:color w:val="auto"/>
          <w:szCs w:val="21"/>
          <w:highlight w:val="none"/>
          <w:u w:val="single"/>
        </w:rPr>
        <w:t xml:space="preserve">               </w:t>
      </w:r>
    </w:p>
    <w:p w14:paraId="0876AFB0">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（投标人名称）提交投标文件(其中资格文件一份；资信及商务文件、技术文件、投标报价文件一份)。</w:t>
      </w:r>
    </w:p>
    <w:p w14:paraId="76A92D5D">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据此函，签字代表宣布同意如下：</w:t>
      </w:r>
    </w:p>
    <w:p w14:paraId="18B23661">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1.投标人已详细审查全部“招标文件”，包括修改文件（如有的话）以及全部参考资料和有关附件，已经了解我方对于招标文件、采购过程、采购结果有依法进行询问、质疑、投诉的权利及相关渠道和要求。</w:t>
      </w:r>
    </w:p>
    <w:p w14:paraId="63233288">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2.投标人在投标之前已经与贵方进行了充分的沟通，完全理解并接受招标文件的各项规定和要求，对招标文件的合理性、合法性不再有异议。</w:t>
      </w:r>
    </w:p>
    <w:p w14:paraId="33AE4AEB">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3.本投标有效期自开标日起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个</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日（自然日）。</w:t>
      </w:r>
    </w:p>
    <w:p w14:paraId="7CFFBA41">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4.如中标，本投标文件至本项目合同履行完毕止均保持有效，本投标人将按“招标文件”及政府采购法律、法规的规定履行合同责任和义务。</w:t>
      </w:r>
    </w:p>
    <w:p w14:paraId="3B5DA452">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5.投标人同意按照贵方要求提供与投标有关的一切数据或资料。</w:t>
      </w:r>
    </w:p>
    <w:p w14:paraId="477BDA22">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6.与本投标有关的一切正式往来信函请寄：</w:t>
      </w:r>
    </w:p>
    <w:p w14:paraId="48ABC6D0">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邮编：</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电话：</w:t>
      </w:r>
      <w:r>
        <w:rPr>
          <w:rFonts w:hint="eastAsia" w:ascii="宋体" w:hAnsi="宋体" w:eastAsia="宋体" w:cs="宋体"/>
          <w:color w:val="auto"/>
          <w:szCs w:val="21"/>
          <w:highlight w:val="none"/>
          <w:u w:val="single"/>
        </w:rPr>
        <w:t xml:space="preserve">               </w:t>
      </w:r>
    </w:p>
    <w:p w14:paraId="7D6C4EF1">
      <w:pPr>
        <w:snapToGrid w:val="0"/>
        <w:spacing w:line="36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电子邮箱地址：</w:t>
      </w:r>
      <w:r>
        <w:rPr>
          <w:rFonts w:hint="eastAsia" w:ascii="宋体" w:hAnsi="宋体" w:eastAsia="宋体" w:cs="宋体"/>
          <w:color w:val="auto"/>
          <w:szCs w:val="21"/>
          <w:highlight w:val="none"/>
          <w:u w:val="single"/>
        </w:rPr>
        <w:t xml:space="preserve">             </w:t>
      </w:r>
    </w:p>
    <w:p w14:paraId="598BB7C0">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投标人代表姓名：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职务：</w:t>
      </w:r>
      <w:r>
        <w:rPr>
          <w:rFonts w:hint="eastAsia" w:ascii="宋体" w:hAnsi="宋体" w:eastAsia="宋体" w:cs="宋体"/>
          <w:color w:val="auto"/>
          <w:szCs w:val="21"/>
          <w:highlight w:val="none"/>
          <w:u w:val="single"/>
        </w:rPr>
        <w:t xml:space="preserve">             </w:t>
      </w:r>
    </w:p>
    <w:p w14:paraId="412A4C47">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0992DDF6">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银行账号：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16B5A04F">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法定代表人（负责人）或委托代理人（签字或电子签名）：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5811C601">
      <w:pPr>
        <w:snapToGrid w:val="0"/>
        <w:spacing w:line="360" w:lineRule="exact"/>
        <w:rPr>
          <w:rFonts w:hint="eastAsia" w:ascii="宋体" w:hAnsi="宋体" w:eastAsia="宋体" w:cs="宋体"/>
          <w:color w:val="auto"/>
          <w:szCs w:val="21"/>
          <w:highlight w:val="none"/>
        </w:rPr>
      </w:pPr>
    </w:p>
    <w:p w14:paraId="5F44E54E">
      <w:pPr>
        <w:pStyle w:val="36"/>
        <w:wordWrap w:val="0"/>
        <w:snapToGrid w:val="0"/>
        <w:spacing w:before="295" w:after="295" w:line="360" w:lineRule="exact"/>
        <w:jc w:val="right"/>
        <w:rPr>
          <w:rFonts w:hint="eastAsia" w:ascii="宋体" w:hAnsi="宋体" w:eastAsia="宋体" w:cs="宋体"/>
          <w:color w:val="auto"/>
          <w:highlight w:val="none"/>
        </w:rPr>
      </w:pPr>
      <w:r>
        <w:rPr>
          <w:rFonts w:hint="eastAsia" w:ascii="宋体" w:hAnsi="宋体" w:eastAsia="宋体" w:cs="宋体"/>
          <w:color w:val="auto"/>
          <w:highlight w:val="none"/>
        </w:rPr>
        <w:t xml:space="preserve">投标人名称（电子公章）：        </w:t>
      </w:r>
    </w:p>
    <w:p w14:paraId="52474AF6">
      <w:pPr>
        <w:spacing w:line="360" w:lineRule="auto"/>
        <w:ind w:right="420"/>
        <w:jc w:val="right"/>
        <w:rPr>
          <w:rFonts w:hint="eastAsia" w:ascii="宋体" w:hAnsi="宋体" w:eastAsia="宋体" w:cs="宋体"/>
          <w:color w:val="auto"/>
          <w:sz w:val="21"/>
          <w:szCs w:val="21"/>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16F17626">
      <w:pPr>
        <w:pStyle w:val="64"/>
        <w:rPr>
          <w:rFonts w:hint="eastAsia" w:ascii="宋体" w:hAnsi="宋体" w:eastAsia="宋体" w:cs="宋体"/>
          <w:color w:val="auto"/>
          <w:highlight w:val="none"/>
        </w:rPr>
      </w:pPr>
    </w:p>
    <w:p w14:paraId="45E755C4">
      <w:pPr>
        <w:snapToGrid w:val="0"/>
        <w:spacing w:line="360" w:lineRule="auto"/>
        <w:ind w:right="480"/>
        <w:jc w:val="center"/>
        <w:rPr>
          <w:rFonts w:hint="eastAsia" w:ascii="宋体" w:hAnsi="宋体" w:eastAsia="宋体" w:cs="宋体"/>
          <w:b/>
          <w:color w:val="auto"/>
          <w:kern w:val="0"/>
          <w:sz w:val="32"/>
          <w:szCs w:val="32"/>
          <w:highlight w:val="none"/>
        </w:rPr>
      </w:pPr>
    </w:p>
    <w:p w14:paraId="58028C58">
      <w:pPr>
        <w:snapToGrid w:val="0"/>
        <w:spacing w:line="360" w:lineRule="auto"/>
        <w:ind w:right="480"/>
        <w:jc w:val="center"/>
        <w:rPr>
          <w:rFonts w:hint="eastAsia" w:ascii="宋体" w:hAnsi="宋体" w:eastAsia="宋体" w:cs="宋体"/>
          <w:b/>
          <w:color w:val="auto"/>
          <w:kern w:val="0"/>
          <w:sz w:val="32"/>
          <w:szCs w:val="32"/>
          <w:highlight w:val="none"/>
        </w:rPr>
      </w:pPr>
    </w:p>
    <w:p w14:paraId="524F3D15">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5EEEEF0C">
      <w:pPr>
        <w:pStyle w:val="64"/>
        <w:numPr>
          <w:ilvl w:val="0"/>
          <w:numId w:val="4"/>
        </w:numPr>
        <w:ind w:left="0" w:leftChars="0" w:firstLine="0" w:firstLineChars="0"/>
        <w:rPr>
          <w:rFonts w:hint="eastAsia" w:ascii="宋体" w:hAnsi="宋体" w:eastAsia="宋体" w:cs="宋体"/>
          <w:b/>
          <w:snapToGrid/>
          <w:color w:val="auto"/>
          <w:kern w:val="0"/>
          <w:sz w:val="32"/>
          <w:szCs w:val="32"/>
          <w:highlight w:val="none"/>
          <w:lang w:val="en-US" w:eastAsia="zh-CN" w:bidi="ar-SA"/>
        </w:rPr>
      </w:pPr>
      <w:r>
        <w:rPr>
          <w:rFonts w:hint="eastAsia" w:ascii="宋体" w:hAnsi="宋体" w:eastAsia="宋体" w:cs="宋体"/>
          <w:b/>
          <w:snapToGrid/>
          <w:color w:val="auto"/>
          <w:kern w:val="0"/>
          <w:sz w:val="32"/>
          <w:szCs w:val="32"/>
          <w:highlight w:val="none"/>
          <w:lang w:val="en-US" w:eastAsia="zh-CN" w:bidi="ar-SA"/>
        </w:rPr>
        <w:t>投标报价明细表</w:t>
      </w:r>
    </w:p>
    <w:p w14:paraId="2A9CE29E">
      <w:pPr>
        <w:pStyle w:val="36"/>
        <w:snapToGrid w:val="0"/>
        <w:spacing w:before="295" w:after="295" w:line="36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投标报价明细表</w:t>
      </w:r>
    </w:p>
    <w:p w14:paraId="4EBD9596">
      <w:pPr>
        <w:pStyle w:val="36"/>
        <w:snapToGrid w:val="0"/>
        <w:spacing w:before="295" w:after="295" w:line="36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w w:val="99"/>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spacing w:val="-1"/>
          <w:highlight w:val="none"/>
        </w:rPr>
        <w:t>分</w:t>
      </w:r>
      <w:r>
        <w:rPr>
          <w:rFonts w:hint="eastAsia" w:ascii="宋体" w:hAnsi="宋体" w:eastAsia="宋体" w:cs="宋体"/>
          <w:color w:val="auto"/>
          <w:spacing w:val="2"/>
          <w:highlight w:val="none"/>
        </w:rPr>
        <w:t>标</w:t>
      </w:r>
      <w:r>
        <w:rPr>
          <w:rFonts w:hint="eastAsia" w:ascii="宋体" w:hAnsi="宋体" w:eastAsia="宋体" w:cs="宋体"/>
          <w:color w:val="auto"/>
          <w:spacing w:val="-1"/>
          <w:highlight w:val="none"/>
        </w:rPr>
        <w:t>（</w:t>
      </w:r>
      <w:r>
        <w:rPr>
          <w:rFonts w:hint="eastAsia" w:ascii="宋体" w:hAnsi="宋体" w:eastAsia="宋体" w:cs="宋体"/>
          <w:color w:val="auto"/>
          <w:spacing w:val="2"/>
          <w:highlight w:val="none"/>
        </w:rPr>
        <w:t>有</w:t>
      </w:r>
      <w:r>
        <w:rPr>
          <w:rFonts w:hint="eastAsia" w:ascii="宋体" w:hAnsi="宋体" w:eastAsia="宋体" w:cs="宋体"/>
          <w:color w:val="auto"/>
          <w:spacing w:val="-1"/>
          <w:highlight w:val="none"/>
        </w:rPr>
        <w:t>分</w:t>
      </w:r>
      <w:r>
        <w:rPr>
          <w:rFonts w:hint="eastAsia" w:ascii="宋体" w:hAnsi="宋体" w:eastAsia="宋体" w:cs="宋体"/>
          <w:color w:val="auto"/>
          <w:spacing w:val="2"/>
          <w:highlight w:val="none"/>
        </w:rPr>
        <w:t>标</w:t>
      </w:r>
      <w:r>
        <w:rPr>
          <w:rFonts w:hint="eastAsia" w:ascii="宋体" w:hAnsi="宋体" w:eastAsia="宋体" w:cs="宋体"/>
          <w:color w:val="auto"/>
          <w:spacing w:val="-1"/>
          <w:highlight w:val="none"/>
        </w:rPr>
        <w:t>时</w:t>
      </w:r>
      <w:r>
        <w:rPr>
          <w:rFonts w:hint="eastAsia" w:ascii="宋体" w:hAnsi="宋体" w:eastAsia="宋体" w:cs="宋体"/>
          <w:color w:val="auto"/>
          <w:spacing w:val="2"/>
          <w:highlight w:val="none"/>
        </w:rPr>
        <w:t>填</w:t>
      </w:r>
      <w:r>
        <w:rPr>
          <w:rFonts w:hint="eastAsia" w:ascii="宋体" w:hAnsi="宋体" w:eastAsia="宋体" w:cs="宋体"/>
          <w:color w:val="auto"/>
          <w:spacing w:val="-1"/>
          <w:highlight w:val="none"/>
        </w:rPr>
        <w:t>写</w:t>
      </w:r>
      <w:r>
        <w:rPr>
          <w:rFonts w:hint="eastAsia" w:ascii="宋体" w:hAnsi="宋体" w:eastAsia="宋体" w:cs="宋体"/>
          <w:color w:val="auto"/>
          <w:highlight w:val="none"/>
        </w:rPr>
        <w:t>）                 金额单位：人民币（元）</w:t>
      </w:r>
    </w:p>
    <w:tbl>
      <w:tblPr>
        <w:tblStyle w:val="6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1092"/>
        <w:gridCol w:w="1042"/>
        <w:gridCol w:w="1148"/>
        <w:gridCol w:w="1147"/>
        <w:gridCol w:w="657"/>
        <w:gridCol w:w="1041"/>
        <w:gridCol w:w="1066"/>
        <w:gridCol w:w="1066"/>
      </w:tblGrid>
      <w:tr w14:paraId="47B16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22" w:hRule="atLeast"/>
          <w:jc w:val="center"/>
        </w:trPr>
        <w:tc>
          <w:tcPr>
            <w:tcW w:w="587" w:type="dxa"/>
            <w:noWrap w:val="0"/>
            <w:vAlign w:val="center"/>
          </w:tcPr>
          <w:p w14:paraId="152E75C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092" w:type="dxa"/>
            <w:noWrap w:val="0"/>
            <w:vAlign w:val="center"/>
          </w:tcPr>
          <w:p w14:paraId="7357BF1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产品</w:t>
            </w:r>
          </w:p>
          <w:p w14:paraId="4BA7710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1042" w:type="dxa"/>
            <w:noWrap w:val="0"/>
            <w:vAlign w:val="center"/>
          </w:tcPr>
          <w:p w14:paraId="55039F8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商标</w:t>
            </w:r>
          </w:p>
          <w:p w14:paraId="00764EF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品牌</w:t>
            </w:r>
          </w:p>
        </w:tc>
        <w:tc>
          <w:tcPr>
            <w:tcW w:w="1148" w:type="dxa"/>
            <w:noWrap w:val="0"/>
            <w:vAlign w:val="center"/>
          </w:tcPr>
          <w:p w14:paraId="21C98ED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规格</w:t>
            </w:r>
          </w:p>
          <w:p w14:paraId="11E514A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型号</w:t>
            </w:r>
          </w:p>
        </w:tc>
        <w:tc>
          <w:tcPr>
            <w:tcW w:w="1147" w:type="dxa"/>
            <w:noWrap w:val="0"/>
            <w:vAlign w:val="center"/>
          </w:tcPr>
          <w:p w14:paraId="5D041F9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生产</w:t>
            </w:r>
          </w:p>
          <w:p w14:paraId="5C563D2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厂家</w:t>
            </w:r>
          </w:p>
        </w:tc>
        <w:tc>
          <w:tcPr>
            <w:tcW w:w="657" w:type="dxa"/>
            <w:noWrap w:val="0"/>
            <w:vAlign w:val="center"/>
          </w:tcPr>
          <w:p w14:paraId="5DEEEBE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  量</w:t>
            </w:r>
          </w:p>
        </w:tc>
        <w:tc>
          <w:tcPr>
            <w:tcW w:w="1041" w:type="dxa"/>
            <w:noWrap w:val="0"/>
            <w:vAlign w:val="center"/>
          </w:tcPr>
          <w:p w14:paraId="1F5D928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1066" w:type="dxa"/>
            <w:noWrap w:val="0"/>
            <w:vAlign w:val="center"/>
          </w:tcPr>
          <w:p w14:paraId="2140026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  价</w:t>
            </w:r>
          </w:p>
          <w:p w14:paraId="3B28FE4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（元）</w:t>
            </w:r>
          </w:p>
        </w:tc>
        <w:tc>
          <w:tcPr>
            <w:tcW w:w="1066" w:type="dxa"/>
            <w:noWrap w:val="0"/>
            <w:vAlign w:val="center"/>
          </w:tcPr>
          <w:p w14:paraId="2F9E7BD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总</w:t>
            </w:r>
            <w:r>
              <w:rPr>
                <w:rFonts w:hint="eastAsia" w:ascii="宋体" w:hAnsi="宋体" w:eastAsia="宋体" w:cs="宋体"/>
                <w:color w:val="auto"/>
                <w:szCs w:val="21"/>
                <w:highlight w:val="none"/>
              </w:rPr>
              <w:t xml:space="preserve">  价</w:t>
            </w:r>
          </w:p>
          <w:p w14:paraId="1B16AD4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（元）</w:t>
            </w:r>
          </w:p>
        </w:tc>
      </w:tr>
      <w:tr w14:paraId="0424D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587" w:type="dxa"/>
            <w:noWrap w:val="0"/>
            <w:vAlign w:val="center"/>
          </w:tcPr>
          <w:p w14:paraId="04483AD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092" w:type="dxa"/>
            <w:noWrap w:val="0"/>
            <w:vAlign w:val="center"/>
          </w:tcPr>
          <w:p w14:paraId="2F993901">
            <w:pPr>
              <w:adjustRightInd w:val="0"/>
              <w:snapToGrid w:val="0"/>
              <w:spacing w:line="400" w:lineRule="exact"/>
              <w:jc w:val="center"/>
              <w:rPr>
                <w:rFonts w:hint="eastAsia" w:ascii="宋体" w:hAnsi="宋体" w:eastAsia="宋体" w:cs="宋体"/>
                <w:color w:val="auto"/>
                <w:szCs w:val="21"/>
                <w:highlight w:val="none"/>
              </w:rPr>
            </w:pPr>
          </w:p>
        </w:tc>
        <w:tc>
          <w:tcPr>
            <w:tcW w:w="1042" w:type="dxa"/>
            <w:noWrap w:val="0"/>
            <w:vAlign w:val="center"/>
          </w:tcPr>
          <w:p w14:paraId="2098937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148" w:type="dxa"/>
            <w:noWrap w:val="0"/>
            <w:vAlign w:val="center"/>
          </w:tcPr>
          <w:p w14:paraId="039A0C4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147" w:type="dxa"/>
            <w:noWrap w:val="0"/>
            <w:vAlign w:val="top"/>
          </w:tcPr>
          <w:p w14:paraId="5F33A5D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657" w:type="dxa"/>
            <w:noWrap w:val="0"/>
            <w:vAlign w:val="top"/>
          </w:tcPr>
          <w:p w14:paraId="584BF493">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041" w:type="dxa"/>
            <w:noWrap w:val="0"/>
            <w:vAlign w:val="top"/>
          </w:tcPr>
          <w:p w14:paraId="37261FC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066" w:type="dxa"/>
            <w:noWrap w:val="0"/>
            <w:vAlign w:val="center"/>
          </w:tcPr>
          <w:p w14:paraId="74B4D02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066" w:type="dxa"/>
            <w:noWrap w:val="0"/>
            <w:vAlign w:val="center"/>
          </w:tcPr>
          <w:p w14:paraId="0894666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r>
      <w:tr w14:paraId="42C37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587" w:type="dxa"/>
            <w:noWrap w:val="0"/>
            <w:vAlign w:val="center"/>
          </w:tcPr>
          <w:p w14:paraId="751B78A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092" w:type="dxa"/>
            <w:noWrap w:val="0"/>
            <w:vAlign w:val="center"/>
          </w:tcPr>
          <w:p w14:paraId="024DBDA6">
            <w:pPr>
              <w:adjustRightInd w:val="0"/>
              <w:snapToGrid w:val="0"/>
              <w:spacing w:line="400" w:lineRule="exact"/>
              <w:jc w:val="center"/>
              <w:rPr>
                <w:rFonts w:hint="default" w:ascii="宋体" w:hAnsi="宋体" w:eastAsia="宋体" w:cs="宋体"/>
                <w:color w:val="auto"/>
                <w:szCs w:val="21"/>
                <w:highlight w:val="none"/>
                <w:lang w:val="en-US" w:eastAsia="zh-CN"/>
              </w:rPr>
            </w:pPr>
          </w:p>
        </w:tc>
        <w:tc>
          <w:tcPr>
            <w:tcW w:w="1042" w:type="dxa"/>
            <w:noWrap w:val="0"/>
            <w:vAlign w:val="center"/>
          </w:tcPr>
          <w:p w14:paraId="774F514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148" w:type="dxa"/>
            <w:noWrap w:val="0"/>
            <w:vAlign w:val="center"/>
          </w:tcPr>
          <w:p w14:paraId="1554F15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147" w:type="dxa"/>
            <w:noWrap w:val="0"/>
            <w:vAlign w:val="top"/>
          </w:tcPr>
          <w:p w14:paraId="6AFC0B3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657" w:type="dxa"/>
            <w:noWrap w:val="0"/>
            <w:vAlign w:val="top"/>
          </w:tcPr>
          <w:p w14:paraId="3691480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041" w:type="dxa"/>
            <w:noWrap w:val="0"/>
            <w:vAlign w:val="top"/>
          </w:tcPr>
          <w:p w14:paraId="78BE35F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066" w:type="dxa"/>
            <w:noWrap w:val="0"/>
            <w:vAlign w:val="center"/>
          </w:tcPr>
          <w:p w14:paraId="6ED4E0A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066" w:type="dxa"/>
            <w:noWrap w:val="0"/>
            <w:vAlign w:val="center"/>
          </w:tcPr>
          <w:p w14:paraId="0D6EF5C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r>
      <w:tr w14:paraId="76D68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587" w:type="dxa"/>
            <w:noWrap w:val="0"/>
            <w:vAlign w:val="center"/>
          </w:tcPr>
          <w:p w14:paraId="57217FC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092" w:type="dxa"/>
            <w:noWrap w:val="0"/>
            <w:vAlign w:val="center"/>
          </w:tcPr>
          <w:p w14:paraId="64F302FD">
            <w:pPr>
              <w:adjustRightInd w:val="0"/>
              <w:snapToGrid w:val="0"/>
              <w:spacing w:line="400" w:lineRule="exact"/>
              <w:jc w:val="center"/>
              <w:rPr>
                <w:rFonts w:hint="eastAsia" w:ascii="宋体" w:hAnsi="宋体" w:eastAsia="宋体" w:cs="宋体"/>
                <w:color w:val="auto"/>
                <w:szCs w:val="21"/>
                <w:highlight w:val="none"/>
              </w:rPr>
            </w:pPr>
          </w:p>
        </w:tc>
        <w:tc>
          <w:tcPr>
            <w:tcW w:w="1042" w:type="dxa"/>
            <w:noWrap w:val="0"/>
            <w:vAlign w:val="center"/>
          </w:tcPr>
          <w:p w14:paraId="3D0AF10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148" w:type="dxa"/>
            <w:noWrap w:val="0"/>
            <w:vAlign w:val="center"/>
          </w:tcPr>
          <w:p w14:paraId="192C457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147" w:type="dxa"/>
            <w:noWrap w:val="0"/>
            <w:vAlign w:val="top"/>
          </w:tcPr>
          <w:p w14:paraId="75B6A7E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657" w:type="dxa"/>
            <w:noWrap w:val="0"/>
            <w:vAlign w:val="top"/>
          </w:tcPr>
          <w:p w14:paraId="06275D6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041" w:type="dxa"/>
            <w:noWrap w:val="0"/>
            <w:vAlign w:val="top"/>
          </w:tcPr>
          <w:p w14:paraId="6DD001D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066" w:type="dxa"/>
            <w:noWrap w:val="0"/>
            <w:vAlign w:val="center"/>
          </w:tcPr>
          <w:p w14:paraId="34F71F3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066" w:type="dxa"/>
            <w:noWrap w:val="0"/>
            <w:vAlign w:val="center"/>
          </w:tcPr>
          <w:p w14:paraId="72A31A8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r>
      <w:tr w14:paraId="024B9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587" w:type="dxa"/>
            <w:noWrap w:val="0"/>
            <w:vAlign w:val="center"/>
          </w:tcPr>
          <w:p w14:paraId="2360F74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w:t>
            </w:r>
          </w:p>
        </w:tc>
        <w:tc>
          <w:tcPr>
            <w:tcW w:w="1092" w:type="dxa"/>
            <w:noWrap w:val="0"/>
            <w:vAlign w:val="center"/>
          </w:tcPr>
          <w:p w14:paraId="55345DC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042" w:type="dxa"/>
            <w:noWrap w:val="0"/>
            <w:vAlign w:val="center"/>
          </w:tcPr>
          <w:p w14:paraId="6C66B3C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148" w:type="dxa"/>
            <w:noWrap w:val="0"/>
            <w:vAlign w:val="center"/>
          </w:tcPr>
          <w:p w14:paraId="3EBC844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147" w:type="dxa"/>
            <w:noWrap w:val="0"/>
            <w:vAlign w:val="top"/>
          </w:tcPr>
          <w:p w14:paraId="3496790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657" w:type="dxa"/>
            <w:noWrap w:val="0"/>
            <w:vAlign w:val="top"/>
          </w:tcPr>
          <w:p w14:paraId="0EB1CC6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041" w:type="dxa"/>
            <w:noWrap w:val="0"/>
            <w:vAlign w:val="top"/>
          </w:tcPr>
          <w:p w14:paraId="53395E1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066" w:type="dxa"/>
            <w:noWrap w:val="0"/>
            <w:vAlign w:val="center"/>
          </w:tcPr>
          <w:p w14:paraId="7D157DC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066" w:type="dxa"/>
            <w:noWrap w:val="0"/>
            <w:vAlign w:val="center"/>
          </w:tcPr>
          <w:p w14:paraId="4CBB3EA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r>
      <w:tr w14:paraId="67811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8846" w:type="dxa"/>
            <w:gridSpan w:val="9"/>
            <w:noWrap w:val="0"/>
            <w:vAlign w:val="center"/>
          </w:tcPr>
          <w:p w14:paraId="1AADC316">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highlight w:val="none"/>
                <w:lang w:val="en-US" w:eastAsia="zh-CN"/>
              </w:rPr>
              <w:t>投标报价合计</w:t>
            </w:r>
            <w:r>
              <w:rPr>
                <w:rFonts w:hint="eastAsia" w:ascii="宋体" w:hAnsi="宋体" w:eastAsia="宋体" w:cs="宋体"/>
                <w:color w:val="auto"/>
                <w:szCs w:val="21"/>
                <w:highlight w:val="none"/>
              </w:rPr>
              <w:t xml:space="preserve">（大写）人民币                          （小写）      </w:t>
            </w:r>
          </w:p>
        </w:tc>
      </w:tr>
    </w:tbl>
    <w:p w14:paraId="79074001">
      <w:pPr>
        <w:snapToGrid w:val="0"/>
        <w:spacing w:before="50" w:after="50" w:line="360" w:lineRule="exact"/>
        <w:jc w:val="left"/>
        <w:outlineLvl w:val="9"/>
        <w:rPr>
          <w:rFonts w:hint="eastAsia" w:ascii="宋体" w:hAnsi="宋体" w:eastAsia="宋体" w:cs="宋体"/>
          <w:color w:val="auto"/>
          <w:szCs w:val="21"/>
          <w:highlight w:val="none"/>
        </w:rPr>
      </w:pPr>
      <w:r>
        <w:rPr>
          <w:rFonts w:hint="eastAsia" w:ascii="宋体" w:hAnsi="宋体" w:eastAsia="宋体" w:cs="宋体"/>
          <w:b/>
          <w:bCs/>
          <w:color w:val="auto"/>
          <w:spacing w:val="20"/>
          <w:szCs w:val="21"/>
          <w:highlight w:val="none"/>
        </w:rPr>
        <w:t>说明：</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报价</w:t>
      </w:r>
      <w:r>
        <w:rPr>
          <w:rFonts w:hint="eastAsia" w:ascii="宋体" w:hAnsi="宋体" w:eastAsia="宋体" w:cs="宋体"/>
          <w:color w:val="auto"/>
          <w:szCs w:val="21"/>
          <w:highlight w:val="none"/>
          <w:lang w:val="en-US" w:eastAsia="zh-CN"/>
        </w:rPr>
        <w:t>不得</w:t>
      </w:r>
      <w:r>
        <w:rPr>
          <w:rFonts w:hint="eastAsia" w:ascii="宋体" w:hAnsi="宋体" w:eastAsia="宋体" w:cs="宋体"/>
          <w:color w:val="auto"/>
          <w:szCs w:val="21"/>
          <w:highlight w:val="none"/>
        </w:rPr>
        <w:t>涂改，否则其投标作无效标处理。</w:t>
      </w:r>
    </w:p>
    <w:p w14:paraId="6656D536">
      <w:pPr>
        <w:snapToGrid w:val="0"/>
        <w:spacing w:before="50" w:after="50" w:line="360" w:lineRule="exact"/>
        <w:ind w:firstLine="630" w:firstLineChars="3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 w:val="21"/>
          <w:szCs w:val="21"/>
          <w:highlight w:val="none"/>
          <w:u w:val="none"/>
          <w:lang w:val="en-US" w:eastAsia="zh-CN"/>
        </w:rPr>
        <w:t>投标报价为投标人在招标人指定地点交付所投产品时所产生的一切费用总和；</w:t>
      </w:r>
      <w:r>
        <w:rPr>
          <w:rFonts w:hint="eastAsia" w:ascii="宋体" w:hAnsi="宋体" w:eastAsia="宋体" w:cs="宋体"/>
          <w:color w:val="auto"/>
          <w:sz w:val="21"/>
          <w:szCs w:val="21"/>
          <w:highlight w:val="none"/>
        </w:rPr>
        <w:t>包括货款、标准附件、备品备件、专用工具、</w:t>
      </w:r>
      <w:r>
        <w:rPr>
          <w:rFonts w:hint="eastAsia" w:ascii="宋体" w:hAnsi="宋体" w:eastAsia="宋体" w:cs="宋体"/>
          <w:color w:val="auto"/>
          <w:sz w:val="21"/>
          <w:szCs w:val="21"/>
          <w:highlight w:val="none"/>
          <w:lang w:val="en-US" w:eastAsia="zh-CN"/>
        </w:rPr>
        <w:t>人工费、服务费、</w:t>
      </w:r>
      <w:r>
        <w:rPr>
          <w:rFonts w:hint="eastAsia" w:ascii="宋体" w:hAnsi="宋体" w:eastAsia="宋体" w:cs="宋体"/>
          <w:color w:val="auto"/>
          <w:sz w:val="21"/>
          <w:szCs w:val="21"/>
          <w:highlight w:val="none"/>
        </w:rPr>
        <w:t>包装、运输、装卸、</w:t>
      </w:r>
      <w:r>
        <w:rPr>
          <w:rFonts w:hint="eastAsia" w:ascii="宋体" w:hAnsi="宋体" w:eastAsia="宋体" w:cs="宋体"/>
          <w:color w:val="auto"/>
          <w:sz w:val="21"/>
          <w:szCs w:val="21"/>
          <w:highlight w:val="none"/>
          <w:lang w:val="en-US" w:eastAsia="zh-CN"/>
        </w:rPr>
        <w:t>检测、试验、</w:t>
      </w:r>
      <w:r>
        <w:rPr>
          <w:rFonts w:hint="eastAsia" w:ascii="宋体" w:hAnsi="宋体" w:eastAsia="宋体" w:cs="宋体"/>
          <w:color w:val="auto"/>
          <w:sz w:val="21"/>
          <w:szCs w:val="21"/>
          <w:highlight w:val="none"/>
        </w:rPr>
        <w:t>保险、税金、货到就位以及安装、调试、培训、保修</w:t>
      </w:r>
      <w:r>
        <w:rPr>
          <w:rFonts w:hint="eastAsia" w:ascii="宋体" w:hAnsi="宋体" w:eastAsia="宋体" w:cs="宋体"/>
          <w:color w:val="auto"/>
          <w:sz w:val="21"/>
          <w:szCs w:val="21"/>
          <w:highlight w:val="none"/>
          <w:lang w:val="en-US" w:eastAsia="zh-CN"/>
        </w:rPr>
        <w:t>费</w:t>
      </w:r>
      <w:r>
        <w:rPr>
          <w:rFonts w:hint="eastAsia" w:ascii="宋体" w:hAnsi="宋体" w:eastAsia="宋体" w:cs="宋体"/>
          <w:color w:val="auto"/>
          <w:sz w:val="21"/>
          <w:szCs w:val="21"/>
          <w:highlight w:val="none"/>
        </w:rPr>
        <w:t>等</w:t>
      </w:r>
      <w:r>
        <w:rPr>
          <w:rFonts w:hint="eastAsia" w:ascii="宋体" w:hAnsi="宋体" w:eastAsia="宋体" w:cs="宋体"/>
          <w:color w:val="auto"/>
          <w:sz w:val="21"/>
          <w:szCs w:val="21"/>
          <w:highlight w:val="none"/>
          <w:lang w:val="en-US" w:eastAsia="zh-CN"/>
        </w:rPr>
        <w:t>成本、税金及利润。</w:t>
      </w:r>
    </w:p>
    <w:p w14:paraId="68422DC1">
      <w:pPr>
        <w:snapToGrid w:val="0"/>
        <w:spacing w:before="50" w:after="50" w:line="360" w:lineRule="exact"/>
        <w:ind w:firstLine="630" w:firstLineChars="3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.所投产品</w:t>
      </w:r>
      <w:r>
        <w:rPr>
          <w:rFonts w:hint="eastAsia" w:ascii="宋体" w:hAnsi="宋体" w:eastAsia="宋体" w:cs="宋体"/>
          <w:color w:val="auto"/>
          <w:sz w:val="21"/>
          <w:szCs w:val="21"/>
          <w:highlight w:val="none"/>
          <w:lang w:val="en-US" w:eastAsia="zh-CN"/>
        </w:rPr>
        <w:t>如</w:t>
      </w:r>
      <w:r>
        <w:rPr>
          <w:rFonts w:hint="eastAsia" w:ascii="宋体" w:hAnsi="宋体" w:eastAsia="宋体" w:cs="宋体"/>
          <w:color w:val="auto"/>
          <w:sz w:val="21"/>
          <w:szCs w:val="21"/>
          <w:highlight w:val="none"/>
        </w:rPr>
        <w:t>有专用耗材的必须提供</w:t>
      </w:r>
      <w:r>
        <w:rPr>
          <w:rFonts w:hint="eastAsia" w:ascii="宋体" w:hAnsi="宋体" w:eastAsia="宋体" w:cs="宋体"/>
          <w:color w:val="auto"/>
          <w:sz w:val="21"/>
          <w:szCs w:val="21"/>
          <w:highlight w:val="none"/>
          <w:lang w:val="en-US" w:eastAsia="zh-CN"/>
        </w:rPr>
        <w:t>专用耗材的</w:t>
      </w:r>
      <w:r>
        <w:rPr>
          <w:rFonts w:hint="eastAsia" w:ascii="宋体" w:hAnsi="宋体" w:eastAsia="宋体" w:cs="宋体"/>
          <w:color w:val="auto"/>
          <w:sz w:val="21"/>
          <w:szCs w:val="21"/>
          <w:highlight w:val="none"/>
        </w:rPr>
        <w:t>明细报价。</w:t>
      </w:r>
    </w:p>
    <w:p w14:paraId="3E8093E7">
      <w:pPr>
        <w:snapToGrid w:val="0"/>
        <w:spacing w:before="50" w:after="50" w:line="360" w:lineRule="exact"/>
        <w:ind w:firstLine="630" w:firstLineChars="300"/>
        <w:jc w:val="left"/>
        <w:outlineLvl w:val="9"/>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评标委员会认为投标人的投标报价明显低于其他通过符合性审查投标人的投标报价，有可能影响产品质量或者不能诚信履约的，应当要求其在评标现场合理的时间内提供书面说明，必要时提交相关证明材料；投标人不能证明其投标报价合理性的，评标委员会应当将其作为无效投标处理。</w:t>
      </w:r>
    </w:p>
    <w:p w14:paraId="4A4C732E">
      <w:pPr>
        <w:snapToGrid w:val="0"/>
        <w:spacing w:before="50" w:after="50" w:line="360" w:lineRule="exact"/>
        <w:rPr>
          <w:rFonts w:hint="eastAsia" w:ascii="宋体" w:hAnsi="宋体" w:eastAsia="宋体" w:cs="宋体"/>
          <w:color w:val="auto"/>
          <w:spacing w:val="20"/>
          <w:szCs w:val="21"/>
          <w:highlight w:val="none"/>
          <w:u w:val="single"/>
        </w:rPr>
      </w:pPr>
      <w:r>
        <w:rPr>
          <w:rFonts w:hint="eastAsia" w:ascii="宋体" w:hAnsi="宋体" w:eastAsia="宋体" w:cs="宋体"/>
          <w:color w:val="auto"/>
          <w:spacing w:val="20"/>
          <w:szCs w:val="21"/>
          <w:highlight w:val="none"/>
        </w:rPr>
        <w:t>法定代表人（负责人）或委托代理人（签字或电子签名）：</w:t>
      </w:r>
      <w:r>
        <w:rPr>
          <w:rFonts w:hint="eastAsia" w:ascii="宋体" w:hAnsi="宋体" w:eastAsia="宋体" w:cs="宋体"/>
          <w:color w:val="auto"/>
          <w:spacing w:val="20"/>
          <w:szCs w:val="21"/>
          <w:highlight w:val="none"/>
          <w:u w:val="single"/>
        </w:rPr>
        <w:t xml:space="preserve">          </w:t>
      </w:r>
    </w:p>
    <w:p w14:paraId="79B04BAA">
      <w:pPr>
        <w:snapToGrid w:val="0"/>
        <w:spacing w:line="360" w:lineRule="auto"/>
        <w:ind w:right="480"/>
        <w:jc w:val="both"/>
        <w:rPr>
          <w:rFonts w:hint="eastAsia" w:ascii="宋体" w:hAnsi="宋体" w:eastAsia="宋体" w:cs="宋体"/>
          <w:b/>
          <w:color w:val="auto"/>
          <w:kern w:val="0"/>
          <w:sz w:val="32"/>
          <w:szCs w:val="32"/>
          <w:highlight w:val="none"/>
        </w:rPr>
      </w:pPr>
      <w:r>
        <w:rPr>
          <w:rFonts w:hint="eastAsia" w:ascii="宋体" w:hAnsi="宋体" w:eastAsia="宋体" w:cs="宋体"/>
          <w:color w:val="auto"/>
          <w:szCs w:val="21"/>
          <w:highlight w:val="none"/>
        </w:rPr>
        <w:t>投标人名称（电子公章）：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日  期：</w:t>
      </w:r>
      <w:r>
        <w:rPr>
          <w:rFonts w:hint="eastAsia" w:ascii="宋体" w:hAnsi="宋体" w:eastAsia="宋体" w:cs="宋体"/>
          <w:color w:val="auto"/>
          <w:szCs w:val="21"/>
          <w:highlight w:val="none"/>
          <w:u w:val="single"/>
        </w:rPr>
        <w:t xml:space="preserve">         </w:t>
      </w:r>
    </w:p>
    <w:p w14:paraId="6931A6F8">
      <w:pPr>
        <w:snapToGrid w:val="0"/>
        <w:spacing w:line="360" w:lineRule="auto"/>
        <w:ind w:right="480"/>
        <w:jc w:val="center"/>
        <w:rPr>
          <w:rFonts w:hint="eastAsia" w:ascii="宋体" w:hAnsi="宋体" w:eastAsia="宋体" w:cs="宋体"/>
          <w:b/>
          <w:color w:val="auto"/>
          <w:kern w:val="0"/>
          <w:sz w:val="32"/>
          <w:szCs w:val="32"/>
          <w:highlight w:val="none"/>
        </w:rPr>
      </w:pPr>
    </w:p>
    <w:p w14:paraId="4FAE2854">
      <w:pPr>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br w:type="page"/>
      </w:r>
    </w:p>
    <w:p w14:paraId="13A31F89">
      <w:pPr>
        <w:pStyle w:val="694"/>
        <w:keepNext w:val="0"/>
        <w:pageBreakBefore w:val="0"/>
        <w:tabs>
          <w:tab w:val="clear" w:pos="720"/>
        </w:tabs>
        <w:snapToGrid w:val="0"/>
        <w:spacing w:before="120" w:after="120"/>
        <w:ind w:firstLine="643"/>
        <w:jc w:val="both"/>
        <w:outlineLvl w:val="9"/>
        <w:rPr>
          <w:rFonts w:hint="eastAsia" w:ascii="宋体" w:hAnsi="宋体" w:eastAsia="宋体" w:cs="宋体"/>
          <w:color w:val="auto"/>
          <w:kern w:val="2"/>
          <w:sz w:val="32"/>
          <w:szCs w:val="32"/>
          <w:highlight w:val="none"/>
        </w:rPr>
        <w:sectPr>
          <w:headerReference r:id="rId19" w:type="first"/>
          <w:footerReference r:id="rId21" w:type="first"/>
          <w:headerReference r:id="rId18" w:type="default"/>
          <w:footerReference r:id="rId20" w:type="default"/>
          <w:pgSz w:w="11906" w:h="16838"/>
          <w:pgMar w:top="1276" w:right="1418" w:bottom="1247" w:left="1418" w:header="851" w:footer="992" w:gutter="0"/>
          <w:pgNumType w:fmt="decimal"/>
          <w:cols w:space="720" w:num="1"/>
          <w:titlePg/>
          <w:docGrid w:linePitch="312" w:charSpace="0"/>
        </w:sectPr>
      </w:pPr>
    </w:p>
    <w:p w14:paraId="3A23FEDE">
      <w:pPr>
        <w:pStyle w:val="86"/>
        <w:numPr>
          <w:ilvl w:val="0"/>
          <w:numId w:val="4"/>
        </w:numPr>
        <w:ind w:left="0" w:leftChars="0" w:firstLine="0" w:firstLineChars="0"/>
        <w:jc w:val="left"/>
        <w:rPr>
          <w:rFonts w:hint="eastAsia" w:ascii="宋体" w:hAnsi="宋体" w:eastAsia="宋体" w:cs="宋体"/>
          <w:b/>
          <w:color w:val="auto"/>
          <w:sz w:val="32"/>
          <w:szCs w:val="32"/>
          <w:highlight w:val="none"/>
        </w:rPr>
      </w:pPr>
      <w:bookmarkStart w:id="424" w:name="_Toc176185127"/>
      <w:r>
        <w:rPr>
          <w:rFonts w:hint="eastAsia" w:ascii="宋体" w:hAnsi="宋体" w:eastAsia="宋体" w:cs="宋体"/>
          <w:b/>
          <w:color w:val="auto"/>
          <w:sz w:val="32"/>
          <w:szCs w:val="32"/>
          <w:highlight w:val="none"/>
        </w:rPr>
        <w:t>开标一览表（报价表）</w:t>
      </w:r>
      <w:bookmarkEnd w:id="424"/>
    </w:p>
    <w:p w14:paraId="143C56B7">
      <w:pPr>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b/>
          <w:color w:val="auto"/>
          <w:sz w:val="32"/>
          <w:szCs w:val="32"/>
          <w:highlight w:val="none"/>
        </w:rPr>
        <w:t>开标一览表（报价表）</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lang w:val="en-US" w:eastAsia="zh-CN"/>
        </w:rPr>
        <w:t>格式</w:t>
      </w:r>
      <w:r>
        <w:rPr>
          <w:rFonts w:hint="eastAsia" w:ascii="宋体" w:hAnsi="宋体" w:eastAsia="宋体" w:cs="宋体"/>
          <w:b/>
          <w:color w:val="auto"/>
          <w:sz w:val="32"/>
          <w:szCs w:val="32"/>
          <w:highlight w:val="none"/>
          <w:lang w:eastAsia="zh-CN"/>
        </w:rPr>
        <w:t>）</w:t>
      </w:r>
    </w:p>
    <w:p w14:paraId="1BE7CBC2">
      <w:pPr>
        <w:snapToGrid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（采购人）、（采购代理机构）</w:t>
      </w:r>
      <w:r>
        <w:rPr>
          <w:rFonts w:hint="eastAsia" w:ascii="宋体" w:hAnsi="宋体" w:eastAsia="宋体" w:cs="宋体"/>
          <w:color w:val="auto"/>
          <w:kern w:val="0"/>
          <w:sz w:val="21"/>
          <w:szCs w:val="21"/>
          <w:highlight w:val="none"/>
          <w:lang w:val="zh-CN"/>
        </w:rPr>
        <w:t>：</w:t>
      </w:r>
    </w:p>
    <w:p w14:paraId="1396B476">
      <w:pPr>
        <w:snapToGrid w:val="0"/>
        <w:spacing w:line="360" w:lineRule="auto"/>
        <w:ind w:firstLine="482"/>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按你方招标文件要求，我们，本投标文件签字方，谨此向你方发出要约如下：如你方接受本投标，我方承诺按照如下开标一览表（报价表）的价格完成</w:t>
      </w:r>
      <w:r>
        <w:rPr>
          <w:rFonts w:hint="eastAsia" w:ascii="宋体" w:hAnsi="宋体" w:eastAsia="宋体" w:cs="宋体"/>
          <w:color w:val="auto"/>
          <w:sz w:val="21"/>
          <w:szCs w:val="21"/>
          <w:highlight w:val="none"/>
        </w:rPr>
        <w:t>（项目名称）</w:t>
      </w:r>
      <w:r>
        <w:rPr>
          <w:rFonts w:hint="eastAsia" w:ascii="宋体" w:hAnsi="宋体" w:eastAsia="宋体" w:cs="宋体"/>
          <w:color w:val="auto"/>
          <w:kern w:val="0"/>
          <w:sz w:val="21"/>
          <w:szCs w:val="21"/>
          <w:highlight w:val="none"/>
          <w:lang w:val="zh-CN"/>
        </w:rPr>
        <w:t>【招标编号：</w:t>
      </w:r>
      <w:r>
        <w:rPr>
          <w:rFonts w:hint="eastAsia" w:ascii="宋体" w:hAnsi="宋体" w:eastAsia="宋体" w:cs="宋体"/>
          <w:color w:val="auto"/>
          <w:sz w:val="21"/>
          <w:szCs w:val="21"/>
          <w:highlight w:val="none"/>
        </w:rPr>
        <w:t>（采购编号）】的实施</w:t>
      </w:r>
      <w:r>
        <w:rPr>
          <w:rFonts w:hint="eastAsia" w:ascii="宋体" w:hAnsi="宋体" w:eastAsia="宋体" w:cs="宋体"/>
          <w:color w:val="auto"/>
          <w:kern w:val="0"/>
          <w:sz w:val="21"/>
          <w:szCs w:val="21"/>
          <w:highlight w:val="none"/>
          <w:lang w:val="zh-CN"/>
        </w:rPr>
        <w:t>。</w:t>
      </w:r>
    </w:p>
    <w:p w14:paraId="7890EB3D">
      <w:pPr>
        <w:spacing w:line="360" w:lineRule="auto"/>
        <w:jc w:val="center"/>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lang w:val="zh-CN"/>
        </w:rPr>
        <w:t>开标一览表（报价表）(单位均为人民币元)</w:t>
      </w:r>
    </w:p>
    <w:tbl>
      <w:tblPr>
        <w:tblStyle w:val="66"/>
        <w:tblW w:w="14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843"/>
        <w:gridCol w:w="3118"/>
        <w:gridCol w:w="993"/>
        <w:gridCol w:w="1559"/>
        <w:gridCol w:w="1984"/>
        <w:gridCol w:w="3119"/>
      </w:tblGrid>
      <w:tr w14:paraId="1785D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534" w:type="dxa"/>
            <w:vAlign w:val="center"/>
          </w:tcPr>
          <w:p w14:paraId="17A26FC2">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417" w:type="dxa"/>
            <w:vAlign w:val="center"/>
          </w:tcPr>
          <w:p w14:paraId="0060E20C">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名称</w:t>
            </w:r>
          </w:p>
        </w:tc>
        <w:tc>
          <w:tcPr>
            <w:tcW w:w="1843" w:type="dxa"/>
            <w:vAlign w:val="center"/>
          </w:tcPr>
          <w:p w14:paraId="59DBB67B">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生产厂家、品牌</w:t>
            </w:r>
          </w:p>
        </w:tc>
        <w:tc>
          <w:tcPr>
            <w:tcW w:w="3118" w:type="dxa"/>
            <w:vAlign w:val="center"/>
          </w:tcPr>
          <w:p w14:paraId="1F9983ED">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规格型号</w:t>
            </w:r>
          </w:p>
        </w:tc>
        <w:tc>
          <w:tcPr>
            <w:tcW w:w="993" w:type="dxa"/>
            <w:vAlign w:val="center"/>
          </w:tcPr>
          <w:p w14:paraId="0819DABB">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1559" w:type="dxa"/>
            <w:vAlign w:val="center"/>
          </w:tcPr>
          <w:p w14:paraId="054954FB">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单价</w:t>
            </w:r>
          </w:p>
        </w:tc>
        <w:tc>
          <w:tcPr>
            <w:tcW w:w="1984" w:type="dxa"/>
            <w:vAlign w:val="center"/>
          </w:tcPr>
          <w:p w14:paraId="5CB58FE7">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合计</w:t>
            </w:r>
          </w:p>
        </w:tc>
        <w:tc>
          <w:tcPr>
            <w:tcW w:w="3119" w:type="dxa"/>
            <w:vAlign w:val="center"/>
          </w:tcPr>
          <w:p w14:paraId="070C33BB">
            <w:pPr>
              <w:spacing w:line="360" w:lineRule="auto"/>
              <w:jc w:val="center"/>
              <w:rPr>
                <w:rFonts w:hint="eastAsia" w:ascii="宋体" w:hAnsi="宋体" w:eastAsia="宋体" w:cs="宋体"/>
                <w:b/>
                <w:color w:val="auto"/>
                <w:sz w:val="21"/>
                <w:szCs w:val="21"/>
                <w:highlight w:val="none"/>
              </w:rPr>
            </w:pPr>
          </w:p>
          <w:p w14:paraId="2DA19A28">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备注（如果有）</w:t>
            </w:r>
          </w:p>
          <w:p w14:paraId="03C85BBA">
            <w:pPr>
              <w:spacing w:line="360" w:lineRule="auto"/>
              <w:jc w:val="center"/>
              <w:rPr>
                <w:rFonts w:hint="eastAsia" w:ascii="宋体" w:hAnsi="宋体" w:eastAsia="宋体" w:cs="宋体"/>
                <w:b/>
                <w:color w:val="auto"/>
                <w:sz w:val="21"/>
                <w:szCs w:val="21"/>
                <w:highlight w:val="none"/>
              </w:rPr>
            </w:pPr>
          </w:p>
        </w:tc>
      </w:tr>
      <w:tr w14:paraId="67168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4" w:type="dxa"/>
            <w:vAlign w:val="center"/>
          </w:tcPr>
          <w:p w14:paraId="2647F018">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417" w:type="dxa"/>
            <w:vAlign w:val="center"/>
          </w:tcPr>
          <w:p w14:paraId="30F03585">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XX</w:t>
            </w:r>
          </w:p>
        </w:tc>
        <w:tc>
          <w:tcPr>
            <w:tcW w:w="1843" w:type="dxa"/>
            <w:vAlign w:val="center"/>
          </w:tcPr>
          <w:p w14:paraId="4ABE904F">
            <w:pPr>
              <w:snapToGrid w:val="0"/>
              <w:spacing w:line="360" w:lineRule="auto"/>
              <w:jc w:val="center"/>
              <w:rPr>
                <w:rFonts w:hint="eastAsia" w:ascii="宋体" w:hAnsi="宋体" w:eastAsia="宋体" w:cs="宋体"/>
                <w:color w:val="auto"/>
                <w:sz w:val="21"/>
                <w:szCs w:val="21"/>
                <w:highlight w:val="none"/>
              </w:rPr>
            </w:pPr>
          </w:p>
        </w:tc>
        <w:tc>
          <w:tcPr>
            <w:tcW w:w="3118" w:type="dxa"/>
            <w:vAlign w:val="center"/>
          </w:tcPr>
          <w:p w14:paraId="66FCA80E">
            <w:pPr>
              <w:snapToGrid w:val="0"/>
              <w:spacing w:line="360" w:lineRule="auto"/>
              <w:jc w:val="center"/>
              <w:rPr>
                <w:rFonts w:hint="eastAsia" w:ascii="宋体" w:hAnsi="宋体" w:eastAsia="宋体" w:cs="宋体"/>
                <w:color w:val="auto"/>
                <w:sz w:val="21"/>
                <w:szCs w:val="21"/>
                <w:highlight w:val="none"/>
              </w:rPr>
            </w:pPr>
          </w:p>
        </w:tc>
        <w:tc>
          <w:tcPr>
            <w:tcW w:w="993" w:type="dxa"/>
            <w:vAlign w:val="center"/>
          </w:tcPr>
          <w:p w14:paraId="5D55E745">
            <w:pPr>
              <w:snapToGrid w:val="0"/>
              <w:spacing w:line="360" w:lineRule="auto"/>
              <w:jc w:val="center"/>
              <w:rPr>
                <w:rFonts w:hint="eastAsia" w:ascii="宋体" w:hAnsi="宋体" w:eastAsia="宋体" w:cs="宋体"/>
                <w:color w:val="auto"/>
                <w:sz w:val="21"/>
                <w:szCs w:val="21"/>
                <w:highlight w:val="none"/>
              </w:rPr>
            </w:pPr>
          </w:p>
        </w:tc>
        <w:tc>
          <w:tcPr>
            <w:tcW w:w="1559" w:type="dxa"/>
            <w:vAlign w:val="center"/>
          </w:tcPr>
          <w:p w14:paraId="3C38217B">
            <w:pPr>
              <w:spacing w:line="360" w:lineRule="auto"/>
              <w:jc w:val="center"/>
              <w:rPr>
                <w:rFonts w:hint="eastAsia" w:ascii="宋体" w:hAnsi="宋体" w:eastAsia="宋体" w:cs="宋体"/>
                <w:color w:val="auto"/>
                <w:sz w:val="21"/>
                <w:szCs w:val="21"/>
                <w:highlight w:val="none"/>
              </w:rPr>
            </w:pPr>
          </w:p>
        </w:tc>
        <w:tc>
          <w:tcPr>
            <w:tcW w:w="1984" w:type="dxa"/>
            <w:vAlign w:val="center"/>
          </w:tcPr>
          <w:p w14:paraId="7317C8B5">
            <w:pPr>
              <w:spacing w:line="360" w:lineRule="auto"/>
              <w:jc w:val="center"/>
              <w:rPr>
                <w:rFonts w:hint="eastAsia" w:ascii="宋体" w:hAnsi="宋体" w:eastAsia="宋体" w:cs="宋体"/>
                <w:color w:val="auto"/>
                <w:sz w:val="21"/>
                <w:szCs w:val="21"/>
                <w:highlight w:val="none"/>
              </w:rPr>
            </w:pPr>
          </w:p>
        </w:tc>
        <w:tc>
          <w:tcPr>
            <w:tcW w:w="3119" w:type="dxa"/>
            <w:vAlign w:val="center"/>
          </w:tcPr>
          <w:p w14:paraId="3D3763B2">
            <w:pPr>
              <w:spacing w:line="360" w:lineRule="auto"/>
              <w:jc w:val="center"/>
              <w:rPr>
                <w:rFonts w:hint="eastAsia" w:ascii="宋体" w:hAnsi="宋体" w:eastAsia="宋体" w:cs="宋体"/>
                <w:color w:val="auto"/>
                <w:sz w:val="21"/>
                <w:szCs w:val="21"/>
                <w:highlight w:val="none"/>
              </w:rPr>
            </w:pPr>
          </w:p>
        </w:tc>
      </w:tr>
      <w:tr w14:paraId="0E8E2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251C2791">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417" w:type="dxa"/>
            <w:vAlign w:val="center"/>
          </w:tcPr>
          <w:p w14:paraId="48B87871">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XX</w:t>
            </w:r>
          </w:p>
        </w:tc>
        <w:tc>
          <w:tcPr>
            <w:tcW w:w="1843" w:type="dxa"/>
            <w:vAlign w:val="center"/>
          </w:tcPr>
          <w:p w14:paraId="4D505E1E">
            <w:pPr>
              <w:snapToGrid w:val="0"/>
              <w:spacing w:line="360" w:lineRule="auto"/>
              <w:jc w:val="center"/>
              <w:rPr>
                <w:rFonts w:hint="eastAsia" w:ascii="宋体" w:hAnsi="宋体" w:eastAsia="宋体" w:cs="宋体"/>
                <w:color w:val="auto"/>
                <w:sz w:val="21"/>
                <w:szCs w:val="21"/>
                <w:highlight w:val="none"/>
              </w:rPr>
            </w:pPr>
          </w:p>
        </w:tc>
        <w:tc>
          <w:tcPr>
            <w:tcW w:w="3118" w:type="dxa"/>
            <w:vAlign w:val="center"/>
          </w:tcPr>
          <w:p w14:paraId="7D824347">
            <w:pPr>
              <w:snapToGrid w:val="0"/>
              <w:spacing w:line="360" w:lineRule="auto"/>
              <w:jc w:val="center"/>
              <w:rPr>
                <w:rFonts w:hint="eastAsia" w:ascii="宋体" w:hAnsi="宋体" w:eastAsia="宋体" w:cs="宋体"/>
                <w:color w:val="auto"/>
                <w:sz w:val="21"/>
                <w:szCs w:val="21"/>
                <w:highlight w:val="none"/>
              </w:rPr>
            </w:pPr>
          </w:p>
        </w:tc>
        <w:tc>
          <w:tcPr>
            <w:tcW w:w="993" w:type="dxa"/>
            <w:vAlign w:val="center"/>
          </w:tcPr>
          <w:p w14:paraId="6C4798A4">
            <w:pPr>
              <w:snapToGrid w:val="0"/>
              <w:spacing w:line="360" w:lineRule="auto"/>
              <w:jc w:val="center"/>
              <w:rPr>
                <w:rFonts w:hint="eastAsia" w:ascii="宋体" w:hAnsi="宋体" w:eastAsia="宋体" w:cs="宋体"/>
                <w:color w:val="auto"/>
                <w:sz w:val="21"/>
                <w:szCs w:val="21"/>
                <w:highlight w:val="none"/>
              </w:rPr>
            </w:pPr>
          </w:p>
        </w:tc>
        <w:tc>
          <w:tcPr>
            <w:tcW w:w="1559" w:type="dxa"/>
            <w:vAlign w:val="center"/>
          </w:tcPr>
          <w:p w14:paraId="0CD5ED47">
            <w:pPr>
              <w:spacing w:line="360" w:lineRule="auto"/>
              <w:jc w:val="center"/>
              <w:rPr>
                <w:rFonts w:hint="eastAsia" w:ascii="宋体" w:hAnsi="宋体" w:eastAsia="宋体" w:cs="宋体"/>
                <w:color w:val="auto"/>
                <w:sz w:val="21"/>
                <w:szCs w:val="21"/>
                <w:highlight w:val="none"/>
              </w:rPr>
            </w:pPr>
          </w:p>
        </w:tc>
        <w:tc>
          <w:tcPr>
            <w:tcW w:w="1984" w:type="dxa"/>
            <w:vAlign w:val="center"/>
          </w:tcPr>
          <w:p w14:paraId="6FD83CE0">
            <w:pPr>
              <w:spacing w:line="360" w:lineRule="auto"/>
              <w:jc w:val="center"/>
              <w:rPr>
                <w:rFonts w:hint="eastAsia" w:ascii="宋体" w:hAnsi="宋体" w:eastAsia="宋体" w:cs="宋体"/>
                <w:color w:val="auto"/>
                <w:sz w:val="21"/>
                <w:szCs w:val="21"/>
                <w:highlight w:val="none"/>
              </w:rPr>
            </w:pPr>
          </w:p>
        </w:tc>
        <w:tc>
          <w:tcPr>
            <w:tcW w:w="3119" w:type="dxa"/>
            <w:vAlign w:val="center"/>
          </w:tcPr>
          <w:p w14:paraId="6D0E98FF">
            <w:pPr>
              <w:spacing w:line="360" w:lineRule="auto"/>
              <w:jc w:val="center"/>
              <w:rPr>
                <w:rFonts w:hint="eastAsia" w:ascii="宋体" w:hAnsi="宋体" w:eastAsia="宋体" w:cs="宋体"/>
                <w:color w:val="auto"/>
                <w:sz w:val="21"/>
                <w:szCs w:val="21"/>
                <w:highlight w:val="none"/>
              </w:rPr>
            </w:pPr>
          </w:p>
        </w:tc>
      </w:tr>
      <w:tr w14:paraId="486EB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006EFAB1">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417" w:type="dxa"/>
            <w:vAlign w:val="center"/>
          </w:tcPr>
          <w:p w14:paraId="7B2FEBF9">
            <w:pPr>
              <w:snapToGrid w:val="0"/>
              <w:spacing w:line="360" w:lineRule="auto"/>
              <w:jc w:val="center"/>
              <w:rPr>
                <w:rFonts w:hint="eastAsia" w:ascii="宋体" w:hAnsi="宋体" w:eastAsia="宋体" w:cs="宋体"/>
                <w:color w:val="auto"/>
                <w:sz w:val="21"/>
                <w:szCs w:val="21"/>
                <w:highlight w:val="none"/>
              </w:rPr>
            </w:pPr>
          </w:p>
        </w:tc>
        <w:tc>
          <w:tcPr>
            <w:tcW w:w="1843" w:type="dxa"/>
            <w:vAlign w:val="center"/>
          </w:tcPr>
          <w:p w14:paraId="56BDC104">
            <w:pPr>
              <w:snapToGrid w:val="0"/>
              <w:spacing w:line="360" w:lineRule="auto"/>
              <w:jc w:val="center"/>
              <w:rPr>
                <w:rFonts w:hint="eastAsia" w:ascii="宋体" w:hAnsi="宋体" w:eastAsia="宋体" w:cs="宋体"/>
                <w:color w:val="auto"/>
                <w:sz w:val="21"/>
                <w:szCs w:val="21"/>
                <w:highlight w:val="none"/>
              </w:rPr>
            </w:pPr>
          </w:p>
        </w:tc>
        <w:tc>
          <w:tcPr>
            <w:tcW w:w="3118" w:type="dxa"/>
            <w:vAlign w:val="center"/>
          </w:tcPr>
          <w:p w14:paraId="5FCB056A">
            <w:pPr>
              <w:snapToGrid w:val="0"/>
              <w:spacing w:line="360" w:lineRule="auto"/>
              <w:jc w:val="center"/>
              <w:rPr>
                <w:rFonts w:hint="eastAsia" w:ascii="宋体" w:hAnsi="宋体" w:eastAsia="宋体" w:cs="宋体"/>
                <w:color w:val="auto"/>
                <w:sz w:val="21"/>
                <w:szCs w:val="21"/>
                <w:highlight w:val="none"/>
              </w:rPr>
            </w:pPr>
          </w:p>
        </w:tc>
        <w:tc>
          <w:tcPr>
            <w:tcW w:w="993" w:type="dxa"/>
            <w:vAlign w:val="center"/>
          </w:tcPr>
          <w:p w14:paraId="15C3320C">
            <w:pPr>
              <w:snapToGrid w:val="0"/>
              <w:spacing w:line="360" w:lineRule="auto"/>
              <w:jc w:val="center"/>
              <w:rPr>
                <w:rFonts w:hint="eastAsia" w:ascii="宋体" w:hAnsi="宋体" w:eastAsia="宋体" w:cs="宋体"/>
                <w:color w:val="auto"/>
                <w:sz w:val="21"/>
                <w:szCs w:val="21"/>
                <w:highlight w:val="none"/>
              </w:rPr>
            </w:pPr>
          </w:p>
        </w:tc>
        <w:tc>
          <w:tcPr>
            <w:tcW w:w="1559" w:type="dxa"/>
            <w:vAlign w:val="center"/>
          </w:tcPr>
          <w:p w14:paraId="730A68EE">
            <w:pPr>
              <w:spacing w:line="360" w:lineRule="auto"/>
              <w:jc w:val="center"/>
              <w:rPr>
                <w:rFonts w:hint="eastAsia" w:ascii="宋体" w:hAnsi="宋体" w:eastAsia="宋体" w:cs="宋体"/>
                <w:color w:val="auto"/>
                <w:sz w:val="21"/>
                <w:szCs w:val="21"/>
                <w:highlight w:val="none"/>
              </w:rPr>
            </w:pPr>
          </w:p>
        </w:tc>
        <w:tc>
          <w:tcPr>
            <w:tcW w:w="1984" w:type="dxa"/>
            <w:vAlign w:val="center"/>
          </w:tcPr>
          <w:p w14:paraId="4AC10CC7">
            <w:pPr>
              <w:spacing w:line="360" w:lineRule="auto"/>
              <w:jc w:val="center"/>
              <w:rPr>
                <w:rFonts w:hint="eastAsia" w:ascii="宋体" w:hAnsi="宋体" w:eastAsia="宋体" w:cs="宋体"/>
                <w:color w:val="auto"/>
                <w:sz w:val="21"/>
                <w:szCs w:val="21"/>
                <w:highlight w:val="none"/>
              </w:rPr>
            </w:pPr>
          </w:p>
        </w:tc>
        <w:tc>
          <w:tcPr>
            <w:tcW w:w="3119" w:type="dxa"/>
            <w:vAlign w:val="center"/>
          </w:tcPr>
          <w:p w14:paraId="3841FFE9">
            <w:pPr>
              <w:spacing w:line="360" w:lineRule="auto"/>
              <w:jc w:val="center"/>
              <w:rPr>
                <w:rFonts w:hint="eastAsia" w:ascii="宋体" w:hAnsi="宋体" w:eastAsia="宋体" w:cs="宋体"/>
                <w:color w:val="auto"/>
                <w:sz w:val="21"/>
                <w:szCs w:val="21"/>
                <w:highlight w:val="none"/>
              </w:rPr>
            </w:pPr>
          </w:p>
        </w:tc>
      </w:tr>
      <w:tr w14:paraId="4873F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5F57CE94">
            <w:pPr>
              <w:spacing w:line="360" w:lineRule="auto"/>
              <w:jc w:val="center"/>
              <w:rPr>
                <w:rFonts w:hint="eastAsia" w:ascii="宋体" w:hAnsi="宋体" w:eastAsia="宋体" w:cs="宋体"/>
                <w:color w:val="auto"/>
                <w:sz w:val="21"/>
                <w:szCs w:val="21"/>
                <w:highlight w:val="none"/>
              </w:rPr>
            </w:pPr>
          </w:p>
        </w:tc>
        <w:tc>
          <w:tcPr>
            <w:tcW w:w="1417" w:type="dxa"/>
            <w:vAlign w:val="center"/>
          </w:tcPr>
          <w:p w14:paraId="2CBCDAF8">
            <w:pPr>
              <w:snapToGrid w:val="0"/>
              <w:spacing w:line="360" w:lineRule="auto"/>
              <w:jc w:val="center"/>
              <w:rPr>
                <w:rFonts w:hint="eastAsia" w:ascii="宋体" w:hAnsi="宋体" w:eastAsia="宋体" w:cs="宋体"/>
                <w:color w:val="auto"/>
                <w:sz w:val="21"/>
                <w:szCs w:val="21"/>
                <w:highlight w:val="none"/>
              </w:rPr>
            </w:pPr>
          </w:p>
        </w:tc>
        <w:tc>
          <w:tcPr>
            <w:tcW w:w="1843" w:type="dxa"/>
            <w:vAlign w:val="center"/>
          </w:tcPr>
          <w:p w14:paraId="1E429051">
            <w:pPr>
              <w:snapToGrid w:val="0"/>
              <w:spacing w:line="360" w:lineRule="auto"/>
              <w:jc w:val="center"/>
              <w:rPr>
                <w:rFonts w:hint="eastAsia" w:ascii="宋体" w:hAnsi="宋体" w:eastAsia="宋体" w:cs="宋体"/>
                <w:color w:val="auto"/>
                <w:sz w:val="21"/>
                <w:szCs w:val="21"/>
                <w:highlight w:val="none"/>
              </w:rPr>
            </w:pPr>
          </w:p>
        </w:tc>
        <w:tc>
          <w:tcPr>
            <w:tcW w:w="3118" w:type="dxa"/>
            <w:vAlign w:val="center"/>
          </w:tcPr>
          <w:p w14:paraId="6B8DC813">
            <w:pPr>
              <w:snapToGrid w:val="0"/>
              <w:spacing w:line="360" w:lineRule="auto"/>
              <w:jc w:val="center"/>
              <w:rPr>
                <w:rFonts w:hint="eastAsia" w:ascii="宋体" w:hAnsi="宋体" w:eastAsia="宋体" w:cs="宋体"/>
                <w:color w:val="auto"/>
                <w:sz w:val="21"/>
                <w:szCs w:val="21"/>
                <w:highlight w:val="none"/>
              </w:rPr>
            </w:pPr>
          </w:p>
        </w:tc>
        <w:tc>
          <w:tcPr>
            <w:tcW w:w="993" w:type="dxa"/>
            <w:vAlign w:val="center"/>
          </w:tcPr>
          <w:p w14:paraId="65C0AD79">
            <w:pPr>
              <w:snapToGrid w:val="0"/>
              <w:spacing w:line="360" w:lineRule="auto"/>
              <w:jc w:val="center"/>
              <w:rPr>
                <w:rFonts w:hint="eastAsia" w:ascii="宋体" w:hAnsi="宋体" w:eastAsia="宋体" w:cs="宋体"/>
                <w:color w:val="auto"/>
                <w:sz w:val="21"/>
                <w:szCs w:val="21"/>
                <w:highlight w:val="none"/>
              </w:rPr>
            </w:pPr>
          </w:p>
        </w:tc>
        <w:tc>
          <w:tcPr>
            <w:tcW w:w="1559" w:type="dxa"/>
            <w:vAlign w:val="center"/>
          </w:tcPr>
          <w:p w14:paraId="273881BE">
            <w:pPr>
              <w:spacing w:line="360" w:lineRule="auto"/>
              <w:jc w:val="center"/>
              <w:rPr>
                <w:rFonts w:hint="eastAsia" w:ascii="宋体" w:hAnsi="宋体" w:eastAsia="宋体" w:cs="宋体"/>
                <w:color w:val="auto"/>
                <w:sz w:val="21"/>
                <w:szCs w:val="21"/>
                <w:highlight w:val="none"/>
              </w:rPr>
            </w:pPr>
          </w:p>
        </w:tc>
        <w:tc>
          <w:tcPr>
            <w:tcW w:w="1984" w:type="dxa"/>
            <w:vAlign w:val="center"/>
          </w:tcPr>
          <w:p w14:paraId="09F95492">
            <w:pPr>
              <w:spacing w:line="360" w:lineRule="auto"/>
              <w:jc w:val="center"/>
              <w:rPr>
                <w:rFonts w:hint="eastAsia" w:ascii="宋体" w:hAnsi="宋体" w:eastAsia="宋体" w:cs="宋体"/>
                <w:color w:val="auto"/>
                <w:sz w:val="21"/>
                <w:szCs w:val="21"/>
                <w:highlight w:val="none"/>
              </w:rPr>
            </w:pPr>
          </w:p>
        </w:tc>
        <w:tc>
          <w:tcPr>
            <w:tcW w:w="3119" w:type="dxa"/>
            <w:vAlign w:val="center"/>
          </w:tcPr>
          <w:p w14:paraId="17341BBD">
            <w:pPr>
              <w:spacing w:line="360" w:lineRule="auto"/>
              <w:jc w:val="center"/>
              <w:rPr>
                <w:rFonts w:hint="eastAsia" w:ascii="宋体" w:hAnsi="宋体" w:eastAsia="宋体" w:cs="宋体"/>
                <w:color w:val="auto"/>
                <w:sz w:val="21"/>
                <w:szCs w:val="21"/>
                <w:highlight w:val="none"/>
              </w:rPr>
            </w:pPr>
          </w:p>
        </w:tc>
      </w:tr>
      <w:tr w14:paraId="1B07C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57598FFC">
            <w:pPr>
              <w:spacing w:line="360" w:lineRule="auto"/>
              <w:jc w:val="center"/>
              <w:rPr>
                <w:rFonts w:hint="eastAsia" w:ascii="宋体" w:hAnsi="宋体" w:eastAsia="宋体" w:cs="宋体"/>
                <w:color w:val="auto"/>
                <w:sz w:val="21"/>
                <w:szCs w:val="21"/>
                <w:highlight w:val="none"/>
              </w:rPr>
            </w:pPr>
          </w:p>
        </w:tc>
        <w:tc>
          <w:tcPr>
            <w:tcW w:w="1417" w:type="dxa"/>
            <w:vAlign w:val="center"/>
          </w:tcPr>
          <w:p w14:paraId="75D2B03D">
            <w:pPr>
              <w:snapToGrid w:val="0"/>
              <w:spacing w:line="360" w:lineRule="auto"/>
              <w:jc w:val="center"/>
              <w:rPr>
                <w:rFonts w:hint="eastAsia" w:ascii="宋体" w:hAnsi="宋体" w:eastAsia="宋体" w:cs="宋体"/>
                <w:color w:val="auto"/>
                <w:sz w:val="21"/>
                <w:szCs w:val="21"/>
                <w:highlight w:val="none"/>
              </w:rPr>
            </w:pPr>
          </w:p>
        </w:tc>
        <w:tc>
          <w:tcPr>
            <w:tcW w:w="1843" w:type="dxa"/>
            <w:vAlign w:val="center"/>
          </w:tcPr>
          <w:p w14:paraId="1AC04B27">
            <w:pPr>
              <w:snapToGrid w:val="0"/>
              <w:spacing w:line="360" w:lineRule="auto"/>
              <w:jc w:val="center"/>
              <w:rPr>
                <w:rFonts w:hint="eastAsia" w:ascii="宋体" w:hAnsi="宋体" w:eastAsia="宋体" w:cs="宋体"/>
                <w:color w:val="auto"/>
                <w:sz w:val="21"/>
                <w:szCs w:val="21"/>
                <w:highlight w:val="none"/>
              </w:rPr>
            </w:pPr>
          </w:p>
        </w:tc>
        <w:tc>
          <w:tcPr>
            <w:tcW w:w="3118" w:type="dxa"/>
            <w:vAlign w:val="center"/>
          </w:tcPr>
          <w:p w14:paraId="4D8EF950">
            <w:pPr>
              <w:snapToGrid w:val="0"/>
              <w:spacing w:line="360" w:lineRule="auto"/>
              <w:jc w:val="center"/>
              <w:rPr>
                <w:rFonts w:hint="eastAsia" w:ascii="宋体" w:hAnsi="宋体" w:eastAsia="宋体" w:cs="宋体"/>
                <w:color w:val="auto"/>
                <w:sz w:val="21"/>
                <w:szCs w:val="21"/>
                <w:highlight w:val="none"/>
              </w:rPr>
            </w:pPr>
          </w:p>
        </w:tc>
        <w:tc>
          <w:tcPr>
            <w:tcW w:w="993" w:type="dxa"/>
            <w:vAlign w:val="center"/>
          </w:tcPr>
          <w:p w14:paraId="47AD8509">
            <w:pPr>
              <w:snapToGrid w:val="0"/>
              <w:spacing w:line="360" w:lineRule="auto"/>
              <w:jc w:val="center"/>
              <w:rPr>
                <w:rFonts w:hint="eastAsia" w:ascii="宋体" w:hAnsi="宋体" w:eastAsia="宋体" w:cs="宋体"/>
                <w:color w:val="auto"/>
                <w:sz w:val="21"/>
                <w:szCs w:val="21"/>
                <w:highlight w:val="none"/>
              </w:rPr>
            </w:pPr>
          </w:p>
        </w:tc>
        <w:tc>
          <w:tcPr>
            <w:tcW w:w="1559" w:type="dxa"/>
            <w:vAlign w:val="center"/>
          </w:tcPr>
          <w:p w14:paraId="6EB67EAF">
            <w:pPr>
              <w:spacing w:line="360" w:lineRule="auto"/>
              <w:jc w:val="center"/>
              <w:rPr>
                <w:rFonts w:hint="eastAsia" w:ascii="宋体" w:hAnsi="宋体" w:eastAsia="宋体" w:cs="宋体"/>
                <w:color w:val="auto"/>
                <w:sz w:val="21"/>
                <w:szCs w:val="21"/>
                <w:highlight w:val="none"/>
              </w:rPr>
            </w:pPr>
          </w:p>
        </w:tc>
        <w:tc>
          <w:tcPr>
            <w:tcW w:w="1984" w:type="dxa"/>
            <w:vAlign w:val="center"/>
          </w:tcPr>
          <w:p w14:paraId="16EC24D2">
            <w:pPr>
              <w:spacing w:line="360" w:lineRule="auto"/>
              <w:jc w:val="center"/>
              <w:rPr>
                <w:rFonts w:hint="eastAsia" w:ascii="宋体" w:hAnsi="宋体" w:eastAsia="宋体" w:cs="宋体"/>
                <w:color w:val="auto"/>
                <w:sz w:val="21"/>
                <w:szCs w:val="21"/>
                <w:highlight w:val="none"/>
              </w:rPr>
            </w:pPr>
          </w:p>
        </w:tc>
        <w:tc>
          <w:tcPr>
            <w:tcW w:w="3119" w:type="dxa"/>
            <w:vAlign w:val="center"/>
          </w:tcPr>
          <w:p w14:paraId="574F73E5">
            <w:pPr>
              <w:spacing w:line="360" w:lineRule="auto"/>
              <w:jc w:val="center"/>
              <w:rPr>
                <w:rFonts w:hint="eastAsia" w:ascii="宋体" w:hAnsi="宋体" w:eastAsia="宋体" w:cs="宋体"/>
                <w:color w:val="auto"/>
                <w:sz w:val="21"/>
                <w:szCs w:val="21"/>
                <w:highlight w:val="none"/>
              </w:rPr>
            </w:pPr>
          </w:p>
        </w:tc>
      </w:tr>
      <w:tr w14:paraId="0E5DA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912" w:type="dxa"/>
            <w:gridSpan w:val="4"/>
            <w:vAlign w:val="center"/>
          </w:tcPr>
          <w:p w14:paraId="6C2CB93E">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投标报价（小写）</w:t>
            </w:r>
          </w:p>
        </w:tc>
        <w:tc>
          <w:tcPr>
            <w:tcW w:w="7655" w:type="dxa"/>
            <w:gridSpan w:val="4"/>
            <w:vAlign w:val="center"/>
          </w:tcPr>
          <w:p w14:paraId="63960D90">
            <w:pPr>
              <w:spacing w:line="360" w:lineRule="auto"/>
              <w:jc w:val="center"/>
              <w:rPr>
                <w:rFonts w:hint="eastAsia" w:ascii="宋体" w:hAnsi="宋体" w:eastAsia="宋体" w:cs="宋体"/>
                <w:color w:val="auto"/>
                <w:sz w:val="21"/>
                <w:szCs w:val="21"/>
                <w:highlight w:val="none"/>
              </w:rPr>
            </w:pPr>
          </w:p>
        </w:tc>
      </w:tr>
      <w:tr w14:paraId="166BE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6912" w:type="dxa"/>
            <w:gridSpan w:val="4"/>
            <w:vAlign w:val="center"/>
          </w:tcPr>
          <w:p w14:paraId="58B6D729">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投标报价（大写）</w:t>
            </w:r>
          </w:p>
        </w:tc>
        <w:tc>
          <w:tcPr>
            <w:tcW w:w="7655" w:type="dxa"/>
            <w:gridSpan w:val="4"/>
            <w:vAlign w:val="center"/>
          </w:tcPr>
          <w:p w14:paraId="27295F89">
            <w:pPr>
              <w:spacing w:line="360" w:lineRule="auto"/>
              <w:jc w:val="center"/>
              <w:rPr>
                <w:rFonts w:hint="eastAsia" w:ascii="宋体" w:hAnsi="宋体" w:eastAsia="宋体" w:cs="宋体"/>
                <w:color w:val="auto"/>
                <w:sz w:val="21"/>
                <w:szCs w:val="21"/>
                <w:highlight w:val="none"/>
              </w:rPr>
            </w:pPr>
          </w:p>
        </w:tc>
      </w:tr>
    </w:tbl>
    <w:p w14:paraId="682676ED">
      <w:pPr>
        <w:snapToGrid w:val="0"/>
        <w:spacing w:line="360" w:lineRule="auto"/>
        <w:ind w:left="480"/>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lang w:val="zh-CN"/>
        </w:rPr>
        <w:t>注：</w:t>
      </w:r>
    </w:p>
    <w:p w14:paraId="664FA416">
      <w:pPr>
        <w:spacing w:line="360" w:lineRule="auto"/>
        <w:ind w:left="-2" w:leftChars="-1"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1、投标人需按本表格式填写</w:t>
      </w:r>
      <w:r>
        <w:rPr>
          <w:rFonts w:hint="eastAsia" w:ascii="宋体" w:hAnsi="宋体" w:eastAsia="宋体" w:cs="宋体"/>
          <w:b/>
          <w:color w:val="auto"/>
          <w:kern w:val="0"/>
          <w:sz w:val="21"/>
          <w:szCs w:val="21"/>
          <w:highlight w:val="none"/>
          <w:lang w:val="zh-CN"/>
        </w:rPr>
        <w:t>，</w:t>
      </w:r>
      <w:r>
        <w:rPr>
          <w:rFonts w:hint="eastAsia" w:ascii="宋体" w:hAnsi="宋体" w:eastAsia="宋体" w:cs="宋体"/>
          <w:b/>
          <w:color w:val="auto"/>
          <w:kern w:val="0"/>
          <w:sz w:val="21"/>
          <w:szCs w:val="21"/>
          <w:highlight w:val="none"/>
        </w:rPr>
        <w:t>否则视为</w:t>
      </w:r>
      <w:r>
        <w:rPr>
          <w:rFonts w:hint="eastAsia" w:ascii="宋体" w:hAnsi="宋体" w:eastAsia="宋体" w:cs="宋体"/>
          <w:b/>
          <w:color w:val="auto"/>
          <w:sz w:val="21"/>
          <w:szCs w:val="21"/>
          <w:highlight w:val="none"/>
        </w:rPr>
        <w:t>投标文件含有采购人不能接受的附加条件，投标无效</w:t>
      </w:r>
      <w:r>
        <w:rPr>
          <w:rFonts w:hint="eastAsia" w:ascii="宋体" w:hAnsi="宋体" w:eastAsia="宋体" w:cs="宋体"/>
          <w:color w:val="auto"/>
          <w:kern w:val="0"/>
          <w:sz w:val="21"/>
          <w:szCs w:val="21"/>
          <w:highlight w:val="none"/>
          <w:lang w:val="zh-CN"/>
        </w:rPr>
        <w:t>。</w:t>
      </w:r>
    </w:p>
    <w:p w14:paraId="1C884149">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2、有关本项目实施所涉及的一切费用均计入报价。</w:t>
      </w:r>
      <w:r>
        <w:rPr>
          <w:rFonts w:hint="eastAsia" w:ascii="宋体" w:hAnsi="宋体" w:eastAsia="宋体" w:cs="宋体"/>
          <w:b/>
          <w:color w:val="auto"/>
          <w:kern w:val="0"/>
          <w:sz w:val="21"/>
          <w:szCs w:val="21"/>
          <w:highlight w:val="none"/>
          <w:lang w:val="zh-CN"/>
        </w:rPr>
        <w:t>采购人将以合同形式有偿取得货物或服务，不接受投标人给予的赠品、回扣或者与采购无关的其他商品、服务</w:t>
      </w:r>
      <w:r>
        <w:rPr>
          <w:rFonts w:hint="eastAsia" w:ascii="宋体" w:hAnsi="宋体" w:eastAsia="宋体" w:cs="宋体"/>
          <w:color w:val="auto"/>
          <w:kern w:val="0"/>
          <w:sz w:val="21"/>
          <w:szCs w:val="21"/>
          <w:highlight w:val="none"/>
          <w:lang w:val="zh-CN"/>
        </w:rPr>
        <w:t>，</w:t>
      </w:r>
      <w:r>
        <w:rPr>
          <w:rFonts w:hint="eastAsia" w:ascii="宋体" w:hAnsi="宋体" w:eastAsia="宋体" w:cs="宋体"/>
          <w:b/>
          <w:color w:val="auto"/>
          <w:kern w:val="0"/>
          <w:sz w:val="21"/>
          <w:szCs w:val="21"/>
          <w:highlight w:val="none"/>
          <w:lang w:val="zh-CN"/>
        </w:rPr>
        <w:t>不得出现“0元”“免费赠送”等形式的无偿报价，</w:t>
      </w:r>
      <w:r>
        <w:rPr>
          <w:rFonts w:hint="eastAsia" w:ascii="宋体" w:hAnsi="宋体" w:eastAsia="宋体" w:cs="宋体"/>
          <w:b/>
          <w:color w:val="auto"/>
          <w:kern w:val="0"/>
          <w:sz w:val="21"/>
          <w:szCs w:val="21"/>
          <w:highlight w:val="none"/>
        </w:rPr>
        <w:t>否则视为</w:t>
      </w:r>
      <w:r>
        <w:rPr>
          <w:rFonts w:hint="eastAsia" w:ascii="宋体" w:hAnsi="宋体" w:eastAsia="宋体" w:cs="宋体"/>
          <w:b/>
          <w:color w:val="auto"/>
          <w:sz w:val="21"/>
          <w:szCs w:val="21"/>
          <w:highlight w:val="none"/>
        </w:rPr>
        <w:t>投标文件含有采购人不能接受的附加条件，投标无效</w:t>
      </w:r>
      <w:r>
        <w:rPr>
          <w:rFonts w:hint="eastAsia" w:ascii="宋体" w:hAnsi="宋体" w:eastAsia="宋体" w:cs="宋体"/>
          <w:b/>
          <w:color w:val="auto"/>
          <w:kern w:val="0"/>
          <w:sz w:val="21"/>
          <w:szCs w:val="21"/>
          <w:highlight w:val="none"/>
          <w:lang w:val="zh-CN"/>
        </w:rPr>
        <w:t>；采购内容未包含在《开标一览表（报价表）》名称栏中，投标人不能作出合理解释的，</w:t>
      </w:r>
      <w:r>
        <w:rPr>
          <w:rFonts w:hint="eastAsia" w:ascii="宋体" w:hAnsi="宋体" w:eastAsia="宋体" w:cs="宋体"/>
          <w:b/>
          <w:color w:val="auto"/>
          <w:kern w:val="0"/>
          <w:sz w:val="21"/>
          <w:szCs w:val="21"/>
          <w:highlight w:val="none"/>
        </w:rPr>
        <w:t>视为</w:t>
      </w:r>
      <w:r>
        <w:rPr>
          <w:rFonts w:hint="eastAsia" w:ascii="宋体" w:hAnsi="宋体" w:eastAsia="宋体" w:cs="宋体"/>
          <w:b/>
          <w:color w:val="auto"/>
          <w:sz w:val="21"/>
          <w:szCs w:val="21"/>
          <w:highlight w:val="none"/>
        </w:rPr>
        <w:t>投标文件含有采购人不能接受的附加条件的，投标无效。</w:t>
      </w:r>
    </w:p>
    <w:p w14:paraId="090C7B8F">
      <w:pPr>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3、特别提示：采购代理机构将对项目名称和项目编号，中标投标人名称、地址和中标金额，主要中标标的名称、品牌（如果有）、规格型号、数量、单价等予以公示。</w:t>
      </w:r>
    </w:p>
    <w:p w14:paraId="62EFD1AA">
      <w:pPr>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57DE5091">
      <w:pPr>
        <w:autoSpaceDE w:val="0"/>
        <w:autoSpaceDN w:val="0"/>
        <w:spacing w:line="360" w:lineRule="auto"/>
        <w:ind w:left="2"/>
        <w:jc w:val="left"/>
        <w:rPr>
          <w:rFonts w:hint="eastAsia" w:ascii="宋体" w:hAnsi="宋体" w:eastAsia="宋体" w:cs="宋体"/>
          <w:color w:val="auto"/>
          <w:kern w:val="0"/>
          <w:sz w:val="21"/>
          <w:szCs w:val="21"/>
          <w:highlight w:val="none"/>
          <w:lang w:val="zh-CN"/>
        </w:rPr>
      </w:pPr>
    </w:p>
    <w:p w14:paraId="55B581F5">
      <w:pPr>
        <w:spacing w:line="360" w:lineRule="auto"/>
        <w:ind w:firstLine="5460" w:firstLineChars="26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w:t>
      </w:r>
      <w:r>
        <w:rPr>
          <w:rFonts w:hint="eastAsia" w:ascii="宋体" w:hAnsi="宋体" w:eastAsia="宋体" w:cs="宋体"/>
          <w:color w:val="auto"/>
          <w:sz w:val="21"/>
          <w:szCs w:val="21"/>
          <w:highlight w:val="none"/>
          <w:lang w:val="en-US" w:eastAsia="zh-CN"/>
        </w:rPr>
        <w:t>电子</w:t>
      </w:r>
      <w:r>
        <w:rPr>
          <w:rFonts w:hint="eastAsia" w:ascii="宋体" w:hAnsi="宋体" w:eastAsia="宋体" w:cs="宋体"/>
          <w:color w:val="auto"/>
          <w:sz w:val="21"/>
          <w:szCs w:val="21"/>
          <w:highlight w:val="none"/>
        </w:rPr>
        <w:t>公章）：</w:t>
      </w:r>
    </w:p>
    <w:p w14:paraId="070F619D">
      <w:pPr>
        <w:spacing w:line="360" w:lineRule="auto"/>
        <w:ind w:firstLine="5460" w:firstLineChars="26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法定代表人（负责人）或委托代理人(签名)：                          </w:t>
      </w:r>
    </w:p>
    <w:p w14:paraId="733378AD">
      <w:pPr>
        <w:spacing w:line="360" w:lineRule="auto"/>
        <w:ind w:firstLine="5460" w:firstLineChars="26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14:paraId="302E4BC1">
      <w:pPr>
        <w:rPr>
          <w:rFonts w:hint="eastAsia" w:ascii="宋体" w:hAnsi="宋体" w:eastAsia="宋体" w:cs="宋体"/>
          <w:color w:val="auto"/>
          <w:kern w:val="2"/>
          <w:sz w:val="32"/>
          <w:szCs w:val="32"/>
          <w:highlight w:val="none"/>
        </w:rPr>
      </w:pPr>
      <w:r>
        <w:rPr>
          <w:rFonts w:hint="eastAsia" w:ascii="宋体" w:hAnsi="宋体" w:eastAsia="宋体" w:cs="宋体"/>
          <w:b/>
          <w:color w:val="auto"/>
          <w:kern w:val="0"/>
          <w:sz w:val="24"/>
          <w:highlight w:val="none"/>
        </w:rPr>
        <w:br w:type="page"/>
      </w:r>
    </w:p>
    <w:p w14:paraId="070BAC90">
      <w:pPr>
        <w:pStyle w:val="694"/>
        <w:keepNext w:val="0"/>
        <w:pageBreakBefore w:val="0"/>
        <w:tabs>
          <w:tab w:val="clear" w:pos="720"/>
        </w:tabs>
        <w:snapToGrid w:val="0"/>
        <w:spacing w:before="120" w:after="120"/>
        <w:ind w:firstLine="643"/>
        <w:outlineLvl w:val="9"/>
        <w:rPr>
          <w:rFonts w:hint="eastAsia" w:ascii="宋体" w:hAnsi="宋体" w:eastAsia="宋体" w:cs="宋体"/>
          <w:color w:val="auto"/>
          <w:kern w:val="2"/>
          <w:sz w:val="32"/>
          <w:szCs w:val="32"/>
          <w:highlight w:val="none"/>
        </w:rPr>
        <w:sectPr>
          <w:pgSz w:w="16838" w:h="11906" w:orient="landscape"/>
          <w:pgMar w:top="1418" w:right="1247" w:bottom="1418" w:left="1276" w:header="851" w:footer="992" w:gutter="0"/>
          <w:pgNumType w:fmt="decimal"/>
          <w:cols w:space="720" w:num="1"/>
          <w:titlePg/>
          <w:docGrid w:linePitch="312" w:charSpace="0"/>
        </w:sectPr>
      </w:pPr>
    </w:p>
    <w:p w14:paraId="7995C5E7">
      <w:pPr>
        <w:pStyle w:val="694"/>
        <w:keepNext w:val="0"/>
        <w:pageBreakBefore w:val="0"/>
        <w:numPr>
          <w:ilvl w:val="0"/>
          <w:numId w:val="0"/>
        </w:numPr>
        <w:tabs>
          <w:tab w:val="clear" w:pos="720"/>
        </w:tabs>
        <w:snapToGrid w:val="0"/>
        <w:spacing w:before="120" w:after="120"/>
        <w:jc w:val="left"/>
        <w:outlineLvl w:val="9"/>
        <w:rPr>
          <w:rFonts w:hint="eastAsia" w:ascii="宋体" w:hAnsi="宋体" w:eastAsia="宋体" w:cs="宋体"/>
          <w:b/>
          <w:color w:val="auto"/>
          <w:kern w:val="2"/>
          <w:sz w:val="32"/>
          <w:szCs w:val="32"/>
          <w:highlight w:val="none"/>
          <w:lang w:val="en-US" w:eastAsia="zh-CN"/>
        </w:rPr>
      </w:pPr>
      <w:r>
        <w:rPr>
          <w:rFonts w:hint="eastAsia" w:ascii="宋体" w:hAnsi="宋体" w:eastAsia="宋体" w:cs="宋体"/>
          <w:b/>
          <w:color w:val="auto"/>
          <w:kern w:val="2"/>
          <w:sz w:val="32"/>
          <w:szCs w:val="32"/>
          <w:highlight w:val="none"/>
          <w:lang w:val="en-US" w:eastAsia="zh-CN"/>
        </w:rPr>
        <w:t>四、投标人针对报价需要说明的其他文件和说明</w:t>
      </w:r>
    </w:p>
    <w:p w14:paraId="2D2CF959">
      <w:pPr>
        <w:pStyle w:val="694"/>
        <w:keepNext w:val="0"/>
        <w:pageBreakBefore w:val="0"/>
        <w:numPr>
          <w:ilvl w:val="0"/>
          <w:numId w:val="0"/>
        </w:numPr>
        <w:tabs>
          <w:tab w:val="clear" w:pos="720"/>
        </w:tabs>
        <w:snapToGrid w:val="0"/>
        <w:spacing w:before="120" w:after="120"/>
        <w:jc w:val="center"/>
        <w:outlineLvl w:val="9"/>
        <w:rPr>
          <w:rFonts w:hint="eastAsia" w:ascii="宋体" w:hAnsi="宋体" w:eastAsia="宋体" w:cs="宋体"/>
          <w:b/>
          <w:color w:val="auto"/>
          <w:kern w:val="2"/>
          <w:sz w:val="32"/>
          <w:szCs w:val="32"/>
          <w:highlight w:val="none"/>
          <w:lang w:val="en-US" w:eastAsia="zh-CN"/>
        </w:rPr>
      </w:pPr>
      <w:r>
        <w:rPr>
          <w:rFonts w:hint="eastAsia" w:ascii="宋体" w:hAnsi="宋体" w:eastAsia="宋体" w:cs="宋体"/>
          <w:b/>
          <w:color w:val="auto"/>
          <w:kern w:val="2"/>
          <w:sz w:val="32"/>
          <w:szCs w:val="32"/>
          <w:highlight w:val="none"/>
          <w:lang w:val="en-US" w:eastAsia="zh-CN"/>
        </w:rPr>
        <w:t>格式自拟</w:t>
      </w:r>
    </w:p>
    <w:p w14:paraId="73FB1C36">
      <w:pPr>
        <w:spacing w:line="360" w:lineRule="auto"/>
        <w:ind w:right="420" w:firstLine="3614" w:firstLineChars="1000"/>
        <w:rPr>
          <w:rFonts w:hint="eastAsia" w:ascii="宋体" w:hAnsi="宋体" w:eastAsia="宋体" w:cs="宋体"/>
          <w:b/>
          <w:color w:val="auto"/>
          <w:kern w:val="0"/>
          <w:sz w:val="36"/>
          <w:szCs w:val="36"/>
          <w:highlight w:val="none"/>
        </w:rPr>
      </w:pPr>
    </w:p>
    <w:p w14:paraId="2C45C632">
      <w:pPr>
        <w:spacing w:line="360" w:lineRule="auto"/>
        <w:ind w:right="420" w:firstLine="3614" w:firstLineChars="1000"/>
        <w:rPr>
          <w:rFonts w:hint="eastAsia" w:ascii="宋体" w:hAnsi="宋体" w:eastAsia="宋体" w:cs="宋体"/>
          <w:b/>
          <w:color w:val="auto"/>
          <w:kern w:val="0"/>
          <w:sz w:val="36"/>
          <w:szCs w:val="36"/>
          <w:highlight w:val="none"/>
        </w:rPr>
      </w:pPr>
    </w:p>
    <w:p w14:paraId="03B3BFBC">
      <w:pPr>
        <w:spacing w:line="360" w:lineRule="auto"/>
        <w:ind w:right="420" w:firstLine="3614" w:firstLineChars="1000"/>
        <w:rPr>
          <w:rFonts w:hint="eastAsia" w:ascii="宋体" w:hAnsi="宋体" w:eastAsia="宋体" w:cs="宋体"/>
          <w:b/>
          <w:color w:val="auto"/>
          <w:kern w:val="0"/>
          <w:sz w:val="36"/>
          <w:szCs w:val="36"/>
          <w:highlight w:val="none"/>
        </w:rPr>
      </w:pPr>
    </w:p>
    <w:p w14:paraId="7EE4A009">
      <w:pPr>
        <w:spacing w:line="360" w:lineRule="auto"/>
        <w:ind w:right="420" w:firstLine="3614" w:firstLineChars="1000"/>
        <w:rPr>
          <w:rFonts w:hint="eastAsia" w:ascii="宋体" w:hAnsi="宋体" w:eastAsia="宋体" w:cs="宋体"/>
          <w:b/>
          <w:color w:val="auto"/>
          <w:kern w:val="0"/>
          <w:sz w:val="36"/>
          <w:szCs w:val="36"/>
          <w:highlight w:val="none"/>
        </w:rPr>
      </w:pPr>
    </w:p>
    <w:p w14:paraId="441351DA">
      <w:pPr>
        <w:spacing w:line="360" w:lineRule="auto"/>
        <w:ind w:right="420" w:firstLine="3614" w:firstLineChars="1000"/>
        <w:rPr>
          <w:rFonts w:hint="eastAsia" w:ascii="宋体" w:hAnsi="宋体" w:eastAsia="宋体" w:cs="宋体"/>
          <w:b/>
          <w:color w:val="auto"/>
          <w:kern w:val="0"/>
          <w:sz w:val="36"/>
          <w:szCs w:val="36"/>
          <w:highlight w:val="none"/>
        </w:rPr>
      </w:pPr>
    </w:p>
    <w:p w14:paraId="29AC4BDC">
      <w:pPr>
        <w:spacing w:line="360" w:lineRule="auto"/>
        <w:ind w:right="420" w:firstLine="3614" w:firstLineChars="1000"/>
        <w:rPr>
          <w:rFonts w:hint="eastAsia" w:ascii="宋体" w:hAnsi="宋体" w:eastAsia="宋体" w:cs="宋体"/>
          <w:b/>
          <w:color w:val="auto"/>
          <w:kern w:val="0"/>
          <w:sz w:val="36"/>
          <w:szCs w:val="36"/>
          <w:highlight w:val="none"/>
        </w:rPr>
      </w:pPr>
    </w:p>
    <w:p w14:paraId="3ADFDF98">
      <w:pPr>
        <w:spacing w:line="360" w:lineRule="auto"/>
        <w:ind w:right="420" w:firstLine="3614" w:firstLineChars="1000"/>
        <w:rPr>
          <w:rFonts w:hint="eastAsia" w:ascii="宋体" w:hAnsi="宋体" w:eastAsia="宋体" w:cs="宋体"/>
          <w:b/>
          <w:color w:val="auto"/>
          <w:kern w:val="0"/>
          <w:sz w:val="36"/>
          <w:szCs w:val="36"/>
          <w:highlight w:val="none"/>
        </w:rPr>
      </w:pPr>
    </w:p>
    <w:p w14:paraId="1EA11B49">
      <w:pPr>
        <w:spacing w:line="360" w:lineRule="auto"/>
        <w:ind w:right="420" w:firstLine="3614" w:firstLineChars="1000"/>
        <w:rPr>
          <w:rFonts w:hint="eastAsia" w:ascii="宋体" w:hAnsi="宋体" w:eastAsia="宋体" w:cs="宋体"/>
          <w:b/>
          <w:color w:val="auto"/>
          <w:kern w:val="0"/>
          <w:sz w:val="36"/>
          <w:szCs w:val="36"/>
          <w:highlight w:val="none"/>
        </w:rPr>
      </w:pPr>
    </w:p>
    <w:p w14:paraId="54A724AD">
      <w:pPr>
        <w:spacing w:line="360" w:lineRule="auto"/>
        <w:ind w:right="420" w:firstLine="3614" w:firstLineChars="1000"/>
        <w:rPr>
          <w:rFonts w:hint="eastAsia" w:ascii="宋体" w:hAnsi="宋体" w:eastAsia="宋体" w:cs="宋体"/>
          <w:b/>
          <w:color w:val="auto"/>
          <w:kern w:val="0"/>
          <w:sz w:val="36"/>
          <w:szCs w:val="36"/>
          <w:highlight w:val="none"/>
        </w:rPr>
      </w:pPr>
    </w:p>
    <w:p w14:paraId="399343F4">
      <w:pPr>
        <w:spacing w:line="360" w:lineRule="auto"/>
        <w:ind w:right="420" w:firstLine="3614" w:firstLineChars="1000"/>
        <w:rPr>
          <w:rFonts w:hint="eastAsia" w:ascii="宋体" w:hAnsi="宋体" w:eastAsia="宋体" w:cs="宋体"/>
          <w:b/>
          <w:color w:val="auto"/>
          <w:kern w:val="0"/>
          <w:sz w:val="36"/>
          <w:szCs w:val="36"/>
          <w:highlight w:val="none"/>
        </w:rPr>
      </w:pPr>
    </w:p>
    <w:p w14:paraId="63BB6B6B">
      <w:pPr>
        <w:spacing w:line="360" w:lineRule="auto"/>
        <w:ind w:right="420" w:firstLine="3614" w:firstLineChars="1000"/>
        <w:rPr>
          <w:rFonts w:hint="eastAsia" w:ascii="宋体" w:hAnsi="宋体" w:eastAsia="宋体" w:cs="宋体"/>
          <w:b/>
          <w:color w:val="auto"/>
          <w:kern w:val="0"/>
          <w:sz w:val="36"/>
          <w:szCs w:val="36"/>
          <w:highlight w:val="none"/>
        </w:rPr>
      </w:pPr>
    </w:p>
    <w:p w14:paraId="0CE2B43C">
      <w:pPr>
        <w:spacing w:line="360" w:lineRule="auto"/>
        <w:ind w:right="420" w:firstLine="3614" w:firstLineChars="1000"/>
        <w:rPr>
          <w:rFonts w:hint="eastAsia" w:ascii="宋体" w:hAnsi="宋体" w:eastAsia="宋体" w:cs="宋体"/>
          <w:b/>
          <w:color w:val="auto"/>
          <w:kern w:val="0"/>
          <w:sz w:val="36"/>
          <w:szCs w:val="36"/>
          <w:highlight w:val="none"/>
        </w:rPr>
      </w:pPr>
    </w:p>
    <w:p w14:paraId="254C0983">
      <w:pPr>
        <w:spacing w:line="360" w:lineRule="auto"/>
        <w:ind w:right="420" w:firstLine="3614" w:firstLineChars="1000"/>
        <w:rPr>
          <w:rFonts w:hint="eastAsia" w:ascii="宋体" w:hAnsi="宋体" w:eastAsia="宋体" w:cs="宋体"/>
          <w:b/>
          <w:color w:val="auto"/>
          <w:kern w:val="0"/>
          <w:sz w:val="36"/>
          <w:szCs w:val="36"/>
          <w:highlight w:val="none"/>
        </w:rPr>
      </w:pPr>
    </w:p>
    <w:p w14:paraId="1A89D212">
      <w:pPr>
        <w:spacing w:line="360" w:lineRule="auto"/>
        <w:ind w:right="420" w:firstLine="3614" w:firstLineChars="1000"/>
        <w:rPr>
          <w:rFonts w:hint="eastAsia" w:ascii="宋体" w:hAnsi="宋体" w:eastAsia="宋体" w:cs="宋体"/>
          <w:b/>
          <w:color w:val="auto"/>
          <w:kern w:val="0"/>
          <w:sz w:val="36"/>
          <w:szCs w:val="36"/>
          <w:highlight w:val="none"/>
        </w:rPr>
      </w:pPr>
    </w:p>
    <w:p w14:paraId="48630D91">
      <w:pPr>
        <w:spacing w:line="360" w:lineRule="auto"/>
        <w:ind w:firstLine="420" w:firstLineChars="200"/>
        <w:rPr>
          <w:rFonts w:hint="eastAsia" w:ascii="宋体" w:hAnsi="宋体" w:eastAsia="宋体" w:cs="宋体"/>
          <w:color w:val="auto"/>
          <w:highlight w:val="none"/>
        </w:rPr>
      </w:pPr>
    </w:p>
    <w:p w14:paraId="574BB0D4">
      <w:pPr>
        <w:spacing w:line="360" w:lineRule="auto"/>
        <w:rPr>
          <w:rFonts w:hint="eastAsia" w:ascii="宋体" w:hAnsi="宋体" w:eastAsia="宋体" w:cs="宋体"/>
          <w:b/>
          <w:color w:val="auto"/>
          <w:sz w:val="24"/>
          <w:highlight w:val="none"/>
        </w:rPr>
      </w:pPr>
    </w:p>
    <w:p w14:paraId="2EE04146">
      <w:pPr>
        <w:spacing w:line="360" w:lineRule="auto"/>
        <w:rPr>
          <w:rFonts w:hint="eastAsia" w:ascii="宋体" w:hAnsi="宋体" w:eastAsia="宋体" w:cs="宋体"/>
          <w:b/>
          <w:color w:val="auto"/>
          <w:sz w:val="24"/>
          <w:highlight w:val="none"/>
        </w:rPr>
      </w:pPr>
    </w:p>
    <w:p w14:paraId="428CDA72">
      <w:pPr>
        <w:spacing w:line="360" w:lineRule="auto"/>
        <w:rPr>
          <w:rFonts w:hint="eastAsia" w:ascii="宋体" w:hAnsi="宋体" w:eastAsia="宋体" w:cs="宋体"/>
          <w:b/>
          <w:color w:val="auto"/>
          <w:sz w:val="24"/>
          <w:highlight w:val="none"/>
        </w:rPr>
      </w:pPr>
    </w:p>
    <w:p w14:paraId="6726B89B">
      <w:pPr>
        <w:spacing w:line="360" w:lineRule="auto"/>
        <w:rPr>
          <w:rFonts w:hint="eastAsia" w:ascii="宋体" w:hAnsi="宋体" w:eastAsia="宋体" w:cs="宋体"/>
          <w:b/>
          <w:color w:val="auto"/>
          <w:sz w:val="24"/>
          <w:highlight w:val="none"/>
        </w:rPr>
      </w:pPr>
    </w:p>
    <w:p w14:paraId="359A8C38">
      <w:pPr>
        <w:spacing w:line="360" w:lineRule="auto"/>
        <w:rPr>
          <w:rFonts w:hint="eastAsia" w:ascii="宋体" w:hAnsi="宋体" w:eastAsia="宋体" w:cs="宋体"/>
          <w:b/>
          <w:color w:val="auto"/>
          <w:sz w:val="24"/>
          <w:highlight w:val="none"/>
        </w:rPr>
      </w:pPr>
    </w:p>
    <w:p w14:paraId="058A6A8E">
      <w:pPr>
        <w:spacing w:line="360" w:lineRule="auto"/>
        <w:jc w:val="left"/>
        <w:rPr>
          <w:rFonts w:hint="eastAsia" w:ascii="宋体" w:hAnsi="宋体" w:eastAsia="宋体" w:cs="宋体"/>
          <w:b/>
          <w:color w:val="auto"/>
          <w:spacing w:val="6"/>
          <w:sz w:val="32"/>
          <w:szCs w:val="32"/>
          <w:highlight w:val="none"/>
          <w:lang w:val="en-US" w:eastAsia="zh-CN"/>
        </w:rPr>
      </w:pPr>
      <w:r>
        <w:rPr>
          <w:rFonts w:hint="eastAsia" w:ascii="宋体" w:hAnsi="宋体" w:eastAsia="宋体" w:cs="宋体"/>
          <w:b/>
          <w:color w:val="auto"/>
          <w:spacing w:val="6"/>
          <w:sz w:val="32"/>
          <w:szCs w:val="32"/>
          <w:highlight w:val="none"/>
          <w:lang w:val="en-US" w:eastAsia="zh-CN"/>
        </w:rPr>
        <w:t>附件：其他文书、文件格式</w:t>
      </w:r>
    </w:p>
    <w:p w14:paraId="755EFA34">
      <w:pPr>
        <w:spacing w:line="360" w:lineRule="auto"/>
        <w:jc w:val="left"/>
        <w:outlineLvl w:val="9"/>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附件</w:t>
      </w:r>
      <w:r>
        <w:rPr>
          <w:rFonts w:hint="eastAsia" w:ascii="宋体" w:hAnsi="宋体" w:eastAsia="宋体" w:cs="宋体"/>
          <w:b/>
          <w:color w:val="auto"/>
          <w:spacing w:val="6"/>
          <w:sz w:val="32"/>
          <w:szCs w:val="32"/>
          <w:highlight w:val="none"/>
          <w:lang w:val="en-US" w:eastAsia="zh-CN"/>
        </w:rPr>
        <w:t>1</w:t>
      </w:r>
      <w:r>
        <w:rPr>
          <w:rFonts w:hint="eastAsia" w:ascii="宋体" w:hAnsi="宋体" w:eastAsia="宋体" w:cs="宋体"/>
          <w:b/>
          <w:color w:val="auto"/>
          <w:spacing w:val="6"/>
          <w:sz w:val="32"/>
          <w:szCs w:val="32"/>
          <w:highlight w:val="none"/>
        </w:rPr>
        <w:t>：质疑函范本及制作说明</w:t>
      </w:r>
    </w:p>
    <w:p w14:paraId="3529233D">
      <w:pPr>
        <w:spacing w:line="360" w:lineRule="auto"/>
        <w:jc w:val="center"/>
        <w:outlineLvl w:val="9"/>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质疑函范本</w:t>
      </w:r>
    </w:p>
    <w:p w14:paraId="7E99E2F7">
      <w:pPr>
        <w:snapToGrid w:val="0"/>
        <w:spacing w:before="240" w:beforeLines="100" w:line="360" w:lineRule="auto"/>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一、质疑</w:t>
      </w:r>
      <w:r>
        <w:rPr>
          <w:rFonts w:hint="eastAsia" w:ascii="宋体" w:hAnsi="宋体" w:eastAsia="宋体" w:cs="宋体"/>
          <w:bCs/>
          <w:color w:val="auto"/>
          <w:sz w:val="24"/>
          <w:highlight w:val="none"/>
          <w:lang w:eastAsia="zh-CN"/>
        </w:rPr>
        <w:t>投标人</w:t>
      </w:r>
      <w:r>
        <w:rPr>
          <w:rFonts w:hint="eastAsia" w:ascii="宋体" w:hAnsi="宋体" w:eastAsia="宋体" w:cs="宋体"/>
          <w:bCs/>
          <w:color w:val="auto"/>
          <w:sz w:val="24"/>
          <w:highlight w:val="none"/>
        </w:rPr>
        <w:t>基本信息</w:t>
      </w:r>
    </w:p>
    <w:p w14:paraId="38870811">
      <w:pPr>
        <w:snapToGrid w:val="0"/>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质疑</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dotted"/>
        </w:rPr>
        <w:t xml:space="preserve">                                        </w:t>
      </w:r>
    </w:p>
    <w:p w14:paraId="1FDB6147">
      <w:pPr>
        <w:snapToGrid w:val="0"/>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p>
    <w:p w14:paraId="7606A1D7">
      <w:pPr>
        <w:snapToGrid w:val="0"/>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p>
    <w:p w14:paraId="315D47AE">
      <w:pPr>
        <w:snapToGrid w:val="0"/>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授权代表：</w:t>
      </w:r>
      <w:r>
        <w:rPr>
          <w:rFonts w:hint="eastAsia" w:ascii="宋体" w:hAnsi="宋体" w:eastAsia="宋体" w:cs="宋体"/>
          <w:color w:val="auto"/>
          <w:sz w:val="24"/>
          <w:highlight w:val="none"/>
          <w:u w:val="dotted"/>
        </w:rPr>
        <w:t xml:space="preserve">                                          </w:t>
      </w:r>
    </w:p>
    <w:p w14:paraId="310FFED7">
      <w:pPr>
        <w:snapToGrid w:val="0"/>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14:paraId="0AF7ADF1">
      <w:pPr>
        <w:snapToGrid w:val="0"/>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地址： </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p>
    <w:p w14:paraId="51EB0F80">
      <w:pPr>
        <w:snapToGrid w:val="0"/>
        <w:spacing w:line="360" w:lineRule="auto"/>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二、质疑项目基本情况</w:t>
      </w:r>
    </w:p>
    <w:p w14:paraId="483FB0D7">
      <w:pPr>
        <w:snapToGrid w:val="0"/>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质疑项目的名称：</w:t>
      </w:r>
      <w:r>
        <w:rPr>
          <w:rFonts w:hint="eastAsia" w:ascii="宋体" w:hAnsi="宋体" w:eastAsia="宋体" w:cs="宋体"/>
          <w:color w:val="auto"/>
          <w:sz w:val="24"/>
          <w:highlight w:val="none"/>
          <w:u w:val="dotted"/>
        </w:rPr>
        <w:t xml:space="preserve">                                      </w:t>
      </w:r>
    </w:p>
    <w:p w14:paraId="1AE567AB">
      <w:pPr>
        <w:snapToGrid w:val="0"/>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质疑项目的编号：</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包号：</w:t>
      </w:r>
      <w:r>
        <w:rPr>
          <w:rFonts w:hint="eastAsia" w:ascii="宋体" w:hAnsi="宋体" w:eastAsia="宋体" w:cs="宋体"/>
          <w:color w:val="auto"/>
          <w:sz w:val="24"/>
          <w:highlight w:val="none"/>
          <w:u w:val="dotted"/>
        </w:rPr>
        <w:t xml:space="preserve">                 </w:t>
      </w:r>
    </w:p>
    <w:p w14:paraId="45E4D422">
      <w:pPr>
        <w:snapToGrid w:val="0"/>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采购人名称：</w:t>
      </w:r>
      <w:r>
        <w:rPr>
          <w:rFonts w:hint="eastAsia" w:ascii="宋体" w:hAnsi="宋体" w:eastAsia="宋体" w:cs="宋体"/>
          <w:color w:val="auto"/>
          <w:sz w:val="24"/>
          <w:highlight w:val="none"/>
          <w:u w:val="dotted"/>
        </w:rPr>
        <w:t xml:space="preserve">                                         </w:t>
      </w:r>
    </w:p>
    <w:p w14:paraId="6D7E2B4E">
      <w:pPr>
        <w:snapToGrid w:val="0"/>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采购文件获取日期：</w:t>
      </w:r>
      <w:r>
        <w:rPr>
          <w:rFonts w:hint="eastAsia" w:ascii="宋体" w:hAnsi="宋体" w:eastAsia="宋体" w:cs="宋体"/>
          <w:color w:val="auto"/>
          <w:sz w:val="24"/>
          <w:highlight w:val="none"/>
          <w:u w:val="dotted"/>
        </w:rPr>
        <w:t xml:space="preserve">                                           </w:t>
      </w:r>
    </w:p>
    <w:p w14:paraId="0B1BDE8B">
      <w:pPr>
        <w:snapToGrid w:val="0"/>
        <w:spacing w:line="360" w:lineRule="auto"/>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三、质疑事项具体内容</w:t>
      </w:r>
    </w:p>
    <w:p w14:paraId="68999096">
      <w:pPr>
        <w:snapToGrid w:val="0"/>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质疑事项1：</w:t>
      </w:r>
      <w:r>
        <w:rPr>
          <w:rFonts w:hint="eastAsia" w:ascii="宋体" w:hAnsi="宋体" w:eastAsia="宋体" w:cs="宋体"/>
          <w:color w:val="auto"/>
          <w:sz w:val="24"/>
          <w:highlight w:val="none"/>
          <w:u w:val="dotted"/>
        </w:rPr>
        <w:t xml:space="preserve">                                         </w:t>
      </w:r>
    </w:p>
    <w:p w14:paraId="3FA82AB8">
      <w:pPr>
        <w:snapToGrid w:val="0"/>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事实依据：</w:t>
      </w:r>
      <w:r>
        <w:rPr>
          <w:rFonts w:hint="eastAsia" w:ascii="宋体" w:hAnsi="宋体" w:eastAsia="宋体" w:cs="宋体"/>
          <w:color w:val="auto"/>
          <w:sz w:val="24"/>
          <w:highlight w:val="none"/>
          <w:u w:val="dotted"/>
        </w:rPr>
        <w:t xml:space="preserve">                                          </w:t>
      </w:r>
    </w:p>
    <w:p w14:paraId="0906055C">
      <w:pPr>
        <w:snapToGrid w:val="0"/>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u w:val="dotted"/>
        </w:rPr>
        <w:t xml:space="preserve">                                                       </w:t>
      </w:r>
    </w:p>
    <w:p w14:paraId="095E4826">
      <w:pPr>
        <w:snapToGrid w:val="0"/>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法律依据：</w:t>
      </w:r>
      <w:r>
        <w:rPr>
          <w:rFonts w:hint="eastAsia" w:ascii="宋体" w:hAnsi="宋体" w:eastAsia="宋体" w:cs="宋体"/>
          <w:color w:val="auto"/>
          <w:sz w:val="24"/>
          <w:highlight w:val="none"/>
          <w:u w:val="dotted"/>
        </w:rPr>
        <w:t xml:space="preserve">                                          </w:t>
      </w:r>
    </w:p>
    <w:p w14:paraId="3275C38F">
      <w:pPr>
        <w:snapToGrid w:val="0"/>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u w:val="dotted"/>
        </w:rPr>
        <w:t xml:space="preserve">                                                     </w:t>
      </w:r>
    </w:p>
    <w:p w14:paraId="4DFB6D95">
      <w:pPr>
        <w:snapToGrid w:val="0"/>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质疑事项2</w:t>
      </w:r>
    </w:p>
    <w:p w14:paraId="03DEBF27">
      <w:pPr>
        <w:snapToGrid w:val="0"/>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14:paraId="709BC27D">
      <w:pPr>
        <w:snapToGrid w:val="0"/>
        <w:spacing w:line="360" w:lineRule="auto"/>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四、与质疑事项相关的质疑请求</w:t>
      </w:r>
    </w:p>
    <w:p w14:paraId="28E197D2">
      <w:pPr>
        <w:snapToGrid w:val="0"/>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请求：</w:t>
      </w:r>
      <w:r>
        <w:rPr>
          <w:rFonts w:hint="eastAsia" w:ascii="宋体" w:hAnsi="宋体" w:eastAsia="宋体" w:cs="宋体"/>
          <w:color w:val="auto"/>
          <w:sz w:val="24"/>
          <w:highlight w:val="none"/>
          <w:u w:val="dotted"/>
        </w:rPr>
        <w:t xml:space="preserve">                                               </w:t>
      </w:r>
    </w:p>
    <w:p w14:paraId="42B1843F">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签字(签章)：                   公章：                      </w:t>
      </w:r>
    </w:p>
    <w:p w14:paraId="3639B389">
      <w:pPr>
        <w:spacing w:line="360" w:lineRule="auto"/>
        <w:outlineLvl w:val="9"/>
        <w:rPr>
          <w:rFonts w:hint="eastAsia" w:ascii="宋体" w:hAnsi="宋体" w:eastAsia="宋体" w:cs="宋体"/>
          <w:b/>
          <w:color w:val="auto"/>
          <w:sz w:val="24"/>
          <w:highlight w:val="none"/>
        </w:rPr>
      </w:pPr>
      <w:r>
        <w:rPr>
          <w:rFonts w:hint="eastAsia" w:ascii="宋体" w:hAnsi="宋体" w:eastAsia="宋体" w:cs="宋体"/>
          <w:color w:val="auto"/>
          <w:sz w:val="24"/>
          <w:highlight w:val="none"/>
        </w:rPr>
        <w:t xml:space="preserve">日期：    </w:t>
      </w:r>
    </w:p>
    <w:p w14:paraId="19189652">
      <w:pPr>
        <w:spacing w:line="360" w:lineRule="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质疑函制作说明：</w:t>
      </w:r>
    </w:p>
    <w:p w14:paraId="02B3DEE4">
      <w:pPr>
        <w:widowControl/>
        <w:spacing w:line="360" w:lineRule="auto"/>
        <w:ind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提出质疑时，应提交质疑函和必要的证明材料。</w:t>
      </w:r>
    </w:p>
    <w:p w14:paraId="30228909">
      <w:pPr>
        <w:widowControl/>
        <w:spacing w:line="360" w:lineRule="auto"/>
        <w:ind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若委托代理人进行质疑的，质疑函应按要求列明“授权代表”的有关内容，并在附件中提交由质疑</w:t>
      </w:r>
      <w:r>
        <w:rPr>
          <w:rFonts w:hint="eastAsia" w:ascii="宋体" w:hAnsi="宋体" w:eastAsia="宋体" w:cs="宋体"/>
          <w:color w:val="auto"/>
          <w:kern w:val="0"/>
          <w:sz w:val="24"/>
          <w:highlight w:val="none"/>
          <w:lang w:eastAsia="zh-CN"/>
        </w:rPr>
        <w:t>投标人</w:t>
      </w:r>
      <w:r>
        <w:rPr>
          <w:rFonts w:hint="eastAsia" w:ascii="宋体" w:hAnsi="宋体" w:eastAsia="宋体" w:cs="宋体"/>
          <w:color w:val="auto"/>
          <w:kern w:val="0"/>
          <w:sz w:val="24"/>
          <w:highlight w:val="none"/>
        </w:rPr>
        <w:t>签署的授权委托书。授权委托书应载明代理人的姓名或者名称、代理事项、具体权限、期限和相关事项。</w:t>
      </w:r>
    </w:p>
    <w:p w14:paraId="40A8FAB7">
      <w:pPr>
        <w:widowControl/>
        <w:spacing w:line="360" w:lineRule="auto"/>
        <w:ind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3.质疑</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若对项目的某一分包进行质疑，质疑函中应列明具体分包号。</w:t>
      </w:r>
    </w:p>
    <w:p w14:paraId="54B78A9E">
      <w:pPr>
        <w:widowControl/>
        <w:spacing w:line="360" w:lineRule="auto"/>
        <w:ind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4.质疑函的质疑事项应具体、明确，并有必要的事实依据和法律依据。</w:t>
      </w:r>
    </w:p>
    <w:p w14:paraId="3A786533">
      <w:pPr>
        <w:widowControl/>
        <w:spacing w:line="360" w:lineRule="auto"/>
        <w:ind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5.质疑函的质疑请求应与质疑事项相关。</w:t>
      </w:r>
    </w:p>
    <w:p w14:paraId="4B596FBD">
      <w:pPr>
        <w:widowControl/>
        <w:spacing w:line="360" w:lineRule="auto"/>
        <w:ind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6.质疑</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为自然人的，质疑函应由本人签字；质疑</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为法人或者其他组织的，质疑函应由法定代表人、主要负责人，或者其授权代表签字或者盖章，并加盖公章。</w:t>
      </w:r>
    </w:p>
    <w:p w14:paraId="19C22464">
      <w:pPr>
        <w:widowControl/>
        <w:spacing w:line="360" w:lineRule="auto"/>
        <w:ind w:firstLine="600" w:firstLineChars="200"/>
        <w:jc w:val="left"/>
        <w:outlineLvl w:val="9"/>
        <w:rPr>
          <w:rFonts w:hint="eastAsia" w:ascii="宋体" w:hAnsi="宋体" w:eastAsia="宋体" w:cs="宋体"/>
          <w:color w:val="auto"/>
          <w:sz w:val="30"/>
          <w:szCs w:val="30"/>
          <w:highlight w:val="none"/>
        </w:rPr>
      </w:pPr>
    </w:p>
    <w:p w14:paraId="679F4437">
      <w:pPr>
        <w:spacing w:line="360" w:lineRule="auto"/>
        <w:jc w:val="center"/>
        <w:outlineLvl w:val="9"/>
        <w:rPr>
          <w:rFonts w:hint="eastAsia" w:ascii="宋体" w:hAnsi="宋体" w:eastAsia="宋体" w:cs="宋体"/>
          <w:b/>
          <w:color w:val="auto"/>
          <w:spacing w:val="6"/>
          <w:sz w:val="32"/>
          <w:szCs w:val="32"/>
          <w:highlight w:val="none"/>
        </w:rPr>
      </w:pPr>
    </w:p>
    <w:p w14:paraId="3F909F51">
      <w:pPr>
        <w:spacing w:line="360" w:lineRule="auto"/>
        <w:jc w:val="center"/>
        <w:outlineLvl w:val="9"/>
        <w:rPr>
          <w:rFonts w:hint="eastAsia" w:ascii="宋体" w:hAnsi="宋体" w:eastAsia="宋体" w:cs="宋体"/>
          <w:b/>
          <w:color w:val="auto"/>
          <w:spacing w:val="6"/>
          <w:sz w:val="32"/>
          <w:szCs w:val="32"/>
          <w:highlight w:val="none"/>
        </w:rPr>
      </w:pPr>
    </w:p>
    <w:p w14:paraId="40D34612">
      <w:pPr>
        <w:spacing w:line="360" w:lineRule="auto"/>
        <w:jc w:val="center"/>
        <w:outlineLvl w:val="9"/>
        <w:rPr>
          <w:rFonts w:hint="eastAsia" w:ascii="宋体" w:hAnsi="宋体" w:eastAsia="宋体" w:cs="宋体"/>
          <w:b/>
          <w:color w:val="auto"/>
          <w:spacing w:val="6"/>
          <w:sz w:val="32"/>
          <w:szCs w:val="32"/>
          <w:highlight w:val="none"/>
        </w:rPr>
      </w:pPr>
    </w:p>
    <w:p w14:paraId="5530F70C">
      <w:pPr>
        <w:spacing w:line="360" w:lineRule="auto"/>
        <w:jc w:val="center"/>
        <w:outlineLvl w:val="9"/>
        <w:rPr>
          <w:rFonts w:hint="eastAsia" w:ascii="宋体" w:hAnsi="宋体" w:eastAsia="宋体" w:cs="宋体"/>
          <w:b/>
          <w:color w:val="auto"/>
          <w:spacing w:val="6"/>
          <w:sz w:val="32"/>
          <w:szCs w:val="32"/>
          <w:highlight w:val="none"/>
        </w:rPr>
      </w:pPr>
    </w:p>
    <w:p w14:paraId="6FDE9C9C">
      <w:pPr>
        <w:spacing w:line="360" w:lineRule="auto"/>
        <w:jc w:val="center"/>
        <w:outlineLvl w:val="9"/>
        <w:rPr>
          <w:rFonts w:hint="eastAsia" w:ascii="宋体" w:hAnsi="宋体" w:eastAsia="宋体" w:cs="宋体"/>
          <w:b/>
          <w:color w:val="auto"/>
          <w:spacing w:val="6"/>
          <w:sz w:val="32"/>
          <w:szCs w:val="32"/>
          <w:highlight w:val="none"/>
        </w:rPr>
      </w:pPr>
    </w:p>
    <w:p w14:paraId="3D3F23BB">
      <w:pPr>
        <w:spacing w:line="360" w:lineRule="auto"/>
        <w:jc w:val="center"/>
        <w:outlineLvl w:val="9"/>
        <w:rPr>
          <w:rFonts w:hint="eastAsia" w:ascii="宋体" w:hAnsi="宋体" w:eastAsia="宋体" w:cs="宋体"/>
          <w:b/>
          <w:color w:val="auto"/>
          <w:spacing w:val="6"/>
          <w:sz w:val="32"/>
          <w:szCs w:val="32"/>
          <w:highlight w:val="none"/>
        </w:rPr>
      </w:pPr>
    </w:p>
    <w:p w14:paraId="142EEB26">
      <w:pPr>
        <w:spacing w:line="360" w:lineRule="auto"/>
        <w:jc w:val="center"/>
        <w:outlineLvl w:val="9"/>
        <w:rPr>
          <w:rFonts w:hint="eastAsia" w:ascii="宋体" w:hAnsi="宋体" w:eastAsia="宋体" w:cs="宋体"/>
          <w:b/>
          <w:color w:val="auto"/>
          <w:spacing w:val="6"/>
          <w:sz w:val="32"/>
          <w:szCs w:val="32"/>
          <w:highlight w:val="none"/>
        </w:rPr>
      </w:pPr>
    </w:p>
    <w:p w14:paraId="627F87EF">
      <w:pPr>
        <w:spacing w:line="360" w:lineRule="auto"/>
        <w:jc w:val="center"/>
        <w:outlineLvl w:val="9"/>
        <w:rPr>
          <w:rFonts w:hint="eastAsia" w:ascii="宋体" w:hAnsi="宋体" w:eastAsia="宋体" w:cs="宋体"/>
          <w:b/>
          <w:color w:val="auto"/>
          <w:spacing w:val="6"/>
          <w:sz w:val="32"/>
          <w:szCs w:val="32"/>
          <w:highlight w:val="none"/>
        </w:rPr>
      </w:pPr>
    </w:p>
    <w:p w14:paraId="75BA1776">
      <w:pPr>
        <w:spacing w:line="360" w:lineRule="auto"/>
        <w:jc w:val="center"/>
        <w:outlineLvl w:val="9"/>
        <w:rPr>
          <w:rFonts w:hint="eastAsia" w:ascii="宋体" w:hAnsi="宋体" w:eastAsia="宋体" w:cs="宋体"/>
          <w:b/>
          <w:color w:val="auto"/>
          <w:spacing w:val="6"/>
          <w:sz w:val="32"/>
          <w:szCs w:val="32"/>
          <w:highlight w:val="none"/>
        </w:rPr>
      </w:pPr>
    </w:p>
    <w:p w14:paraId="38A16BAB">
      <w:pPr>
        <w:spacing w:line="360" w:lineRule="auto"/>
        <w:jc w:val="center"/>
        <w:outlineLvl w:val="9"/>
        <w:rPr>
          <w:rFonts w:hint="eastAsia" w:ascii="宋体" w:hAnsi="宋体" w:eastAsia="宋体" w:cs="宋体"/>
          <w:b/>
          <w:color w:val="auto"/>
          <w:spacing w:val="6"/>
          <w:sz w:val="32"/>
          <w:szCs w:val="32"/>
          <w:highlight w:val="none"/>
        </w:rPr>
      </w:pPr>
    </w:p>
    <w:p w14:paraId="07C0BDCC">
      <w:pPr>
        <w:spacing w:line="360" w:lineRule="auto"/>
        <w:jc w:val="center"/>
        <w:outlineLvl w:val="9"/>
        <w:rPr>
          <w:rFonts w:hint="eastAsia" w:ascii="宋体" w:hAnsi="宋体" w:eastAsia="宋体" w:cs="宋体"/>
          <w:b/>
          <w:color w:val="auto"/>
          <w:spacing w:val="6"/>
          <w:sz w:val="32"/>
          <w:szCs w:val="32"/>
          <w:highlight w:val="none"/>
        </w:rPr>
      </w:pPr>
    </w:p>
    <w:p w14:paraId="37C42A27">
      <w:pPr>
        <w:outlineLvl w:val="9"/>
        <w:rPr>
          <w:rFonts w:hint="eastAsia" w:ascii="宋体" w:hAnsi="宋体" w:eastAsia="宋体" w:cs="宋体"/>
          <w:b/>
          <w:color w:val="auto"/>
          <w:spacing w:val="6"/>
          <w:sz w:val="32"/>
          <w:szCs w:val="32"/>
          <w:highlight w:val="none"/>
        </w:rPr>
      </w:pPr>
    </w:p>
    <w:p w14:paraId="20B7B622">
      <w:pPr>
        <w:outlineLvl w:val="9"/>
        <w:rPr>
          <w:rFonts w:hint="eastAsia" w:ascii="宋体" w:hAnsi="宋体" w:eastAsia="宋体" w:cs="宋体"/>
          <w:b/>
          <w:color w:val="auto"/>
          <w:spacing w:val="6"/>
          <w:sz w:val="32"/>
          <w:szCs w:val="32"/>
          <w:highlight w:val="none"/>
        </w:rPr>
      </w:pPr>
    </w:p>
    <w:p w14:paraId="6B92BE63">
      <w:pPr>
        <w:outlineLvl w:val="9"/>
        <w:rPr>
          <w:rFonts w:hint="eastAsia" w:ascii="宋体" w:hAnsi="宋体" w:eastAsia="宋体" w:cs="宋体"/>
          <w:color w:val="auto"/>
          <w:highlight w:val="none"/>
        </w:rPr>
      </w:pPr>
    </w:p>
    <w:p w14:paraId="1C09DA3E">
      <w:pPr>
        <w:spacing w:line="360" w:lineRule="auto"/>
        <w:jc w:val="center"/>
        <w:outlineLvl w:val="9"/>
        <w:rPr>
          <w:rFonts w:hint="eastAsia" w:ascii="宋体" w:hAnsi="宋体" w:eastAsia="宋体" w:cs="宋体"/>
          <w:b/>
          <w:color w:val="auto"/>
          <w:spacing w:val="6"/>
          <w:sz w:val="32"/>
          <w:szCs w:val="32"/>
          <w:highlight w:val="none"/>
        </w:rPr>
      </w:pPr>
    </w:p>
    <w:p w14:paraId="0A0E8533">
      <w:pPr>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br w:type="page"/>
      </w:r>
    </w:p>
    <w:p w14:paraId="4EE0CAF4">
      <w:pPr>
        <w:spacing w:line="360" w:lineRule="auto"/>
        <w:jc w:val="left"/>
        <w:outlineLvl w:val="9"/>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附件</w:t>
      </w:r>
      <w:r>
        <w:rPr>
          <w:rFonts w:hint="eastAsia" w:ascii="宋体" w:hAnsi="宋体" w:eastAsia="宋体" w:cs="宋体"/>
          <w:b/>
          <w:color w:val="auto"/>
          <w:spacing w:val="6"/>
          <w:sz w:val="32"/>
          <w:szCs w:val="32"/>
          <w:highlight w:val="none"/>
          <w:lang w:val="en-US" w:eastAsia="zh-CN"/>
        </w:rPr>
        <w:t>2</w:t>
      </w:r>
      <w:r>
        <w:rPr>
          <w:rFonts w:hint="eastAsia" w:ascii="宋体" w:hAnsi="宋体" w:eastAsia="宋体" w:cs="宋体"/>
          <w:b/>
          <w:color w:val="auto"/>
          <w:spacing w:val="6"/>
          <w:sz w:val="32"/>
          <w:szCs w:val="32"/>
          <w:highlight w:val="none"/>
        </w:rPr>
        <w:t>：投诉书范本及制作说明</w:t>
      </w:r>
    </w:p>
    <w:p w14:paraId="15F46F6B">
      <w:pPr>
        <w:spacing w:line="360" w:lineRule="auto"/>
        <w:jc w:val="center"/>
        <w:outlineLvl w:val="9"/>
        <w:rPr>
          <w:rFonts w:hint="eastAsia" w:ascii="宋体" w:hAnsi="宋体" w:eastAsia="宋体" w:cs="宋体"/>
          <w:b/>
          <w:color w:val="auto"/>
          <w:sz w:val="24"/>
          <w:highlight w:val="none"/>
        </w:rPr>
      </w:pPr>
    </w:p>
    <w:p w14:paraId="778606A9">
      <w:pPr>
        <w:spacing w:line="360" w:lineRule="auto"/>
        <w:jc w:val="center"/>
        <w:outlineLvl w:val="9"/>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投诉书范本</w:t>
      </w:r>
    </w:p>
    <w:p w14:paraId="35BC468E">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一、投诉相关主体基本情况</w:t>
      </w:r>
    </w:p>
    <w:p w14:paraId="6A8F0A3E">
      <w:pPr>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投诉人：</w:t>
      </w:r>
      <w:r>
        <w:rPr>
          <w:rFonts w:hint="eastAsia" w:ascii="宋体" w:hAnsi="宋体" w:eastAsia="宋体" w:cs="宋体"/>
          <w:color w:val="auto"/>
          <w:sz w:val="24"/>
          <w:highlight w:val="none"/>
          <w:u w:val="dotted"/>
        </w:rPr>
        <w:t xml:space="preserve">                                               </w:t>
      </w:r>
    </w:p>
    <w:p w14:paraId="7F4410D1">
      <w:pPr>
        <w:spacing w:line="360" w:lineRule="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095FC132">
      <w:pPr>
        <w:tabs>
          <w:tab w:val="left" w:pos="6510"/>
        </w:tabs>
        <w:spacing w:line="360" w:lineRule="auto"/>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法定代表人/主要负责人：</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14:paraId="56478B4E">
      <w:pPr>
        <w:tabs>
          <w:tab w:val="left" w:pos="6510"/>
        </w:tabs>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p>
    <w:p w14:paraId="7AC49D13">
      <w:pPr>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授权代表：</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p>
    <w:p w14:paraId="6B3DD2EF">
      <w:pPr>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dotted"/>
        </w:rPr>
        <w:t xml:space="preserve">                   </w:t>
      </w:r>
    </w:p>
    <w:p w14:paraId="6D3B470E">
      <w:pPr>
        <w:spacing w:line="360" w:lineRule="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被投诉人1：</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71C942F4">
      <w:pPr>
        <w:spacing w:line="360" w:lineRule="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3058B6C9">
      <w:pPr>
        <w:spacing w:line="360" w:lineRule="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7C49EEAA">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被投诉人2</w:t>
      </w:r>
    </w:p>
    <w:p w14:paraId="279F73F9">
      <w:pPr>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w:t>
      </w:r>
    </w:p>
    <w:p w14:paraId="1286EEE2">
      <w:pPr>
        <w:spacing w:line="360" w:lineRule="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相关</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1B968428">
      <w:pPr>
        <w:spacing w:line="360" w:lineRule="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1969E716">
      <w:pPr>
        <w:spacing w:line="360" w:lineRule="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4A0966E5">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二、投诉项目基本情况</w:t>
      </w:r>
    </w:p>
    <w:p w14:paraId="765D2A01">
      <w:pPr>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采购项目名称：</w:t>
      </w:r>
      <w:r>
        <w:rPr>
          <w:rFonts w:hint="eastAsia" w:ascii="宋体" w:hAnsi="宋体" w:eastAsia="宋体" w:cs="宋体"/>
          <w:color w:val="auto"/>
          <w:sz w:val="24"/>
          <w:highlight w:val="none"/>
          <w:u w:val="dotted"/>
        </w:rPr>
        <w:t xml:space="preserve">                                        </w:t>
      </w:r>
    </w:p>
    <w:p w14:paraId="2132D634">
      <w:pPr>
        <w:spacing w:line="360" w:lineRule="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采购项目编号：</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包号：</w:t>
      </w:r>
      <w:r>
        <w:rPr>
          <w:rFonts w:hint="eastAsia" w:ascii="宋体" w:hAnsi="宋体" w:eastAsia="宋体" w:cs="宋体"/>
          <w:color w:val="auto"/>
          <w:sz w:val="24"/>
          <w:highlight w:val="none"/>
          <w:u w:val="dotted"/>
        </w:rPr>
        <w:t xml:space="preserve">              </w:t>
      </w:r>
    </w:p>
    <w:p w14:paraId="3F6D862B">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采购人名称：</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4895A0AC">
      <w:pPr>
        <w:spacing w:line="360" w:lineRule="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代理机构名称：</w:t>
      </w:r>
      <w:r>
        <w:rPr>
          <w:rFonts w:hint="eastAsia" w:ascii="宋体" w:hAnsi="宋体" w:eastAsia="宋体" w:cs="宋体"/>
          <w:color w:val="auto"/>
          <w:sz w:val="24"/>
          <w:highlight w:val="none"/>
          <w:u w:val="dotted"/>
        </w:rPr>
        <w:t xml:space="preserve">                                         </w:t>
      </w:r>
    </w:p>
    <w:p w14:paraId="1FFCC867">
      <w:pPr>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采购文件公告</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u w:val="dotted"/>
        </w:rPr>
        <w:t xml:space="preserve">是/否 </w:t>
      </w:r>
      <w:r>
        <w:rPr>
          <w:rFonts w:hint="eastAsia" w:ascii="宋体" w:hAnsi="宋体" w:eastAsia="宋体" w:cs="宋体"/>
          <w:color w:val="auto"/>
          <w:sz w:val="24"/>
          <w:highlight w:val="none"/>
        </w:rPr>
        <w:t>公告期限：</w:t>
      </w:r>
      <w:r>
        <w:rPr>
          <w:rFonts w:hint="eastAsia" w:ascii="宋体" w:hAnsi="宋体" w:eastAsia="宋体" w:cs="宋体"/>
          <w:color w:val="auto"/>
          <w:sz w:val="24"/>
          <w:highlight w:val="none"/>
          <w:u w:val="dotted"/>
        </w:rPr>
        <w:t xml:space="preserve">                                 </w:t>
      </w:r>
    </w:p>
    <w:p w14:paraId="2F1B55D9">
      <w:pPr>
        <w:spacing w:line="360" w:lineRule="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采购结果公告</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u w:val="dotted"/>
        </w:rPr>
        <w:t xml:space="preserve">是/否 </w:t>
      </w:r>
      <w:r>
        <w:rPr>
          <w:rFonts w:hint="eastAsia" w:ascii="宋体" w:hAnsi="宋体" w:eastAsia="宋体" w:cs="宋体"/>
          <w:color w:val="auto"/>
          <w:sz w:val="24"/>
          <w:highlight w:val="none"/>
        </w:rPr>
        <w:t>公告期限：</w:t>
      </w:r>
      <w:r>
        <w:rPr>
          <w:rFonts w:hint="eastAsia" w:ascii="宋体" w:hAnsi="宋体" w:eastAsia="宋体" w:cs="宋体"/>
          <w:color w:val="auto"/>
          <w:sz w:val="24"/>
          <w:highlight w:val="none"/>
          <w:u w:val="dotted"/>
        </w:rPr>
        <w:t xml:space="preserve">                        </w:t>
      </w:r>
    </w:p>
    <w:p w14:paraId="244C1CDF">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三、质疑基本情况</w:t>
      </w:r>
    </w:p>
    <w:p w14:paraId="4756977F">
      <w:pPr>
        <w:spacing w:line="360" w:lineRule="auto"/>
        <w:ind w:firstLine="480" w:firstLineChars="200"/>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投诉人于</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日,向</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提出质疑，质疑事项为：</w:t>
      </w:r>
      <w:r>
        <w:rPr>
          <w:rFonts w:hint="eastAsia" w:ascii="宋体" w:hAnsi="宋体" w:eastAsia="宋体" w:cs="宋体"/>
          <w:color w:val="auto"/>
          <w:sz w:val="24"/>
          <w:highlight w:val="none"/>
          <w:u w:val="dotted"/>
        </w:rPr>
        <w:t xml:space="preserve">                                </w:t>
      </w:r>
    </w:p>
    <w:p w14:paraId="36AACEE0">
      <w:pPr>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14:paraId="11881383">
      <w:pPr>
        <w:spacing w:line="360" w:lineRule="auto"/>
        <w:ind w:firstLine="360" w:firstLineChars="1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u w:val="dotted"/>
        </w:rPr>
        <w:t>采购人/代理机构</w:t>
      </w:r>
      <w:r>
        <w:rPr>
          <w:rFonts w:hint="eastAsia" w:ascii="宋体" w:hAnsi="宋体" w:eastAsia="宋体" w:cs="宋体"/>
          <w:color w:val="auto"/>
          <w:sz w:val="24"/>
          <w:highlight w:val="none"/>
        </w:rPr>
        <w:t>于</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日,就质疑事项作出了答复/没有在法定期限内作出答复。</w:t>
      </w:r>
    </w:p>
    <w:p w14:paraId="58B1045E">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四、投诉事项具体内容</w:t>
      </w:r>
    </w:p>
    <w:p w14:paraId="1296706F">
      <w:pPr>
        <w:spacing w:line="360" w:lineRule="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投诉事项 1：</w:t>
      </w:r>
      <w:r>
        <w:rPr>
          <w:rFonts w:hint="eastAsia" w:ascii="宋体" w:hAnsi="宋体" w:eastAsia="宋体" w:cs="宋体"/>
          <w:color w:val="auto"/>
          <w:sz w:val="24"/>
          <w:highlight w:val="none"/>
          <w:u w:val="dotted"/>
        </w:rPr>
        <w:t xml:space="preserve">                                       </w:t>
      </w:r>
    </w:p>
    <w:p w14:paraId="36D455D6">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事实依据：</w:t>
      </w:r>
      <w:r>
        <w:rPr>
          <w:rFonts w:hint="eastAsia" w:ascii="宋体" w:hAnsi="宋体" w:eastAsia="宋体" w:cs="宋体"/>
          <w:color w:val="auto"/>
          <w:sz w:val="24"/>
          <w:highlight w:val="none"/>
          <w:u w:val="dotted"/>
        </w:rPr>
        <w:t xml:space="preserve">                                         </w:t>
      </w:r>
    </w:p>
    <w:p w14:paraId="3A594270">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u w:val="dotted"/>
        </w:rPr>
        <w:t xml:space="preserve">                                                      </w:t>
      </w:r>
    </w:p>
    <w:p w14:paraId="58EFB949">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法律依据：</w:t>
      </w:r>
      <w:r>
        <w:rPr>
          <w:rFonts w:hint="eastAsia" w:ascii="宋体" w:hAnsi="宋体" w:eastAsia="宋体" w:cs="宋体"/>
          <w:color w:val="auto"/>
          <w:sz w:val="24"/>
          <w:highlight w:val="none"/>
          <w:u w:val="dotted"/>
        </w:rPr>
        <w:t xml:space="preserve">                                          </w:t>
      </w:r>
    </w:p>
    <w:p w14:paraId="1062EFEE">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u w:val="dotted"/>
        </w:rPr>
        <w:t xml:space="preserve">                                                      </w:t>
      </w:r>
    </w:p>
    <w:p w14:paraId="55B2668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投诉事项2</w:t>
      </w:r>
    </w:p>
    <w:p w14:paraId="02005B75">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w:t>
      </w:r>
    </w:p>
    <w:p w14:paraId="3C8C65C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五、与投诉事项相关的投诉请求</w:t>
      </w:r>
    </w:p>
    <w:p w14:paraId="1F48BC5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请求：</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14:paraId="43AE9455">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w:t>
      </w:r>
    </w:p>
    <w:p w14:paraId="2E9A18B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签字(签章)：                   公章：                      </w:t>
      </w:r>
    </w:p>
    <w:p w14:paraId="49FE408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日期：    </w:t>
      </w:r>
    </w:p>
    <w:p w14:paraId="32F50097">
      <w:pPr>
        <w:spacing w:line="360" w:lineRule="auto"/>
        <w:rPr>
          <w:rFonts w:hint="eastAsia" w:ascii="宋体" w:hAnsi="宋体" w:eastAsia="宋体" w:cs="宋体"/>
          <w:b/>
          <w:color w:val="auto"/>
          <w:sz w:val="24"/>
          <w:highlight w:val="none"/>
        </w:rPr>
      </w:pPr>
    </w:p>
    <w:p w14:paraId="487C6C8B">
      <w:pPr>
        <w:spacing w:line="360" w:lineRule="auto"/>
        <w:rPr>
          <w:rFonts w:hint="eastAsia" w:ascii="宋体" w:hAnsi="宋体" w:eastAsia="宋体" w:cs="宋体"/>
          <w:b/>
          <w:color w:val="auto"/>
          <w:sz w:val="24"/>
          <w:highlight w:val="none"/>
        </w:rPr>
      </w:pPr>
    </w:p>
    <w:p w14:paraId="4209F00D">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投诉书制作说明：</w:t>
      </w:r>
    </w:p>
    <w:p w14:paraId="5153A061">
      <w:pPr>
        <w:widowControl/>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1.投诉人提起投诉时，应当提交投诉书和必要的证明材料，并按照被投诉人和与投诉事项有关的</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数量提供投诉书副本。</w:t>
      </w:r>
    </w:p>
    <w:p w14:paraId="6DB22C02">
      <w:pPr>
        <w:widowControl/>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2.投诉人若委托代理人进行投诉的，投诉书应按照要求列明“授权代表”的有关内容，并在附件中提交由</w:t>
      </w:r>
      <w:r>
        <w:rPr>
          <w:rFonts w:hint="eastAsia" w:ascii="宋体" w:hAnsi="宋体" w:eastAsia="宋体" w:cs="宋体"/>
          <w:color w:val="auto"/>
          <w:kern w:val="0"/>
          <w:sz w:val="24"/>
          <w:highlight w:val="none"/>
        </w:rPr>
        <w:t>投诉人签署的授权委托书。授权委托书应当载明代理人的姓名或者名称、代理事项、具体权限、期限和相关事项。</w:t>
      </w:r>
    </w:p>
    <w:p w14:paraId="7CB5A737">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3.投诉人若对项目的某一分包进行投诉，投诉书应列明具体分包号。</w:t>
      </w:r>
    </w:p>
    <w:p w14:paraId="5F8171C6">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4.投诉书应简要列明质疑事项，质疑函、质疑答复等作为附件材料提供。</w:t>
      </w:r>
    </w:p>
    <w:p w14:paraId="57E9A39C">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5.投诉书的投诉事项应具体、明确，并有必要的事实依据和法律依据。</w:t>
      </w:r>
    </w:p>
    <w:p w14:paraId="2E0AA799">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6.投诉书的投诉请求应与投诉事项相关。</w:t>
      </w:r>
    </w:p>
    <w:p w14:paraId="66480A76">
      <w:pPr>
        <w:widowControl/>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7.投诉人为自然人的，投诉书应当由本人签字；投诉人为法人或者其他组织的，投诉书应当由法定代表人、主要负责人，或者其授权代表签字或者盖章，并加盖公章。</w:t>
      </w:r>
    </w:p>
    <w:p w14:paraId="0AAA3189">
      <w:pPr>
        <w:autoSpaceDE w:val="0"/>
        <w:autoSpaceDN w:val="0"/>
        <w:jc w:val="both"/>
        <w:rPr>
          <w:rFonts w:hint="eastAsia" w:ascii="宋体" w:hAnsi="宋体" w:eastAsia="宋体" w:cs="宋体"/>
          <w:b/>
          <w:color w:val="auto"/>
          <w:spacing w:val="6"/>
          <w:sz w:val="32"/>
          <w:szCs w:val="32"/>
          <w:highlight w:val="none"/>
        </w:rPr>
      </w:pPr>
    </w:p>
    <w:p w14:paraId="324049A4">
      <w:pPr>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br w:type="page"/>
      </w:r>
    </w:p>
    <w:p w14:paraId="54B6D147">
      <w:pPr>
        <w:autoSpaceDE w:val="0"/>
        <w:autoSpaceDN w:val="0"/>
        <w:rPr>
          <w:rFonts w:hint="eastAsia" w:ascii="宋体" w:hAnsi="宋体" w:eastAsia="宋体" w:cs="宋体"/>
          <w:b/>
          <w:color w:val="auto"/>
          <w:kern w:val="0"/>
          <w:sz w:val="32"/>
          <w:szCs w:val="32"/>
          <w:highlight w:val="none"/>
          <w:lang w:val="zh-CN"/>
        </w:rPr>
      </w:pPr>
      <w:r>
        <w:rPr>
          <w:rFonts w:hint="eastAsia" w:ascii="宋体" w:hAnsi="宋体" w:eastAsia="宋体" w:cs="宋体"/>
          <w:b/>
          <w:color w:val="auto"/>
          <w:spacing w:val="6"/>
          <w:sz w:val="32"/>
          <w:szCs w:val="32"/>
          <w:highlight w:val="none"/>
        </w:rPr>
        <w:t>附件</w:t>
      </w:r>
      <w:r>
        <w:rPr>
          <w:rFonts w:hint="eastAsia" w:ascii="宋体" w:hAnsi="宋体" w:eastAsia="宋体" w:cs="宋体"/>
          <w:b/>
          <w:color w:val="auto"/>
          <w:spacing w:val="6"/>
          <w:sz w:val="32"/>
          <w:szCs w:val="32"/>
          <w:highlight w:val="none"/>
          <w:lang w:val="en-US" w:eastAsia="zh-CN"/>
        </w:rPr>
        <w:t>3</w:t>
      </w:r>
      <w:r>
        <w:rPr>
          <w:rFonts w:hint="eastAsia" w:ascii="宋体" w:hAnsi="宋体" w:eastAsia="宋体" w:cs="宋体"/>
          <w:b/>
          <w:color w:val="auto"/>
          <w:spacing w:val="6"/>
          <w:sz w:val="32"/>
          <w:szCs w:val="32"/>
          <w:highlight w:val="none"/>
        </w:rPr>
        <w:t>：</w:t>
      </w:r>
      <w:r>
        <w:rPr>
          <w:rFonts w:hint="eastAsia" w:ascii="宋体" w:hAnsi="宋体" w:eastAsia="宋体" w:cs="宋体"/>
          <w:b/>
          <w:color w:val="auto"/>
          <w:kern w:val="0"/>
          <w:sz w:val="32"/>
          <w:szCs w:val="32"/>
          <w:highlight w:val="none"/>
          <w:lang w:val="zh-CN"/>
        </w:rPr>
        <w:t>联合协议</w:t>
      </w:r>
    </w:p>
    <w:p w14:paraId="48ACEE32">
      <w:pPr>
        <w:widowControl/>
        <w:spacing w:line="360" w:lineRule="auto"/>
        <w:ind w:firstLine="482"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（以联合体形式投标的，提供联合协议；本项目不接受联合体投标或者投标人不以联合体形式投标的，则不需要提供）</w:t>
      </w:r>
    </w:p>
    <w:p w14:paraId="7C4AA58B">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rPr>
        <w:t>（联合体所有成员名称）</w:t>
      </w:r>
      <w:r>
        <w:rPr>
          <w:rFonts w:hint="eastAsia" w:ascii="宋体" w:hAnsi="宋体" w:eastAsia="宋体" w:cs="宋体"/>
          <w:color w:val="auto"/>
          <w:kern w:val="0"/>
          <w:sz w:val="24"/>
          <w:highlight w:val="none"/>
        </w:rPr>
        <w:t>自愿</w:t>
      </w:r>
      <w:r>
        <w:rPr>
          <w:rFonts w:hint="eastAsia" w:ascii="宋体" w:hAnsi="宋体" w:eastAsia="宋体" w:cs="宋体"/>
          <w:color w:val="auto"/>
          <w:kern w:val="0"/>
          <w:sz w:val="24"/>
          <w:highlight w:val="none"/>
          <w:lang w:val="zh-CN"/>
        </w:rPr>
        <w:t>组成一个联合体，以一个投标人的身份</w:t>
      </w:r>
      <w:r>
        <w:rPr>
          <w:rFonts w:hint="eastAsia" w:ascii="宋体" w:hAnsi="宋体" w:eastAsia="宋体" w:cs="宋体"/>
          <w:color w:val="auto"/>
          <w:kern w:val="0"/>
          <w:sz w:val="24"/>
          <w:highlight w:val="none"/>
        </w:rPr>
        <w:t>参加</w:t>
      </w:r>
      <w:r>
        <w:rPr>
          <w:rFonts w:hint="eastAsia" w:ascii="宋体" w:hAnsi="宋体" w:eastAsia="宋体" w:cs="宋体"/>
          <w:color w:val="auto"/>
          <w:sz w:val="24"/>
          <w:highlight w:val="none"/>
        </w:rPr>
        <w:t>（项目名称）【招标编号：（采购编号）】</w:t>
      </w:r>
      <w:r>
        <w:rPr>
          <w:rFonts w:hint="eastAsia" w:ascii="宋体" w:hAnsi="宋体" w:eastAsia="宋体" w:cs="宋体"/>
          <w:color w:val="auto"/>
          <w:kern w:val="0"/>
          <w:sz w:val="24"/>
          <w:highlight w:val="none"/>
          <w:lang w:val="zh-CN"/>
        </w:rPr>
        <w:t xml:space="preserve">投标。 </w:t>
      </w:r>
    </w:p>
    <w:p w14:paraId="02951D91">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一、各方一致决定，</w:t>
      </w:r>
      <w:r>
        <w:rPr>
          <w:rFonts w:hint="eastAsia" w:ascii="宋体" w:hAnsi="宋体" w:eastAsia="宋体" w:cs="宋体"/>
          <w:color w:val="auto"/>
          <w:kern w:val="0"/>
          <w:sz w:val="24"/>
          <w:highlight w:val="none"/>
          <w:u w:val="single"/>
        </w:rPr>
        <w:t>（某联合体成员名称）</w:t>
      </w:r>
      <w:r>
        <w:rPr>
          <w:rFonts w:hint="eastAsia" w:ascii="宋体" w:hAnsi="宋体" w:eastAsia="宋体" w:cs="宋体"/>
          <w:color w:val="auto"/>
          <w:kern w:val="0"/>
          <w:sz w:val="24"/>
          <w:highlight w:val="none"/>
        </w:rPr>
        <w:t>为联合体</w:t>
      </w:r>
      <w:r>
        <w:rPr>
          <w:rFonts w:hint="eastAsia" w:ascii="宋体" w:hAnsi="宋体" w:eastAsia="宋体" w:cs="宋体"/>
          <w:color w:val="auto"/>
          <w:kern w:val="0"/>
          <w:sz w:val="24"/>
          <w:highlight w:val="none"/>
          <w:lang w:val="zh-CN"/>
        </w:rPr>
        <w:t>牵头人</w:t>
      </w:r>
      <w:r>
        <w:rPr>
          <w:rFonts w:hint="eastAsia" w:ascii="宋体" w:hAnsi="宋体" w:eastAsia="宋体" w:cs="宋体"/>
          <w:color w:val="auto"/>
          <w:sz w:val="24"/>
          <w:highlight w:val="none"/>
        </w:rPr>
        <w:t>，代表所有联合体成员负责投标和合同实施阶段的主办、协调工作</w:t>
      </w:r>
      <w:r>
        <w:rPr>
          <w:rFonts w:hint="eastAsia" w:ascii="宋体" w:hAnsi="宋体" w:eastAsia="宋体" w:cs="宋体"/>
          <w:color w:val="auto"/>
          <w:kern w:val="0"/>
          <w:sz w:val="24"/>
          <w:highlight w:val="none"/>
          <w:lang w:val="zh-CN"/>
        </w:rPr>
        <w:t>。</w:t>
      </w:r>
    </w:p>
    <w:p w14:paraId="27256838">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二、</w:t>
      </w:r>
      <w:r>
        <w:rPr>
          <w:rFonts w:hint="eastAsia" w:ascii="宋体" w:hAnsi="宋体" w:eastAsia="宋体" w:cs="宋体"/>
          <w:color w:val="auto"/>
          <w:sz w:val="24"/>
          <w:highlight w:val="none"/>
        </w:rPr>
        <w:t>所有联合体成员各方签署授权书，授权书载明的</w:t>
      </w:r>
      <w:r>
        <w:rPr>
          <w:rFonts w:hint="eastAsia" w:ascii="宋体" w:hAnsi="宋体" w:eastAsia="宋体" w:cs="宋体"/>
          <w:color w:val="auto"/>
          <w:kern w:val="0"/>
          <w:sz w:val="24"/>
          <w:highlight w:val="none"/>
          <w:lang w:val="zh-CN"/>
        </w:rPr>
        <w:t>授权代表根据招标文件规定及投标内容而对采购人、采购代理机构所作的任何合法承诺，包括书面澄清及相应等均对联合投标各方产生约束力。</w:t>
      </w:r>
    </w:p>
    <w:p w14:paraId="571065C5">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三、本次联合投标中，分工如下：</w:t>
      </w:r>
    </w:p>
    <w:p w14:paraId="4B293A3E">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rPr>
        <w:t>（联合体成员1）</w:t>
      </w:r>
      <w:r>
        <w:rPr>
          <w:rFonts w:hint="eastAsia" w:ascii="宋体" w:hAnsi="宋体" w:eastAsia="宋体" w:cs="宋体"/>
          <w:color w:val="auto"/>
          <w:kern w:val="0"/>
          <w:sz w:val="24"/>
          <w:highlight w:val="none"/>
          <w:lang w:val="zh-CN"/>
        </w:rPr>
        <w:t>承担的工作和义务为：</w:t>
      </w:r>
      <w:r>
        <w:rPr>
          <w:rFonts w:hint="eastAsia" w:ascii="宋体" w:hAnsi="宋体" w:eastAsia="宋体" w:cs="宋体"/>
          <w:color w:val="auto"/>
          <w:highlight w:val="none"/>
          <w:u w:val="single"/>
        </w:rPr>
        <w:t xml:space="preserve">             </w:t>
      </w:r>
      <w:r>
        <w:rPr>
          <w:rFonts w:hint="eastAsia" w:ascii="宋体" w:hAnsi="宋体" w:eastAsia="宋体" w:cs="宋体"/>
          <w:color w:val="auto"/>
          <w:kern w:val="0"/>
          <w:sz w:val="24"/>
          <w:highlight w:val="none"/>
          <w:lang w:val="zh-CN"/>
        </w:rPr>
        <w:t>；</w:t>
      </w:r>
    </w:p>
    <w:p w14:paraId="54DBB11B">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rPr>
        <w:t>（联合体成员2）</w:t>
      </w:r>
      <w:r>
        <w:rPr>
          <w:rFonts w:hint="eastAsia" w:ascii="宋体" w:hAnsi="宋体" w:eastAsia="宋体" w:cs="宋体"/>
          <w:color w:val="auto"/>
          <w:kern w:val="0"/>
          <w:sz w:val="24"/>
          <w:highlight w:val="none"/>
          <w:lang w:val="zh-CN"/>
        </w:rPr>
        <w:t>承担的工作和义务为：</w:t>
      </w:r>
      <w:r>
        <w:rPr>
          <w:rFonts w:hint="eastAsia" w:ascii="宋体" w:hAnsi="宋体" w:eastAsia="宋体" w:cs="宋体"/>
          <w:color w:val="auto"/>
          <w:highlight w:val="none"/>
          <w:u w:val="single"/>
        </w:rPr>
        <w:t xml:space="preserve">             </w:t>
      </w:r>
      <w:r>
        <w:rPr>
          <w:rFonts w:hint="eastAsia" w:ascii="宋体" w:hAnsi="宋体" w:eastAsia="宋体" w:cs="宋体"/>
          <w:color w:val="auto"/>
          <w:kern w:val="0"/>
          <w:sz w:val="24"/>
          <w:highlight w:val="none"/>
          <w:lang w:val="zh-CN"/>
        </w:rPr>
        <w:t>；</w:t>
      </w:r>
    </w:p>
    <w:p w14:paraId="3F222060">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w:t>
      </w:r>
    </w:p>
    <w:p w14:paraId="1BAA5EC8">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四、联合体成员中小企业合同份额。</w:t>
      </w:r>
    </w:p>
    <w:p w14:paraId="6C614B48">
      <w:pPr>
        <w:snapToGrid w:val="0"/>
        <w:spacing w:line="360" w:lineRule="auto"/>
        <w:ind w:firstLine="576"/>
        <w:rPr>
          <w:rFonts w:hint="eastAsia" w:ascii="宋体" w:hAnsi="宋体" w:eastAsia="宋体" w:cs="宋体"/>
          <w:b/>
          <w:color w:val="auto"/>
          <w:kern w:val="0"/>
          <w:sz w:val="24"/>
          <w:highlight w:val="none"/>
          <w:lang w:val="zh-CN"/>
        </w:rPr>
      </w:pPr>
      <w:r>
        <w:rPr>
          <w:rFonts w:hint="eastAsia" w:ascii="宋体" w:hAnsi="宋体" w:eastAsia="宋体" w:cs="宋体"/>
          <w:color w:val="auto"/>
          <w:kern w:val="0"/>
          <w:sz w:val="24"/>
          <w:highlight w:val="none"/>
          <w:lang w:val="zh-CN"/>
        </w:rPr>
        <w:t>1、</w:t>
      </w:r>
      <w:r>
        <w:rPr>
          <w:rFonts w:hint="eastAsia" w:ascii="宋体" w:hAnsi="宋体" w:eastAsia="宋体" w:cs="宋体"/>
          <w:color w:val="auto"/>
          <w:kern w:val="0"/>
          <w:sz w:val="24"/>
          <w:highlight w:val="none"/>
          <w:u w:val="single"/>
        </w:rPr>
        <w:t>（</w:t>
      </w:r>
      <w:bookmarkStart w:id="425" w:name="_Hlk101131882"/>
      <w:r>
        <w:rPr>
          <w:rFonts w:hint="eastAsia" w:ascii="宋体" w:hAnsi="宋体" w:eastAsia="宋体" w:cs="宋体"/>
          <w:color w:val="auto"/>
          <w:kern w:val="0"/>
          <w:sz w:val="24"/>
          <w:highlight w:val="none"/>
          <w:u w:val="single"/>
        </w:rPr>
        <w:t>联合体成员X,……</w:t>
      </w:r>
      <w:bookmarkEnd w:id="425"/>
      <w:r>
        <w:rPr>
          <w:rFonts w:hint="eastAsia" w:ascii="宋体" w:hAnsi="宋体" w:eastAsia="宋体" w:cs="宋体"/>
          <w:color w:val="auto"/>
          <w:kern w:val="0"/>
          <w:sz w:val="24"/>
          <w:highlight w:val="none"/>
          <w:u w:val="single"/>
        </w:rPr>
        <w:t>）</w:t>
      </w:r>
      <w:r>
        <w:rPr>
          <w:rFonts w:hint="eastAsia" w:ascii="宋体" w:hAnsi="宋体" w:eastAsia="宋体" w:cs="宋体"/>
          <w:color w:val="auto"/>
          <w:kern w:val="0"/>
          <w:sz w:val="24"/>
          <w:highlight w:val="none"/>
        </w:rPr>
        <w:t>提供的服务由小微企业承接，其合同份额占到合同总金额</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%以上</w:t>
      </w:r>
      <w:r>
        <w:rPr>
          <w:rFonts w:hint="eastAsia" w:ascii="宋体" w:hAnsi="宋体" w:eastAsia="宋体" w:cs="宋体"/>
          <w:color w:val="auto"/>
          <w:kern w:val="0"/>
          <w:sz w:val="24"/>
          <w:highlight w:val="none"/>
          <w:lang w:val="zh-CN"/>
        </w:rPr>
        <w:t>。</w:t>
      </w:r>
      <w:r>
        <w:rPr>
          <w:rFonts w:hint="eastAsia" w:ascii="宋体" w:hAnsi="宋体" w:eastAsia="宋体" w:cs="宋体"/>
          <w:b/>
          <w:color w:val="auto"/>
          <w:kern w:val="0"/>
          <w:sz w:val="24"/>
          <w:highlight w:val="none"/>
          <w:lang w:val="zh-CN"/>
        </w:rPr>
        <w:t>（</w:t>
      </w:r>
      <w:bookmarkStart w:id="426" w:name="_Hlk101133598"/>
      <w:r>
        <w:rPr>
          <w:rFonts w:hint="eastAsia" w:ascii="宋体" w:hAnsi="宋体" w:eastAsia="宋体" w:cs="宋体"/>
          <w:b/>
          <w:color w:val="auto"/>
          <w:kern w:val="0"/>
          <w:sz w:val="24"/>
          <w:highlight w:val="none"/>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投标人</w:t>
      </w:r>
      <w:r>
        <w:rPr>
          <w:rFonts w:hint="eastAsia" w:ascii="宋体" w:hAnsi="宋体" w:eastAsia="宋体" w:cs="宋体"/>
          <w:b/>
          <w:color w:val="auto"/>
          <w:sz w:val="24"/>
          <w:highlight w:val="none"/>
        </w:rPr>
        <w:t>拟享受以上价格扣除政策的，填写有关内容。</w:t>
      </w:r>
      <w:bookmarkEnd w:id="426"/>
      <w:r>
        <w:rPr>
          <w:rFonts w:hint="eastAsia" w:ascii="宋体" w:hAnsi="宋体" w:eastAsia="宋体" w:cs="宋体"/>
          <w:b/>
          <w:color w:val="auto"/>
          <w:kern w:val="0"/>
          <w:sz w:val="24"/>
          <w:highlight w:val="none"/>
          <w:lang w:val="zh-CN"/>
        </w:rPr>
        <w:t>）</w:t>
      </w:r>
    </w:p>
    <w:p w14:paraId="683B3228">
      <w:pPr>
        <w:spacing w:line="360" w:lineRule="auto"/>
        <w:ind w:firstLine="480" w:firstLineChars="200"/>
        <w:rPr>
          <w:rFonts w:hint="eastAsia" w:ascii="宋体" w:hAnsi="宋体" w:eastAsia="宋体" w:cs="宋体"/>
          <w:b/>
          <w:bCs/>
          <w:color w:val="auto"/>
          <w:kern w:val="0"/>
          <w:sz w:val="24"/>
          <w:highlight w:val="none"/>
          <w:lang w:val="zh-CN"/>
        </w:rPr>
      </w:pPr>
      <w:r>
        <w:rPr>
          <w:rFonts w:hint="eastAsia" w:ascii="宋体" w:hAnsi="宋体" w:eastAsia="宋体" w:cs="宋体"/>
          <w:color w:val="auto"/>
          <w:sz w:val="24"/>
          <w:highlight w:val="none"/>
        </w:rPr>
        <w:t>2、中小企业合同金额达到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%，小微企业合同金额达到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val="zh-CN"/>
        </w:rPr>
        <w:t>。</w:t>
      </w:r>
      <w:r>
        <w:rPr>
          <w:rFonts w:hint="eastAsia" w:ascii="宋体" w:hAnsi="宋体" w:eastAsia="宋体" w:cs="宋体"/>
          <w:b/>
          <w:bCs/>
          <w:color w:val="auto"/>
          <w:kern w:val="0"/>
          <w:sz w:val="24"/>
          <w:highlight w:val="none"/>
          <w:lang w:val="zh-CN"/>
        </w:rPr>
        <w:t>（</w:t>
      </w:r>
      <w:r>
        <w:rPr>
          <w:rFonts w:hint="eastAsia" w:ascii="宋体" w:hAnsi="宋体" w:eastAsia="宋体" w:cs="宋体"/>
          <w:b/>
          <w:bCs/>
          <w:color w:val="auto"/>
          <w:sz w:val="24"/>
          <w:highlight w:val="none"/>
        </w:rPr>
        <w:t>要求以联合体形式参加的项目或采购包，</w:t>
      </w:r>
      <w:r>
        <w:rPr>
          <w:rFonts w:hint="eastAsia" w:ascii="宋体" w:hAnsi="宋体" w:eastAsia="宋体" w:cs="宋体"/>
          <w:b/>
          <w:bCs/>
          <w:color w:val="auto"/>
          <w:sz w:val="24"/>
          <w:highlight w:val="none"/>
          <w:lang w:eastAsia="zh-CN"/>
        </w:rPr>
        <w:t>投标人</w:t>
      </w:r>
      <w:r>
        <w:rPr>
          <w:rFonts w:hint="eastAsia" w:ascii="宋体" w:hAnsi="宋体" w:eastAsia="宋体" w:cs="宋体"/>
          <w:b/>
          <w:bCs/>
          <w:color w:val="auto"/>
          <w:sz w:val="24"/>
          <w:highlight w:val="none"/>
        </w:rPr>
        <w:t>按招标文件第一部分招标公告申请人的资格要求中规定的联合协议中中小企业、小微企业合同金额应当达到的比例要求填写。</w:t>
      </w:r>
      <w:r>
        <w:rPr>
          <w:rFonts w:hint="eastAsia" w:ascii="宋体" w:hAnsi="宋体" w:eastAsia="宋体" w:cs="宋体"/>
          <w:b/>
          <w:bCs/>
          <w:color w:val="auto"/>
          <w:kern w:val="0"/>
          <w:sz w:val="24"/>
          <w:highlight w:val="none"/>
          <w:lang w:val="zh-CN"/>
        </w:rPr>
        <w:t>）</w:t>
      </w:r>
    </w:p>
    <w:p w14:paraId="68382899">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五、如果中标，</w:t>
      </w:r>
      <w:r>
        <w:rPr>
          <w:rFonts w:hint="eastAsia" w:ascii="宋体" w:hAnsi="宋体" w:eastAsia="宋体" w:cs="宋体"/>
          <w:color w:val="auto"/>
          <w:sz w:val="24"/>
          <w:highlight w:val="none"/>
        </w:rPr>
        <w:t>联合体各成员方共同与采购人签订合同，并就采购合同约定的事项对采购人承担连带责任。</w:t>
      </w:r>
    </w:p>
    <w:p w14:paraId="0C1A65DD">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六、有关本次联合投标的其他事宜：</w:t>
      </w:r>
    </w:p>
    <w:p w14:paraId="48FE4639">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1、联合体各方不再单独参加或者与其他投标人另外组成联合体参加同一合同项下的政府采购活动。</w:t>
      </w:r>
    </w:p>
    <w:p w14:paraId="0C32DA99">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2、联合体中有同类资质的各方按照联合体分工承担相同工作的，按照资质等级较低的投标人确定资质等级。</w:t>
      </w:r>
    </w:p>
    <w:p w14:paraId="0BFF84E0">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3、本协议提交采购人、采购代理机构后，联合体各方不得以任何形式对上述内容进行修改或撤销。</w:t>
      </w:r>
    </w:p>
    <w:p w14:paraId="3B536191">
      <w:pPr>
        <w:snapToGrid w:val="0"/>
        <w:spacing w:line="360" w:lineRule="auto"/>
        <w:ind w:firstLine="5040" w:firstLineChars="21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联合体成员名称(</w:t>
      </w:r>
      <w:r>
        <w:rPr>
          <w:rFonts w:hint="eastAsia" w:ascii="宋体" w:hAnsi="宋体" w:eastAsia="宋体" w:cs="宋体"/>
          <w:color w:val="auto"/>
          <w:kern w:val="0"/>
          <w:sz w:val="24"/>
          <w:highlight w:val="none"/>
          <w:lang w:val="en-US" w:eastAsia="zh-CN"/>
        </w:rPr>
        <w:t>电子</w:t>
      </w:r>
      <w:r>
        <w:rPr>
          <w:rFonts w:hint="eastAsia" w:ascii="宋体" w:hAnsi="宋体" w:eastAsia="宋体" w:cs="宋体"/>
          <w:color w:val="auto"/>
          <w:kern w:val="0"/>
          <w:sz w:val="24"/>
          <w:highlight w:val="none"/>
          <w:lang w:val="zh-CN"/>
        </w:rPr>
        <w:t>公章)：</w:t>
      </w:r>
    </w:p>
    <w:p w14:paraId="63E6ABDC">
      <w:pPr>
        <w:snapToGrid w:val="0"/>
        <w:spacing w:line="360" w:lineRule="auto"/>
        <w:ind w:firstLine="5040" w:firstLineChars="2100"/>
        <w:rPr>
          <w:rStyle w:val="85"/>
          <w:rFonts w:hint="eastAsia" w:ascii="宋体" w:hAnsi="宋体" w:eastAsia="宋体" w:cs="宋体"/>
          <w:color w:val="auto"/>
          <w:highlight w:val="none"/>
        </w:rPr>
      </w:pPr>
      <w:r>
        <w:rPr>
          <w:rStyle w:val="85"/>
          <w:rFonts w:hint="eastAsia" w:ascii="宋体" w:hAnsi="宋体" w:eastAsia="宋体" w:cs="宋体"/>
          <w:color w:val="auto"/>
          <w:highlight w:val="none"/>
        </w:rPr>
        <w:t>法定代表人（负责人） (签名)：</w:t>
      </w:r>
    </w:p>
    <w:p w14:paraId="38847784">
      <w:pPr>
        <w:snapToGrid w:val="0"/>
        <w:spacing w:line="360" w:lineRule="auto"/>
        <w:ind w:firstLine="5040" w:firstLineChars="2100"/>
        <w:rPr>
          <w:rFonts w:hint="eastAsia" w:ascii="宋体" w:hAnsi="宋体" w:eastAsia="宋体" w:cs="宋体"/>
          <w:color w:val="auto"/>
          <w:kern w:val="0"/>
          <w:sz w:val="24"/>
          <w:highlight w:val="none"/>
          <w:lang w:val="zh-CN"/>
        </w:rPr>
      </w:pPr>
      <w:r>
        <w:rPr>
          <w:rStyle w:val="85"/>
          <w:rFonts w:hint="eastAsia" w:ascii="宋体" w:hAnsi="宋体" w:eastAsia="宋体" w:cs="宋体"/>
          <w:color w:val="auto"/>
          <w:highlight w:val="none"/>
        </w:rPr>
        <w:t>联合体成</w:t>
      </w:r>
      <w:r>
        <w:rPr>
          <w:rFonts w:hint="eastAsia" w:ascii="宋体" w:hAnsi="宋体" w:eastAsia="宋体" w:cs="宋体"/>
          <w:color w:val="auto"/>
          <w:kern w:val="0"/>
          <w:sz w:val="24"/>
          <w:highlight w:val="none"/>
          <w:lang w:val="zh-CN"/>
        </w:rPr>
        <w:t>员名称(</w:t>
      </w:r>
      <w:r>
        <w:rPr>
          <w:rFonts w:hint="eastAsia" w:ascii="宋体" w:hAnsi="宋体" w:eastAsia="宋体" w:cs="宋体"/>
          <w:color w:val="auto"/>
          <w:kern w:val="0"/>
          <w:sz w:val="24"/>
          <w:highlight w:val="none"/>
          <w:lang w:val="en-US" w:eastAsia="zh-CN"/>
        </w:rPr>
        <w:t>电子</w:t>
      </w:r>
      <w:r>
        <w:rPr>
          <w:rFonts w:hint="eastAsia" w:ascii="宋体" w:hAnsi="宋体" w:eastAsia="宋体" w:cs="宋体"/>
          <w:color w:val="auto"/>
          <w:kern w:val="0"/>
          <w:sz w:val="24"/>
          <w:highlight w:val="none"/>
          <w:lang w:val="zh-CN"/>
        </w:rPr>
        <w:t>公章)：</w:t>
      </w:r>
    </w:p>
    <w:p w14:paraId="688B6036">
      <w:pPr>
        <w:snapToGrid w:val="0"/>
        <w:spacing w:line="360" w:lineRule="auto"/>
        <w:ind w:firstLine="5040" w:firstLineChars="21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法定代表人（负责人） (签名)：</w:t>
      </w:r>
    </w:p>
    <w:p w14:paraId="1C656EB6">
      <w:pPr>
        <w:snapToGrid w:val="0"/>
        <w:spacing w:line="360" w:lineRule="auto"/>
        <w:ind w:right="960"/>
        <w:jc w:val="cente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w:t>
      </w:r>
    </w:p>
    <w:p w14:paraId="4FD66A66">
      <w:pPr>
        <w:snapToGrid w:val="0"/>
        <w:spacing w:line="360" w:lineRule="auto"/>
        <w:jc w:val="righ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16C04A4D">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注：按本格式和要求提供。</w:t>
      </w:r>
    </w:p>
    <w:p w14:paraId="411B3237">
      <w:pPr>
        <w:autoSpaceDE w:val="0"/>
        <w:autoSpaceDN w:val="0"/>
        <w:jc w:val="center"/>
        <w:rPr>
          <w:rFonts w:hint="eastAsia" w:ascii="宋体" w:hAnsi="宋体" w:eastAsia="宋体" w:cs="宋体"/>
          <w:b/>
          <w:color w:val="auto"/>
          <w:spacing w:val="6"/>
          <w:sz w:val="32"/>
          <w:szCs w:val="32"/>
          <w:highlight w:val="none"/>
        </w:rPr>
      </w:pPr>
    </w:p>
    <w:p w14:paraId="3803F5E9">
      <w:pPr>
        <w:autoSpaceDE w:val="0"/>
        <w:autoSpaceDN w:val="0"/>
        <w:jc w:val="center"/>
        <w:rPr>
          <w:rFonts w:hint="eastAsia" w:ascii="宋体" w:hAnsi="宋体" w:eastAsia="宋体" w:cs="宋体"/>
          <w:b/>
          <w:color w:val="auto"/>
          <w:spacing w:val="6"/>
          <w:sz w:val="32"/>
          <w:szCs w:val="32"/>
          <w:highlight w:val="none"/>
        </w:rPr>
      </w:pPr>
    </w:p>
    <w:p w14:paraId="7B2E6CAE">
      <w:pPr>
        <w:autoSpaceDE w:val="0"/>
        <w:autoSpaceDN w:val="0"/>
        <w:jc w:val="center"/>
        <w:rPr>
          <w:rFonts w:hint="eastAsia" w:ascii="宋体" w:hAnsi="宋体" w:eastAsia="宋体" w:cs="宋体"/>
          <w:b/>
          <w:color w:val="auto"/>
          <w:spacing w:val="6"/>
          <w:sz w:val="32"/>
          <w:szCs w:val="32"/>
          <w:highlight w:val="none"/>
        </w:rPr>
      </w:pPr>
    </w:p>
    <w:p w14:paraId="182CE943">
      <w:pPr>
        <w:autoSpaceDE w:val="0"/>
        <w:autoSpaceDN w:val="0"/>
        <w:jc w:val="center"/>
        <w:rPr>
          <w:rFonts w:hint="eastAsia" w:ascii="宋体" w:hAnsi="宋体" w:eastAsia="宋体" w:cs="宋体"/>
          <w:b/>
          <w:color w:val="auto"/>
          <w:spacing w:val="6"/>
          <w:sz w:val="32"/>
          <w:szCs w:val="32"/>
          <w:highlight w:val="none"/>
        </w:rPr>
      </w:pPr>
    </w:p>
    <w:p w14:paraId="39B01EA6">
      <w:pPr>
        <w:outlineLvl w:val="9"/>
        <w:rPr>
          <w:rFonts w:hint="eastAsia" w:ascii="宋体" w:hAnsi="宋体" w:eastAsia="宋体" w:cs="宋体"/>
          <w:b/>
          <w:color w:val="auto"/>
          <w:spacing w:val="6"/>
          <w:sz w:val="32"/>
          <w:szCs w:val="32"/>
          <w:highlight w:val="none"/>
        </w:rPr>
      </w:pPr>
    </w:p>
    <w:p w14:paraId="7C84CDB5">
      <w:pPr>
        <w:outlineLvl w:val="9"/>
        <w:rPr>
          <w:rFonts w:hint="eastAsia" w:ascii="宋体" w:hAnsi="宋体" w:eastAsia="宋体" w:cs="宋体"/>
          <w:b/>
          <w:color w:val="auto"/>
          <w:spacing w:val="6"/>
          <w:sz w:val="32"/>
          <w:szCs w:val="32"/>
          <w:highlight w:val="none"/>
        </w:rPr>
      </w:pPr>
    </w:p>
    <w:p w14:paraId="648077F6">
      <w:pPr>
        <w:outlineLvl w:val="9"/>
        <w:rPr>
          <w:rFonts w:hint="eastAsia" w:ascii="宋体" w:hAnsi="宋体" w:eastAsia="宋体" w:cs="宋体"/>
          <w:b/>
          <w:color w:val="auto"/>
          <w:spacing w:val="6"/>
          <w:sz w:val="32"/>
          <w:szCs w:val="32"/>
          <w:highlight w:val="none"/>
        </w:rPr>
      </w:pPr>
    </w:p>
    <w:p w14:paraId="5376DDBE">
      <w:pPr>
        <w:outlineLvl w:val="9"/>
        <w:rPr>
          <w:rFonts w:hint="eastAsia" w:ascii="宋体" w:hAnsi="宋体" w:eastAsia="宋体" w:cs="宋体"/>
          <w:b/>
          <w:color w:val="auto"/>
          <w:spacing w:val="6"/>
          <w:sz w:val="32"/>
          <w:szCs w:val="32"/>
          <w:highlight w:val="none"/>
        </w:rPr>
      </w:pPr>
    </w:p>
    <w:p w14:paraId="59CFC1DB">
      <w:pPr>
        <w:outlineLvl w:val="9"/>
        <w:rPr>
          <w:rFonts w:hint="eastAsia" w:ascii="宋体" w:hAnsi="宋体" w:eastAsia="宋体" w:cs="宋体"/>
          <w:b/>
          <w:color w:val="auto"/>
          <w:spacing w:val="6"/>
          <w:sz w:val="32"/>
          <w:szCs w:val="32"/>
          <w:highlight w:val="none"/>
        </w:rPr>
      </w:pPr>
    </w:p>
    <w:p w14:paraId="3C4FCCCB">
      <w:pPr>
        <w:outlineLvl w:val="9"/>
        <w:rPr>
          <w:rFonts w:hint="eastAsia" w:ascii="宋体" w:hAnsi="宋体" w:eastAsia="宋体" w:cs="宋体"/>
          <w:b/>
          <w:color w:val="auto"/>
          <w:spacing w:val="6"/>
          <w:sz w:val="32"/>
          <w:szCs w:val="32"/>
          <w:highlight w:val="none"/>
        </w:rPr>
      </w:pPr>
    </w:p>
    <w:p w14:paraId="69BDAF96">
      <w:pPr>
        <w:outlineLvl w:val="9"/>
        <w:rPr>
          <w:rFonts w:hint="eastAsia" w:ascii="宋体" w:hAnsi="宋体" w:eastAsia="宋体" w:cs="宋体"/>
          <w:b/>
          <w:color w:val="auto"/>
          <w:spacing w:val="6"/>
          <w:sz w:val="32"/>
          <w:szCs w:val="32"/>
          <w:highlight w:val="none"/>
        </w:rPr>
      </w:pPr>
    </w:p>
    <w:p w14:paraId="1C29B37C">
      <w:pPr>
        <w:outlineLvl w:val="9"/>
        <w:rPr>
          <w:rFonts w:hint="eastAsia" w:ascii="宋体" w:hAnsi="宋体" w:eastAsia="宋体" w:cs="宋体"/>
          <w:b/>
          <w:color w:val="auto"/>
          <w:spacing w:val="6"/>
          <w:sz w:val="32"/>
          <w:szCs w:val="32"/>
          <w:highlight w:val="none"/>
        </w:rPr>
      </w:pPr>
    </w:p>
    <w:p w14:paraId="4294A842">
      <w:pPr>
        <w:outlineLvl w:val="9"/>
        <w:rPr>
          <w:rFonts w:hint="eastAsia" w:ascii="宋体" w:hAnsi="宋体" w:eastAsia="宋体" w:cs="宋体"/>
          <w:b/>
          <w:color w:val="auto"/>
          <w:spacing w:val="6"/>
          <w:sz w:val="32"/>
          <w:szCs w:val="32"/>
          <w:highlight w:val="none"/>
        </w:rPr>
      </w:pPr>
    </w:p>
    <w:p w14:paraId="0E95516A">
      <w:pPr>
        <w:outlineLvl w:val="9"/>
        <w:rPr>
          <w:rFonts w:hint="eastAsia" w:ascii="宋体" w:hAnsi="宋体" w:eastAsia="宋体" w:cs="宋体"/>
          <w:b/>
          <w:color w:val="auto"/>
          <w:spacing w:val="6"/>
          <w:sz w:val="32"/>
          <w:szCs w:val="32"/>
          <w:highlight w:val="none"/>
        </w:rPr>
      </w:pPr>
    </w:p>
    <w:p w14:paraId="39E2A1D4">
      <w:pPr>
        <w:outlineLvl w:val="9"/>
        <w:rPr>
          <w:rFonts w:hint="eastAsia" w:ascii="宋体" w:hAnsi="宋体" w:eastAsia="宋体" w:cs="宋体"/>
          <w:color w:val="auto"/>
          <w:highlight w:val="none"/>
        </w:rPr>
      </w:pPr>
    </w:p>
    <w:p w14:paraId="2B52649F">
      <w:pPr>
        <w:autoSpaceDE w:val="0"/>
        <w:autoSpaceDN w:val="0"/>
        <w:jc w:val="center"/>
        <w:outlineLvl w:val="9"/>
        <w:rPr>
          <w:rFonts w:hint="eastAsia" w:ascii="宋体" w:hAnsi="宋体" w:eastAsia="宋体" w:cs="宋体"/>
          <w:b/>
          <w:color w:val="auto"/>
          <w:spacing w:val="6"/>
          <w:sz w:val="32"/>
          <w:szCs w:val="32"/>
          <w:highlight w:val="none"/>
        </w:rPr>
      </w:pPr>
    </w:p>
    <w:p w14:paraId="2C52EEB7">
      <w:pPr>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br w:type="page"/>
      </w:r>
    </w:p>
    <w:p w14:paraId="3EE7EAC6">
      <w:pPr>
        <w:snapToGrid w:val="0"/>
        <w:spacing w:line="360" w:lineRule="auto"/>
        <w:outlineLvl w:val="9"/>
        <w:rPr>
          <w:rFonts w:hint="eastAsia" w:ascii="宋体" w:hAnsi="宋体" w:eastAsia="宋体" w:cs="宋体"/>
          <w:b/>
          <w:color w:val="auto"/>
          <w:kern w:val="0"/>
          <w:sz w:val="32"/>
          <w:szCs w:val="32"/>
          <w:highlight w:val="none"/>
        </w:rPr>
      </w:pPr>
      <w:r>
        <w:rPr>
          <w:rFonts w:hint="eastAsia" w:ascii="宋体" w:hAnsi="宋体" w:eastAsia="宋体" w:cs="宋体"/>
          <w:b/>
          <w:color w:val="auto"/>
          <w:spacing w:val="6"/>
          <w:sz w:val="32"/>
          <w:szCs w:val="32"/>
          <w:highlight w:val="none"/>
        </w:rPr>
        <w:t>附件</w:t>
      </w:r>
      <w:r>
        <w:rPr>
          <w:rFonts w:hint="eastAsia" w:ascii="宋体" w:hAnsi="宋体" w:eastAsia="宋体" w:cs="宋体"/>
          <w:b/>
          <w:color w:val="auto"/>
          <w:spacing w:val="6"/>
          <w:sz w:val="32"/>
          <w:szCs w:val="32"/>
          <w:highlight w:val="none"/>
          <w:lang w:val="en-US" w:eastAsia="zh-CN"/>
        </w:rPr>
        <w:t>4</w:t>
      </w:r>
      <w:r>
        <w:rPr>
          <w:rFonts w:hint="eastAsia" w:ascii="宋体" w:hAnsi="宋体" w:eastAsia="宋体" w:cs="宋体"/>
          <w:b/>
          <w:color w:val="auto"/>
          <w:spacing w:val="6"/>
          <w:sz w:val="32"/>
          <w:szCs w:val="32"/>
          <w:highlight w:val="none"/>
        </w:rPr>
        <w:t>：</w:t>
      </w:r>
      <w:r>
        <w:rPr>
          <w:rFonts w:hint="eastAsia" w:ascii="宋体" w:hAnsi="宋体" w:eastAsia="宋体" w:cs="宋体"/>
          <w:b/>
          <w:color w:val="auto"/>
          <w:kern w:val="0"/>
          <w:sz w:val="32"/>
          <w:szCs w:val="32"/>
          <w:highlight w:val="none"/>
        </w:rPr>
        <w:t>分包意向协议</w:t>
      </w:r>
    </w:p>
    <w:p w14:paraId="05C7CB7D">
      <w:pPr>
        <w:widowControl/>
        <w:spacing w:line="360" w:lineRule="auto"/>
        <w:ind w:firstLine="120" w:firstLineChars="5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
          <w:color w:val="auto"/>
          <w:sz w:val="24"/>
          <w:highlight w:val="none"/>
        </w:rPr>
        <w:t>中标后以分包方式履行合同的，提供分包意向协议；采购人不同意分包或者投标人中标后不以分包方式履行合同的，则不需要提供。</w:t>
      </w:r>
      <w:r>
        <w:rPr>
          <w:rFonts w:hint="eastAsia" w:ascii="宋体" w:hAnsi="宋体" w:eastAsia="宋体" w:cs="宋体"/>
          <w:color w:val="auto"/>
          <w:sz w:val="24"/>
          <w:highlight w:val="none"/>
        </w:rPr>
        <w:t>）</w:t>
      </w:r>
    </w:p>
    <w:p w14:paraId="137DC2CB">
      <w:pPr>
        <w:snapToGrid w:val="0"/>
        <w:spacing w:line="360" w:lineRule="auto"/>
        <w:ind w:firstLine="576"/>
        <w:outlineLvl w:val="9"/>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rPr>
        <w:t>（投标人名称）</w:t>
      </w:r>
      <w:r>
        <w:rPr>
          <w:rFonts w:hint="eastAsia" w:ascii="宋体" w:hAnsi="宋体" w:eastAsia="宋体" w:cs="宋体"/>
          <w:color w:val="auto"/>
          <w:kern w:val="0"/>
          <w:sz w:val="24"/>
          <w:highlight w:val="none"/>
          <w:lang w:val="zh-CN"/>
        </w:rPr>
        <w:t>若成为</w:t>
      </w:r>
      <w:r>
        <w:rPr>
          <w:rFonts w:hint="eastAsia" w:ascii="宋体" w:hAnsi="宋体" w:eastAsia="宋体" w:cs="宋体"/>
          <w:color w:val="auto"/>
          <w:sz w:val="24"/>
          <w:highlight w:val="none"/>
        </w:rPr>
        <w:t>（项目名称）【招标编号：（采购编号）】</w:t>
      </w:r>
      <w:r>
        <w:rPr>
          <w:rFonts w:hint="eastAsia" w:ascii="宋体" w:hAnsi="宋体" w:eastAsia="宋体" w:cs="宋体"/>
          <w:color w:val="auto"/>
          <w:kern w:val="0"/>
          <w:sz w:val="24"/>
          <w:highlight w:val="none"/>
          <w:lang w:val="zh-CN"/>
        </w:rPr>
        <w:t>的中标投标人，将依法采取分包方式履行合同。</w:t>
      </w:r>
      <w:r>
        <w:rPr>
          <w:rFonts w:hint="eastAsia" w:ascii="宋体" w:hAnsi="宋体" w:eastAsia="宋体" w:cs="宋体"/>
          <w:color w:val="auto"/>
          <w:kern w:val="0"/>
          <w:sz w:val="24"/>
          <w:highlight w:val="none"/>
          <w:u w:val="single"/>
        </w:rPr>
        <w:t>（投标人名称）</w:t>
      </w:r>
      <w:r>
        <w:rPr>
          <w:rFonts w:hint="eastAsia" w:ascii="宋体" w:hAnsi="宋体" w:eastAsia="宋体" w:cs="宋体"/>
          <w:color w:val="auto"/>
          <w:kern w:val="0"/>
          <w:sz w:val="24"/>
          <w:highlight w:val="none"/>
        </w:rPr>
        <w:t>与</w:t>
      </w:r>
      <w:r>
        <w:rPr>
          <w:rFonts w:hint="eastAsia" w:ascii="宋体" w:hAnsi="宋体" w:eastAsia="宋体" w:cs="宋体"/>
          <w:color w:val="auto"/>
          <w:kern w:val="0"/>
          <w:sz w:val="24"/>
          <w:highlight w:val="none"/>
          <w:u w:val="single"/>
        </w:rPr>
        <w:t>（所有分包</w:t>
      </w:r>
      <w:r>
        <w:rPr>
          <w:rFonts w:hint="eastAsia" w:ascii="宋体" w:hAnsi="宋体" w:eastAsia="宋体" w:cs="宋体"/>
          <w:color w:val="auto"/>
          <w:kern w:val="0"/>
          <w:sz w:val="24"/>
          <w:highlight w:val="none"/>
          <w:u w:val="single"/>
          <w:lang w:eastAsia="zh-CN"/>
        </w:rPr>
        <w:t>投标人</w:t>
      </w:r>
      <w:r>
        <w:rPr>
          <w:rFonts w:hint="eastAsia" w:ascii="宋体" w:hAnsi="宋体" w:eastAsia="宋体" w:cs="宋体"/>
          <w:color w:val="auto"/>
          <w:kern w:val="0"/>
          <w:sz w:val="24"/>
          <w:highlight w:val="none"/>
          <w:u w:val="single"/>
        </w:rPr>
        <w:t>名称）</w:t>
      </w:r>
      <w:r>
        <w:rPr>
          <w:rFonts w:hint="eastAsia" w:ascii="宋体" w:hAnsi="宋体" w:eastAsia="宋体" w:cs="宋体"/>
          <w:color w:val="auto"/>
          <w:kern w:val="0"/>
          <w:sz w:val="24"/>
          <w:highlight w:val="none"/>
        </w:rPr>
        <w:t>达成分包意向协议</w:t>
      </w:r>
      <w:r>
        <w:rPr>
          <w:rFonts w:hint="eastAsia" w:ascii="宋体" w:hAnsi="宋体" w:eastAsia="宋体" w:cs="宋体"/>
          <w:color w:val="auto"/>
          <w:kern w:val="0"/>
          <w:sz w:val="24"/>
          <w:highlight w:val="none"/>
          <w:lang w:val="zh-CN"/>
        </w:rPr>
        <w:t xml:space="preserve">。 </w:t>
      </w:r>
    </w:p>
    <w:p w14:paraId="0DA7EE40">
      <w:pPr>
        <w:snapToGrid w:val="0"/>
        <w:spacing w:line="360" w:lineRule="auto"/>
        <w:ind w:firstLine="576"/>
        <w:outlineLvl w:val="9"/>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一、分包标的及数量</w:t>
      </w:r>
    </w:p>
    <w:p w14:paraId="3644AC08">
      <w:pPr>
        <w:snapToGrid w:val="0"/>
        <w:spacing w:line="360" w:lineRule="auto"/>
        <w:ind w:firstLine="576"/>
        <w:outlineLvl w:val="9"/>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rPr>
        <w:t>（投标人名称）</w:t>
      </w:r>
      <w:r>
        <w:rPr>
          <w:rFonts w:hint="eastAsia" w:ascii="宋体" w:hAnsi="宋体" w:eastAsia="宋体" w:cs="宋体"/>
          <w:color w:val="auto"/>
          <w:kern w:val="0"/>
          <w:sz w:val="24"/>
          <w:highlight w:val="none"/>
          <w:lang w:val="zh-CN"/>
        </w:rPr>
        <w:t>将</w:t>
      </w:r>
      <w:r>
        <w:rPr>
          <w:rFonts w:hint="eastAsia" w:ascii="宋体" w:hAnsi="宋体" w:eastAsia="宋体" w:cs="宋体"/>
          <w:color w:val="auto"/>
          <w:highlight w:val="none"/>
          <w:u w:val="single"/>
        </w:rPr>
        <w:t xml:space="preserve">  </w:t>
      </w:r>
      <w:r>
        <w:rPr>
          <w:rFonts w:hint="eastAsia" w:ascii="宋体" w:hAnsi="宋体" w:eastAsia="宋体" w:cs="宋体"/>
          <w:color w:val="auto"/>
          <w:kern w:val="0"/>
          <w:sz w:val="24"/>
          <w:highlight w:val="none"/>
          <w:u w:val="single"/>
        </w:rPr>
        <w:t xml:space="preserve"> XX工作内容   </w:t>
      </w:r>
      <w:r>
        <w:rPr>
          <w:rFonts w:hint="eastAsia" w:ascii="宋体" w:hAnsi="宋体" w:eastAsia="宋体" w:cs="宋体"/>
          <w:color w:val="auto"/>
          <w:sz w:val="24"/>
          <w:highlight w:val="none"/>
        </w:rPr>
        <w:t>分包给</w:t>
      </w:r>
      <w:r>
        <w:rPr>
          <w:rFonts w:hint="eastAsia" w:ascii="宋体" w:hAnsi="宋体" w:eastAsia="宋体" w:cs="宋体"/>
          <w:color w:val="auto"/>
          <w:kern w:val="0"/>
          <w:sz w:val="24"/>
          <w:highlight w:val="none"/>
          <w:u w:val="single"/>
        </w:rPr>
        <w:t>（分包</w:t>
      </w:r>
      <w:r>
        <w:rPr>
          <w:rFonts w:hint="eastAsia" w:ascii="宋体" w:hAnsi="宋体" w:eastAsia="宋体" w:cs="宋体"/>
          <w:color w:val="auto"/>
          <w:kern w:val="0"/>
          <w:sz w:val="24"/>
          <w:highlight w:val="none"/>
          <w:u w:val="single"/>
          <w:lang w:eastAsia="zh-CN"/>
        </w:rPr>
        <w:t>投标人</w:t>
      </w:r>
      <w:r>
        <w:rPr>
          <w:rFonts w:hint="eastAsia" w:ascii="宋体" w:hAnsi="宋体" w:eastAsia="宋体" w:cs="宋体"/>
          <w:color w:val="auto"/>
          <w:kern w:val="0"/>
          <w:sz w:val="24"/>
          <w:highlight w:val="none"/>
          <w:u w:val="single"/>
        </w:rPr>
        <w:t>1名称）</w:t>
      </w:r>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highlight w:val="none"/>
          <w:u w:val="single"/>
        </w:rPr>
        <w:t>（分包</w:t>
      </w:r>
      <w:r>
        <w:rPr>
          <w:rFonts w:hint="eastAsia" w:ascii="宋体" w:hAnsi="宋体" w:eastAsia="宋体" w:cs="宋体"/>
          <w:color w:val="auto"/>
          <w:kern w:val="0"/>
          <w:sz w:val="24"/>
          <w:highlight w:val="none"/>
          <w:u w:val="single"/>
          <w:lang w:eastAsia="zh-CN"/>
        </w:rPr>
        <w:t>投标人</w:t>
      </w:r>
      <w:r>
        <w:rPr>
          <w:rFonts w:hint="eastAsia" w:ascii="宋体" w:hAnsi="宋体" w:eastAsia="宋体" w:cs="宋体"/>
          <w:color w:val="auto"/>
          <w:kern w:val="0"/>
          <w:sz w:val="24"/>
          <w:highlight w:val="none"/>
          <w:u w:val="single"/>
        </w:rPr>
        <w:t>2名称），</w:t>
      </w:r>
      <w:r>
        <w:rPr>
          <w:rFonts w:hint="eastAsia" w:ascii="宋体" w:hAnsi="宋体" w:eastAsia="宋体" w:cs="宋体"/>
          <w:color w:val="auto"/>
          <w:kern w:val="0"/>
          <w:sz w:val="24"/>
          <w:highlight w:val="none"/>
          <w:lang w:val="zh-CN"/>
        </w:rPr>
        <w:t>具备承</w:t>
      </w:r>
      <w:r>
        <w:rPr>
          <w:rFonts w:hint="eastAsia" w:ascii="宋体" w:hAnsi="宋体" w:eastAsia="宋体" w:cs="宋体"/>
          <w:color w:val="auto"/>
          <w:kern w:val="0"/>
          <w:sz w:val="24"/>
          <w:highlight w:val="none"/>
        </w:rPr>
        <w:t>担</w:t>
      </w:r>
      <w:r>
        <w:rPr>
          <w:rFonts w:hint="eastAsia" w:ascii="宋体" w:hAnsi="宋体" w:eastAsia="宋体" w:cs="宋体"/>
          <w:color w:val="auto"/>
          <w:kern w:val="0"/>
          <w:sz w:val="24"/>
          <w:highlight w:val="none"/>
          <w:u w:val="single"/>
          <w:lang w:val="zh-CN"/>
        </w:rPr>
        <w:t>XX工作内容</w:t>
      </w:r>
      <w:r>
        <w:rPr>
          <w:rFonts w:hint="eastAsia" w:ascii="宋体" w:hAnsi="宋体" w:eastAsia="宋体" w:cs="宋体"/>
          <w:color w:val="auto"/>
          <w:kern w:val="0"/>
          <w:sz w:val="24"/>
          <w:highlight w:val="none"/>
          <w:lang w:val="zh-CN"/>
        </w:rPr>
        <w:t>相应资质条件且不得再次分包；</w:t>
      </w:r>
    </w:p>
    <w:p w14:paraId="1117384D">
      <w:pPr>
        <w:pStyle w:val="86"/>
        <w:outlineLvl w:val="9"/>
        <w:rPr>
          <w:rFonts w:hint="eastAsia" w:ascii="宋体" w:hAnsi="宋体" w:eastAsia="宋体" w:cs="宋体"/>
          <w:color w:val="auto"/>
          <w:highlight w:val="none"/>
        </w:rPr>
      </w:pPr>
      <w:r>
        <w:rPr>
          <w:rFonts w:hint="eastAsia" w:ascii="宋体" w:hAnsi="宋体" w:eastAsia="宋体" w:cs="宋体"/>
          <w:color w:val="auto"/>
          <w:highlight w:val="none"/>
        </w:rPr>
        <w:t>……</w:t>
      </w:r>
    </w:p>
    <w:p w14:paraId="5403D96E">
      <w:pPr>
        <w:outlineLvl w:val="9"/>
        <w:rPr>
          <w:rFonts w:hint="eastAsia" w:ascii="宋体" w:hAnsi="宋体" w:eastAsia="宋体" w:cs="宋体"/>
          <w:color w:val="auto"/>
          <w:highlight w:val="none"/>
        </w:rPr>
      </w:pPr>
      <w:r>
        <w:rPr>
          <w:rFonts w:hint="eastAsia" w:ascii="宋体" w:hAnsi="宋体" w:eastAsia="宋体" w:cs="宋体"/>
          <w:color w:val="auto"/>
          <w:highlight w:val="none"/>
          <w:lang w:val="zh-CN"/>
        </w:rPr>
        <w:t xml:space="preserve"> </w:t>
      </w:r>
    </w:p>
    <w:p w14:paraId="6C78D802">
      <w:pPr>
        <w:snapToGrid w:val="0"/>
        <w:spacing w:line="360" w:lineRule="auto"/>
        <w:ind w:firstLine="576"/>
        <w:outlineLvl w:val="9"/>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二、分包投标人中小企业合同份额</w:t>
      </w:r>
    </w:p>
    <w:p w14:paraId="7814DFC6">
      <w:pPr>
        <w:snapToGrid w:val="0"/>
        <w:spacing w:line="360" w:lineRule="auto"/>
        <w:ind w:firstLine="576"/>
        <w:outlineLvl w:val="9"/>
        <w:rPr>
          <w:rFonts w:hint="eastAsia" w:ascii="宋体" w:hAnsi="宋体" w:eastAsia="宋体" w:cs="宋体"/>
          <w:b/>
          <w:color w:val="auto"/>
          <w:kern w:val="0"/>
          <w:sz w:val="24"/>
          <w:highlight w:val="none"/>
          <w:lang w:val="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u w:val="single"/>
        </w:rPr>
        <w:t>（分包</w:t>
      </w:r>
      <w:r>
        <w:rPr>
          <w:rFonts w:hint="eastAsia" w:ascii="宋体" w:hAnsi="宋体" w:eastAsia="宋体" w:cs="宋体"/>
          <w:color w:val="auto"/>
          <w:kern w:val="0"/>
          <w:sz w:val="24"/>
          <w:highlight w:val="none"/>
          <w:u w:val="single"/>
          <w:lang w:eastAsia="zh-CN"/>
        </w:rPr>
        <w:t>投标人</w:t>
      </w:r>
      <w:r>
        <w:rPr>
          <w:rFonts w:hint="eastAsia" w:ascii="宋体" w:hAnsi="宋体" w:eastAsia="宋体" w:cs="宋体"/>
          <w:color w:val="auto"/>
          <w:kern w:val="0"/>
          <w:sz w:val="24"/>
          <w:highlight w:val="none"/>
          <w:u w:val="single"/>
        </w:rPr>
        <w:t>X,……）提供的服务全部由小微企业承接，</w:t>
      </w:r>
      <w:r>
        <w:rPr>
          <w:rFonts w:hint="eastAsia" w:ascii="宋体" w:hAnsi="宋体" w:eastAsia="宋体" w:cs="宋体"/>
          <w:color w:val="auto"/>
          <w:kern w:val="0"/>
          <w:sz w:val="24"/>
          <w:highlight w:val="none"/>
        </w:rPr>
        <w:t>其合同份额占到合同总金额</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%以上</w:t>
      </w:r>
      <w:r>
        <w:rPr>
          <w:rFonts w:hint="eastAsia" w:ascii="宋体" w:hAnsi="宋体" w:eastAsia="宋体" w:cs="宋体"/>
          <w:color w:val="auto"/>
          <w:highlight w:val="none"/>
        </w:rPr>
        <w:t>。</w:t>
      </w:r>
      <w:r>
        <w:rPr>
          <w:rFonts w:hint="eastAsia" w:ascii="宋体" w:hAnsi="宋体" w:eastAsia="宋体" w:cs="宋体"/>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投标人</w:t>
      </w:r>
      <w:r>
        <w:rPr>
          <w:rFonts w:hint="eastAsia" w:ascii="宋体" w:hAnsi="宋体" w:eastAsia="宋体" w:cs="宋体"/>
          <w:b/>
          <w:color w:val="auto"/>
          <w:sz w:val="24"/>
          <w:highlight w:val="none"/>
        </w:rPr>
        <w:t>拟享受以上价格扣除政策的，填写有关内容。</w:t>
      </w:r>
      <w:r>
        <w:rPr>
          <w:rFonts w:hint="eastAsia" w:ascii="宋体" w:hAnsi="宋体" w:eastAsia="宋体" w:cs="宋体"/>
          <w:b/>
          <w:color w:val="auto"/>
          <w:kern w:val="0"/>
          <w:sz w:val="24"/>
          <w:highlight w:val="none"/>
          <w:lang w:val="zh-CN"/>
        </w:rPr>
        <w:t>）</w:t>
      </w:r>
    </w:p>
    <w:p w14:paraId="152360C3">
      <w:pPr>
        <w:spacing w:line="360" w:lineRule="auto"/>
        <w:ind w:firstLine="480" w:firstLineChars="200"/>
        <w:rPr>
          <w:rFonts w:hint="eastAsia" w:ascii="宋体" w:hAnsi="宋体" w:eastAsia="宋体" w:cs="宋体"/>
          <w:b/>
          <w:bCs/>
          <w:color w:val="auto"/>
          <w:kern w:val="0"/>
          <w:sz w:val="24"/>
          <w:highlight w:val="none"/>
          <w:lang w:val="zh-CN"/>
        </w:rPr>
      </w:pPr>
      <w:r>
        <w:rPr>
          <w:rFonts w:hint="eastAsia" w:ascii="宋体" w:hAnsi="宋体" w:eastAsia="宋体" w:cs="宋体"/>
          <w:color w:val="auto"/>
          <w:sz w:val="24"/>
          <w:highlight w:val="none"/>
        </w:rPr>
        <w:t>2、中小企业合同金额达到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%，小微企业合同金额达到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val="zh-CN"/>
        </w:rPr>
        <w:t>。</w:t>
      </w:r>
      <w:r>
        <w:rPr>
          <w:rFonts w:hint="eastAsia" w:ascii="宋体" w:hAnsi="宋体" w:eastAsia="宋体" w:cs="宋体"/>
          <w:b/>
          <w:bCs/>
          <w:color w:val="auto"/>
          <w:kern w:val="0"/>
          <w:sz w:val="24"/>
          <w:highlight w:val="none"/>
          <w:lang w:val="zh-CN"/>
        </w:rPr>
        <w:t>（</w:t>
      </w:r>
      <w:r>
        <w:rPr>
          <w:rFonts w:hint="eastAsia" w:ascii="宋体" w:hAnsi="宋体" w:eastAsia="宋体" w:cs="宋体"/>
          <w:b/>
          <w:bCs/>
          <w:color w:val="auto"/>
          <w:sz w:val="24"/>
          <w:highlight w:val="none"/>
        </w:rPr>
        <w:t>要求合同分包形式参加的项目或采购包，</w:t>
      </w:r>
      <w:r>
        <w:rPr>
          <w:rFonts w:hint="eastAsia" w:ascii="宋体" w:hAnsi="宋体" w:eastAsia="宋体" w:cs="宋体"/>
          <w:b/>
          <w:bCs/>
          <w:color w:val="auto"/>
          <w:sz w:val="24"/>
          <w:highlight w:val="none"/>
          <w:lang w:eastAsia="zh-CN"/>
        </w:rPr>
        <w:t>投标人</w:t>
      </w:r>
      <w:r>
        <w:rPr>
          <w:rFonts w:hint="eastAsia" w:ascii="宋体" w:hAnsi="宋体" w:eastAsia="宋体" w:cs="宋体"/>
          <w:b/>
          <w:bCs/>
          <w:color w:val="auto"/>
          <w:sz w:val="24"/>
          <w:highlight w:val="none"/>
        </w:rPr>
        <w:t>按招标文件第一部分招标公告申请人的资格要求中规定的</w:t>
      </w:r>
      <w:r>
        <w:rPr>
          <w:rFonts w:hint="eastAsia" w:ascii="宋体" w:hAnsi="宋体" w:eastAsia="宋体" w:cs="宋体"/>
          <w:b/>
          <w:color w:val="auto"/>
          <w:kern w:val="0"/>
          <w:sz w:val="24"/>
          <w:highlight w:val="none"/>
          <w:lang w:val="zh-CN"/>
        </w:rPr>
        <w:t>分包意向协议</w:t>
      </w:r>
      <w:r>
        <w:rPr>
          <w:rFonts w:hint="eastAsia" w:ascii="宋体" w:hAnsi="宋体" w:eastAsia="宋体" w:cs="宋体"/>
          <w:b/>
          <w:bCs/>
          <w:color w:val="auto"/>
          <w:sz w:val="24"/>
          <w:highlight w:val="none"/>
        </w:rPr>
        <w:t>中中小企业、小微企业合同金额应当达到的比例要求填写。</w:t>
      </w:r>
      <w:r>
        <w:rPr>
          <w:rFonts w:hint="eastAsia" w:ascii="宋体" w:hAnsi="宋体" w:eastAsia="宋体" w:cs="宋体"/>
          <w:b/>
          <w:bCs/>
          <w:color w:val="auto"/>
          <w:kern w:val="0"/>
          <w:sz w:val="24"/>
          <w:highlight w:val="none"/>
          <w:lang w:val="zh-CN"/>
        </w:rPr>
        <w:t>）</w:t>
      </w:r>
    </w:p>
    <w:p w14:paraId="5998F830">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三、分包工作履行期限、地点、方式</w:t>
      </w:r>
    </w:p>
    <w:p w14:paraId="14DD4BD0">
      <w:pPr>
        <w:snapToGrid w:val="0"/>
        <w:spacing w:line="360" w:lineRule="auto"/>
        <w:ind w:firstLine="576"/>
        <w:rPr>
          <w:rFonts w:hint="eastAsia" w:ascii="宋体" w:hAnsi="宋体" w:eastAsia="宋体" w:cs="宋体"/>
          <w:color w:val="auto"/>
          <w:highlight w:val="none"/>
          <w:u w:val="single"/>
        </w:rPr>
      </w:pPr>
      <w:r>
        <w:rPr>
          <w:rFonts w:hint="eastAsia" w:ascii="宋体" w:hAnsi="宋体" w:eastAsia="宋体" w:cs="宋体"/>
          <w:color w:val="auto"/>
          <w:highlight w:val="none"/>
          <w:u w:val="single"/>
        </w:rPr>
        <w:t xml:space="preserve">                                                                                  </w:t>
      </w:r>
    </w:p>
    <w:p w14:paraId="22C69CC0">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四、质量</w:t>
      </w:r>
    </w:p>
    <w:p w14:paraId="35A5DEE1">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highlight w:val="none"/>
          <w:u w:val="single"/>
        </w:rPr>
        <w:t xml:space="preserve">                                                                                       </w:t>
      </w:r>
    </w:p>
    <w:p w14:paraId="583EA4B9">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五、价款或者报酬</w:t>
      </w:r>
    </w:p>
    <w:p w14:paraId="33120FC8">
      <w:pPr>
        <w:snapToGrid w:val="0"/>
        <w:spacing w:line="360" w:lineRule="auto"/>
        <w:ind w:left="573" w:leftChars="273"/>
        <w:rPr>
          <w:rFonts w:hint="eastAsia" w:ascii="宋体" w:hAnsi="宋体" w:eastAsia="宋体" w:cs="宋体"/>
          <w:color w:val="auto"/>
          <w:kern w:val="0"/>
          <w:sz w:val="24"/>
          <w:highlight w:val="none"/>
          <w:lang w:val="zh-CN"/>
        </w:rPr>
      </w:pPr>
      <w:r>
        <w:rPr>
          <w:rFonts w:hint="eastAsia" w:ascii="宋体" w:hAnsi="宋体" w:eastAsia="宋体" w:cs="宋体"/>
          <w:color w:val="auto"/>
          <w:highlight w:val="none"/>
          <w:u w:val="single"/>
        </w:rPr>
        <w:t xml:space="preserve">                                                                                     </w:t>
      </w:r>
    </w:p>
    <w:p w14:paraId="2ADDDA2F">
      <w:pPr>
        <w:snapToGrid w:val="0"/>
        <w:spacing w:line="360" w:lineRule="auto"/>
        <w:ind w:left="573" w:leftChars="273"/>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六、违约责任</w:t>
      </w:r>
    </w:p>
    <w:p w14:paraId="34C173A4">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highlight w:val="none"/>
          <w:u w:val="single"/>
        </w:rPr>
        <w:t xml:space="preserve">                                                                                     </w:t>
      </w:r>
    </w:p>
    <w:p w14:paraId="0CB777CA">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七、争议解决的办法</w:t>
      </w:r>
    </w:p>
    <w:p w14:paraId="79D43209">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highlight w:val="none"/>
          <w:u w:val="single"/>
        </w:rPr>
        <w:t xml:space="preserve">                                                                                  </w:t>
      </w:r>
    </w:p>
    <w:p w14:paraId="0CEB1370">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八、其他</w:t>
      </w:r>
    </w:p>
    <w:p w14:paraId="344E2F57">
      <w:pPr>
        <w:snapToGrid w:val="0"/>
        <w:spacing w:line="360" w:lineRule="auto"/>
        <w:ind w:left="5758" w:leftChars="342" w:hanging="5040" w:hangingChars="2100"/>
        <w:rPr>
          <w:rFonts w:hint="eastAsia" w:ascii="宋体" w:hAnsi="宋体" w:eastAsia="宋体" w:cs="宋体"/>
          <w:color w:val="auto"/>
          <w:kern w:val="0"/>
          <w:sz w:val="24"/>
          <w:highlight w:val="none"/>
          <w:lang w:val="zh-CN"/>
        </w:rPr>
      </w:pPr>
      <w:r>
        <w:rPr>
          <w:rFonts w:hint="eastAsia" w:ascii="宋体" w:hAnsi="宋体" w:eastAsia="宋体" w:cs="宋体"/>
          <w:color w:val="auto"/>
          <w:sz w:val="24"/>
          <w:highlight w:val="none"/>
        </w:rPr>
        <w:t>中小企业合同金额达到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%，小微企业合同金额达到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val="zh-CN"/>
        </w:rPr>
        <w:t xml:space="preserve">  。                                           投标人名称(</w:t>
      </w:r>
      <w:r>
        <w:rPr>
          <w:rFonts w:hint="eastAsia" w:ascii="宋体" w:hAnsi="宋体" w:eastAsia="宋体" w:cs="宋体"/>
          <w:color w:val="auto"/>
          <w:kern w:val="0"/>
          <w:sz w:val="24"/>
          <w:highlight w:val="none"/>
          <w:lang w:val="en-US" w:eastAsia="zh-CN"/>
        </w:rPr>
        <w:t>电子</w:t>
      </w:r>
      <w:r>
        <w:rPr>
          <w:rFonts w:hint="eastAsia" w:ascii="宋体" w:hAnsi="宋体" w:eastAsia="宋体" w:cs="宋体"/>
          <w:color w:val="auto"/>
          <w:kern w:val="0"/>
          <w:sz w:val="24"/>
          <w:highlight w:val="none"/>
          <w:lang w:val="zh-CN"/>
        </w:rPr>
        <w:t>公章)：</w:t>
      </w:r>
    </w:p>
    <w:p w14:paraId="299F43FC">
      <w:pPr>
        <w:snapToGrid w:val="0"/>
        <w:spacing w:line="360" w:lineRule="auto"/>
        <w:ind w:left="5758" w:leftChars="2742"/>
        <w:rPr>
          <w:rFonts w:hint="eastAsia" w:ascii="宋体" w:hAnsi="宋体" w:eastAsia="宋体" w:cs="宋体"/>
          <w:color w:val="auto"/>
          <w:kern w:val="0"/>
          <w:sz w:val="24"/>
          <w:highlight w:val="none"/>
          <w:lang w:val="zh-CN"/>
        </w:rPr>
      </w:pPr>
      <w:r>
        <w:rPr>
          <w:rStyle w:val="85"/>
          <w:rFonts w:hint="eastAsia" w:ascii="宋体" w:hAnsi="宋体" w:eastAsia="宋体" w:cs="宋体"/>
          <w:color w:val="auto"/>
          <w:highlight w:val="none"/>
        </w:rPr>
        <w:t>法定代表人（负责人） (签名)：</w:t>
      </w:r>
      <w:r>
        <w:rPr>
          <w:rFonts w:hint="eastAsia" w:ascii="宋体" w:hAnsi="宋体" w:eastAsia="宋体" w:cs="宋体"/>
          <w:color w:val="auto"/>
          <w:kern w:val="0"/>
          <w:sz w:val="24"/>
          <w:highlight w:val="none"/>
          <w:lang w:val="zh-CN"/>
        </w:rPr>
        <w:t>分包投标人名称(</w:t>
      </w:r>
      <w:r>
        <w:rPr>
          <w:rFonts w:hint="eastAsia" w:ascii="宋体" w:hAnsi="宋体" w:eastAsia="宋体" w:cs="宋体"/>
          <w:color w:val="auto"/>
          <w:kern w:val="0"/>
          <w:sz w:val="24"/>
          <w:highlight w:val="none"/>
          <w:lang w:val="en-US" w:eastAsia="zh-CN"/>
        </w:rPr>
        <w:t>电子</w:t>
      </w:r>
      <w:r>
        <w:rPr>
          <w:rFonts w:hint="eastAsia" w:ascii="宋体" w:hAnsi="宋体" w:eastAsia="宋体" w:cs="宋体"/>
          <w:color w:val="auto"/>
          <w:kern w:val="0"/>
          <w:sz w:val="24"/>
          <w:highlight w:val="none"/>
          <w:lang w:val="zh-CN"/>
        </w:rPr>
        <w:t>公章)：</w:t>
      </w:r>
    </w:p>
    <w:p w14:paraId="13E348EA">
      <w:pPr>
        <w:pStyle w:val="86"/>
        <w:ind w:firstLine="5760" w:firstLineChars="2400"/>
        <w:rPr>
          <w:rFonts w:hint="eastAsia" w:ascii="宋体" w:hAnsi="宋体" w:eastAsia="宋体" w:cs="宋体"/>
          <w:color w:val="auto"/>
          <w:highlight w:val="none"/>
        </w:rPr>
      </w:pPr>
      <w:r>
        <w:rPr>
          <w:rStyle w:val="85"/>
          <w:rFonts w:hint="eastAsia" w:ascii="宋体" w:hAnsi="宋体" w:eastAsia="宋体" w:cs="宋体"/>
          <w:color w:val="auto"/>
          <w:highlight w:val="none"/>
        </w:rPr>
        <w:t>法定代表人（负责人） (签名)：</w:t>
      </w:r>
    </w:p>
    <w:p w14:paraId="66467EB8">
      <w:pPr>
        <w:snapToGrid w:val="0"/>
        <w:spacing w:line="360" w:lineRule="auto"/>
        <w:jc w:val="right"/>
        <w:rPr>
          <w:rFonts w:hint="eastAsia" w:ascii="宋体" w:hAnsi="宋体" w:eastAsia="宋体" w:cs="宋体"/>
          <w:color w:val="auto"/>
          <w:kern w:val="0"/>
          <w:sz w:val="24"/>
          <w:highlight w:val="none"/>
          <w:lang w:val="zh-CN"/>
        </w:rPr>
      </w:pPr>
    </w:p>
    <w:p w14:paraId="752EF6A2">
      <w:pPr>
        <w:snapToGrid w:val="0"/>
        <w:spacing w:line="360" w:lineRule="auto"/>
        <w:ind w:firstLine="5760" w:firstLineChars="2400"/>
        <w:rPr>
          <w:rFonts w:hint="eastAsia" w:ascii="宋体" w:hAnsi="宋体" w:eastAsia="宋体" w:cs="宋体"/>
          <w:color w:val="auto"/>
          <w:highlight w:val="none"/>
        </w:rPr>
      </w:pPr>
      <w:r>
        <w:rPr>
          <w:rFonts w:hint="eastAsia" w:ascii="宋体" w:hAnsi="宋体" w:eastAsia="宋体" w:cs="宋体"/>
          <w:color w:val="auto"/>
          <w:kern w:val="0"/>
          <w:sz w:val="24"/>
          <w:highlight w:val="none"/>
          <w:lang w:val="zh-CN"/>
        </w:rPr>
        <w:t>……</w:t>
      </w:r>
    </w:p>
    <w:p w14:paraId="072C5371">
      <w:pPr>
        <w:snapToGrid w:val="0"/>
        <w:spacing w:line="360" w:lineRule="auto"/>
        <w:ind w:left="5758" w:leftChars="342" w:hanging="5040" w:hangingChars="21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日期：  年  月   日</w:t>
      </w:r>
    </w:p>
    <w:p w14:paraId="63AAEE82">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注：按本格式和要求提供。</w:t>
      </w:r>
    </w:p>
    <w:p w14:paraId="01BDB21C">
      <w:pPr>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br w:type="page"/>
      </w:r>
    </w:p>
    <w:p w14:paraId="03D4DB2D">
      <w:pPr>
        <w:pStyle w:val="6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540" w:lineRule="atLeast"/>
        <w:ind w:left="0" w:right="0" w:firstLine="0"/>
        <w:jc w:val="left"/>
        <w:rPr>
          <w:rFonts w:hint="eastAsia" w:cs="宋体"/>
          <w:b/>
          <w:color w:val="auto"/>
          <w:spacing w:val="6"/>
          <w:sz w:val="32"/>
          <w:szCs w:val="32"/>
          <w:highlight w:val="none"/>
          <w:lang w:val="en-US" w:eastAsia="zh-CN"/>
        </w:rPr>
      </w:pPr>
      <w:r>
        <w:rPr>
          <w:rFonts w:hint="eastAsia" w:ascii="宋体" w:hAnsi="宋体" w:eastAsia="宋体" w:cs="宋体"/>
          <w:b/>
          <w:color w:val="auto"/>
          <w:spacing w:val="6"/>
          <w:sz w:val="32"/>
          <w:szCs w:val="32"/>
          <w:highlight w:val="none"/>
        </w:rPr>
        <w:t>附件</w:t>
      </w:r>
      <w:r>
        <w:rPr>
          <w:rFonts w:hint="eastAsia" w:ascii="宋体" w:hAnsi="宋体" w:cs="宋体"/>
          <w:b/>
          <w:color w:val="auto"/>
          <w:spacing w:val="6"/>
          <w:sz w:val="32"/>
          <w:szCs w:val="32"/>
          <w:highlight w:val="none"/>
          <w:lang w:val="en-US" w:eastAsia="zh-CN"/>
        </w:rPr>
        <w:t>5</w:t>
      </w:r>
      <w:r>
        <w:rPr>
          <w:rFonts w:hint="eastAsia" w:cs="宋体"/>
          <w:b/>
          <w:color w:val="auto"/>
          <w:spacing w:val="6"/>
          <w:sz w:val="32"/>
          <w:szCs w:val="32"/>
          <w:highlight w:val="none"/>
          <w:lang w:val="en-US" w:eastAsia="zh-CN"/>
        </w:rPr>
        <w:t>：</w:t>
      </w:r>
    </w:p>
    <w:p w14:paraId="7FDF40E9">
      <w:pPr>
        <w:pStyle w:val="6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540" w:lineRule="atLeast"/>
        <w:ind w:left="0" w:right="0" w:firstLine="0"/>
        <w:jc w:val="center"/>
        <w:rPr>
          <w:rFonts w:hint="eastAsia" w:ascii="宋体" w:hAnsi="宋体" w:eastAsia="宋体" w:cs="宋体"/>
          <w:b/>
          <w:bCs/>
          <w:i w:val="0"/>
          <w:iCs w:val="0"/>
          <w:caps w:val="0"/>
          <w:color w:val="auto"/>
          <w:spacing w:val="0"/>
          <w:sz w:val="24"/>
          <w:szCs w:val="24"/>
          <w:highlight w:val="none"/>
        </w:rPr>
      </w:pPr>
      <w:r>
        <w:rPr>
          <w:rFonts w:hint="eastAsia" w:ascii="宋体" w:hAnsi="宋体" w:eastAsia="宋体" w:cs="宋体"/>
          <w:b/>
          <w:bCs/>
          <w:i w:val="0"/>
          <w:iCs w:val="0"/>
          <w:caps w:val="0"/>
          <w:color w:val="auto"/>
          <w:spacing w:val="0"/>
          <w:sz w:val="24"/>
          <w:szCs w:val="24"/>
          <w:highlight w:val="none"/>
        </w:rPr>
        <w:t>关于符合本国产品标准的声明函</w:t>
      </w:r>
    </w:p>
    <w:p w14:paraId="6F46DFCD">
      <w:pPr>
        <w:pStyle w:val="6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540" w:lineRule="atLeast"/>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本公司（单位）郑重声明，根据《国务院办公厅关于在政府采购中实施本国产品标准及相关政策的通知》（国办发〔2025〕34号）的规定，本公司（单位）提供的以下产品属于本国产品。具体情况如下：</w:t>
      </w:r>
    </w:p>
    <w:p w14:paraId="49AB53CC">
      <w:pPr>
        <w:pStyle w:val="6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540" w:lineRule="atLeast"/>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1.</w:t>
      </w:r>
      <w:r>
        <w:rPr>
          <w:rFonts w:hint="eastAsia" w:ascii="宋体" w:hAnsi="宋体" w:eastAsia="宋体" w:cs="宋体"/>
          <w:i w:val="0"/>
          <w:iCs w:val="0"/>
          <w:caps w:val="0"/>
          <w:color w:val="auto"/>
          <w:spacing w:val="0"/>
          <w:sz w:val="24"/>
          <w:szCs w:val="24"/>
          <w:highlight w:val="none"/>
          <w:u w:val="single"/>
        </w:rPr>
        <w:t>（产品名称1）1</w:t>
      </w:r>
      <w:r>
        <w:rPr>
          <w:rFonts w:hint="eastAsia" w:ascii="宋体" w:hAnsi="宋体" w:eastAsia="宋体" w:cs="宋体"/>
          <w:i w:val="0"/>
          <w:iCs w:val="0"/>
          <w:caps w:val="0"/>
          <w:color w:val="auto"/>
          <w:spacing w:val="0"/>
          <w:sz w:val="24"/>
          <w:szCs w:val="24"/>
          <w:highlight w:val="none"/>
        </w:rPr>
        <w:t>，生产厂为</w:t>
      </w:r>
      <w:r>
        <w:rPr>
          <w:rFonts w:hint="eastAsia" w:ascii="宋体" w:hAnsi="宋体" w:eastAsia="宋体" w:cs="宋体"/>
          <w:i w:val="0"/>
          <w:iCs w:val="0"/>
          <w:caps w:val="0"/>
          <w:color w:val="auto"/>
          <w:spacing w:val="0"/>
          <w:sz w:val="24"/>
          <w:szCs w:val="24"/>
          <w:highlight w:val="none"/>
          <w:u w:val="single"/>
        </w:rPr>
        <w:t>（厂名）2</w:t>
      </w:r>
      <w:r>
        <w:rPr>
          <w:rFonts w:hint="eastAsia" w:ascii="宋体" w:hAnsi="宋体" w:eastAsia="宋体" w:cs="宋体"/>
          <w:i w:val="0"/>
          <w:iCs w:val="0"/>
          <w:caps w:val="0"/>
          <w:color w:val="auto"/>
          <w:spacing w:val="0"/>
          <w:sz w:val="24"/>
          <w:szCs w:val="24"/>
          <w:highlight w:val="none"/>
        </w:rPr>
        <w:t>，厂址为</w:t>
      </w:r>
      <w:r>
        <w:rPr>
          <w:rFonts w:hint="eastAsia" w:ascii="宋体" w:hAnsi="宋体" w:eastAsia="宋体" w:cs="宋体"/>
          <w:i w:val="0"/>
          <w:iCs w:val="0"/>
          <w:caps w:val="0"/>
          <w:color w:val="auto"/>
          <w:spacing w:val="0"/>
          <w:sz w:val="24"/>
          <w:szCs w:val="24"/>
          <w:highlight w:val="none"/>
          <w:u w:val="single"/>
        </w:rPr>
        <w:t>（生产厂址）</w:t>
      </w:r>
      <w:r>
        <w:rPr>
          <w:rFonts w:hint="eastAsia" w:ascii="宋体" w:hAnsi="宋体" w:eastAsia="宋体" w:cs="宋体"/>
          <w:i w:val="0"/>
          <w:iCs w:val="0"/>
          <w:caps w:val="0"/>
          <w:color w:val="auto"/>
          <w:spacing w:val="0"/>
          <w:sz w:val="24"/>
          <w:szCs w:val="24"/>
          <w:highlight w:val="none"/>
        </w:rPr>
        <w:t>。</w:t>
      </w:r>
      <w:r>
        <w:rPr>
          <w:rFonts w:hint="eastAsia" w:ascii="宋体" w:hAnsi="宋体" w:eastAsia="宋体" w:cs="宋体"/>
          <w:i w:val="0"/>
          <w:iCs w:val="0"/>
          <w:caps w:val="0"/>
          <w:color w:val="auto"/>
          <w:spacing w:val="0"/>
          <w:sz w:val="24"/>
          <w:szCs w:val="24"/>
          <w:highlight w:val="none"/>
          <w:u w:val="single"/>
        </w:rPr>
        <w:t>（产品名称1）</w:t>
      </w:r>
      <w:r>
        <w:rPr>
          <w:rFonts w:hint="eastAsia" w:ascii="宋体" w:hAnsi="宋体" w:eastAsia="宋体" w:cs="宋体"/>
          <w:i w:val="0"/>
          <w:iCs w:val="0"/>
          <w:caps w:val="0"/>
          <w:color w:val="auto"/>
          <w:spacing w:val="0"/>
          <w:sz w:val="24"/>
          <w:szCs w:val="24"/>
          <w:highlight w:val="none"/>
        </w:rPr>
        <w:t>的中国境内生产的组件成本占比≥</w:t>
      </w:r>
      <w:r>
        <w:rPr>
          <w:rFonts w:hint="eastAsia" w:ascii="宋体" w:hAnsi="宋体" w:eastAsia="宋体" w:cs="宋体"/>
          <w:i w:val="0"/>
          <w:iCs w:val="0"/>
          <w:caps w:val="0"/>
          <w:color w:val="auto"/>
          <w:spacing w:val="0"/>
          <w:sz w:val="24"/>
          <w:szCs w:val="24"/>
          <w:highlight w:val="none"/>
          <w:u w:val="single"/>
        </w:rPr>
        <w:t>（规定比例）3</w:t>
      </w:r>
      <w:r>
        <w:rPr>
          <w:rFonts w:hint="eastAsia" w:ascii="宋体" w:hAnsi="宋体" w:eastAsia="宋体" w:cs="宋体"/>
          <w:i w:val="0"/>
          <w:iCs w:val="0"/>
          <w:caps w:val="0"/>
          <w:color w:val="auto"/>
          <w:spacing w:val="0"/>
          <w:sz w:val="24"/>
          <w:szCs w:val="24"/>
          <w:highlight w:val="none"/>
        </w:rPr>
        <w:t>。</w:t>
      </w:r>
      <w:r>
        <w:rPr>
          <w:rFonts w:hint="eastAsia" w:ascii="宋体" w:hAnsi="宋体" w:eastAsia="宋体" w:cs="宋体"/>
          <w:i w:val="0"/>
          <w:iCs w:val="0"/>
          <w:caps w:val="0"/>
          <w:color w:val="auto"/>
          <w:spacing w:val="0"/>
          <w:sz w:val="24"/>
          <w:szCs w:val="24"/>
          <w:highlight w:val="none"/>
          <w:u w:val="single"/>
        </w:rPr>
        <w:t>（产品名称1）</w:t>
      </w:r>
      <w:r>
        <w:rPr>
          <w:rFonts w:hint="eastAsia" w:ascii="宋体" w:hAnsi="宋体" w:eastAsia="宋体" w:cs="宋体"/>
          <w:i w:val="0"/>
          <w:iCs w:val="0"/>
          <w:caps w:val="0"/>
          <w:color w:val="auto"/>
          <w:spacing w:val="0"/>
          <w:sz w:val="24"/>
          <w:szCs w:val="24"/>
          <w:highlight w:val="none"/>
        </w:rPr>
        <w:t>的</w:t>
      </w:r>
      <w:r>
        <w:rPr>
          <w:rFonts w:hint="eastAsia" w:ascii="宋体" w:hAnsi="宋体" w:eastAsia="宋体" w:cs="宋体"/>
          <w:i w:val="0"/>
          <w:iCs w:val="0"/>
          <w:caps w:val="0"/>
          <w:color w:val="auto"/>
          <w:spacing w:val="0"/>
          <w:sz w:val="24"/>
          <w:szCs w:val="24"/>
          <w:highlight w:val="none"/>
          <w:u w:val="single"/>
        </w:rPr>
        <w:t>（关键组件）4</w:t>
      </w:r>
      <w:r>
        <w:rPr>
          <w:rFonts w:hint="eastAsia" w:ascii="宋体" w:hAnsi="宋体" w:eastAsia="宋体" w:cs="宋体"/>
          <w:i w:val="0"/>
          <w:iCs w:val="0"/>
          <w:caps w:val="0"/>
          <w:color w:val="auto"/>
          <w:spacing w:val="0"/>
          <w:sz w:val="24"/>
          <w:szCs w:val="24"/>
          <w:highlight w:val="none"/>
        </w:rPr>
        <w:t>在中国境内生产。</w:t>
      </w:r>
      <w:r>
        <w:rPr>
          <w:rFonts w:hint="eastAsia" w:ascii="宋体" w:hAnsi="宋体" w:eastAsia="宋体" w:cs="宋体"/>
          <w:i w:val="0"/>
          <w:iCs w:val="0"/>
          <w:caps w:val="0"/>
          <w:color w:val="auto"/>
          <w:spacing w:val="0"/>
          <w:sz w:val="24"/>
          <w:szCs w:val="24"/>
          <w:highlight w:val="none"/>
          <w:u w:val="single"/>
        </w:rPr>
        <w:t>（产品名称1）</w:t>
      </w:r>
      <w:r>
        <w:rPr>
          <w:rFonts w:hint="eastAsia" w:ascii="宋体" w:hAnsi="宋体" w:eastAsia="宋体" w:cs="宋体"/>
          <w:i w:val="0"/>
          <w:iCs w:val="0"/>
          <w:caps w:val="0"/>
          <w:color w:val="auto"/>
          <w:spacing w:val="0"/>
          <w:sz w:val="24"/>
          <w:szCs w:val="24"/>
          <w:highlight w:val="none"/>
        </w:rPr>
        <w:t>的</w:t>
      </w:r>
      <w:r>
        <w:rPr>
          <w:rFonts w:hint="eastAsia" w:ascii="宋体" w:hAnsi="宋体" w:eastAsia="宋体" w:cs="宋体"/>
          <w:i w:val="0"/>
          <w:iCs w:val="0"/>
          <w:caps w:val="0"/>
          <w:color w:val="auto"/>
          <w:spacing w:val="0"/>
          <w:sz w:val="24"/>
          <w:szCs w:val="24"/>
          <w:highlight w:val="none"/>
          <w:u w:val="single"/>
        </w:rPr>
        <w:t>（关键工序）5</w:t>
      </w:r>
      <w:r>
        <w:rPr>
          <w:rFonts w:hint="eastAsia" w:ascii="宋体" w:hAnsi="宋体" w:eastAsia="宋体" w:cs="宋体"/>
          <w:i w:val="0"/>
          <w:iCs w:val="0"/>
          <w:caps w:val="0"/>
          <w:color w:val="auto"/>
          <w:spacing w:val="0"/>
          <w:sz w:val="24"/>
          <w:szCs w:val="24"/>
          <w:highlight w:val="none"/>
        </w:rPr>
        <w:t>在中国境内完成。</w:t>
      </w:r>
    </w:p>
    <w:p w14:paraId="2AC271E6">
      <w:pPr>
        <w:pStyle w:val="6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540" w:lineRule="atLeast"/>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2.</w:t>
      </w:r>
      <w:r>
        <w:rPr>
          <w:rFonts w:hint="eastAsia" w:ascii="宋体" w:hAnsi="宋体" w:eastAsia="宋体" w:cs="宋体"/>
          <w:i w:val="0"/>
          <w:iCs w:val="0"/>
          <w:caps w:val="0"/>
          <w:color w:val="auto"/>
          <w:spacing w:val="0"/>
          <w:sz w:val="24"/>
          <w:szCs w:val="24"/>
          <w:highlight w:val="none"/>
          <w:u w:val="single"/>
        </w:rPr>
        <w:t>（产品名称2）</w:t>
      </w:r>
      <w:r>
        <w:rPr>
          <w:rFonts w:hint="eastAsia" w:ascii="宋体" w:hAnsi="宋体" w:eastAsia="宋体" w:cs="宋体"/>
          <w:i w:val="0"/>
          <w:iCs w:val="0"/>
          <w:caps w:val="0"/>
          <w:color w:val="auto"/>
          <w:spacing w:val="0"/>
          <w:sz w:val="24"/>
          <w:szCs w:val="24"/>
          <w:highlight w:val="none"/>
        </w:rPr>
        <w:t>，生产厂为</w:t>
      </w:r>
      <w:r>
        <w:rPr>
          <w:rFonts w:hint="eastAsia" w:ascii="宋体" w:hAnsi="宋体" w:eastAsia="宋体" w:cs="宋体"/>
          <w:i w:val="0"/>
          <w:iCs w:val="0"/>
          <w:caps w:val="0"/>
          <w:color w:val="auto"/>
          <w:spacing w:val="0"/>
          <w:sz w:val="24"/>
          <w:szCs w:val="24"/>
          <w:highlight w:val="none"/>
          <w:u w:val="single"/>
        </w:rPr>
        <w:t>（厂名）</w:t>
      </w:r>
      <w:r>
        <w:rPr>
          <w:rFonts w:hint="eastAsia" w:ascii="宋体" w:hAnsi="宋体" w:eastAsia="宋体" w:cs="宋体"/>
          <w:i w:val="0"/>
          <w:iCs w:val="0"/>
          <w:caps w:val="0"/>
          <w:color w:val="auto"/>
          <w:spacing w:val="0"/>
          <w:sz w:val="24"/>
          <w:szCs w:val="24"/>
          <w:highlight w:val="none"/>
        </w:rPr>
        <w:t>，厂址为</w:t>
      </w:r>
      <w:r>
        <w:rPr>
          <w:rFonts w:hint="eastAsia" w:ascii="宋体" w:hAnsi="宋体" w:eastAsia="宋体" w:cs="宋体"/>
          <w:i w:val="0"/>
          <w:iCs w:val="0"/>
          <w:caps w:val="0"/>
          <w:color w:val="auto"/>
          <w:spacing w:val="0"/>
          <w:sz w:val="24"/>
          <w:szCs w:val="24"/>
          <w:highlight w:val="none"/>
          <w:u w:val="single"/>
        </w:rPr>
        <w:t>（生产厂址）</w:t>
      </w:r>
      <w:r>
        <w:rPr>
          <w:rFonts w:hint="eastAsia" w:ascii="宋体" w:hAnsi="宋体" w:eastAsia="宋体" w:cs="宋体"/>
          <w:i w:val="0"/>
          <w:iCs w:val="0"/>
          <w:caps w:val="0"/>
          <w:color w:val="auto"/>
          <w:spacing w:val="0"/>
          <w:sz w:val="24"/>
          <w:szCs w:val="24"/>
          <w:highlight w:val="none"/>
        </w:rPr>
        <w:t>。</w:t>
      </w:r>
      <w:r>
        <w:rPr>
          <w:rFonts w:hint="eastAsia" w:ascii="宋体" w:hAnsi="宋体" w:eastAsia="宋体" w:cs="宋体"/>
          <w:i w:val="0"/>
          <w:iCs w:val="0"/>
          <w:caps w:val="0"/>
          <w:color w:val="auto"/>
          <w:spacing w:val="0"/>
          <w:sz w:val="24"/>
          <w:szCs w:val="24"/>
          <w:highlight w:val="none"/>
          <w:u w:val="single"/>
        </w:rPr>
        <w:t>（产品名称2）</w:t>
      </w:r>
      <w:r>
        <w:rPr>
          <w:rFonts w:hint="eastAsia" w:ascii="宋体" w:hAnsi="宋体" w:eastAsia="宋体" w:cs="宋体"/>
          <w:i w:val="0"/>
          <w:iCs w:val="0"/>
          <w:caps w:val="0"/>
          <w:color w:val="auto"/>
          <w:spacing w:val="0"/>
          <w:sz w:val="24"/>
          <w:szCs w:val="24"/>
          <w:highlight w:val="none"/>
        </w:rPr>
        <w:t>的中国境内生产的组件成本占比≥</w:t>
      </w:r>
      <w:r>
        <w:rPr>
          <w:rFonts w:hint="eastAsia" w:ascii="宋体" w:hAnsi="宋体" w:eastAsia="宋体" w:cs="宋体"/>
          <w:i w:val="0"/>
          <w:iCs w:val="0"/>
          <w:caps w:val="0"/>
          <w:color w:val="auto"/>
          <w:spacing w:val="0"/>
          <w:sz w:val="24"/>
          <w:szCs w:val="24"/>
          <w:highlight w:val="none"/>
          <w:u w:val="single"/>
        </w:rPr>
        <w:t>（规定比例）</w:t>
      </w:r>
      <w:r>
        <w:rPr>
          <w:rFonts w:hint="eastAsia" w:ascii="宋体" w:hAnsi="宋体" w:eastAsia="宋体" w:cs="宋体"/>
          <w:i w:val="0"/>
          <w:iCs w:val="0"/>
          <w:caps w:val="0"/>
          <w:color w:val="auto"/>
          <w:spacing w:val="0"/>
          <w:sz w:val="24"/>
          <w:szCs w:val="24"/>
          <w:highlight w:val="none"/>
        </w:rPr>
        <w:t>。</w:t>
      </w:r>
      <w:r>
        <w:rPr>
          <w:rFonts w:hint="eastAsia" w:ascii="宋体" w:hAnsi="宋体" w:eastAsia="宋体" w:cs="宋体"/>
          <w:i w:val="0"/>
          <w:iCs w:val="0"/>
          <w:caps w:val="0"/>
          <w:color w:val="auto"/>
          <w:spacing w:val="0"/>
          <w:sz w:val="24"/>
          <w:szCs w:val="24"/>
          <w:highlight w:val="none"/>
          <w:u w:val="single"/>
        </w:rPr>
        <w:t>（产品名称2）</w:t>
      </w:r>
      <w:r>
        <w:rPr>
          <w:rFonts w:hint="eastAsia" w:ascii="宋体" w:hAnsi="宋体" w:eastAsia="宋体" w:cs="宋体"/>
          <w:i w:val="0"/>
          <w:iCs w:val="0"/>
          <w:caps w:val="0"/>
          <w:color w:val="auto"/>
          <w:spacing w:val="0"/>
          <w:sz w:val="24"/>
          <w:szCs w:val="24"/>
          <w:highlight w:val="none"/>
        </w:rPr>
        <w:t>的</w:t>
      </w:r>
      <w:r>
        <w:rPr>
          <w:rFonts w:hint="eastAsia" w:ascii="宋体" w:hAnsi="宋体" w:eastAsia="宋体" w:cs="宋体"/>
          <w:i w:val="0"/>
          <w:iCs w:val="0"/>
          <w:caps w:val="0"/>
          <w:color w:val="auto"/>
          <w:spacing w:val="0"/>
          <w:sz w:val="24"/>
          <w:szCs w:val="24"/>
          <w:highlight w:val="none"/>
          <w:u w:val="single"/>
        </w:rPr>
        <w:t>（关键组件）</w:t>
      </w:r>
      <w:r>
        <w:rPr>
          <w:rFonts w:hint="eastAsia" w:ascii="宋体" w:hAnsi="宋体" w:eastAsia="宋体" w:cs="宋体"/>
          <w:i w:val="0"/>
          <w:iCs w:val="0"/>
          <w:caps w:val="0"/>
          <w:color w:val="auto"/>
          <w:spacing w:val="0"/>
          <w:sz w:val="24"/>
          <w:szCs w:val="24"/>
          <w:highlight w:val="none"/>
        </w:rPr>
        <w:t>在中国境内生产。</w:t>
      </w:r>
      <w:r>
        <w:rPr>
          <w:rFonts w:hint="eastAsia" w:ascii="宋体" w:hAnsi="宋体" w:eastAsia="宋体" w:cs="宋体"/>
          <w:i w:val="0"/>
          <w:iCs w:val="0"/>
          <w:caps w:val="0"/>
          <w:color w:val="auto"/>
          <w:spacing w:val="0"/>
          <w:sz w:val="24"/>
          <w:szCs w:val="24"/>
          <w:highlight w:val="none"/>
          <w:u w:val="single"/>
        </w:rPr>
        <w:t>（产品名称2）</w:t>
      </w:r>
      <w:r>
        <w:rPr>
          <w:rFonts w:hint="eastAsia" w:ascii="宋体" w:hAnsi="宋体" w:eastAsia="宋体" w:cs="宋体"/>
          <w:i w:val="0"/>
          <w:iCs w:val="0"/>
          <w:caps w:val="0"/>
          <w:color w:val="auto"/>
          <w:spacing w:val="0"/>
          <w:sz w:val="24"/>
          <w:szCs w:val="24"/>
          <w:highlight w:val="none"/>
        </w:rPr>
        <w:t>的</w:t>
      </w:r>
      <w:r>
        <w:rPr>
          <w:rFonts w:hint="eastAsia" w:ascii="宋体" w:hAnsi="宋体" w:eastAsia="宋体" w:cs="宋体"/>
          <w:i w:val="0"/>
          <w:iCs w:val="0"/>
          <w:caps w:val="0"/>
          <w:color w:val="auto"/>
          <w:spacing w:val="0"/>
          <w:sz w:val="24"/>
          <w:szCs w:val="24"/>
          <w:highlight w:val="none"/>
          <w:u w:val="single"/>
        </w:rPr>
        <w:t>（关键工序）</w:t>
      </w:r>
      <w:r>
        <w:rPr>
          <w:rFonts w:hint="eastAsia" w:ascii="宋体" w:hAnsi="宋体" w:eastAsia="宋体" w:cs="宋体"/>
          <w:i w:val="0"/>
          <w:iCs w:val="0"/>
          <w:caps w:val="0"/>
          <w:color w:val="auto"/>
          <w:spacing w:val="0"/>
          <w:sz w:val="24"/>
          <w:szCs w:val="24"/>
          <w:highlight w:val="none"/>
        </w:rPr>
        <w:t>在中国境内完成。</w:t>
      </w:r>
    </w:p>
    <w:p w14:paraId="5A698BF3">
      <w:pPr>
        <w:pStyle w:val="6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540" w:lineRule="atLeast"/>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w:t>
      </w:r>
    </w:p>
    <w:p w14:paraId="4712A50B">
      <w:pPr>
        <w:pStyle w:val="6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540" w:lineRule="atLeast"/>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本公司（单位）对上述声明内容的真实性负责。如有虚假，愿承担相应法律责任。</w:t>
      </w:r>
    </w:p>
    <w:p w14:paraId="2BFA0F7F">
      <w:pPr>
        <w:pStyle w:val="6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540" w:lineRule="atLeast"/>
        <w:ind w:left="0" w:right="0" w:firstLine="0"/>
        <w:jc w:val="righ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公司（单位）名称（盖章）：　        </w:t>
      </w:r>
    </w:p>
    <w:p w14:paraId="2F39AE1E">
      <w:pPr>
        <w:pStyle w:val="6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540" w:lineRule="atLeast"/>
        <w:ind w:left="0" w:right="0" w:firstLine="0"/>
        <w:jc w:val="righ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日期：　     年　  月　  日         </w:t>
      </w:r>
    </w:p>
    <w:p w14:paraId="3197EC5B">
      <w:pPr>
        <w:pStyle w:val="6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540" w:lineRule="atLeast"/>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__________________</w:t>
      </w:r>
    </w:p>
    <w:p w14:paraId="2E864099">
      <w:pPr>
        <w:pStyle w:val="6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540" w:lineRule="atLeast"/>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1.产品如有型号，请在“产品名称”栏一并填写。</w:t>
      </w:r>
    </w:p>
    <w:p w14:paraId="777FC81A">
      <w:pPr>
        <w:pStyle w:val="6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540" w:lineRule="atLeast"/>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2.生产厂名与厂址应与生产厂营业执照载明的相关信息保持一致。</w:t>
      </w:r>
    </w:p>
    <w:p w14:paraId="5B796346">
      <w:pPr>
        <w:pStyle w:val="6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540" w:lineRule="atLeast"/>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3.该产品的中国境内生产的组件成本占比相关要求实施前，“规定比例”栏可不填，下同。</w:t>
      </w:r>
    </w:p>
    <w:p w14:paraId="03C24DF4">
      <w:pPr>
        <w:pStyle w:val="6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540" w:lineRule="atLeast"/>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4.该产品的关键组件要求实施前，“关键组件”栏可不填，下同。</w:t>
      </w:r>
    </w:p>
    <w:p w14:paraId="12DBFB18">
      <w:pPr>
        <w:pStyle w:val="6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540" w:lineRule="atLeast"/>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5.该产品的关键工序要求实施前，“关键工序”栏可不填，下同。</w:t>
      </w:r>
    </w:p>
    <w:p w14:paraId="3A644489">
      <w:pPr>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br w:type="page"/>
      </w:r>
    </w:p>
    <w:p w14:paraId="711CC41B">
      <w:pPr>
        <w:pStyle w:val="6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540" w:lineRule="atLeast"/>
        <w:ind w:left="0" w:right="0" w:firstLine="0"/>
        <w:jc w:val="center"/>
        <w:rPr>
          <w:rFonts w:hint="eastAsia" w:ascii="宋体" w:hAnsi="宋体" w:eastAsia="宋体" w:cs="宋体"/>
          <w:b/>
          <w:bCs/>
          <w:i w:val="0"/>
          <w:iCs w:val="0"/>
          <w:caps w:val="0"/>
          <w:color w:val="auto"/>
          <w:spacing w:val="0"/>
          <w:sz w:val="24"/>
          <w:szCs w:val="24"/>
          <w:highlight w:val="none"/>
        </w:rPr>
      </w:pPr>
      <w:r>
        <w:rPr>
          <w:rFonts w:hint="eastAsia" w:ascii="宋体" w:hAnsi="宋体" w:eastAsia="宋体" w:cs="宋体"/>
          <w:b/>
          <w:bCs/>
          <w:i w:val="0"/>
          <w:iCs w:val="0"/>
          <w:caps w:val="0"/>
          <w:color w:val="auto"/>
          <w:spacing w:val="0"/>
          <w:sz w:val="24"/>
          <w:szCs w:val="24"/>
          <w:highlight w:val="none"/>
        </w:rPr>
        <w:t>中国境内生产的组件成本核算基本规则</w:t>
      </w:r>
    </w:p>
    <w:p w14:paraId="415A0EF8">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eastAsia" w:ascii="宋体" w:hAnsi="宋体" w:eastAsia="宋体" w:cs="宋体"/>
          <w:i w:val="0"/>
          <w:iCs w:val="0"/>
          <w:caps w:val="0"/>
          <w:color w:val="auto"/>
          <w:spacing w:val="0"/>
          <w:sz w:val="24"/>
          <w:szCs w:val="24"/>
          <w:highlight w:val="none"/>
          <w:shd w:val="clear" w:color="auto" w:fill="auto"/>
        </w:rPr>
      </w:pPr>
      <w:r>
        <w:rPr>
          <w:rFonts w:hint="eastAsia" w:ascii="宋体" w:hAnsi="宋体" w:eastAsia="宋体" w:cs="宋体"/>
          <w:i w:val="0"/>
          <w:iCs w:val="0"/>
          <w:caps w:val="0"/>
          <w:color w:val="auto"/>
          <w:spacing w:val="0"/>
          <w:sz w:val="24"/>
          <w:szCs w:val="24"/>
          <w:highlight w:val="none"/>
          <w:shd w:val="clear" w:color="auto" w:fill="auto"/>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02896985">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eastAsia" w:ascii="宋体" w:hAnsi="宋体" w:eastAsia="宋体" w:cs="宋体"/>
          <w:i w:val="0"/>
          <w:iCs w:val="0"/>
          <w:caps w:val="0"/>
          <w:color w:val="auto"/>
          <w:spacing w:val="0"/>
          <w:sz w:val="24"/>
          <w:szCs w:val="24"/>
          <w:highlight w:val="none"/>
          <w:shd w:val="clear" w:color="auto" w:fill="auto"/>
        </w:rPr>
      </w:pPr>
      <w:r>
        <w:rPr>
          <w:rFonts w:hint="eastAsia" w:ascii="宋体" w:hAnsi="宋体" w:eastAsia="宋体" w:cs="宋体"/>
          <w:i w:val="0"/>
          <w:iCs w:val="0"/>
          <w:caps w:val="0"/>
          <w:color w:val="auto"/>
          <w:spacing w:val="0"/>
          <w:sz w:val="24"/>
          <w:szCs w:val="24"/>
          <w:highlight w:val="none"/>
          <w:shd w:val="clear" w:color="auto" w:fill="auto"/>
        </w:rPr>
        <w:t>一、产品的一级组件是指直接组成产品的组件。产品的二级组件是指直接组成产品一级组件的组件。一级组件不可分解的，视同二级组件。</w:t>
      </w:r>
    </w:p>
    <w:p w14:paraId="0834A455">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eastAsia" w:ascii="宋体" w:hAnsi="宋体" w:eastAsia="宋体" w:cs="宋体"/>
          <w:i w:val="0"/>
          <w:iCs w:val="0"/>
          <w:caps w:val="0"/>
          <w:color w:val="auto"/>
          <w:spacing w:val="0"/>
          <w:sz w:val="24"/>
          <w:szCs w:val="24"/>
          <w:highlight w:val="none"/>
          <w:shd w:val="clear" w:color="auto" w:fill="auto"/>
        </w:rPr>
      </w:pPr>
      <w:r>
        <w:rPr>
          <w:rFonts w:hint="eastAsia" w:ascii="宋体" w:hAnsi="宋体" w:eastAsia="宋体" w:cs="宋体"/>
          <w:i w:val="0"/>
          <w:iCs w:val="0"/>
          <w:caps w:val="0"/>
          <w:color w:val="auto"/>
          <w:spacing w:val="0"/>
          <w:sz w:val="24"/>
          <w:szCs w:val="24"/>
          <w:highlight w:val="none"/>
          <w:shd w:val="clear" w:color="auto" w:fill="auto"/>
        </w:rPr>
        <w:t>二、二级组件在中国境内生产的，其全部成本计入中国境内生产的组件成本；二级组件不在中国境内生产的，其成本不计入中国境内生产的组件成本。</w:t>
      </w:r>
    </w:p>
    <w:p w14:paraId="15A4173F">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eastAsia" w:ascii="宋体" w:hAnsi="宋体" w:eastAsia="宋体" w:cs="宋体"/>
          <w:i w:val="0"/>
          <w:iCs w:val="0"/>
          <w:caps w:val="0"/>
          <w:color w:val="auto"/>
          <w:spacing w:val="0"/>
          <w:sz w:val="24"/>
          <w:szCs w:val="24"/>
          <w:highlight w:val="none"/>
          <w:shd w:val="clear" w:color="auto" w:fill="auto"/>
        </w:rPr>
      </w:pPr>
      <w:r>
        <w:rPr>
          <w:rFonts w:hint="eastAsia" w:ascii="宋体" w:hAnsi="宋体" w:eastAsia="宋体" w:cs="宋体"/>
          <w:i w:val="0"/>
          <w:iCs w:val="0"/>
          <w:caps w:val="0"/>
          <w:color w:val="auto"/>
          <w:spacing w:val="0"/>
          <w:sz w:val="24"/>
          <w:szCs w:val="24"/>
          <w:highlight w:val="none"/>
          <w:shd w:val="clear" w:color="auto" w:fill="auto"/>
        </w:rPr>
        <w:t>三、产品总成本和组件成本以相关会计核算数据、采购合同、进货记录等为基础进行计算。</w:t>
      </w:r>
    </w:p>
    <w:p w14:paraId="4605FBC0">
      <w:pPr>
        <w:pStyle w:val="6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540" w:lineRule="atLeast"/>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auto"/>
        </w:rPr>
        <w:t>四、需要对成本核算规则予以进一步明确的其他有关事项，由财政部会同有关部门另行规定。</w:t>
      </w:r>
    </w:p>
    <w:p w14:paraId="77005792">
      <w:pPr>
        <w:autoSpaceDE w:val="0"/>
        <w:autoSpaceDN w:val="0"/>
        <w:jc w:val="center"/>
        <w:rPr>
          <w:rFonts w:hint="eastAsia" w:ascii="宋体" w:hAnsi="宋体" w:eastAsia="宋体" w:cs="宋体"/>
          <w:b/>
          <w:color w:val="auto"/>
          <w:spacing w:val="6"/>
          <w:sz w:val="32"/>
          <w:szCs w:val="32"/>
          <w:highlight w:val="none"/>
        </w:rPr>
      </w:pPr>
    </w:p>
    <w:p w14:paraId="56FA8FBD">
      <w:pPr>
        <w:autoSpaceDE w:val="0"/>
        <w:autoSpaceDN w:val="0"/>
        <w:jc w:val="center"/>
        <w:rPr>
          <w:rFonts w:hint="eastAsia" w:ascii="宋体" w:hAnsi="宋体" w:eastAsia="宋体" w:cs="宋体"/>
          <w:b/>
          <w:color w:val="auto"/>
          <w:spacing w:val="6"/>
          <w:sz w:val="32"/>
          <w:szCs w:val="32"/>
          <w:highlight w:val="none"/>
        </w:rPr>
      </w:pPr>
    </w:p>
    <w:p w14:paraId="64660072">
      <w:pPr>
        <w:autoSpaceDE w:val="0"/>
        <w:autoSpaceDN w:val="0"/>
        <w:jc w:val="center"/>
        <w:rPr>
          <w:rFonts w:hint="eastAsia" w:ascii="宋体" w:hAnsi="宋体" w:eastAsia="宋体" w:cs="宋体"/>
          <w:b/>
          <w:color w:val="auto"/>
          <w:spacing w:val="6"/>
          <w:sz w:val="32"/>
          <w:szCs w:val="32"/>
          <w:highlight w:val="none"/>
        </w:rPr>
      </w:pPr>
    </w:p>
    <w:p w14:paraId="36CD892B">
      <w:pPr>
        <w:autoSpaceDE w:val="0"/>
        <w:autoSpaceDN w:val="0"/>
        <w:jc w:val="center"/>
        <w:rPr>
          <w:rFonts w:hint="eastAsia" w:ascii="宋体" w:hAnsi="宋体" w:eastAsia="宋体" w:cs="宋体"/>
          <w:b/>
          <w:color w:val="auto"/>
          <w:spacing w:val="6"/>
          <w:sz w:val="32"/>
          <w:szCs w:val="32"/>
          <w:highlight w:val="none"/>
        </w:rPr>
      </w:pPr>
    </w:p>
    <w:p w14:paraId="4FD56E4D">
      <w:pPr>
        <w:autoSpaceDE w:val="0"/>
        <w:autoSpaceDN w:val="0"/>
        <w:jc w:val="center"/>
        <w:rPr>
          <w:rFonts w:hint="eastAsia" w:ascii="宋体" w:hAnsi="宋体" w:eastAsia="宋体" w:cs="宋体"/>
          <w:b/>
          <w:color w:val="auto"/>
          <w:spacing w:val="6"/>
          <w:sz w:val="32"/>
          <w:szCs w:val="32"/>
          <w:highlight w:val="none"/>
        </w:rPr>
      </w:pPr>
    </w:p>
    <w:p w14:paraId="4116F671">
      <w:pPr>
        <w:autoSpaceDE w:val="0"/>
        <w:autoSpaceDN w:val="0"/>
        <w:jc w:val="center"/>
        <w:rPr>
          <w:rFonts w:hint="eastAsia" w:ascii="宋体" w:hAnsi="宋体" w:eastAsia="宋体" w:cs="宋体"/>
          <w:b/>
          <w:color w:val="auto"/>
          <w:spacing w:val="6"/>
          <w:sz w:val="32"/>
          <w:szCs w:val="32"/>
          <w:highlight w:val="none"/>
        </w:rPr>
      </w:pPr>
    </w:p>
    <w:p w14:paraId="3A410226">
      <w:pPr>
        <w:autoSpaceDE w:val="0"/>
        <w:autoSpaceDN w:val="0"/>
        <w:jc w:val="center"/>
        <w:rPr>
          <w:rFonts w:hint="eastAsia" w:ascii="宋体" w:hAnsi="宋体" w:eastAsia="宋体" w:cs="宋体"/>
          <w:b/>
          <w:color w:val="auto"/>
          <w:spacing w:val="6"/>
          <w:sz w:val="32"/>
          <w:szCs w:val="32"/>
          <w:highlight w:val="none"/>
        </w:rPr>
      </w:pPr>
    </w:p>
    <w:p w14:paraId="22F26670">
      <w:pPr>
        <w:autoSpaceDE w:val="0"/>
        <w:autoSpaceDN w:val="0"/>
        <w:jc w:val="center"/>
        <w:rPr>
          <w:rFonts w:hint="eastAsia" w:ascii="宋体" w:hAnsi="宋体" w:eastAsia="宋体" w:cs="宋体"/>
          <w:b/>
          <w:color w:val="auto"/>
          <w:spacing w:val="6"/>
          <w:sz w:val="32"/>
          <w:szCs w:val="32"/>
          <w:highlight w:val="none"/>
        </w:rPr>
      </w:pPr>
    </w:p>
    <w:p w14:paraId="1DCDD947">
      <w:pPr>
        <w:autoSpaceDE w:val="0"/>
        <w:autoSpaceDN w:val="0"/>
        <w:jc w:val="center"/>
        <w:rPr>
          <w:rFonts w:hint="eastAsia" w:ascii="宋体" w:hAnsi="宋体" w:eastAsia="宋体" w:cs="宋体"/>
          <w:b/>
          <w:color w:val="auto"/>
          <w:spacing w:val="6"/>
          <w:sz w:val="32"/>
          <w:szCs w:val="32"/>
          <w:highlight w:val="none"/>
        </w:rPr>
      </w:pPr>
    </w:p>
    <w:p w14:paraId="141DF0B4">
      <w:pPr>
        <w:autoSpaceDE w:val="0"/>
        <w:autoSpaceDN w:val="0"/>
        <w:jc w:val="center"/>
        <w:rPr>
          <w:rFonts w:hint="eastAsia" w:ascii="宋体" w:hAnsi="宋体" w:eastAsia="宋体" w:cs="宋体"/>
          <w:b/>
          <w:color w:val="auto"/>
          <w:spacing w:val="6"/>
          <w:sz w:val="32"/>
          <w:szCs w:val="32"/>
          <w:highlight w:val="none"/>
        </w:rPr>
      </w:pPr>
    </w:p>
    <w:p w14:paraId="66953666">
      <w:pPr>
        <w:autoSpaceDE w:val="0"/>
        <w:autoSpaceDN w:val="0"/>
        <w:jc w:val="center"/>
        <w:rPr>
          <w:rFonts w:hint="eastAsia" w:ascii="宋体" w:hAnsi="宋体" w:eastAsia="宋体" w:cs="宋体"/>
          <w:b/>
          <w:color w:val="auto"/>
          <w:spacing w:val="6"/>
          <w:sz w:val="32"/>
          <w:szCs w:val="32"/>
          <w:highlight w:val="none"/>
        </w:rPr>
      </w:pPr>
    </w:p>
    <w:p w14:paraId="28C7B8B4">
      <w:pPr>
        <w:rPr>
          <w:rFonts w:hint="eastAsia" w:ascii="宋体" w:hAnsi="宋体" w:eastAsia="宋体" w:cs="宋体"/>
          <w:bCs/>
          <w:color w:val="auto"/>
          <w:sz w:val="24"/>
          <w:highlight w:val="none"/>
        </w:rPr>
      </w:pPr>
    </w:p>
    <w:sectPr>
      <w:headerReference r:id="rId23" w:type="first"/>
      <w:footerReference r:id="rId26" w:type="first"/>
      <w:headerReference r:id="rId22" w:type="default"/>
      <w:footerReference r:id="rId24" w:type="default"/>
      <w:footerReference r:id="rId25" w:type="even"/>
      <w:pgSz w:w="11906" w:h="16838"/>
      <w:pgMar w:top="1276" w:right="1418" w:bottom="1247" w:left="1418" w:header="851"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Arial"/>
    <w:panose1 w:val="00000000000000000000"/>
    <w:charset w:val="00"/>
    <w:family w:val="swiss"/>
    <w:pitch w:val="default"/>
    <w:sig w:usb0="00000000" w:usb1="00000000" w:usb2="00000000" w:usb3="00000000" w:csb0="00000001" w:csb1="0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20B0604020202020204"/>
    <w:charset w:val="00"/>
    <w:family w:val="swiss"/>
    <w:pitch w:val="default"/>
    <w:sig w:usb0="00000000" w:usb1="00000000" w:usb2="00000000" w:usb3="00000000" w:csb0="0000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83" w:usb1="288F0000" w:usb2="0000000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Aldine401 BT">
    <w:altName w:val="Segoe Print"/>
    <w:panose1 w:val="00000000000000000000"/>
    <w:charset w:val="00"/>
    <w:family w:val="roman"/>
    <w:pitch w:val="default"/>
    <w:sig w:usb0="00000000" w:usb1="00000000" w:usb2="00000000" w:usb3="00000000" w:csb0="00000011" w:csb1="00000000"/>
  </w:font>
  <w:font w:name=".PingFang SC">
    <w:altName w:val="微软雅黑"/>
    <w:panose1 w:val="00000000000000000000"/>
    <w:charset w:val="00"/>
    <w:family w:val="modern"/>
    <w:pitch w:val="default"/>
    <w:sig w:usb0="00000000" w:usb1="00000000" w:usb2="00000000" w:usb3="00000000" w:csb0="00040001" w:csb1="00000000"/>
  </w:font>
  <w:font w:name="MS Gothic">
    <w:panose1 w:val="020B0609070205080204"/>
    <w:charset w:val="80"/>
    <w:family w:val="auto"/>
    <w:pitch w:val="default"/>
    <w:sig w:usb0="E00002FF" w:usb1="6AC7FDFB" w:usb2="08000012" w:usb3="00000000" w:csb0="4002009F" w:csb1="DFD70000"/>
  </w:font>
  <w:font w:name="Wingdings 2">
    <w:altName w:val="Wingdings"/>
    <w:panose1 w:val="05020102010507070707"/>
    <w:charset w:val="02"/>
    <w:family w:val="roman"/>
    <w:pitch w:val="default"/>
    <w:sig w:usb0="00000000" w:usb1="00000000" w:usb2="00000000" w:usb3="00000000" w:csb0="80000000" w:csb1="00000000"/>
  </w:font>
  <w:font w:name="KSOFE4500885">
    <w:panose1 w:val="02010609060101010101"/>
    <w:charset w:val="86"/>
    <w:family w:val="auto"/>
    <w:pitch w:val="default"/>
    <w:sig w:usb0="00000001" w:usb1="00000000" w:usb2="00000000" w:usb3="00000000" w:csb0="00040001"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A4A2B">
    <w:pPr>
      <w:pStyle w:val="43"/>
      <w:framePr w:wrap="around" w:vAnchor="text" w:hAnchor="margin" w:xAlign="right" w:y="1"/>
      <w:rPr>
        <w:rStyle w:val="76"/>
      </w:rPr>
    </w:pPr>
    <w:r>
      <w:fldChar w:fldCharType="begin"/>
    </w:r>
    <w:r>
      <w:rPr>
        <w:rStyle w:val="76"/>
      </w:rPr>
      <w:instrText xml:space="preserve">PAGE  </w:instrText>
    </w:r>
    <w:r>
      <w:fldChar w:fldCharType="end"/>
    </w:r>
  </w:p>
  <w:p w14:paraId="69A0141C">
    <w:pPr>
      <w:pStyle w:val="43"/>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28594">
    <w:pPr>
      <w:pStyle w:val="43"/>
      <w:jc w:val="center"/>
      <w:rPr>
        <w:rFonts w:ascii="仿宋_GB2312" w:eastAsia="仿宋_GB2312"/>
        <w:sz w:val="21"/>
        <w:szCs w:val="21"/>
      </w:rPr>
    </w:pPr>
    <w:r>
      <w:rPr>
        <w:sz w:val="21"/>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178CBD">
                          <w:pPr>
                            <w:pStyle w:val="43"/>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B178CBD">
                    <w:pPr>
                      <w:pStyle w:val="43"/>
                    </w:pPr>
                    <w:r>
                      <w:fldChar w:fldCharType="begin"/>
                    </w:r>
                    <w:r>
                      <w:instrText xml:space="preserve"> PAGE  \* MERGEFORMAT </w:instrText>
                    </w:r>
                    <w:r>
                      <w:fldChar w:fldCharType="separate"/>
                    </w:r>
                    <w:r>
                      <w:t>68</w:t>
                    </w:r>
                    <w:r>
                      <w:fldChar w:fldCharType="end"/>
                    </w:r>
                  </w:p>
                </w:txbxContent>
              </v:textbox>
            </v:shape>
          </w:pict>
        </mc:Fallback>
      </mc:AlternateContent>
    </w:r>
  </w:p>
  <w:p w14:paraId="39984822">
    <w:pPr>
      <w:rPr>
        <w:rFonts w:ascii="仿宋_GB2312" w:eastAsia="仿宋_GB231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CD552">
    <w:pPr>
      <w:pStyle w:val="43"/>
      <w:jc w:val="center"/>
      <w:rPr>
        <w:rFonts w:ascii="仿宋_GB2312" w:eastAsia="仿宋_GB2312"/>
        <w:sz w:val="21"/>
        <w:szCs w:val="21"/>
      </w:rPr>
    </w:pPr>
    <w:r>
      <w:rPr>
        <w:sz w:val="21"/>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9301FB">
                          <w:pPr>
                            <w:pStyle w:val="43"/>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E9301FB">
                    <w:pPr>
                      <w:pStyle w:val="43"/>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53E56">
    <w:pPr>
      <w:pStyle w:val="43"/>
      <w:framePr w:wrap="around" w:vAnchor="text" w:hAnchor="margin" w:xAlign="right" w:y="1"/>
      <w:rPr>
        <w:rStyle w:val="76"/>
      </w:rPr>
    </w:pPr>
    <w:r>
      <w:fldChar w:fldCharType="begin"/>
    </w:r>
    <w:r>
      <w:rPr>
        <w:rStyle w:val="76"/>
      </w:rPr>
      <w:instrText xml:space="preserve">PAGE  </w:instrText>
    </w:r>
    <w:r>
      <w:fldChar w:fldCharType="end"/>
    </w:r>
  </w:p>
  <w:p w14:paraId="62E10DDA">
    <w:pPr>
      <w:pStyle w:val="43"/>
      <w:ind w:right="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CA3CC">
    <w:pPr>
      <w:pStyle w:val="43"/>
      <w:jc w:val="center"/>
      <w:rPr>
        <w:rFonts w:ascii="仿宋_GB2312" w:eastAsia="仿宋_GB2312"/>
        <w:sz w:val="21"/>
        <w:szCs w:val="21"/>
      </w:rPr>
    </w:pPr>
    <w:r>
      <w:rPr>
        <w:sz w:val="21"/>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0B088A">
                          <w:pPr>
                            <w:pStyle w:val="43"/>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20B088A">
                    <w:pPr>
                      <w:pStyle w:val="43"/>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A0A12">
    <w:pPr>
      <w:pStyle w:val="43"/>
      <w:jc w:val="center"/>
      <w:rPr>
        <w:rFonts w:ascii="仿宋_GB2312" w:eastAsia="仿宋_GB2312"/>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DED58E">
                          <w:pPr>
                            <w:pStyle w:val="4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4DED58E">
                    <w:pPr>
                      <w:pStyle w:val="4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14388">
    <w:pPr>
      <w:pStyle w:val="43"/>
      <w:jc w:val="center"/>
      <w:rPr>
        <w:rFonts w:ascii="仿宋_GB2312" w:eastAsia="仿宋_GB2312"/>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D7B3B2">
                          <w:pPr>
                            <w:pStyle w:val="4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AD7B3B2">
                    <w:pPr>
                      <w:pStyle w:val="4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15C4D">
    <w:pPr>
      <w:spacing w:line="173" w:lineRule="auto"/>
      <w:ind w:left="4570"/>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24800A">
                          <w:pPr>
                            <w:pStyle w:val="43"/>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D24800A">
                    <w:pPr>
                      <w:pStyle w:val="43"/>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387A8">
    <w:pPr>
      <w:pStyle w:val="43"/>
      <w:jc w:val="center"/>
      <w:rPr>
        <w:rFonts w:ascii="仿宋_GB2312" w:eastAsia="仿宋_GB2312"/>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65BB26">
                          <w:pPr>
                            <w:pStyle w:val="43"/>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765BB26">
                    <w:pPr>
                      <w:pStyle w:val="43"/>
                    </w:pPr>
                    <w:r>
                      <w:fldChar w:fldCharType="begin"/>
                    </w:r>
                    <w:r>
                      <w:instrText xml:space="preserve"> PAGE  \* MERGEFORMAT </w:instrText>
                    </w:r>
                    <w:r>
                      <w:fldChar w:fldCharType="separate"/>
                    </w:r>
                    <w:r>
                      <w:t>39</w:t>
                    </w:r>
                    <w:r>
                      <w:fldChar w:fldCharType="end"/>
                    </w:r>
                  </w:p>
                </w:txbxContent>
              </v:textbox>
            </v:shape>
          </w:pict>
        </mc:Fallback>
      </mc:AlternateContent>
    </w:r>
  </w:p>
  <w:p w14:paraId="38A10FC8">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747AA">
    <w:pPr>
      <w:pStyle w:val="43"/>
      <w:jc w:val="center"/>
      <w:rPr>
        <w:rFonts w:ascii="仿宋_GB2312" w:eastAsia="仿宋_GB2312"/>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F174E1">
                          <w:pPr>
                            <w:pStyle w:val="43"/>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DF174E1">
                    <w:pPr>
                      <w:pStyle w:val="43"/>
                    </w:pPr>
                    <w:r>
                      <w:fldChar w:fldCharType="begin"/>
                    </w:r>
                    <w:r>
                      <w:instrText xml:space="preserve"> PAGE  \* MERGEFORMAT </w:instrText>
                    </w:r>
                    <w:r>
                      <w:fldChar w:fldCharType="separate"/>
                    </w:r>
                    <w:r>
                      <w:t>38</w:t>
                    </w:r>
                    <w:r>
                      <w:fldChar w:fldCharType="end"/>
                    </w:r>
                  </w:p>
                </w:txbxContent>
              </v:textbox>
            </v:shape>
          </w:pict>
        </mc:Fallback>
      </mc:AlternateContent>
    </w:r>
  </w:p>
  <w:p w14:paraId="6021CF55">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61574">
    <w:pPr>
      <w:pStyle w:val="43"/>
      <w:jc w:val="center"/>
      <w:rPr>
        <w:rFonts w:ascii="仿宋_GB2312" w:eastAsia="仿宋_GB2312"/>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ACCA6A">
                          <w:pPr>
                            <w:pStyle w:val="43"/>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FACCA6A">
                    <w:pPr>
                      <w:pStyle w:val="43"/>
                    </w:pPr>
                    <w:r>
                      <w:fldChar w:fldCharType="begin"/>
                    </w:r>
                    <w:r>
                      <w:instrText xml:space="preserve"> PAGE  \* MERGEFORMAT </w:instrText>
                    </w:r>
                    <w:r>
                      <w:fldChar w:fldCharType="separate"/>
                    </w:r>
                    <w:r>
                      <w:t>58</w:t>
                    </w:r>
                    <w:r>
                      <w:fldChar w:fldCharType="end"/>
                    </w:r>
                  </w:p>
                </w:txbxContent>
              </v:textbox>
            </v:shape>
          </w:pict>
        </mc:Fallback>
      </mc:AlternateContent>
    </w:r>
  </w:p>
  <w:p w14:paraId="17332ECA">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B33F1">
    <w:pPr>
      <w:pStyle w:val="43"/>
      <w:jc w:val="center"/>
      <w:rPr>
        <w:rFonts w:ascii="仿宋_GB2312" w:eastAsia="仿宋_GB2312"/>
        <w:sz w:val="21"/>
        <w:szCs w:val="21"/>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2E3B9B">
                          <w:pPr>
                            <w:pStyle w:val="43"/>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82E3B9B">
                    <w:pPr>
                      <w:pStyle w:val="43"/>
                    </w:pPr>
                    <w:r>
                      <w:fldChar w:fldCharType="begin"/>
                    </w:r>
                    <w:r>
                      <w:instrText xml:space="preserve"> PAGE  \* MERGEFORMAT </w:instrText>
                    </w:r>
                    <w:r>
                      <w:fldChar w:fldCharType="separate"/>
                    </w:r>
                    <w:r>
                      <w:t>57</w:t>
                    </w:r>
                    <w:r>
                      <w:fldChar w:fldCharType="end"/>
                    </w:r>
                  </w:p>
                </w:txbxContent>
              </v:textbox>
            </v:shape>
          </w:pict>
        </mc:Fallback>
      </mc:AlternateContent>
    </w:r>
  </w:p>
  <w:p w14:paraId="61F982C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78703">
    <w:pPr>
      <w:pStyle w:val="43"/>
      <w:jc w:val="center"/>
      <w:rPr>
        <w:rFonts w:ascii="仿宋_GB2312" w:eastAsia="仿宋_GB2312"/>
        <w:sz w:val="21"/>
        <w:szCs w:val="21"/>
      </w:rPr>
    </w:pP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4E2F75">
                          <w:pPr>
                            <w:pStyle w:val="43"/>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D4E2F75">
                    <w:pPr>
                      <w:pStyle w:val="43"/>
                    </w:pPr>
                    <w:r>
                      <w:fldChar w:fldCharType="begin"/>
                    </w:r>
                    <w:r>
                      <w:instrText xml:space="preserve"> PAGE  \* MERGEFORMAT </w:instrText>
                    </w:r>
                    <w:r>
                      <w:fldChar w:fldCharType="separate"/>
                    </w:r>
                    <w:r>
                      <w:t>69</w:t>
                    </w:r>
                    <w:r>
                      <w:fldChar w:fldCharType="end"/>
                    </w:r>
                  </w:p>
                </w:txbxContent>
              </v:textbox>
            </v:shape>
          </w:pict>
        </mc:Fallback>
      </mc:AlternateContent>
    </w:r>
  </w:p>
  <w:p w14:paraId="487AAC5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F5027">
    <w:pPr>
      <w:pStyle w:val="44"/>
      <w:pBdr>
        <w:bottom w:val="none" w:color="auto" w:sz="0" w:space="4"/>
      </w:pBdr>
      <w:jc w:val="center"/>
      <w:rPr>
        <w:rFonts w:ascii="仿宋_GB2312" w:eastAsia="仿宋_GB2312"/>
        <w:b/>
        <w:i/>
        <w:sz w:val="21"/>
        <w:szCs w:val="21"/>
        <w:u w:val="single"/>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3644F">
    <w:pPr>
      <w:pStyle w:val="44"/>
      <w:pBdr>
        <w:bottom w:val="none" w:color="auto" w:sz="0" w:space="1"/>
      </w:pBdr>
      <w:jc w:val="right"/>
      <w:rPr>
        <w:rFonts w:ascii="仿宋_GB2312" w:eastAsia="仿宋_GB2312"/>
        <w:b/>
        <w:i/>
        <w:iCs/>
        <w:u w:val="single"/>
      </w:rPr>
    </w:pPr>
    <w:r>
      <w:t></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E2369">
    <w:pPr>
      <w:pStyle w:val="44"/>
      <w:rPr>
        <w:sz w:val="21"/>
        <w:szCs w:val="21"/>
      </w:rPr>
    </w:pPr>
    <w:r>
      <w:t></w:t>
    </w:r>
    <w:r>
      <w:rPr>
        <w:rFonts w:hint="eastAsia"/>
      </w:rPr>
      <w:t xml:space="preserve">                </w:t>
    </w:r>
    <w:r>
      <w:rPr>
        <w:rFonts w:hint="eastAsia"/>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5A00F">
    <w:pPr>
      <w:pStyle w:val="44"/>
      <w:pBdr>
        <w:bottom w:val="none" w:color="auto" w:sz="0" w:space="0"/>
      </w:pBdr>
      <w:tabs>
        <w:tab w:val="center" w:pos="4535"/>
        <w:tab w:val="right" w:pos="9070"/>
        <w:tab w:val="clear" w:pos="4153"/>
        <w:tab w:val="clear" w:pos="8306"/>
      </w:tabs>
      <w:jc w:val="right"/>
    </w:pPr>
    <w:r>
      <w:rPr>
        <w:lang w:val="zh-CN"/>
      </w:rPr>
      <w:t></w:t>
    </w:r>
    <w:r>
      <w:tab/>
    </w:r>
    <w:r>
      <w:rPr>
        <w:lang w:val="zh-CN"/>
      </w:rPr>
      <w:t></w:t>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AA6D8">
    <w:pPr>
      <w:pStyle w:val="24"/>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DC52F">
    <w:pPr>
      <w:pStyle w:val="44"/>
      <w:pBdr>
        <w:bottom w:val="none" w:color="auto" w:sz="0" w:space="1"/>
      </w:pBdr>
      <w:jc w:val="right"/>
      <w:rPr>
        <w:rFonts w:ascii="仿宋_GB2312" w:eastAsia="仿宋_GB2312"/>
        <w:b/>
        <w:i/>
        <w:u w:val="single"/>
      </w:rPr>
    </w:pPr>
    <w:r>
      <w:t></w:t>
    </w:r>
    <w:r>
      <w:rPr>
        <w:rFonts w:hint="eastAsia"/>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795B0">
    <w:pPr>
      <w:pStyle w:val="44"/>
      <w:pBdr>
        <w:bottom w:val="none" w:color="auto" w:sz="0" w:space="1"/>
      </w:pBdr>
    </w:pPr>
    <w:r>
      <w:t></w:t>
    </w:r>
    <w:r>
      <w:rPr>
        <w:rFonts w:hint="eastAsia"/>
      </w:rPr>
      <w:t xml:space="preserve">         </w:t>
    </w:r>
  </w:p>
  <w:p w14:paraId="54148DE3">
    <w:pPr>
      <w:pStyle w:val="44"/>
      <w:pBdr>
        <w:bottom w:val="none" w:color="auto" w:sz="0" w:space="1"/>
      </w:pBdr>
      <w:rPr>
        <w:sz w:val="21"/>
        <w:szCs w:val="21"/>
      </w:rPr>
    </w:pPr>
    <w:r>
      <w:rPr>
        <w:rFonts w:hint="eastAsia"/>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DE55D">
    <w:pPr>
      <w:pStyle w:val="44"/>
      <w:pBdr>
        <w:bottom w:val="none" w:color="auto" w:sz="0" w:space="1"/>
      </w:pBdr>
      <w:rPr>
        <w:rFonts w:ascii="仿宋_GB2312" w:eastAsia="仿宋_GB2312"/>
        <w:b/>
        <w:i/>
        <w:sz w:val="21"/>
        <w:szCs w:val="21"/>
        <w:u w:val="single"/>
      </w:rPr>
    </w:pPr>
    <w:r>
      <w:t></w:t>
    </w:r>
    <w:r>
      <w:rPr>
        <w:rFonts w:hint="eastAsia"/>
      </w:rPr>
      <w:t xml:space="preserve">                                   </w:t>
    </w:r>
  </w:p>
  <w:p w14:paraId="424E1B1C">
    <w:pPr>
      <w:pBdr>
        <w:bottom w:val="none" w:color="auto" w:sz="0" w:space="0"/>
      </w:pBdr>
      <w:rPr>
        <w:rFonts w:ascii="仿宋_GB2312" w:eastAsia="仿宋_GB2312"/>
        <w:b/>
        <w:i/>
        <w:sz w:val="18"/>
        <w:u w:val="single"/>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75C75">
    <w:pPr>
      <w:pStyle w:val="44"/>
      <w:pBdr>
        <w:bottom w:val="none" w:color="auto" w:sz="0" w:space="1"/>
      </w:pBdr>
      <w:jc w:val="right"/>
      <w:rPr>
        <w:sz w:val="21"/>
        <w:szCs w:val="21"/>
      </w:rPr>
    </w:pPr>
    <w:r>
      <w:t></w:t>
    </w:r>
    <w:r>
      <w:rPr>
        <w:rFonts w:hint="eastAsia"/>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82596">
    <w:pPr>
      <w:pStyle w:val="44"/>
      <w:pBdr>
        <w:bottom w:val="none" w:color="auto" w:sz="0" w:space="1"/>
      </w:pBdr>
      <w:jc w:val="right"/>
      <w:rPr>
        <w:rFonts w:ascii="仿宋_GB2312" w:eastAsia="仿宋_GB2312"/>
        <w:b/>
        <w:i/>
        <w:sz w:val="21"/>
        <w:szCs w:val="21"/>
        <w:u w:val="single"/>
      </w:rPr>
    </w:pPr>
    <w:r>
      <w:rPr>
        <w:rFonts w:hint="eastAsia"/>
      </w:rPr>
      <w:t xml:space="preserve">                                </w:t>
    </w:r>
    <w:r>
      <w:rPr>
        <w:rFonts w:hint="eastAsia"/>
        <w:sz w:val="21"/>
        <w:szCs w:val="21"/>
      </w:rPr>
      <w:t xml:space="preserve">  </w:t>
    </w:r>
  </w:p>
  <w:p w14:paraId="35B6E8C7">
    <w:pPr>
      <w:pBdr>
        <w:bottom w:val="none" w:color="auto" w:sz="0" w:space="0"/>
      </w:pBdr>
      <w:rPr>
        <w:rFonts w:ascii="仿宋_GB2312" w:eastAsia="仿宋_GB2312"/>
        <w:b/>
        <w:i/>
        <w:sz w:val="18"/>
        <w:u w:val="single"/>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77342">
    <w:pPr>
      <w:pStyle w:val="44"/>
      <w:pBdr>
        <w:bottom w:val="none" w:color="auto" w:sz="0" w:space="1"/>
      </w:pBdr>
      <w:jc w:val="right"/>
      <w:rPr>
        <w:sz w:val="21"/>
        <w:szCs w:val="21"/>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271A"/>
    <w:multiLevelType w:val="singleLevel"/>
    <w:tmpl w:val="9C59271A"/>
    <w:lvl w:ilvl="0" w:tentative="0">
      <w:start w:val="1"/>
      <w:numFmt w:val="decimal"/>
      <w:suff w:val="nothing"/>
      <w:lvlText w:val="（%1）"/>
      <w:lvlJc w:val="left"/>
    </w:lvl>
  </w:abstractNum>
  <w:abstractNum w:abstractNumId="1">
    <w:nsid w:val="0771DD54"/>
    <w:multiLevelType w:val="singleLevel"/>
    <w:tmpl w:val="0771DD54"/>
    <w:lvl w:ilvl="0" w:tentative="0">
      <w:start w:val="2"/>
      <w:numFmt w:val="chineseCounting"/>
      <w:suff w:val="nothing"/>
      <w:lvlText w:val="%1、"/>
      <w:lvlJc w:val="left"/>
      <w:rPr>
        <w:rFonts w:hint="eastAsia"/>
      </w:rPr>
    </w:lvl>
  </w:abstractNum>
  <w:abstractNum w:abstractNumId="2">
    <w:nsid w:val="245CD4F8"/>
    <w:multiLevelType w:val="singleLevel"/>
    <w:tmpl w:val="245CD4F8"/>
    <w:lvl w:ilvl="0" w:tentative="0">
      <w:start w:val="2"/>
      <w:numFmt w:val="decimal"/>
      <w:lvlText w:val="%1."/>
      <w:lvlJc w:val="left"/>
      <w:pPr>
        <w:tabs>
          <w:tab w:val="left" w:pos="312"/>
        </w:tabs>
      </w:pPr>
    </w:lvl>
  </w:abstractNum>
  <w:abstractNum w:abstractNumId="3">
    <w:nsid w:val="292BF72A"/>
    <w:multiLevelType w:val="singleLevel"/>
    <w:tmpl w:val="292BF72A"/>
    <w:lvl w:ilvl="0" w:tentative="0">
      <w:start w:val="1"/>
      <w:numFmt w:val="decimal"/>
      <w:suff w:val="nothing"/>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xZmQzYWI0NjhhYzFiYmI0OTc3MDAxMDBmYjY5YTgifQ=="/>
  </w:docVars>
  <w:rsids>
    <w:rsidRoot w:val="00172A27"/>
    <w:rsid w:val="00000451"/>
    <w:rsid w:val="00000A8C"/>
    <w:rsid w:val="0000108B"/>
    <w:rsid w:val="0000114C"/>
    <w:rsid w:val="0000133D"/>
    <w:rsid w:val="00001509"/>
    <w:rsid w:val="00001C42"/>
    <w:rsid w:val="000032B2"/>
    <w:rsid w:val="0000363B"/>
    <w:rsid w:val="000058BD"/>
    <w:rsid w:val="00006109"/>
    <w:rsid w:val="00006150"/>
    <w:rsid w:val="000063E8"/>
    <w:rsid w:val="000066F2"/>
    <w:rsid w:val="00006725"/>
    <w:rsid w:val="0000675E"/>
    <w:rsid w:val="000072FF"/>
    <w:rsid w:val="00007CAA"/>
    <w:rsid w:val="00010FE9"/>
    <w:rsid w:val="0001122F"/>
    <w:rsid w:val="00011A4B"/>
    <w:rsid w:val="00012251"/>
    <w:rsid w:val="0001232F"/>
    <w:rsid w:val="0001337C"/>
    <w:rsid w:val="000138C4"/>
    <w:rsid w:val="00013C1F"/>
    <w:rsid w:val="00013F31"/>
    <w:rsid w:val="000140D8"/>
    <w:rsid w:val="00014530"/>
    <w:rsid w:val="00014BBC"/>
    <w:rsid w:val="000150EE"/>
    <w:rsid w:val="00015988"/>
    <w:rsid w:val="000163D1"/>
    <w:rsid w:val="000168D8"/>
    <w:rsid w:val="000170C8"/>
    <w:rsid w:val="000173F4"/>
    <w:rsid w:val="00020287"/>
    <w:rsid w:val="000202A2"/>
    <w:rsid w:val="000202FE"/>
    <w:rsid w:val="00020B5F"/>
    <w:rsid w:val="000211BC"/>
    <w:rsid w:val="0002207B"/>
    <w:rsid w:val="00022EBE"/>
    <w:rsid w:val="00022F58"/>
    <w:rsid w:val="000232FD"/>
    <w:rsid w:val="00023323"/>
    <w:rsid w:val="000233E4"/>
    <w:rsid w:val="00023495"/>
    <w:rsid w:val="00023777"/>
    <w:rsid w:val="00023CC9"/>
    <w:rsid w:val="00024130"/>
    <w:rsid w:val="00024584"/>
    <w:rsid w:val="00024962"/>
    <w:rsid w:val="000249AA"/>
    <w:rsid w:val="00025350"/>
    <w:rsid w:val="000253E5"/>
    <w:rsid w:val="00025776"/>
    <w:rsid w:val="00025A26"/>
    <w:rsid w:val="00026B14"/>
    <w:rsid w:val="00026EAC"/>
    <w:rsid w:val="000270F2"/>
    <w:rsid w:val="00027540"/>
    <w:rsid w:val="0003042E"/>
    <w:rsid w:val="00030572"/>
    <w:rsid w:val="00030A97"/>
    <w:rsid w:val="00030CB3"/>
    <w:rsid w:val="0003124B"/>
    <w:rsid w:val="0003206A"/>
    <w:rsid w:val="000326A7"/>
    <w:rsid w:val="00032EA0"/>
    <w:rsid w:val="000331B0"/>
    <w:rsid w:val="0003353E"/>
    <w:rsid w:val="000336D4"/>
    <w:rsid w:val="00034FA7"/>
    <w:rsid w:val="0003533D"/>
    <w:rsid w:val="000357E4"/>
    <w:rsid w:val="00035ACA"/>
    <w:rsid w:val="00036C29"/>
    <w:rsid w:val="00037B93"/>
    <w:rsid w:val="00040447"/>
    <w:rsid w:val="00040494"/>
    <w:rsid w:val="00040B70"/>
    <w:rsid w:val="00042441"/>
    <w:rsid w:val="00042533"/>
    <w:rsid w:val="00042DBB"/>
    <w:rsid w:val="00042E65"/>
    <w:rsid w:val="0004347C"/>
    <w:rsid w:val="00043907"/>
    <w:rsid w:val="00044F48"/>
    <w:rsid w:val="00045817"/>
    <w:rsid w:val="0004598C"/>
    <w:rsid w:val="00047354"/>
    <w:rsid w:val="00050072"/>
    <w:rsid w:val="00050656"/>
    <w:rsid w:val="00050A19"/>
    <w:rsid w:val="000511B6"/>
    <w:rsid w:val="00051B00"/>
    <w:rsid w:val="00051C72"/>
    <w:rsid w:val="00052192"/>
    <w:rsid w:val="0005238F"/>
    <w:rsid w:val="00052787"/>
    <w:rsid w:val="00052992"/>
    <w:rsid w:val="00052BB8"/>
    <w:rsid w:val="00052F10"/>
    <w:rsid w:val="0005417A"/>
    <w:rsid w:val="00054D39"/>
    <w:rsid w:val="0005501B"/>
    <w:rsid w:val="000550F5"/>
    <w:rsid w:val="000552AD"/>
    <w:rsid w:val="00055337"/>
    <w:rsid w:val="000554C7"/>
    <w:rsid w:val="000559B0"/>
    <w:rsid w:val="00056145"/>
    <w:rsid w:val="00056402"/>
    <w:rsid w:val="00056791"/>
    <w:rsid w:val="00056868"/>
    <w:rsid w:val="00056876"/>
    <w:rsid w:val="000568DF"/>
    <w:rsid w:val="00057700"/>
    <w:rsid w:val="000578A3"/>
    <w:rsid w:val="00057D4C"/>
    <w:rsid w:val="00060C48"/>
    <w:rsid w:val="00061A3C"/>
    <w:rsid w:val="00061C48"/>
    <w:rsid w:val="00063C38"/>
    <w:rsid w:val="00063E1E"/>
    <w:rsid w:val="00064278"/>
    <w:rsid w:val="000646CA"/>
    <w:rsid w:val="000665C4"/>
    <w:rsid w:val="00066D83"/>
    <w:rsid w:val="00067821"/>
    <w:rsid w:val="0006785E"/>
    <w:rsid w:val="00067F92"/>
    <w:rsid w:val="00067FA7"/>
    <w:rsid w:val="0007038E"/>
    <w:rsid w:val="0007077C"/>
    <w:rsid w:val="00070825"/>
    <w:rsid w:val="00071845"/>
    <w:rsid w:val="00071CD8"/>
    <w:rsid w:val="00071DB2"/>
    <w:rsid w:val="00072519"/>
    <w:rsid w:val="00072AED"/>
    <w:rsid w:val="00072B56"/>
    <w:rsid w:val="00072D2B"/>
    <w:rsid w:val="00072D51"/>
    <w:rsid w:val="000730B1"/>
    <w:rsid w:val="00073860"/>
    <w:rsid w:val="000738EA"/>
    <w:rsid w:val="00074078"/>
    <w:rsid w:val="0007523B"/>
    <w:rsid w:val="00075B15"/>
    <w:rsid w:val="00075D0E"/>
    <w:rsid w:val="00075F6A"/>
    <w:rsid w:val="00076159"/>
    <w:rsid w:val="0007616C"/>
    <w:rsid w:val="000763B5"/>
    <w:rsid w:val="000763F3"/>
    <w:rsid w:val="000766D2"/>
    <w:rsid w:val="00076801"/>
    <w:rsid w:val="00076BCE"/>
    <w:rsid w:val="00077577"/>
    <w:rsid w:val="00077607"/>
    <w:rsid w:val="00077756"/>
    <w:rsid w:val="00077B7F"/>
    <w:rsid w:val="000808C1"/>
    <w:rsid w:val="00080970"/>
    <w:rsid w:val="00081671"/>
    <w:rsid w:val="00082AD4"/>
    <w:rsid w:val="00083B19"/>
    <w:rsid w:val="00083C35"/>
    <w:rsid w:val="00083E07"/>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3DB"/>
    <w:rsid w:val="00092467"/>
    <w:rsid w:val="00092FE9"/>
    <w:rsid w:val="000936BF"/>
    <w:rsid w:val="0009382F"/>
    <w:rsid w:val="00093A30"/>
    <w:rsid w:val="00094342"/>
    <w:rsid w:val="000945BA"/>
    <w:rsid w:val="00095954"/>
    <w:rsid w:val="000960BA"/>
    <w:rsid w:val="0009662A"/>
    <w:rsid w:val="0009690D"/>
    <w:rsid w:val="00096DFF"/>
    <w:rsid w:val="00096E65"/>
    <w:rsid w:val="000A0729"/>
    <w:rsid w:val="000A0C6F"/>
    <w:rsid w:val="000A0E69"/>
    <w:rsid w:val="000A1A52"/>
    <w:rsid w:val="000A1E26"/>
    <w:rsid w:val="000A1F98"/>
    <w:rsid w:val="000A3A4C"/>
    <w:rsid w:val="000A3D58"/>
    <w:rsid w:val="000A3FE3"/>
    <w:rsid w:val="000A4708"/>
    <w:rsid w:val="000A47B0"/>
    <w:rsid w:val="000A4851"/>
    <w:rsid w:val="000A49BB"/>
    <w:rsid w:val="000A4F22"/>
    <w:rsid w:val="000A5674"/>
    <w:rsid w:val="000A5A46"/>
    <w:rsid w:val="000A64ED"/>
    <w:rsid w:val="000A7299"/>
    <w:rsid w:val="000A752E"/>
    <w:rsid w:val="000B0B97"/>
    <w:rsid w:val="000B0E04"/>
    <w:rsid w:val="000B1437"/>
    <w:rsid w:val="000B1776"/>
    <w:rsid w:val="000B268D"/>
    <w:rsid w:val="000B291B"/>
    <w:rsid w:val="000B2BE4"/>
    <w:rsid w:val="000B33A8"/>
    <w:rsid w:val="000B35EC"/>
    <w:rsid w:val="000B381E"/>
    <w:rsid w:val="000B41D6"/>
    <w:rsid w:val="000B456C"/>
    <w:rsid w:val="000B458E"/>
    <w:rsid w:val="000B45B9"/>
    <w:rsid w:val="000B47CE"/>
    <w:rsid w:val="000B4B56"/>
    <w:rsid w:val="000B4C62"/>
    <w:rsid w:val="000B541D"/>
    <w:rsid w:val="000B54C1"/>
    <w:rsid w:val="000B5553"/>
    <w:rsid w:val="000B5FE8"/>
    <w:rsid w:val="000B666E"/>
    <w:rsid w:val="000C0A43"/>
    <w:rsid w:val="000C0CB1"/>
    <w:rsid w:val="000C1411"/>
    <w:rsid w:val="000C1A69"/>
    <w:rsid w:val="000C1ADE"/>
    <w:rsid w:val="000C1C38"/>
    <w:rsid w:val="000C21DC"/>
    <w:rsid w:val="000C2264"/>
    <w:rsid w:val="000C256B"/>
    <w:rsid w:val="000C2FC9"/>
    <w:rsid w:val="000C3970"/>
    <w:rsid w:val="000C3B1A"/>
    <w:rsid w:val="000C4727"/>
    <w:rsid w:val="000C47AE"/>
    <w:rsid w:val="000C51AD"/>
    <w:rsid w:val="000C5298"/>
    <w:rsid w:val="000C5374"/>
    <w:rsid w:val="000C5EC0"/>
    <w:rsid w:val="000C6162"/>
    <w:rsid w:val="000C64CC"/>
    <w:rsid w:val="000C6688"/>
    <w:rsid w:val="000C692E"/>
    <w:rsid w:val="000C6B28"/>
    <w:rsid w:val="000C725C"/>
    <w:rsid w:val="000C78DB"/>
    <w:rsid w:val="000C7B4D"/>
    <w:rsid w:val="000C7BEB"/>
    <w:rsid w:val="000D0124"/>
    <w:rsid w:val="000D0496"/>
    <w:rsid w:val="000D11E5"/>
    <w:rsid w:val="000D165F"/>
    <w:rsid w:val="000D19E8"/>
    <w:rsid w:val="000D1A04"/>
    <w:rsid w:val="000D1FA1"/>
    <w:rsid w:val="000D2834"/>
    <w:rsid w:val="000D2CAC"/>
    <w:rsid w:val="000D34C8"/>
    <w:rsid w:val="000D34FD"/>
    <w:rsid w:val="000D3BE5"/>
    <w:rsid w:val="000D3C37"/>
    <w:rsid w:val="000D41E3"/>
    <w:rsid w:val="000D453A"/>
    <w:rsid w:val="000D4AFA"/>
    <w:rsid w:val="000D5EA6"/>
    <w:rsid w:val="000D5F00"/>
    <w:rsid w:val="000D6C9F"/>
    <w:rsid w:val="000D6E3B"/>
    <w:rsid w:val="000D6F30"/>
    <w:rsid w:val="000D74E4"/>
    <w:rsid w:val="000D7BE9"/>
    <w:rsid w:val="000D7C9D"/>
    <w:rsid w:val="000D7CE0"/>
    <w:rsid w:val="000E1351"/>
    <w:rsid w:val="000E2785"/>
    <w:rsid w:val="000E27BB"/>
    <w:rsid w:val="000E3153"/>
    <w:rsid w:val="000E3484"/>
    <w:rsid w:val="000E386F"/>
    <w:rsid w:val="000E4051"/>
    <w:rsid w:val="000E4139"/>
    <w:rsid w:val="000E4765"/>
    <w:rsid w:val="000E5475"/>
    <w:rsid w:val="000E5B7E"/>
    <w:rsid w:val="000E5FF9"/>
    <w:rsid w:val="000E6AE1"/>
    <w:rsid w:val="000E6B0F"/>
    <w:rsid w:val="000E7142"/>
    <w:rsid w:val="000E7632"/>
    <w:rsid w:val="000E76F2"/>
    <w:rsid w:val="000E7737"/>
    <w:rsid w:val="000E7739"/>
    <w:rsid w:val="000E77EE"/>
    <w:rsid w:val="000F1604"/>
    <w:rsid w:val="000F1825"/>
    <w:rsid w:val="000F287A"/>
    <w:rsid w:val="000F2940"/>
    <w:rsid w:val="000F2AB3"/>
    <w:rsid w:val="000F3D08"/>
    <w:rsid w:val="000F4495"/>
    <w:rsid w:val="000F4A05"/>
    <w:rsid w:val="000F4AA8"/>
    <w:rsid w:val="000F4AEA"/>
    <w:rsid w:val="000F4E67"/>
    <w:rsid w:val="000F505B"/>
    <w:rsid w:val="000F5677"/>
    <w:rsid w:val="000F572C"/>
    <w:rsid w:val="000F5DDB"/>
    <w:rsid w:val="000F628E"/>
    <w:rsid w:val="000F68A0"/>
    <w:rsid w:val="000F6CC2"/>
    <w:rsid w:val="000F729C"/>
    <w:rsid w:val="000F7D4B"/>
    <w:rsid w:val="000F7F9A"/>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1C7D"/>
    <w:rsid w:val="00112038"/>
    <w:rsid w:val="001127FF"/>
    <w:rsid w:val="00112B0B"/>
    <w:rsid w:val="00112EB5"/>
    <w:rsid w:val="0011383E"/>
    <w:rsid w:val="00113EE3"/>
    <w:rsid w:val="00114847"/>
    <w:rsid w:val="0011585B"/>
    <w:rsid w:val="00115B1A"/>
    <w:rsid w:val="001160FF"/>
    <w:rsid w:val="001164F4"/>
    <w:rsid w:val="001168F8"/>
    <w:rsid w:val="00117112"/>
    <w:rsid w:val="001176FF"/>
    <w:rsid w:val="0012153F"/>
    <w:rsid w:val="0012159D"/>
    <w:rsid w:val="00121804"/>
    <w:rsid w:val="00121EC9"/>
    <w:rsid w:val="0012208F"/>
    <w:rsid w:val="00122222"/>
    <w:rsid w:val="001224FE"/>
    <w:rsid w:val="001231D3"/>
    <w:rsid w:val="001232A7"/>
    <w:rsid w:val="00123F7C"/>
    <w:rsid w:val="001240B8"/>
    <w:rsid w:val="0012419E"/>
    <w:rsid w:val="0012432A"/>
    <w:rsid w:val="001248EF"/>
    <w:rsid w:val="00124AC0"/>
    <w:rsid w:val="00124EB2"/>
    <w:rsid w:val="00124FC4"/>
    <w:rsid w:val="001253AB"/>
    <w:rsid w:val="0012574C"/>
    <w:rsid w:val="001259B8"/>
    <w:rsid w:val="001264B9"/>
    <w:rsid w:val="0012693E"/>
    <w:rsid w:val="00126A3A"/>
    <w:rsid w:val="00127060"/>
    <w:rsid w:val="0012716F"/>
    <w:rsid w:val="00127B83"/>
    <w:rsid w:val="00127F4D"/>
    <w:rsid w:val="00131C2D"/>
    <w:rsid w:val="0013202C"/>
    <w:rsid w:val="00132704"/>
    <w:rsid w:val="00132CBF"/>
    <w:rsid w:val="00133707"/>
    <w:rsid w:val="00133742"/>
    <w:rsid w:val="00133B70"/>
    <w:rsid w:val="00133E97"/>
    <w:rsid w:val="001350F7"/>
    <w:rsid w:val="00135769"/>
    <w:rsid w:val="00135BE9"/>
    <w:rsid w:val="00135E5C"/>
    <w:rsid w:val="00136762"/>
    <w:rsid w:val="00136C1D"/>
    <w:rsid w:val="00136E33"/>
    <w:rsid w:val="0013773D"/>
    <w:rsid w:val="00140130"/>
    <w:rsid w:val="0014042F"/>
    <w:rsid w:val="00140575"/>
    <w:rsid w:val="00140693"/>
    <w:rsid w:val="00140D7A"/>
    <w:rsid w:val="00141AC5"/>
    <w:rsid w:val="00141D28"/>
    <w:rsid w:val="00141DFE"/>
    <w:rsid w:val="00142185"/>
    <w:rsid w:val="001422E2"/>
    <w:rsid w:val="00142841"/>
    <w:rsid w:val="001433BC"/>
    <w:rsid w:val="00143872"/>
    <w:rsid w:val="00143A85"/>
    <w:rsid w:val="00144649"/>
    <w:rsid w:val="00145022"/>
    <w:rsid w:val="00145662"/>
    <w:rsid w:val="00145C6D"/>
    <w:rsid w:val="001460FC"/>
    <w:rsid w:val="00146151"/>
    <w:rsid w:val="00146326"/>
    <w:rsid w:val="00147032"/>
    <w:rsid w:val="00147EA7"/>
    <w:rsid w:val="00150082"/>
    <w:rsid w:val="00151820"/>
    <w:rsid w:val="00151B2F"/>
    <w:rsid w:val="001524DC"/>
    <w:rsid w:val="001525E5"/>
    <w:rsid w:val="00153859"/>
    <w:rsid w:val="00153915"/>
    <w:rsid w:val="001539F0"/>
    <w:rsid w:val="00153F7C"/>
    <w:rsid w:val="00154BBA"/>
    <w:rsid w:val="00155B95"/>
    <w:rsid w:val="00155EF6"/>
    <w:rsid w:val="00156853"/>
    <w:rsid w:val="00156CCE"/>
    <w:rsid w:val="00156FDF"/>
    <w:rsid w:val="0015719E"/>
    <w:rsid w:val="00157432"/>
    <w:rsid w:val="00161185"/>
    <w:rsid w:val="001620BA"/>
    <w:rsid w:val="001623AC"/>
    <w:rsid w:val="00162BAA"/>
    <w:rsid w:val="00163926"/>
    <w:rsid w:val="00163C40"/>
    <w:rsid w:val="0016488B"/>
    <w:rsid w:val="001654FA"/>
    <w:rsid w:val="00165758"/>
    <w:rsid w:val="00165A65"/>
    <w:rsid w:val="001662BF"/>
    <w:rsid w:val="00166317"/>
    <w:rsid w:val="00167055"/>
    <w:rsid w:val="00167478"/>
    <w:rsid w:val="00167594"/>
    <w:rsid w:val="001702BE"/>
    <w:rsid w:val="001704B3"/>
    <w:rsid w:val="0017059C"/>
    <w:rsid w:val="0017105C"/>
    <w:rsid w:val="001715AF"/>
    <w:rsid w:val="00171622"/>
    <w:rsid w:val="001716BB"/>
    <w:rsid w:val="00171785"/>
    <w:rsid w:val="00171AB5"/>
    <w:rsid w:val="0017204F"/>
    <w:rsid w:val="001721CF"/>
    <w:rsid w:val="001722DD"/>
    <w:rsid w:val="001728FD"/>
    <w:rsid w:val="00172A27"/>
    <w:rsid w:val="00172F02"/>
    <w:rsid w:val="00172F2D"/>
    <w:rsid w:val="00172FDE"/>
    <w:rsid w:val="00173631"/>
    <w:rsid w:val="0017372D"/>
    <w:rsid w:val="00173826"/>
    <w:rsid w:val="00173C58"/>
    <w:rsid w:val="00173E59"/>
    <w:rsid w:val="001741DC"/>
    <w:rsid w:val="00174C4F"/>
    <w:rsid w:val="00174F57"/>
    <w:rsid w:val="00175078"/>
    <w:rsid w:val="001755DC"/>
    <w:rsid w:val="001763D8"/>
    <w:rsid w:val="00176AA6"/>
    <w:rsid w:val="00176EBA"/>
    <w:rsid w:val="00177063"/>
    <w:rsid w:val="00180A47"/>
    <w:rsid w:val="00181ECA"/>
    <w:rsid w:val="001827B7"/>
    <w:rsid w:val="001827EF"/>
    <w:rsid w:val="00182982"/>
    <w:rsid w:val="001829BC"/>
    <w:rsid w:val="00182D68"/>
    <w:rsid w:val="00183031"/>
    <w:rsid w:val="00183468"/>
    <w:rsid w:val="0018397E"/>
    <w:rsid w:val="00184466"/>
    <w:rsid w:val="00184DBF"/>
    <w:rsid w:val="001852A8"/>
    <w:rsid w:val="001856EF"/>
    <w:rsid w:val="00185CBD"/>
    <w:rsid w:val="0018620A"/>
    <w:rsid w:val="00186EB0"/>
    <w:rsid w:val="00187121"/>
    <w:rsid w:val="00187243"/>
    <w:rsid w:val="0018774E"/>
    <w:rsid w:val="00187C29"/>
    <w:rsid w:val="00187ECB"/>
    <w:rsid w:val="00190782"/>
    <w:rsid w:val="00190942"/>
    <w:rsid w:val="001909A7"/>
    <w:rsid w:val="001909C3"/>
    <w:rsid w:val="00191459"/>
    <w:rsid w:val="00191603"/>
    <w:rsid w:val="001916DE"/>
    <w:rsid w:val="0019173E"/>
    <w:rsid w:val="0019174E"/>
    <w:rsid w:val="0019196B"/>
    <w:rsid w:val="001923D5"/>
    <w:rsid w:val="0019260C"/>
    <w:rsid w:val="00192991"/>
    <w:rsid w:val="00192D1F"/>
    <w:rsid w:val="00193470"/>
    <w:rsid w:val="00193B94"/>
    <w:rsid w:val="001940A7"/>
    <w:rsid w:val="00194BB1"/>
    <w:rsid w:val="00194BC6"/>
    <w:rsid w:val="00195070"/>
    <w:rsid w:val="00195245"/>
    <w:rsid w:val="0019526D"/>
    <w:rsid w:val="0019553F"/>
    <w:rsid w:val="001956BE"/>
    <w:rsid w:val="0019602C"/>
    <w:rsid w:val="001969F2"/>
    <w:rsid w:val="00196CD6"/>
    <w:rsid w:val="0019756A"/>
    <w:rsid w:val="001A06B5"/>
    <w:rsid w:val="001A07F8"/>
    <w:rsid w:val="001A0A23"/>
    <w:rsid w:val="001A0C98"/>
    <w:rsid w:val="001A109C"/>
    <w:rsid w:val="001A128B"/>
    <w:rsid w:val="001A1475"/>
    <w:rsid w:val="001A1F0E"/>
    <w:rsid w:val="001A3335"/>
    <w:rsid w:val="001A473A"/>
    <w:rsid w:val="001A4977"/>
    <w:rsid w:val="001A4ED9"/>
    <w:rsid w:val="001A52CD"/>
    <w:rsid w:val="001A5785"/>
    <w:rsid w:val="001A5A67"/>
    <w:rsid w:val="001A5FD7"/>
    <w:rsid w:val="001A66A6"/>
    <w:rsid w:val="001A6BAF"/>
    <w:rsid w:val="001A6BBB"/>
    <w:rsid w:val="001A79A2"/>
    <w:rsid w:val="001A79F1"/>
    <w:rsid w:val="001A7FA5"/>
    <w:rsid w:val="001B00BE"/>
    <w:rsid w:val="001B06A6"/>
    <w:rsid w:val="001B13BF"/>
    <w:rsid w:val="001B16F5"/>
    <w:rsid w:val="001B1C1F"/>
    <w:rsid w:val="001B219B"/>
    <w:rsid w:val="001B2703"/>
    <w:rsid w:val="001B2B94"/>
    <w:rsid w:val="001B3DCD"/>
    <w:rsid w:val="001B422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0B5F"/>
    <w:rsid w:val="001C1072"/>
    <w:rsid w:val="001C10BD"/>
    <w:rsid w:val="001C13A3"/>
    <w:rsid w:val="001C1F01"/>
    <w:rsid w:val="001C2092"/>
    <w:rsid w:val="001C232F"/>
    <w:rsid w:val="001C2544"/>
    <w:rsid w:val="001C2884"/>
    <w:rsid w:val="001C2A17"/>
    <w:rsid w:val="001C31F5"/>
    <w:rsid w:val="001C4962"/>
    <w:rsid w:val="001C537C"/>
    <w:rsid w:val="001C6047"/>
    <w:rsid w:val="001C6698"/>
    <w:rsid w:val="001C6C5B"/>
    <w:rsid w:val="001C6F7D"/>
    <w:rsid w:val="001C7399"/>
    <w:rsid w:val="001C7C5F"/>
    <w:rsid w:val="001C7CE0"/>
    <w:rsid w:val="001D005B"/>
    <w:rsid w:val="001D0947"/>
    <w:rsid w:val="001D0DF7"/>
    <w:rsid w:val="001D16F5"/>
    <w:rsid w:val="001D1970"/>
    <w:rsid w:val="001D1D55"/>
    <w:rsid w:val="001D21EF"/>
    <w:rsid w:val="001D29A4"/>
    <w:rsid w:val="001D2B73"/>
    <w:rsid w:val="001D3136"/>
    <w:rsid w:val="001D330D"/>
    <w:rsid w:val="001D4AB6"/>
    <w:rsid w:val="001D4AD3"/>
    <w:rsid w:val="001D5281"/>
    <w:rsid w:val="001D54EE"/>
    <w:rsid w:val="001D6E1E"/>
    <w:rsid w:val="001E17E3"/>
    <w:rsid w:val="001E2052"/>
    <w:rsid w:val="001E2492"/>
    <w:rsid w:val="001E257C"/>
    <w:rsid w:val="001E286C"/>
    <w:rsid w:val="001E28DF"/>
    <w:rsid w:val="001E2B44"/>
    <w:rsid w:val="001E2F34"/>
    <w:rsid w:val="001E35EE"/>
    <w:rsid w:val="001E4B2C"/>
    <w:rsid w:val="001E507F"/>
    <w:rsid w:val="001E56C2"/>
    <w:rsid w:val="001E59FB"/>
    <w:rsid w:val="001E6665"/>
    <w:rsid w:val="001E7F81"/>
    <w:rsid w:val="001F0361"/>
    <w:rsid w:val="001F0FD1"/>
    <w:rsid w:val="001F1526"/>
    <w:rsid w:val="001F19D1"/>
    <w:rsid w:val="001F1CB9"/>
    <w:rsid w:val="001F1F18"/>
    <w:rsid w:val="001F2F92"/>
    <w:rsid w:val="001F3712"/>
    <w:rsid w:val="001F3A4E"/>
    <w:rsid w:val="001F41F3"/>
    <w:rsid w:val="001F5330"/>
    <w:rsid w:val="001F5DA1"/>
    <w:rsid w:val="001F612E"/>
    <w:rsid w:val="001F6A92"/>
    <w:rsid w:val="001F77E8"/>
    <w:rsid w:val="0020022C"/>
    <w:rsid w:val="00200B55"/>
    <w:rsid w:val="00200C64"/>
    <w:rsid w:val="00201647"/>
    <w:rsid w:val="00201A0C"/>
    <w:rsid w:val="00201B0F"/>
    <w:rsid w:val="0020255A"/>
    <w:rsid w:val="00202800"/>
    <w:rsid w:val="00202D33"/>
    <w:rsid w:val="00202E58"/>
    <w:rsid w:val="00202F99"/>
    <w:rsid w:val="00203C85"/>
    <w:rsid w:val="0020449A"/>
    <w:rsid w:val="00204E9B"/>
    <w:rsid w:val="00205298"/>
    <w:rsid w:val="002055C0"/>
    <w:rsid w:val="0020569E"/>
    <w:rsid w:val="00206698"/>
    <w:rsid w:val="00206736"/>
    <w:rsid w:val="00206C88"/>
    <w:rsid w:val="0020742A"/>
    <w:rsid w:val="00207B46"/>
    <w:rsid w:val="00210943"/>
    <w:rsid w:val="00210B9C"/>
    <w:rsid w:val="00211185"/>
    <w:rsid w:val="00211A94"/>
    <w:rsid w:val="002126F2"/>
    <w:rsid w:val="00213478"/>
    <w:rsid w:val="00214028"/>
    <w:rsid w:val="002141C3"/>
    <w:rsid w:val="002141DC"/>
    <w:rsid w:val="0021440C"/>
    <w:rsid w:val="00214479"/>
    <w:rsid w:val="002144F3"/>
    <w:rsid w:val="002146C3"/>
    <w:rsid w:val="00214A9B"/>
    <w:rsid w:val="00215334"/>
    <w:rsid w:val="00215514"/>
    <w:rsid w:val="00215A2A"/>
    <w:rsid w:val="00215A3F"/>
    <w:rsid w:val="00215D21"/>
    <w:rsid w:val="0021636B"/>
    <w:rsid w:val="00216387"/>
    <w:rsid w:val="00216E7B"/>
    <w:rsid w:val="002170A1"/>
    <w:rsid w:val="00217A7A"/>
    <w:rsid w:val="00217DEF"/>
    <w:rsid w:val="00217E1F"/>
    <w:rsid w:val="00220274"/>
    <w:rsid w:val="002204BC"/>
    <w:rsid w:val="00220F7B"/>
    <w:rsid w:val="002213CE"/>
    <w:rsid w:val="00221AF7"/>
    <w:rsid w:val="00222494"/>
    <w:rsid w:val="00222775"/>
    <w:rsid w:val="00222A31"/>
    <w:rsid w:val="00222CF6"/>
    <w:rsid w:val="00224037"/>
    <w:rsid w:val="002244E4"/>
    <w:rsid w:val="00224586"/>
    <w:rsid w:val="00224D2A"/>
    <w:rsid w:val="00224D8D"/>
    <w:rsid w:val="0022555A"/>
    <w:rsid w:val="00225E6B"/>
    <w:rsid w:val="00227214"/>
    <w:rsid w:val="00227532"/>
    <w:rsid w:val="00227DDC"/>
    <w:rsid w:val="0023079F"/>
    <w:rsid w:val="00231135"/>
    <w:rsid w:val="00231B0B"/>
    <w:rsid w:val="00231D18"/>
    <w:rsid w:val="00232555"/>
    <w:rsid w:val="00232CB6"/>
    <w:rsid w:val="00233538"/>
    <w:rsid w:val="00234248"/>
    <w:rsid w:val="0023449F"/>
    <w:rsid w:val="002344F5"/>
    <w:rsid w:val="0023454D"/>
    <w:rsid w:val="00234679"/>
    <w:rsid w:val="00234D3E"/>
    <w:rsid w:val="002351C2"/>
    <w:rsid w:val="002359FC"/>
    <w:rsid w:val="002361C8"/>
    <w:rsid w:val="00236690"/>
    <w:rsid w:val="0023669D"/>
    <w:rsid w:val="002367EC"/>
    <w:rsid w:val="00237364"/>
    <w:rsid w:val="00237EAE"/>
    <w:rsid w:val="00237FA2"/>
    <w:rsid w:val="002403D5"/>
    <w:rsid w:val="00240C1F"/>
    <w:rsid w:val="00240F55"/>
    <w:rsid w:val="00240F67"/>
    <w:rsid w:val="00241144"/>
    <w:rsid w:val="00241427"/>
    <w:rsid w:val="00242510"/>
    <w:rsid w:val="00242F79"/>
    <w:rsid w:val="0024415B"/>
    <w:rsid w:val="00244E18"/>
    <w:rsid w:val="00245565"/>
    <w:rsid w:val="002458C1"/>
    <w:rsid w:val="00245E62"/>
    <w:rsid w:val="002460D0"/>
    <w:rsid w:val="00246168"/>
    <w:rsid w:val="00246357"/>
    <w:rsid w:val="00247422"/>
    <w:rsid w:val="00247BA2"/>
    <w:rsid w:val="002507B0"/>
    <w:rsid w:val="00250870"/>
    <w:rsid w:val="0025151C"/>
    <w:rsid w:val="0025184F"/>
    <w:rsid w:val="00251967"/>
    <w:rsid w:val="002527CC"/>
    <w:rsid w:val="00252F48"/>
    <w:rsid w:val="002530C0"/>
    <w:rsid w:val="00253586"/>
    <w:rsid w:val="002537FC"/>
    <w:rsid w:val="002542F8"/>
    <w:rsid w:val="002543EF"/>
    <w:rsid w:val="00254F2A"/>
    <w:rsid w:val="00255272"/>
    <w:rsid w:val="00255784"/>
    <w:rsid w:val="00255A29"/>
    <w:rsid w:val="0025631F"/>
    <w:rsid w:val="00256986"/>
    <w:rsid w:val="00256CE8"/>
    <w:rsid w:val="00256D61"/>
    <w:rsid w:val="00256E23"/>
    <w:rsid w:val="00257246"/>
    <w:rsid w:val="00257438"/>
    <w:rsid w:val="0026119C"/>
    <w:rsid w:val="00261AFE"/>
    <w:rsid w:val="0026212A"/>
    <w:rsid w:val="002621D7"/>
    <w:rsid w:val="00262996"/>
    <w:rsid w:val="00262D66"/>
    <w:rsid w:val="00263044"/>
    <w:rsid w:val="00263759"/>
    <w:rsid w:val="002638BD"/>
    <w:rsid w:val="0026470B"/>
    <w:rsid w:val="0026486D"/>
    <w:rsid w:val="00264C4B"/>
    <w:rsid w:val="00264ED0"/>
    <w:rsid w:val="00265346"/>
    <w:rsid w:val="00266045"/>
    <w:rsid w:val="002660C3"/>
    <w:rsid w:val="00266C21"/>
    <w:rsid w:val="00266DE1"/>
    <w:rsid w:val="00267887"/>
    <w:rsid w:val="00267A92"/>
    <w:rsid w:val="00267E43"/>
    <w:rsid w:val="00270282"/>
    <w:rsid w:val="0027062F"/>
    <w:rsid w:val="00270780"/>
    <w:rsid w:val="00270CF6"/>
    <w:rsid w:val="00271097"/>
    <w:rsid w:val="002719FA"/>
    <w:rsid w:val="00271C53"/>
    <w:rsid w:val="0027244F"/>
    <w:rsid w:val="00273052"/>
    <w:rsid w:val="002739CE"/>
    <w:rsid w:val="00273C5F"/>
    <w:rsid w:val="002741D4"/>
    <w:rsid w:val="002743AC"/>
    <w:rsid w:val="0027499D"/>
    <w:rsid w:val="002751CA"/>
    <w:rsid w:val="0027544D"/>
    <w:rsid w:val="00277196"/>
    <w:rsid w:val="002775ED"/>
    <w:rsid w:val="002778AB"/>
    <w:rsid w:val="00277A1C"/>
    <w:rsid w:val="002802A5"/>
    <w:rsid w:val="00280CFB"/>
    <w:rsid w:val="00280D24"/>
    <w:rsid w:val="002815C4"/>
    <w:rsid w:val="00281BCB"/>
    <w:rsid w:val="00281C76"/>
    <w:rsid w:val="002821E2"/>
    <w:rsid w:val="0028316D"/>
    <w:rsid w:val="00283296"/>
    <w:rsid w:val="0028583E"/>
    <w:rsid w:val="00285853"/>
    <w:rsid w:val="00285B1A"/>
    <w:rsid w:val="00285FF3"/>
    <w:rsid w:val="002866EC"/>
    <w:rsid w:val="002867C6"/>
    <w:rsid w:val="0028744E"/>
    <w:rsid w:val="002876D2"/>
    <w:rsid w:val="00287936"/>
    <w:rsid w:val="00287BB7"/>
    <w:rsid w:val="002903C5"/>
    <w:rsid w:val="0029041B"/>
    <w:rsid w:val="00290A99"/>
    <w:rsid w:val="00290EAF"/>
    <w:rsid w:val="0029159A"/>
    <w:rsid w:val="00291CF1"/>
    <w:rsid w:val="00292AA1"/>
    <w:rsid w:val="00293748"/>
    <w:rsid w:val="00294012"/>
    <w:rsid w:val="002945B0"/>
    <w:rsid w:val="0029499D"/>
    <w:rsid w:val="00294A13"/>
    <w:rsid w:val="00294B10"/>
    <w:rsid w:val="00294DF9"/>
    <w:rsid w:val="00295073"/>
    <w:rsid w:val="00295468"/>
    <w:rsid w:val="0029680C"/>
    <w:rsid w:val="00296C32"/>
    <w:rsid w:val="002977CE"/>
    <w:rsid w:val="00297A66"/>
    <w:rsid w:val="00297AF5"/>
    <w:rsid w:val="002A02D6"/>
    <w:rsid w:val="002A07C4"/>
    <w:rsid w:val="002A0921"/>
    <w:rsid w:val="002A0CB3"/>
    <w:rsid w:val="002A1887"/>
    <w:rsid w:val="002A2001"/>
    <w:rsid w:val="002A205F"/>
    <w:rsid w:val="002A28BA"/>
    <w:rsid w:val="002A4060"/>
    <w:rsid w:val="002A4868"/>
    <w:rsid w:val="002A4A05"/>
    <w:rsid w:val="002A4EB3"/>
    <w:rsid w:val="002A51D9"/>
    <w:rsid w:val="002A525A"/>
    <w:rsid w:val="002A5801"/>
    <w:rsid w:val="002A5968"/>
    <w:rsid w:val="002A5CAB"/>
    <w:rsid w:val="002A5D40"/>
    <w:rsid w:val="002A622E"/>
    <w:rsid w:val="002A6424"/>
    <w:rsid w:val="002A64E7"/>
    <w:rsid w:val="002A6FC1"/>
    <w:rsid w:val="002A7748"/>
    <w:rsid w:val="002A7ED3"/>
    <w:rsid w:val="002A7FB1"/>
    <w:rsid w:val="002A7FC9"/>
    <w:rsid w:val="002B137D"/>
    <w:rsid w:val="002B139C"/>
    <w:rsid w:val="002B1881"/>
    <w:rsid w:val="002B1F61"/>
    <w:rsid w:val="002B2070"/>
    <w:rsid w:val="002B2906"/>
    <w:rsid w:val="002B2C66"/>
    <w:rsid w:val="002B34E3"/>
    <w:rsid w:val="002B4F44"/>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635"/>
    <w:rsid w:val="002C3890"/>
    <w:rsid w:val="002C3AD9"/>
    <w:rsid w:val="002C4286"/>
    <w:rsid w:val="002C43FC"/>
    <w:rsid w:val="002C45C3"/>
    <w:rsid w:val="002C483B"/>
    <w:rsid w:val="002C48E9"/>
    <w:rsid w:val="002C4DFE"/>
    <w:rsid w:val="002C519E"/>
    <w:rsid w:val="002C5D5E"/>
    <w:rsid w:val="002C6116"/>
    <w:rsid w:val="002C643D"/>
    <w:rsid w:val="002C645F"/>
    <w:rsid w:val="002C66B8"/>
    <w:rsid w:val="002C70E7"/>
    <w:rsid w:val="002D0C27"/>
    <w:rsid w:val="002D0E88"/>
    <w:rsid w:val="002D0EA7"/>
    <w:rsid w:val="002D0F31"/>
    <w:rsid w:val="002D1593"/>
    <w:rsid w:val="002D1A1E"/>
    <w:rsid w:val="002D22A6"/>
    <w:rsid w:val="002D26AF"/>
    <w:rsid w:val="002D2819"/>
    <w:rsid w:val="002D2CD6"/>
    <w:rsid w:val="002D2F81"/>
    <w:rsid w:val="002D38A3"/>
    <w:rsid w:val="002D3BA3"/>
    <w:rsid w:val="002D43EE"/>
    <w:rsid w:val="002D4892"/>
    <w:rsid w:val="002D4D06"/>
    <w:rsid w:val="002D4DDE"/>
    <w:rsid w:val="002D4EE7"/>
    <w:rsid w:val="002D4EED"/>
    <w:rsid w:val="002D4F69"/>
    <w:rsid w:val="002D5AAD"/>
    <w:rsid w:val="002D5DA3"/>
    <w:rsid w:val="002D6097"/>
    <w:rsid w:val="002D65AD"/>
    <w:rsid w:val="002D6782"/>
    <w:rsid w:val="002D74A4"/>
    <w:rsid w:val="002D7C9C"/>
    <w:rsid w:val="002D7D99"/>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3CA"/>
    <w:rsid w:val="002E37C5"/>
    <w:rsid w:val="002E3956"/>
    <w:rsid w:val="002E3C08"/>
    <w:rsid w:val="002E3CF2"/>
    <w:rsid w:val="002E469E"/>
    <w:rsid w:val="002E4C01"/>
    <w:rsid w:val="002E4D50"/>
    <w:rsid w:val="002E4DBC"/>
    <w:rsid w:val="002E55FF"/>
    <w:rsid w:val="002E587E"/>
    <w:rsid w:val="002E5B3A"/>
    <w:rsid w:val="002E5BDA"/>
    <w:rsid w:val="002E672A"/>
    <w:rsid w:val="002E6853"/>
    <w:rsid w:val="002E7EC1"/>
    <w:rsid w:val="002E7EE5"/>
    <w:rsid w:val="002F0323"/>
    <w:rsid w:val="002F0325"/>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129"/>
    <w:rsid w:val="002F7DF0"/>
    <w:rsid w:val="002F7FAF"/>
    <w:rsid w:val="00300573"/>
    <w:rsid w:val="003018A6"/>
    <w:rsid w:val="00301B79"/>
    <w:rsid w:val="003025FE"/>
    <w:rsid w:val="00302A27"/>
    <w:rsid w:val="00303AB6"/>
    <w:rsid w:val="00304640"/>
    <w:rsid w:val="00304AC1"/>
    <w:rsid w:val="00304C93"/>
    <w:rsid w:val="00305090"/>
    <w:rsid w:val="00305454"/>
    <w:rsid w:val="00305B9F"/>
    <w:rsid w:val="00305E21"/>
    <w:rsid w:val="003066C6"/>
    <w:rsid w:val="003066FA"/>
    <w:rsid w:val="00306AD6"/>
    <w:rsid w:val="003077F4"/>
    <w:rsid w:val="00307DC7"/>
    <w:rsid w:val="00307FF2"/>
    <w:rsid w:val="00310002"/>
    <w:rsid w:val="00310EDB"/>
    <w:rsid w:val="0031106F"/>
    <w:rsid w:val="00311C51"/>
    <w:rsid w:val="00311D56"/>
    <w:rsid w:val="00312016"/>
    <w:rsid w:val="00312340"/>
    <w:rsid w:val="00312DFC"/>
    <w:rsid w:val="0031318C"/>
    <w:rsid w:val="00313C9D"/>
    <w:rsid w:val="00313DF8"/>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51F"/>
    <w:rsid w:val="00324951"/>
    <w:rsid w:val="003249F6"/>
    <w:rsid w:val="00324B2F"/>
    <w:rsid w:val="0032589D"/>
    <w:rsid w:val="00325FCC"/>
    <w:rsid w:val="00326106"/>
    <w:rsid w:val="00326805"/>
    <w:rsid w:val="003269B7"/>
    <w:rsid w:val="00326C0E"/>
    <w:rsid w:val="003272A3"/>
    <w:rsid w:val="003272E4"/>
    <w:rsid w:val="00327B71"/>
    <w:rsid w:val="003303ED"/>
    <w:rsid w:val="00330A0F"/>
    <w:rsid w:val="00331461"/>
    <w:rsid w:val="003316A8"/>
    <w:rsid w:val="00331C80"/>
    <w:rsid w:val="00331CC9"/>
    <w:rsid w:val="003320D7"/>
    <w:rsid w:val="00332265"/>
    <w:rsid w:val="003322F8"/>
    <w:rsid w:val="003325D3"/>
    <w:rsid w:val="00332862"/>
    <w:rsid w:val="00332BFF"/>
    <w:rsid w:val="00332D52"/>
    <w:rsid w:val="00333337"/>
    <w:rsid w:val="00333A28"/>
    <w:rsid w:val="00333B6C"/>
    <w:rsid w:val="0033404C"/>
    <w:rsid w:val="00334927"/>
    <w:rsid w:val="003360AD"/>
    <w:rsid w:val="0033631D"/>
    <w:rsid w:val="003369C7"/>
    <w:rsid w:val="003373A6"/>
    <w:rsid w:val="00337409"/>
    <w:rsid w:val="0033792A"/>
    <w:rsid w:val="00337E18"/>
    <w:rsid w:val="003405AF"/>
    <w:rsid w:val="0034088F"/>
    <w:rsid w:val="00340B3E"/>
    <w:rsid w:val="00340E1A"/>
    <w:rsid w:val="003413D2"/>
    <w:rsid w:val="00341525"/>
    <w:rsid w:val="0034257E"/>
    <w:rsid w:val="00342811"/>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5D75"/>
    <w:rsid w:val="00355D8F"/>
    <w:rsid w:val="00356A73"/>
    <w:rsid w:val="00356FF0"/>
    <w:rsid w:val="003577EF"/>
    <w:rsid w:val="00357A3A"/>
    <w:rsid w:val="00357A60"/>
    <w:rsid w:val="00360304"/>
    <w:rsid w:val="00360A78"/>
    <w:rsid w:val="00361750"/>
    <w:rsid w:val="00362DE8"/>
    <w:rsid w:val="00363573"/>
    <w:rsid w:val="00363894"/>
    <w:rsid w:val="00363B2A"/>
    <w:rsid w:val="00363BF1"/>
    <w:rsid w:val="00363D45"/>
    <w:rsid w:val="00366779"/>
    <w:rsid w:val="003668E5"/>
    <w:rsid w:val="003669C8"/>
    <w:rsid w:val="00366CEB"/>
    <w:rsid w:val="003672B3"/>
    <w:rsid w:val="003676DF"/>
    <w:rsid w:val="00367783"/>
    <w:rsid w:val="00367898"/>
    <w:rsid w:val="003679D3"/>
    <w:rsid w:val="00367A87"/>
    <w:rsid w:val="00367EE7"/>
    <w:rsid w:val="00367F42"/>
    <w:rsid w:val="003703BB"/>
    <w:rsid w:val="003705EA"/>
    <w:rsid w:val="00370A56"/>
    <w:rsid w:val="00371213"/>
    <w:rsid w:val="003717BB"/>
    <w:rsid w:val="00372842"/>
    <w:rsid w:val="003729A5"/>
    <w:rsid w:val="00372C89"/>
    <w:rsid w:val="00372E9A"/>
    <w:rsid w:val="003735B9"/>
    <w:rsid w:val="00373634"/>
    <w:rsid w:val="00373B6E"/>
    <w:rsid w:val="00374677"/>
    <w:rsid w:val="0037510C"/>
    <w:rsid w:val="00375850"/>
    <w:rsid w:val="0037632F"/>
    <w:rsid w:val="00377B26"/>
    <w:rsid w:val="00380658"/>
    <w:rsid w:val="00381014"/>
    <w:rsid w:val="003811E0"/>
    <w:rsid w:val="00381604"/>
    <w:rsid w:val="00381B67"/>
    <w:rsid w:val="00381C68"/>
    <w:rsid w:val="00381F60"/>
    <w:rsid w:val="00383204"/>
    <w:rsid w:val="00383AB0"/>
    <w:rsid w:val="003847BB"/>
    <w:rsid w:val="00384814"/>
    <w:rsid w:val="00384C0A"/>
    <w:rsid w:val="00385B16"/>
    <w:rsid w:val="00385B96"/>
    <w:rsid w:val="003860BC"/>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4EA"/>
    <w:rsid w:val="00392E35"/>
    <w:rsid w:val="00393157"/>
    <w:rsid w:val="00393247"/>
    <w:rsid w:val="00393551"/>
    <w:rsid w:val="00393816"/>
    <w:rsid w:val="00393FCD"/>
    <w:rsid w:val="003944EA"/>
    <w:rsid w:val="00394639"/>
    <w:rsid w:val="00394DF6"/>
    <w:rsid w:val="00394EC6"/>
    <w:rsid w:val="00395A02"/>
    <w:rsid w:val="00395B36"/>
    <w:rsid w:val="00395CD9"/>
    <w:rsid w:val="003962E6"/>
    <w:rsid w:val="00396831"/>
    <w:rsid w:val="003971A1"/>
    <w:rsid w:val="003A03B8"/>
    <w:rsid w:val="003A0F6B"/>
    <w:rsid w:val="003A12B6"/>
    <w:rsid w:val="003A1804"/>
    <w:rsid w:val="003A1C44"/>
    <w:rsid w:val="003A20D5"/>
    <w:rsid w:val="003A24CC"/>
    <w:rsid w:val="003A2512"/>
    <w:rsid w:val="003A2A53"/>
    <w:rsid w:val="003A2EE8"/>
    <w:rsid w:val="003A3249"/>
    <w:rsid w:val="003A373C"/>
    <w:rsid w:val="003A5378"/>
    <w:rsid w:val="003A553C"/>
    <w:rsid w:val="003A56DF"/>
    <w:rsid w:val="003A6008"/>
    <w:rsid w:val="003A703F"/>
    <w:rsid w:val="003A76BD"/>
    <w:rsid w:val="003A7E2B"/>
    <w:rsid w:val="003A7E40"/>
    <w:rsid w:val="003B0336"/>
    <w:rsid w:val="003B0A3A"/>
    <w:rsid w:val="003B0A6B"/>
    <w:rsid w:val="003B0D79"/>
    <w:rsid w:val="003B18C5"/>
    <w:rsid w:val="003B2930"/>
    <w:rsid w:val="003B31A7"/>
    <w:rsid w:val="003B3A29"/>
    <w:rsid w:val="003B4587"/>
    <w:rsid w:val="003B4B51"/>
    <w:rsid w:val="003B4FE1"/>
    <w:rsid w:val="003B514E"/>
    <w:rsid w:val="003B5531"/>
    <w:rsid w:val="003B636A"/>
    <w:rsid w:val="003B64A2"/>
    <w:rsid w:val="003B69CE"/>
    <w:rsid w:val="003B7403"/>
    <w:rsid w:val="003B7C3C"/>
    <w:rsid w:val="003C011C"/>
    <w:rsid w:val="003C0BF8"/>
    <w:rsid w:val="003C0E32"/>
    <w:rsid w:val="003C11D7"/>
    <w:rsid w:val="003C126B"/>
    <w:rsid w:val="003C141F"/>
    <w:rsid w:val="003C16CB"/>
    <w:rsid w:val="003C1B97"/>
    <w:rsid w:val="003C247B"/>
    <w:rsid w:val="003C3292"/>
    <w:rsid w:val="003C3525"/>
    <w:rsid w:val="003C3C1E"/>
    <w:rsid w:val="003C3D88"/>
    <w:rsid w:val="003C4134"/>
    <w:rsid w:val="003C435B"/>
    <w:rsid w:val="003C4C8E"/>
    <w:rsid w:val="003C4EBE"/>
    <w:rsid w:val="003C5887"/>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A13"/>
    <w:rsid w:val="003D2DA0"/>
    <w:rsid w:val="003D34C3"/>
    <w:rsid w:val="003D3A35"/>
    <w:rsid w:val="003D3D83"/>
    <w:rsid w:val="003D4685"/>
    <w:rsid w:val="003D4A41"/>
    <w:rsid w:val="003D4CDF"/>
    <w:rsid w:val="003D514A"/>
    <w:rsid w:val="003D5484"/>
    <w:rsid w:val="003D5ADB"/>
    <w:rsid w:val="003D6202"/>
    <w:rsid w:val="003D6448"/>
    <w:rsid w:val="003D646C"/>
    <w:rsid w:val="003D663E"/>
    <w:rsid w:val="003D664B"/>
    <w:rsid w:val="003D6793"/>
    <w:rsid w:val="003D6B03"/>
    <w:rsid w:val="003D75D8"/>
    <w:rsid w:val="003E006E"/>
    <w:rsid w:val="003E0947"/>
    <w:rsid w:val="003E0E96"/>
    <w:rsid w:val="003E16B9"/>
    <w:rsid w:val="003E20F7"/>
    <w:rsid w:val="003E336A"/>
    <w:rsid w:val="003E3E2F"/>
    <w:rsid w:val="003E4048"/>
    <w:rsid w:val="003E4CE5"/>
    <w:rsid w:val="003E5A46"/>
    <w:rsid w:val="003E604C"/>
    <w:rsid w:val="003E60DA"/>
    <w:rsid w:val="003E6E00"/>
    <w:rsid w:val="003E7111"/>
    <w:rsid w:val="003E7940"/>
    <w:rsid w:val="003F01BD"/>
    <w:rsid w:val="003F0486"/>
    <w:rsid w:val="003F048E"/>
    <w:rsid w:val="003F09FA"/>
    <w:rsid w:val="003F0AFF"/>
    <w:rsid w:val="003F175C"/>
    <w:rsid w:val="003F1AA2"/>
    <w:rsid w:val="003F26DC"/>
    <w:rsid w:val="003F292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3B06"/>
    <w:rsid w:val="004041FB"/>
    <w:rsid w:val="0040443E"/>
    <w:rsid w:val="004056B6"/>
    <w:rsid w:val="00405764"/>
    <w:rsid w:val="00405AA4"/>
    <w:rsid w:val="00406745"/>
    <w:rsid w:val="0040674B"/>
    <w:rsid w:val="00406B32"/>
    <w:rsid w:val="004074AD"/>
    <w:rsid w:val="004074FA"/>
    <w:rsid w:val="00407A56"/>
    <w:rsid w:val="00407FCC"/>
    <w:rsid w:val="0041035A"/>
    <w:rsid w:val="00410E76"/>
    <w:rsid w:val="004112D1"/>
    <w:rsid w:val="004113C9"/>
    <w:rsid w:val="00411D1E"/>
    <w:rsid w:val="00411DF2"/>
    <w:rsid w:val="004120DF"/>
    <w:rsid w:val="004126B5"/>
    <w:rsid w:val="00413FEE"/>
    <w:rsid w:val="00414512"/>
    <w:rsid w:val="00414909"/>
    <w:rsid w:val="00414D7A"/>
    <w:rsid w:val="00415034"/>
    <w:rsid w:val="00415B1A"/>
    <w:rsid w:val="00415DFD"/>
    <w:rsid w:val="00416208"/>
    <w:rsid w:val="0041690F"/>
    <w:rsid w:val="004169D3"/>
    <w:rsid w:val="00416C2B"/>
    <w:rsid w:val="00416D41"/>
    <w:rsid w:val="00416E70"/>
    <w:rsid w:val="00417264"/>
    <w:rsid w:val="00417490"/>
    <w:rsid w:val="004210C0"/>
    <w:rsid w:val="004211DD"/>
    <w:rsid w:val="00421762"/>
    <w:rsid w:val="00421D4B"/>
    <w:rsid w:val="00421ED8"/>
    <w:rsid w:val="00422907"/>
    <w:rsid w:val="00423125"/>
    <w:rsid w:val="00423309"/>
    <w:rsid w:val="004233AD"/>
    <w:rsid w:val="0042372C"/>
    <w:rsid w:val="00424446"/>
    <w:rsid w:val="00424867"/>
    <w:rsid w:val="00425341"/>
    <w:rsid w:val="004255FE"/>
    <w:rsid w:val="00425674"/>
    <w:rsid w:val="004259A5"/>
    <w:rsid w:val="00425A82"/>
    <w:rsid w:val="00425C60"/>
    <w:rsid w:val="00426B2C"/>
    <w:rsid w:val="00427D10"/>
    <w:rsid w:val="00427FA8"/>
    <w:rsid w:val="0043009D"/>
    <w:rsid w:val="0043026B"/>
    <w:rsid w:val="00430299"/>
    <w:rsid w:val="004306D4"/>
    <w:rsid w:val="00431810"/>
    <w:rsid w:val="00431A2A"/>
    <w:rsid w:val="00431C62"/>
    <w:rsid w:val="00432ECA"/>
    <w:rsid w:val="00433B43"/>
    <w:rsid w:val="004341AF"/>
    <w:rsid w:val="0043554E"/>
    <w:rsid w:val="004355D4"/>
    <w:rsid w:val="004357B1"/>
    <w:rsid w:val="00435821"/>
    <w:rsid w:val="0043583E"/>
    <w:rsid w:val="00436CCE"/>
    <w:rsid w:val="00436EAD"/>
    <w:rsid w:val="00437439"/>
    <w:rsid w:val="004375E1"/>
    <w:rsid w:val="00437730"/>
    <w:rsid w:val="00437A2F"/>
    <w:rsid w:val="00437B38"/>
    <w:rsid w:val="00440262"/>
    <w:rsid w:val="004406BF"/>
    <w:rsid w:val="00440814"/>
    <w:rsid w:val="00440D68"/>
    <w:rsid w:val="0044105D"/>
    <w:rsid w:val="00441424"/>
    <w:rsid w:val="00442731"/>
    <w:rsid w:val="00442C12"/>
    <w:rsid w:val="004434DF"/>
    <w:rsid w:val="0044354B"/>
    <w:rsid w:val="0044455F"/>
    <w:rsid w:val="0044493E"/>
    <w:rsid w:val="00444A1F"/>
    <w:rsid w:val="00444FC6"/>
    <w:rsid w:val="00445004"/>
    <w:rsid w:val="00445874"/>
    <w:rsid w:val="00445C38"/>
    <w:rsid w:val="0044686B"/>
    <w:rsid w:val="004475F7"/>
    <w:rsid w:val="0045057B"/>
    <w:rsid w:val="0045069B"/>
    <w:rsid w:val="00450B22"/>
    <w:rsid w:val="004515DE"/>
    <w:rsid w:val="00451709"/>
    <w:rsid w:val="004518FA"/>
    <w:rsid w:val="00451A02"/>
    <w:rsid w:val="0045277C"/>
    <w:rsid w:val="004531DC"/>
    <w:rsid w:val="00453507"/>
    <w:rsid w:val="00453592"/>
    <w:rsid w:val="004543AB"/>
    <w:rsid w:val="004545EC"/>
    <w:rsid w:val="00455392"/>
    <w:rsid w:val="00455967"/>
    <w:rsid w:val="00455F71"/>
    <w:rsid w:val="00456272"/>
    <w:rsid w:val="0045679C"/>
    <w:rsid w:val="004570EF"/>
    <w:rsid w:val="004572D4"/>
    <w:rsid w:val="00457517"/>
    <w:rsid w:val="004579EC"/>
    <w:rsid w:val="00457CF7"/>
    <w:rsid w:val="00457D37"/>
    <w:rsid w:val="00457D7B"/>
    <w:rsid w:val="0046028A"/>
    <w:rsid w:val="00460CAC"/>
    <w:rsid w:val="00460E3A"/>
    <w:rsid w:val="00460E68"/>
    <w:rsid w:val="004614BC"/>
    <w:rsid w:val="004619A5"/>
    <w:rsid w:val="00461F80"/>
    <w:rsid w:val="0046240D"/>
    <w:rsid w:val="00462898"/>
    <w:rsid w:val="00462D5B"/>
    <w:rsid w:val="00462D81"/>
    <w:rsid w:val="00462D84"/>
    <w:rsid w:val="00463208"/>
    <w:rsid w:val="00463576"/>
    <w:rsid w:val="004636D6"/>
    <w:rsid w:val="0046399D"/>
    <w:rsid w:val="00463D23"/>
    <w:rsid w:val="00463EA4"/>
    <w:rsid w:val="00465A21"/>
    <w:rsid w:val="00465DE5"/>
    <w:rsid w:val="00466978"/>
    <w:rsid w:val="00466ABA"/>
    <w:rsid w:val="004672E3"/>
    <w:rsid w:val="0046775D"/>
    <w:rsid w:val="00467823"/>
    <w:rsid w:val="00467FA0"/>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3DD1"/>
    <w:rsid w:val="004744BF"/>
    <w:rsid w:val="0047471E"/>
    <w:rsid w:val="004749DA"/>
    <w:rsid w:val="00474DEF"/>
    <w:rsid w:val="00475729"/>
    <w:rsid w:val="004758E7"/>
    <w:rsid w:val="00475BAB"/>
    <w:rsid w:val="004764C6"/>
    <w:rsid w:val="00476AC1"/>
    <w:rsid w:val="00476F97"/>
    <w:rsid w:val="00477247"/>
    <w:rsid w:val="004776BB"/>
    <w:rsid w:val="004776FB"/>
    <w:rsid w:val="0048055E"/>
    <w:rsid w:val="00480C2B"/>
    <w:rsid w:val="00480DC5"/>
    <w:rsid w:val="00480E1B"/>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477A"/>
    <w:rsid w:val="00494E90"/>
    <w:rsid w:val="00495380"/>
    <w:rsid w:val="00495553"/>
    <w:rsid w:val="0049570D"/>
    <w:rsid w:val="0049584D"/>
    <w:rsid w:val="00495C48"/>
    <w:rsid w:val="00495DC6"/>
    <w:rsid w:val="00496CCE"/>
    <w:rsid w:val="004978C1"/>
    <w:rsid w:val="00497AAD"/>
    <w:rsid w:val="00497BD7"/>
    <w:rsid w:val="00497D1A"/>
    <w:rsid w:val="004A00C9"/>
    <w:rsid w:val="004A03D0"/>
    <w:rsid w:val="004A1049"/>
    <w:rsid w:val="004A1AFA"/>
    <w:rsid w:val="004A1D81"/>
    <w:rsid w:val="004A1EA7"/>
    <w:rsid w:val="004A26F5"/>
    <w:rsid w:val="004A2EF8"/>
    <w:rsid w:val="004A3A21"/>
    <w:rsid w:val="004A407A"/>
    <w:rsid w:val="004A4E3B"/>
    <w:rsid w:val="004A6110"/>
    <w:rsid w:val="004A61B8"/>
    <w:rsid w:val="004A6415"/>
    <w:rsid w:val="004A64F9"/>
    <w:rsid w:val="004A65F4"/>
    <w:rsid w:val="004A6D2C"/>
    <w:rsid w:val="004A7733"/>
    <w:rsid w:val="004B026C"/>
    <w:rsid w:val="004B0271"/>
    <w:rsid w:val="004B0BE8"/>
    <w:rsid w:val="004B0E4A"/>
    <w:rsid w:val="004B18F4"/>
    <w:rsid w:val="004B1A98"/>
    <w:rsid w:val="004B2463"/>
    <w:rsid w:val="004B2E9D"/>
    <w:rsid w:val="004B305F"/>
    <w:rsid w:val="004B34C4"/>
    <w:rsid w:val="004B34E8"/>
    <w:rsid w:val="004B3981"/>
    <w:rsid w:val="004B3A03"/>
    <w:rsid w:val="004B3D51"/>
    <w:rsid w:val="004B419F"/>
    <w:rsid w:val="004B4EA9"/>
    <w:rsid w:val="004B5C96"/>
    <w:rsid w:val="004B6124"/>
    <w:rsid w:val="004B6E50"/>
    <w:rsid w:val="004B728F"/>
    <w:rsid w:val="004B7317"/>
    <w:rsid w:val="004B75B2"/>
    <w:rsid w:val="004B75C6"/>
    <w:rsid w:val="004C02C5"/>
    <w:rsid w:val="004C0BF0"/>
    <w:rsid w:val="004C0D40"/>
    <w:rsid w:val="004C0D94"/>
    <w:rsid w:val="004C114F"/>
    <w:rsid w:val="004C11A9"/>
    <w:rsid w:val="004C27CF"/>
    <w:rsid w:val="004C2CA7"/>
    <w:rsid w:val="004C3592"/>
    <w:rsid w:val="004C375C"/>
    <w:rsid w:val="004C45C8"/>
    <w:rsid w:val="004C4F8F"/>
    <w:rsid w:val="004C5F4B"/>
    <w:rsid w:val="004C612E"/>
    <w:rsid w:val="004C61B8"/>
    <w:rsid w:val="004C69FE"/>
    <w:rsid w:val="004C6C0A"/>
    <w:rsid w:val="004C6C6D"/>
    <w:rsid w:val="004C77FF"/>
    <w:rsid w:val="004C7A0B"/>
    <w:rsid w:val="004C7DB0"/>
    <w:rsid w:val="004C7FFC"/>
    <w:rsid w:val="004D0223"/>
    <w:rsid w:val="004D0C4C"/>
    <w:rsid w:val="004D1629"/>
    <w:rsid w:val="004D16A3"/>
    <w:rsid w:val="004D1934"/>
    <w:rsid w:val="004D199D"/>
    <w:rsid w:val="004D1E41"/>
    <w:rsid w:val="004D2326"/>
    <w:rsid w:val="004D2E11"/>
    <w:rsid w:val="004D3108"/>
    <w:rsid w:val="004D329C"/>
    <w:rsid w:val="004D34D1"/>
    <w:rsid w:val="004D4523"/>
    <w:rsid w:val="004D4990"/>
    <w:rsid w:val="004D4B05"/>
    <w:rsid w:val="004D51D6"/>
    <w:rsid w:val="004D5B4B"/>
    <w:rsid w:val="004D5CC4"/>
    <w:rsid w:val="004D6BF2"/>
    <w:rsid w:val="004D6F29"/>
    <w:rsid w:val="004D758F"/>
    <w:rsid w:val="004D76CF"/>
    <w:rsid w:val="004D7BF5"/>
    <w:rsid w:val="004D7F9C"/>
    <w:rsid w:val="004E03F4"/>
    <w:rsid w:val="004E068F"/>
    <w:rsid w:val="004E0860"/>
    <w:rsid w:val="004E09CF"/>
    <w:rsid w:val="004E0B75"/>
    <w:rsid w:val="004E0C29"/>
    <w:rsid w:val="004E0DC4"/>
    <w:rsid w:val="004E109C"/>
    <w:rsid w:val="004E1D6F"/>
    <w:rsid w:val="004E1DF3"/>
    <w:rsid w:val="004E2393"/>
    <w:rsid w:val="004E289D"/>
    <w:rsid w:val="004E3117"/>
    <w:rsid w:val="004E3959"/>
    <w:rsid w:val="004E3A2A"/>
    <w:rsid w:val="004E3AB1"/>
    <w:rsid w:val="004E4003"/>
    <w:rsid w:val="004E428D"/>
    <w:rsid w:val="004E4626"/>
    <w:rsid w:val="004E4984"/>
    <w:rsid w:val="004E5101"/>
    <w:rsid w:val="004E5380"/>
    <w:rsid w:val="004E5D19"/>
    <w:rsid w:val="004E606D"/>
    <w:rsid w:val="004E6746"/>
    <w:rsid w:val="004E6CAC"/>
    <w:rsid w:val="004E6F69"/>
    <w:rsid w:val="004E75C1"/>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4E2"/>
    <w:rsid w:val="004F367F"/>
    <w:rsid w:val="004F3EEF"/>
    <w:rsid w:val="004F43A7"/>
    <w:rsid w:val="004F447B"/>
    <w:rsid w:val="004F497C"/>
    <w:rsid w:val="004F4FAC"/>
    <w:rsid w:val="004F4FE8"/>
    <w:rsid w:val="004F531B"/>
    <w:rsid w:val="004F560C"/>
    <w:rsid w:val="004F5DBB"/>
    <w:rsid w:val="004F5F2F"/>
    <w:rsid w:val="004F60B4"/>
    <w:rsid w:val="004F61A3"/>
    <w:rsid w:val="004F6874"/>
    <w:rsid w:val="004F7922"/>
    <w:rsid w:val="004F7A1F"/>
    <w:rsid w:val="004F7B47"/>
    <w:rsid w:val="0050079C"/>
    <w:rsid w:val="0050106A"/>
    <w:rsid w:val="005010BC"/>
    <w:rsid w:val="00501848"/>
    <w:rsid w:val="00502B31"/>
    <w:rsid w:val="00502D6D"/>
    <w:rsid w:val="0050434C"/>
    <w:rsid w:val="0050537D"/>
    <w:rsid w:val="00505861"/>
    <w:rsid w:val="0050591C"/>
    <w:rsid w:val="00505935"/>
    <w:rsid w:val="005059BD"/>
    <w:rsid w:val="005060AE"/>
    <w:rsid w:val="005061D2"/>
    <w:rsid w:val="0050790B"/>
    <w:rsid w:val="00507FDF"/>
    <w:rsid w:val="0051037C"/>
    <w:rsid w:val="0051050F"/>
    <w:rsid w:val="0051058B"/>
    <w:rsid w:val="005105CD"/>
    <w:rsid w:val="00510734"/>
    <w:rsid w:val="00510DDC"/>
    <w:rsid w:val="00511166"/>
    <w:rsid w:val="00511A7A"/>
    <w:rsid w:val="00512217"/>
    <w:rsid w:val="00512459"/>
    <w:rsid w:val="005131A2"/>
    <w:rsid w:val="005137E4"/>
    <w:rsid w:val="00513BB9"/>
    <w:rsid w:val="0051440E"/>
    <w:rsid w:val="00514480"/>
    <w:rsid w:val="005147C4"/>
    <w:rsid w:val="005148CD"/>
    <w:rsid w:val="00515180"/>
    <w:rsid w:val="00515973"/>
    <w:rsid w:val="00516069"/>
    <w:rsid w:val="00517AC8"/>
    <w:rsid w:val="00517C3E"/>
    <w:rsid w:val="005207D8"/>
    <w:rsid w:val="0052091D"/>
    <w:rsid w:val="005212F4"/>
    <w:rsid w:val="005216A3"/>
    <w:rsid w:val="00521908"/>
    <w:rsid w:val="00521CEE"/>
    <w:rsid w:val="005224BC"/>
    <w:rsid w:val="00522928"/>
    <w:rsid w:val="00522FF1"/>
    <w:rsid w:val="00523946"/>
    <w:rsid w:val="0052397A"/>
    <w:rsid w:val="00524A6A"/>
    <w:rsid w:val="005256D6"/>
    <w:rsid w:val="00525AD8"/>
    <w:rsid w:val="00526429"/>
    <w:rsid w:val="005266C1"/>
    <w:rsid w:val="005267F4"/>
    <w:rsid w:val="00526966"/>
    <w:rsid w:val="005269D3"/>
    <w:rsid w:val="00527317"/>
    <w:rsid w:val="00527ED6"/>
    <w:rsid w:val="0053024F"/>
    <w:rsid w:val="005303E9"/>
    <w:rsid w:val="005309F7"/>
    <w:rsid w:val="00531064"/>
    <w:rsid w:val="005312CB"/>
    <w:rsid w:val="005313B2"/>
    <w:rsid w:val="00531911"/>
    <w:rsid w:val="00531E92"/>
    <w:rsid w:val="005323A7"/>
    <w:rsid w:val="005324D7"/>
    <w:rsid w:val="005326F0"/>
    <w:rsid w:val="00532764"/>
    <w:rsid w:val="00532AA5"/>
    <w:rsid w:val="00532C5F"/>
    <w:rsid w:val="00533233"/>
    <w:rsid w:val="005335A2"/>
    <w:rsid w:val="00533D13"/>
    <w:rsid w:val="00533DEC"/>
    <w:rsid w:val="00534026"/>
    <w:rsid w:val="00534D55"/>
    <w:rsid w:val="00535B53"/>
    <w:rsid w:val="00536B03"/>
    <w:rsid w:val="005371D5"/>
    <w:rsid w:val="00537456"/>
    <w:rsid w:val="0053790C"/>
    <w:rsid w:val="00537974"/>
    <w:rsid w:val="00537B3D"/>
    <w:rsid w:val="00540401"/>
    <w:rsid w:val="005405B2"/>
    <w:rsid w:val="0054076A"/>
    <w:rsid w:val="00540D47"/>
    <w:rsid w:val="00540EE7"/>
    <w:rsid w:val="00541A22"/>
    <w:rsid w:val="00541EAD"/>
    <w:rsid w:val="005424C2"/>
    <w:rsid w:val="005426B2"/>
    <w:rsid w:val="00543519"/>
    <w:rsid w:val="00543640"/>
    <w:rsid w:val="00544019"/>
    <w:rsid w:val="0054442E"/>
    <w:rsid w:val="005444C6"/>
    <w:rsid w:val="00544BF9"/>
    <w:rsid w:val="00544F05"/>
    <w:rsid w:val="00544FCC"/>
    <w:rsid w:val="005454B8"/>
    <w:rsid w:val="005455BB"/>
    <w:rsid w:val="00545ACB"/>
    <w:rsid w:val="00545DB9"/>
    <w:rsid w:val="005461BC"/>
    <w:rsid w:val="005462ED"/>
    <w:rsid w:val="00546585"/>
    <w:rsid w:val="0054680A"/>
    <w:rsid w:val="00546A91"/>
    <w:rsid w:val="00546BF8"/>
    <w:rsid w:val="00547344"/>
    <w:rsid w:val="00547BA2"/>
    <w:rsid w:val="00550AC5"/>
    <w:rsid w:val="00550B7E"/>
    <w:rsid w:val="00551052"/>
    <w:rsid w:val="005524ED"/>
    <w:rsid w:val="00553F0C"/>
    <w:rsid w:val="00553F91"/>
    <w:rsid w:val="00554007"/>
    <w:rsid w:val="00554C03"/>
    <w:rsid w:val="00554C58"/>
    <w:rsid w:val="00554D5D"/>
    <w:rsid w:val="005550F9"/>
    <w:rsid w:val="00556338"/>
    <w:rsid w:val="00556441"/>
    <w:rsid w:val="00557031"/>
    <w:rsid w:val="00557D45"/>
    <w:rsid w:val="00557F87"/>
    <w:rsid w:val="00560FCB"/>
    <w:rsid w:val="00561001"/>
    <w:rsid w:val="0056111C"/>
    <w:rsid w:val="00561140"/>
    <w:rsid w:val="00561412"/>
    <w:rsid w:val="00561903"/>
    <w:rsid w:val="00561A9B"/>
    <w:rsid w:val="00561E54"/>
    <w:rsid w:val="00561F73"/>
    <w:rsid w:val="005621F7"/>
    <w:rsid w:val="0056278F"/>
    <w:rsid w:val="00562C8D"/>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0F95"/>
    <w:rsid w:val="0057200B"/>
    <w:rsid w:val="00572297"/>
    <w:rsid w:val="0057345D"/>
    <w:rsid w:val="0057347D"/>
    <w:rsid w:val="00573560"/>
    <w:rsid w:val="005738BB"/>
    <w:rsid w:val="00573973"/>
    <w:rsid w:val="00574E7B"/>
    <w:rsid w:val="00574F36"/>
    <w:rsid w:val="0057516C"/>
    <w:rsid w:val="00575D4C"/>
    <w:rsid w:val="00576B5C"/>
    <w:rsid w:val="005770CC"/>
    <w:rsid w:val="00577A60"/>
    <w:rsid w:val="005802F9"/>
    <w:rsid w:val="005806D5"/>
    <w:rsid w:val="00580DFC"/>
    <w:rsid w:val="0058134C"/>
    <w:rsid w:val="005815CD"/>
    <w:rsid w:val="0058173F"/>
    <w:rsid w:val="005827A7"/>
    <w:rsid w:val="005828CB"/>
    <w:rsid w:val="00583D43"/>
    <w:rsid w:val="005846C3"/>
    <w:rsid w:val="00584C8E"/>
    <w:rsid w:val="00584F04"/>
    <w:rsid w:val="0058544C"/>
    <w:rsid w:val="00585623"/>
    <w:rsid w:val="005857F7"/>
    <w:rsid w:val="0058652B"/>
    <w:rsid w:val="005865E9"/>
    <w:rsid w:val="005868FD"/>
    <w:rsid w:val="00587411"/>
    <w:rsid w:val="0058769F"/>
    <w:rsid w:val="00587D7B"/>
    <w:rsid w:val="005904DB"/>
    <w:rsid w:val="005905ED"/>
    <w:rsid w:val="00590D11"/>
    <w:rsid w:val="00591BA6"/>
    <w:rsid w:val="00592825"/>
    <w:rsid w:val="00594437"/>
    <w:rsid w:val="00594B70"/>
    <w:rsid w:val="00594D62"/>
    <w:rsid w:val="00596CFA"/>
    <w:rsid w:val="00596EC6"/>
    <w:rsid w:val="00596F83"/>
    <w:rsid w:val="005975CE"/>
    <w:rsid w:val="005A0088"/>
    <w:rsid w:val="005A04F6"/>
    <w:rsid w:val="005A0C74"/>
    <w:rsid w:val="005A14F0"/>
    <w:rsid w:val="005A1861"/>
    <w:rsid w:val="005A1A31"/>
    <w:rsid w:val="005A243F"/>
    <w:rsid w:val="005A2520"/>
    <w:rsid w:val="005A29A5"/>
    <w:rsid w:val="005A3287"/>
    <w:rsid w:val="005A361D"/>
    <w:rsid w:val="005A36C2"/>
    <w:rsid w:val="005A3719"/>
    <w:rsid w:val="005A3A94"/>
    <w:rsid w:val="005A3DD7"/>
    <w:rsid w:val="005A40FA"/>
    <w:rsid w:val="005A4C20"/>
    <w:rsid w:val="005A4F48"/>
    <w:rsid w:val="005A54F1"/>
    <w:rsid w:val="005A57B8"/>
    <w:rsid w:val="005A5DDE"/>
    <w:rsid w:val="005A64A8"/>
    <w:rsid w:val="005A65C5"/>
    <w:rsid w:val="005A682A"/>
    <w:rsid w:val="005A6875"/>
    <w:rsid w:val="005A6A95"/>
    <w:rsid w:val="005A7016"/>
    <w:rsid w:val="005A7703"/>
    <w:rsid w:val="005A7A32"/>
    <w:rsid w:val="005A7F85"/>
    <w:rsid w:val="005B00DD"/>
    <w:rsid w:val="005B03B1"/>
    <w:rsid w:val="005B07D5"/>
    <w:rsid w:val="005B1A8A"/>
    <w:rsid w:val="005B1AAB"/>
    <w:rsid w:val="005B208A"/>
    <w:rsid w:val="005B2578"/>
    <w:rsid w:val="005B2930"/>
    <w:rsid w:val="005B2B87"/>
    <w:rsid w:val="005B2FAA"/>
    <w:rsid w:val="005B33C8"/>
    <w:rsid w:val="005B387B"/>
    <w:rsid w:val="005B3B01"/>
    <w:rsid w:val="005B4333"/>
    <w:rsid w:val="005B48BE"/>
    <w:rsid w:val="005B57CC"/>
    <w:rsid w:val="005B58F7"/>
    <w:rsid w:val="005B5981"/>
    <w:rsid w:val="005B5994"/>
    <w:rsid w:val="005B6474"/>
    <w:rsid w:val="005B666D"/>
    <w:rsid w:val="005B667A"/>
    <w:rsid w:val="005B6865"/>
    <w:rsid w:val="005B7840"/>
    <w:rsid w:val="005C039B"/>
    <w:rsid w:val="005C059F"/>
    <w:rsid w:val="005C07CE"/>
    <w:rsid w:val="005C0B8F"/>
    <w:rsid w:val="005C1312"/>
    <w:rsid w:val="005C194E"/>
    <w:rsid w:val="005C1C83"/>
    <w:rsid w:val="005C1DB1"/>
    <w:rsid w:val="005C226F"/>
    <w:rsid w:val="005C2294"/>
    <w:rsid w:val="005C2E48"/>
    <w:rsid w:val="005C3344"/>
    <w:rsid w:val="005C4B28"/>
    <w:rsid w:val="005C4E4D"/>
    <w:rsid w:val="005C51DD"/>
    <w:rsid w:val="005C58F2"/>
    <w:rsid w:val="005C5A97"/>
    <w:rsid w:val="005C5F77"/>
    <w:rsid w:val="005C6AAB"/>
    <w:rsid w:val="005C6C80"/>
    <w:rsid w:val="005C6D5D"/>
    <w:rsid w:val="005C6FD0"/>
    <w:rsid w:val="005C78A6"/>
    <w:rsid w:val="005D01C3"/>
    <w:rsid w:val="005D05FF"/>
    <w:rsid w:val="005D0FB4"/>
    <w:rsid w:val="005D1176"/>
    <w:rsid w:val="005D1747"/>
    <w:rsid w:val="005D266D"/>
    <w:rsid w:val="005D306D"/>
    <w:rsid w:val="005D3327"/>
    <w:rsid w:val="005D476A"/>
    <w:rsid w:val="005D4854"/>
    <w:rsid w:val="005D5BCF"/>
    <w:rsid w:val="005D5CA3"/>
    <w:rsid w:val="005D65BF"/>
    <w:rsid w:val="005D6D84"/>
    <w:rsid w:val="005D70A1"/>
    <w:rsid w:val="005D79F2"/>
    <w:rsid w:val="005D79FB"/>
    <w:rsid w:val="005D7CB1"/>
    <w:rsid w:val="005D7F57"/>
    <w:rsid w:val="005E0067"/>
    <w:rsid w:val="005E0141"/>
    <w:rsid w:val="005E09CA"/>
    <w:rsid w:val="005E1AB4"/>
    <w:rsid w:val="005E1F81"/>
    <w:rsid w:val="005E255B"/>
    <w:rsid w:val="005E2CF7"/>
    <w:rsid w:val="005E37FD"/>
    <w:rsid w:val="005E4543"/>
    <w:rsid w:val="005E4A1C"/>
    <w:rsid w:val="005E56C9"/>
    <w:rsid w:val="005E5CF7"/>
    <w:rsid w:val="005E5FF0"/>
    <w:rsid w:val="005E642A"/>
    <w:rsid w:val="005E65A7"/>
    <w:rsid w:val="005E721E"/>
    <w:rsid w:val="005F0857"/>
    <w:rsid w:val="005F11DB"/>
    <w:rsid w:val="005F1470"/>
    <w:rsid w:val="005F15A9"/>
    <w:rsid w:val="005F273D"/>
    <w:rsid w:val="005F2807"/>
    <w:rsid w:val="005F2CD5"/>
    <w:rsid w:val="005F3382"/>
    <w:rsid w:val="005F3720"/>
    <w:rsid w:val="005F3977"/>
    <w:rsid w:val="005F4F00"/>
    <w:rsid w:val="005F5506"/>
    <w:rsid w:val="005F5A0D"/>
    <w:rsid w:val="005F60DF"/>
    <w:rsid w:val="005F615B"/>
    <w:rsid w:val="005F61DF"/>
    <w:rsid w:val="005F680A"/>
    <w:rsid w:val="005F6880"/>
    <w:rsid w:val="005F6B3E"/>
    <w:rsid w:val="005F6ED2"/>
    <w:rsid w:val="005F745B"/>
    <w:rsid w:val="005F77F8"/>
    <w:rsid w:val="005F7CA8"/>
    <w:rsid w:val="0060008F"/>
    <w:rsid w:val="00600DE1"/>
    <w:rsid w:val="00601506"/>
    <w:rsid w:val="00601596"/>
    <w:rsid w:val="00601C92"/>
    <w:rsid w:val="00601F66"/>
    <w:rsid w:val="00602764"/>
    <w:rsid w:val="00602B29"/>
    <w:rsid w:val="00602DAD"/>
    <w:rsid w:val="00603373"/>
    <w:rsid w:val="006036D0"/>
    <w:rsid w:val="00603B1C"/>
    <w:rsid w:val="006042CD"/>
    <w:rsid w:val="00605217"/>
    <w:rsid w:val="006054A5"/>
    <w:rsid w:val="006059E4"/>
    <w:rsid w:val="00605D60"/>
    <w:rsid w:val="006062A0"/>
    <w:rsid w:val="00607015"/>
    <w:rsid w:val="00607261"/>
    <w:rsid w:val="0060795C"/>
    <w:rsid w:val="0061098D"/>
    <w:rsid w:val="00610B78"/>
    <w:rsid w:val="006115EF"/>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12D3"/>
    <w:rsid w:val="00621639"/>
    <w:rsid w:val="00621935"/>
    <w:rsid w:val="00622B22"/>
    <w:rsid w:val="00622F67"/>
    <w:rsid w:val="00623571"/>
    <w:rsid w:val="00623A5E"/>
    <w:rsid w:val="006245B1"/>
    <w:rsid w:val="00625008"/>
    <w:rsid w:val="0062548B"/>
    <w:rsid w:val="00625553"/>
    <w:rsid w:val="006257A3"/>
    <w:rsid w:val="00626710"/>
    <w:rsid w:val="00626930"/>
    <w:rsid w:val="00626AD3"/>
    <w:rsid w:val="00626BAC"/>
    <w:rsid w:val="006271C3"/>
    <w:rsid w:val="006277EA"/>
    <w:rsid w:val="00627B14"/>
    <w:rsid w:val="00627BD7"/>
    <w:rsid w:val="0063001E"/>
    <w:rsid w:val="00630023"/>
    <w:rsid w:val="006308EE"/>
    <w:rsid w:val="00630C70"/>
    <w:rsid w:val="00630D67"/>
    <w:rsid w:val="00631005"/>
    <w:rsid w:val="006312FA"/>
    <w:rsid w:val="00631C79"/>
    <w:rsid w:val="00631F32"/>
    <w:rsid w:val="00632727"/>
    <w:rsid w:val="0063283D"/>
    <w:rsid w:val="00633769"/>
    <w:rsid w:val="00633FE3"/>
    <w:rsid w:val="00634276"/>
    <w:rsid w:val="00634570"/>
    <w:rsid w:val="0063481A"/>
    <w:rsid w:val="0063487C"/>
    <w:rsid w:val="00635B73"/>
    <w:rsid w:val="00635BB7"/>
    <w:rsid w:val="00635DCB"/>
    <w:rsid w:val="00636BF1"/>
    <w:rsid w:val="00636CC7"/>
    <w:rsid w:val="00637F27"/>
    <w:rsid w:val="006405EC"/>
    <w:rsid w:val="00640A4D"/>
    <w:rsid w:val="00640EBD"/>
    <w:rsid w:val="006418F2"/>
    <w:rsid w:val="00641A84"/>
    <w:rsid w:val="00641B05"/>
    <w:rsid w:val="00641DA1"/>
    <w:rsid w:val="00641E5B"/>
    <w:rsid w:val="00642369"/>
    <w:rsid w:val="006428D7"/>
    <w:rsid w:val="00642C69"/>
    <w:rsid w:val="0064330A"/>
    <w:rsid w:val="00643F89"/>
    <w:rsid w:val="00644334"/>
    <w:rsid w:val="0064487C"/>
    <w:rsid w:val="00644BED"/>
    <w:rsid w:val="00644E2E"/>
    <w:rsid w:val="00645A3A"/>
    <w:rsid w:val="00645B87"/>
    <w:rsid w:val="00645CB4"/>
    <w:rsid w:val="00646084"/>
    <w:rsid w:val="006468ED"/>
    <w:rsid w:val="006472CD"/>
    <w:rsid w:val="0064758A"/>
    <w:rsid w:val="00647664"/>
    <w:rsid w:val="00650401"/>
    <w:rsid w:val="006506AA"/>
    <w:rsid w:val="00650D19"/>
    <w:rsid w:val="00652647"/>
    <w:rsid w:val="00652CF5"/>
    <w:rsid w:val="0065343E"/>
    <w:rsid w:val="00653446"/>
    <w:rsid w:val="00653672"/>
    <w:rsid w:val="006536BB"/>
    <w:rsid w:val="0065398F"/>
    <w:rsid w:val="00653C7C"/>
    <w:rsid w:val="00654252"/>
    <w:rsid w:val="006543B7"/>
    <w:rsid w:val="00654EA5"/>
    <w:rsid w:val="0065587E"/>
    <w:rsid w:val="006558CD"/>
    <w:rsid w:val="00655C26"/>
    <w:rsid w:val="0065637A"/>
    <w:rsid w:val="00656998"/>
    <w:rsid w:val="00656E4D"/>
    <w:rsid w:val="00656FBF"/>
    <w:rsid w:val="006574AA"/>
    <w:rsid w:val="006576BA"/>
    <w:rsid w:val="006600BF"/>
    <w:rsid w:val="00660495"/>
    <w:rsid w:val="00660AF7"/>
    <w:rsid w:val="00660D3E"/>
    <w:rsid w:val="00661691"/>
    <w:rsid w:val="00662D3D"/>
    <w:rsid w:val="00662F1F"/>
    <w:rsid w:val="00663454"/>
    <w:rsid w:val="0066394F"/>
    <w:rsid w:val="00663D15"/>
    <w:rsid w:val="00664AF1"/>
    <w:rsid w:val="00665030"/>
    <w:rsid w:val="00665670"/>
    <w:rsid w:val="006659EA"/>
    <w:rsid w:val="00665D6B"/>
    <w:rsid w:val="006661E8"/>
    <w:rsid w:val="00666424"/>
    <w:rsid w:val="0066676C"/>
    <w:rsid w:val="006673B9"/>
    <w:rsid w:val="00667632"/>
    <w:rsid w:val="0066790C"/>
    <w:rsid w:val="00667FF0"/>
    <w:rsid w:val="00670C7C"/>
    <w:rsid w:val="00671480"/>
    <w:rsid w:val="006717E7"/>
    <w:rsid w:val="00671FD5"/>
    <w:rsid w:val="006720BC"/>
    <w:rsid w:val="00672906"/>
    <w:rsid w:val="00672C73"/>
    <w:rsid w:val="00673B64"/>
    <w:rsid w:val="006746F6"/>
    <w:rsid w:val="006753AC"/>
    <w:rsid w:val="00675430"/>
    <w:rsid w:val="006755F0"/>
    <w:rsid w:val="00675749"/>
    <w:rsid w:val="006759FE"/>
    <w:rsid w:val="00677382"/>
    <w:rsid w:val="0067772D"/>
    <w:rsid w:val="00677941"/>
    <w:rsid w:val="00677991"/>
    <w:rsid w:val="00677AD2"/>
    <w:rsid w:val="00680326"/>
    <w:rsid w:val="00680510"/>
    <w:rsid w:val="00680714"/>
    <w:rsid w:val="0068071D"/>
    <w:rsid w:val="00680C6B"/>
    <w:rsid w:val="006811F3"/>
    <w:rsid w:val="00681240"/>
    <w:rsid w:val="00683068"/>
    <w:rsid w:val="00683DAD"/>
    <w:rsid w:val="00683F81"/>
    <w:rsid w:val="00684592"/>
    <w:rsid w:val="00684963"/>
    <w:rsid w:val="00685033"/>
    <w:rsid w:val="0068517F"/>
    <w:rsid w:val="00685D65"/>
    <w:rsid w:val="00685FC8"/>
    <w:rsid w:val="00686E80"/>
    <w:rsid w:val="0068790B"/>
    <w:rsid w:val="00687AF2"/>
    <w:rsid w:val="00687E69"/>
    <w:rsid w:val="006901AC"/>
    <w:rsid w:val="00690C8D"/>
    <w:rsid w:val="00691389"/>
    <w:rsid w:val="00691890"/>
    <w:rsid w:val="00691AAD"/>
    <w:rsid w:val="00691CD1"/>
    <w:rsid w:val="00692416"/>
    <w:rsid w:val="00692789"/>
    <w:rsid w:val="00692AFF"/>
    <w:rsid w:val="00692D2D"/>
    <w:rsid w:val="00693B73"/>
    <w:rsid w:val="006945A1"/>
    <w:rsid w:val="00694A53"/>
    <w:rsid w:val="006952DE"/>
    <w:rsid w:val="00695985"/>
    <w:rsid w:val="00695C78"/>
    <w:rsid w:val="00695D5E"/>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1D07"/>
    <w:rsid w:val="006A2309"/>
    <w:rsid w:val="006A2766"/>
    <w:rsid w:val="006A39D0"/>
    <w:rsid w:val="006A3E91"/>
    <w:rsid w:val="006A430B"/>
    <w:rsid w:val="006A4321"/>
    <w:rsid w:val="006A4E20"/>
    <w:rsid w:val="006A4F11"/>
    <w:rsid w:val="006A563C"/>
    <w:rsid w:val="006A58D1"/>
    <w:rsid w:val="006A59D9"/>
    <w:rsid w:val="006A5A6F"/>
    <w:rsid w:val="006A5F7E"/>
    <w:rsid w:val="006A6786"/>
    <w:rsid w:val="006A722A"/>
    <w:rsid w:val="006A7BCC"/>
    <w:rsid w:val="006A7C29"/>
    <w:rsid w:val="006B0102"/>
    <w:rsid w:val="006B0580"/>
    <w:rsid w:val="006B0DA2"/>
    <w:rsid w:val="006B0F70"/>
    <w:rsid w:val="006B1486"/>
    <w:rsid w:val="006B169F"/>
    <w:rsid w:val="006B1BEB"/>
    <w:rsid w:val="006B1D06"/>
    <w:rsid w:val="006B2506"/>
    <w:rsid w:val="006B2823"/>
    <w:rsid w:val="006B29DC"/>
    <w:rsid w:val="006B2F60"/>
    <w:rsid w:val="006B33DB"/>
    <w:rsid w:val="006B33DD"/>
    <w:rsid w:val="006B3669"/>
    <w:rsid w:val="006B36CB"/>
    <w:rsid w:val="006B36E5"/>
    <w:rsid w:val="006B3D00"/>
    <w:rsid w:val="006B4CF8"/>
    <w:rsid w:val="006B506B"/>
    <w:rsid w:val="006B54E8"/>
    <w:rsid w:val="006B56A9"/>
    <w:rsid w:val="006B5FBC"/>
    <w:rsid w:val="006B6ED2"/>
    <w:rsid w:val="006B74FD"/>
    <w:rsid w:val="006B79A8"/>
    <w:rsid w:val="006B7F74"/>
    <w:rsid w:val="006C0230"/>
    <w:rsid w:val="006C03A3"/>
    <w:rsid w:val="006C05BE"/>
    <w:rsid w:val="006C05C7"/>
    <w:rsid w:val="006C0C70"/>
    <w:rsid w:val="006C25AB"/>
    <w:rsid w:val="006C2DA6"/>
    <w:rsid w:val="006C3581"/>
    <w:rsid w:val="006C35E7"/>
    <w:rsid w:val="006C39A0"/>
    <w:rsid w:val="006C3EFE"/>
    <w:rsid w:val="006C46C7"/>
    <w:rsid w:val="006C4767"/>
    <w:rsid w:val="006C4A1A"/>
    <w:rsid w:val="006C4D02"/>
    <w:rsid w:val="006C53A4"/>
    <w:rsid w:val="006C54DF"/>
    <w:rsid w:val="006C5CA6"/>
    <w:rsid w:val="006C5D5D"/>
    <w:rsid w:val="006C627E"/>
    <w:rsid w:val="006C6303"/>
    <w:rsid w:val="006C6A51"/>
    <w:rsid w:val="006C6EBD"/>
    <w:rsid w:val="006C7500"/>
    <w:rsid w:val="006C7E04"/>
    <w:rsid w:val="006C7F79"/>
    <w:rsid w:val="006D0004"/>
    <w:rsid w:val="006D015F"/>
    <w:rsid w:val="006D060E"/>
    <w:rsid w:val="006D0681"/>
    <w:rsid w:val="006D0A80"/>
    <w:rsid w:val="006D0AE8"/>
    <w:rsid w:val="006D135C"/>
    <w:rsid w:val="006D17B8"/>
    <w:rsid w:val="006D2F72"/>
    <w:rsid w:val="006D38E6"/>
    <w:rsid w:val="006D43C1"/>
    <w:rsid w:val="006D5442"/>
    <w:rsid w:val="006D6E4E"/>
    <w:rsid w:val="006D7A7B"/>
    <w:rsid w:val="006D7A8E"/>
    <w:rsid w:val="006D7C59"/>
    <w:rsid w:val="006E00E3"/>
    <w:rsid w:val="006E045C"/>
    <w:rsid w:val="006E0569"/>
    <w:rsid w:val="006E065E"/>
    <w:rsid w:val="006E0849"/>
    <w:rsid w:val="006E11D6"/>
    <w:rsid w:val="006E11E4"/>
    <w:rsid w:val="006E17AC"/>
    <w:rsid w:val="006E189B"/>
    <w:rsid w:val="006E2079"/>
    <w:rsid w:val="006E20D9"/>
    <w:rsid w:val="006E27DC"/>
    <w:rsid w:val="006E2902"/>
    <w:rsid w:val="006E2F9D"/>
    <w:rsid w:val="006E37C6"/>
    <w:rsid w:val="006E3CF3"/>
    <w:rsid w:val="006E41ED"/>
    <w:rsid w:val="006E4667"/>
    <w:rsid w:val="006E46B7"/>
    <w:rsid w:val="006E475A"/>
    <w:rsid w:val="006E486D"/>
    <w:rsid w:val="006E4880"/>
    <w:rsid w:val="006E48BB"/>
    <w:rsid w:val="006E6E0C"/>
    <w:rsid w:val="006E727B"/>
    <w:rsid w:val="006E76C8"/>
    <w:rsid w:val="006E7A92"/>
    <w:rsid w:val="006E7FDD"/>
    <w:rsid w:val="006F01FF"/>
    <w:rsid w:val="006F0CB2"/>
    <w:rsid w:val="006F1DA1"/>
    <w:rsid w:val="006F1DE9"/>
    <w:rsid w:val="006F2046"/>
    <w:rsid w:val="006F2F59"/>
    <w:rsid w:val="006F311E"/>
    <w:rsid w:val="006F3442"/>
    <w:rsid w:val="006F36A5"/>
    <w:rsid w:val="006F41F4"/>
    <w:rsid w:val="006F4576"/>
    <w:rsid w:val="006F5813"/>
    <w:rsid w:val="006F59A8"/>
    <w:rsid w:val="006F5A1D"/>
    <w:rsid w:val="006F71A6"/>
    <w:rsid w:val="006F7974"/>
    <w:rsid w:val="006F7C2C"/>
    <w:rsid w:val="006F7FD5"/>
    <w:rsid w:val="00700405"/>
    <w:rsid w:val="00700D18"/>
    <w:rsid w:val="00700FEA"/>
    <w:rsid w:val="0070168D"/>
    <w:rsid w:val="00701C36"/>
    <w:rsid w:val="00702F2D"/>
    <w:rsid w:val="0070353F"/>
    <w:rsid w:val="007036B3"/>
    <w:rsid w:val="00703ABE"/>
    <w:rsid w:val="0070415E"/>
    <w:rsid w:val="00704631"/>
    <w:rsid w:val="00704B79"/>
    <w:rsid w:val="00704E7D"/>
    <w:rsid w:val="00705060"/>
    <w:rsid w:val="00705351"/>
    <w:rsid w:val="007053A3"/>
    <w:rsid w:val="00705619"/>
    <w:rsid w:val="00705799"/>
    <w:rsid w:val="00705ACC"/>
    <w:rsid w:val="00705E93"/>
    <w:rsid w:val="007062AF"/>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184"/>
    <w:rsid w:val="00713A6B"/>
    <w:rsid w:val="00713CB5"/>
    <w:rsid w:val="00713DD9"/>
    <w:rsid w:val="0071499C"/>
    <w:rsid w:val="00714F9D"/>
    <w:rsid w:val="007154D8"/>
    <w:rsid w:val="00715577"/>
    <w:rsid w:val="007156D3"/>
    <w:rsid w:val="0071604D"/>
    <w:rsid w:val="007160F1"/>
    <w:rsid w:val="00716C67"/>
    <w:rsid w:val="007170AB"/>
    <w:rsid w:val="0071779C"/>
    <w:rsid w:val="00717808"/>
    <w:rsid w:val="00717E60"/>
    <w:rsid w:val="007208A7"/>
    <w:rsid w:val="00720B3D"/>
    <w:rsid w:val="00720B6A"/>
    <w:rsid w:val="007210F6"/>
    <w:rsid w:val="0072129A"/>
    <w:rsid w:val="0072139F"/>
    <w:rsid w:val="0072198A"/>
    <w:rsid w:val="00721AD9"/>
    <w:rsid w:val="00721D24"/>
    <w:rsid w:val="00721F61"/>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3EE"/>
    <w:rsid w:val="00733772"/>
    <w:rsid w:val="00733822"/>
    <w:rsid w:val="00733A43"/>
    <w:rsid w:val="00733AE4"/>
    <w:rsid w:val="00733D5F"/>
    <w:rsid w:val="00734932"/>
    <w:rsid w:val="00734AF7"/>
    <w:rsid w:val="00735D53"/>
    <w:rsid w:val="0073618A"/>
    <w:rsid w:val="007364A3"/>
    <w:rsid w:val="00736740"/>
    <w:rsid w:val="007378FD"/>
    <w:rsid w:val="007403FE"/>
    <w:rsid w:val="007413EB"/>
    <w:rsid w:val="007413FB"/>
    <w:rsid w:val="007421B8"/>
    <w:rsid w:val="00742D32"/>
    <w:rsid w:val="00742E9B"/>
    <w:rsid w:val="0074344A"/>
    <w:rsid w:val="007444E6"/>
    <w:rsid w:val="0074592C"/>
    <w:rsid w:val="00745C91"/>
    <w:rsid w:val="00746098"/>
    <w:rsid w:val="00746D58"/>
    <w:rsid w:val="00747300"/>
    <w:rsid w:val="00747578"/>
    <w:rsid w:val="00750ACA"/>
    <w:rsid w:val="00750D12"/>
    <w:rsid w:val="00751073"/>
    <w:rsid w:val="00751AF2"/>
    <w:rsid w:val="00751B1A"/>
    <w:rsid w:val="00751BD2"/>
    <w:rsid w:val="00751CE5"/>
    <w:rsid w:val="00752188"/>
    <w:rsid w:val="00752CC6"/>
    <w:rsid w:val="00753792"/>
    <w:rsid w:val="00753938"/>
    <w:rsid w:val="00753A57"/>
    <w:rsid w:val="007543CE"/>
    <w:rsid w:val="0075497E"/>
    <w:rsid w:val="00754A29"/>
    <w:rsid w:val="00755B6F"/>
    <w:rsid w:val="00755BCF"/>
    <w:rsid w:val="00756C5F"/>
    <w:rsid w:val="00756D69"/>
    <w:rsid w:val="00757029"/>
    <w:rsid w:val="00757146"/>
    <w:rsid w:val="007571FD"/>
    <w:rsid w:val="0075723D"/>
    <w:rsid w:val="007602D4"/>
    <w:rsid w:val="00760389"/>
    <w:rsid w:val="007605D0"/>
    <w:rsid w:val="00760613"/>
    <w:rsid w:val="00760A5A"/>
    <w:rsid w:val="00760D96"/>
    <w:rsid w:val="0076124A"/>
    <w:rsid w:val="0076161B"/>
    <w:rsid w:val="0076182A"/>
    <w:rsid w:val="00761950"/>
    <w:rsid w:val="00761CB5"/>
    <w:rsid w:val="0076216B"/>
    <w:rsid w:val="00762948"/>
    <w:rsid w:val="00762A81"/>
    <w:rsid w:val="00763137"/>
    <w:rsid w:val="0076357F"/>
    <w:rsid w:val="00763AED"/>
    <w:rsid w:val="00763F8B"/>
    <w:rsid w:val="007640F3"/>
    <w:rsid w:val="0076417E"/>
    <w:rsid w:val="0076497F"/>
    <w:rsid w:val="007660EC"/>
    <w:rsid w:val="007662C7"/>
    <w:rsid w:val="00766862"/>
    <w:rsid w:val="00766DD0"/>
    <w:rsid w:val="007675DD"/>
    <w:rsid w:val="007702BF"/>
    <w:rsid w:val="007705F0"/>
    <w:rsid w:val="00770884"/>
    <w:rsid w:val="00771CAC"/>
    <w:rsid w:val="00772036"/>
    <w:rsid w:val="00773098"/>
    <w:rsid w:val="007739A3"/>
    <w:rsid w:val="00773BD9"/>
    <w:rsid w:val="00773CB0"/>
    <w:rsid w:val="00773D71"/>
    <w:rsid w:val="00774336"/>
    <w:rsid w:val="00775526"/>
    <w:rsid w:val="00775651"/>
    <w:rsid w:val="00775F3F"/>
    <w:rsid w:val="0077710B"/>
    <w:rsid w:val="0077765A"/>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87639"/>
    <w:rsid w:val="0079038E"/>
    <w:rsid w:val="00790EBB"/>
    <w:rsid w:val="00791C6E"/>
    <w:rsid w:val="007921F7"/>
    <w:rsid w:val="00792909"/>
    <w:rsid w:val="00792BC6"/>
    <w:rsid w:val="00792C3F"/>
    <w:rsid w:val="00792EE2"/>
    <w:rsid w:val="00792EFD"/>
    <w:rsid w:val="00792F70"/>
    <w:rsid w:val="00793105"/>
    <w:rsid w:val="007931E8"/>
    <w:rsid w:val="00793333"/>
    <w:rsid w:val="00793D3A"/>
    <w:rsid w:val="00794158"/>
    <w:rsid w:val="00794509"/>
    <w:rsid w:val="00794E46"/>
    <w:rsid w:val="007950D9"/>
    <w:rsid w:val="007952DE"/>
    <w:rsid w:val="00795479"/>
    <w:rsid w:val="00796292"/>
    <w:rsid w:val="007965D9"/>
    <w:rsid w:val="00796BA2"/>
    <w:rsid w:val="007972D5"/>
    <w:rsid w:val="0079778D"/>
    <w:rsid w:val="00797D73"/>
    <w:rsid w:val="007A006C"/>
    <w:rsid w:val="007A0789"/>
    <w:rsid w:val="007A0A2F"/>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4AD5"/>
    <w:rsid w:val="007A54F6"/>
    <w:rsid w:val="007A5599"/>
    <w:rsid w:val="007A55FE"/>
    <w:rsid w:val="007A582C"/>
    <w:rsid w:val="007A5950"/>
    <w:rsid w:val="007A6D91"/>
    <w:rsid w:val="007A7618"/>
    <w:rsid w:val="007A7778"/>
    <w:rsid w:val="007B00C9"/>
    <w:rsid w:val="007B02C7"/>
    <w:rsid w:val="007B0306"/>
    <w:rsid w:val="007B06BE"/>
    <w:rsid w:val="007B06E3"/>
    <w:rsid w:val="007B08E4"/>
    <w:rsid w:val="007B0D86"/>
    <w:rsid w:val="007B1637"/>
    <w:rsid w:val="007B2896"/>
    <w:rsid w:val="007B28C3"/>
    <w:rsid w:val="007B3A74"/>
    <w:rsid w:val="007B3A8E"/>
    <w:rsid w:val="007B3C9B"/>
    <w:rsid w:val="007B4271"/>
    <w:rsid w:val="007B4472"/>
    <w:rsid w:val="007B497D"/>
    <w:rsid w:val="007B4EE9"/>
    <w:rsid w:val="007B5234"/>
    <w:rsid w:val="007B530C"/>
    <w:rsid w:val="007B54C7"/>
    <w:rsid w:val="007B5637"/>
    <w:rsid w:val="007B5DC5"/>
    <w:rsid w:val="007B5F32"/>
    <w:rsid w:val="007B63FC"/>
    <w:rsid w:val="007B6708"/>
    <w:rsid w:val="007B6C20"/>
    <w:rsid w:val="007B6E8D"/>
    <w:rsid w:val="007C029E"/>
    <w:rsid w:val="007C04CC"/>
    <w:rsid w:val="007C0636"/>
    <w:rsid w:val="007C10E4"/>
    <w:rsid w:val="007C17B4"/>
    <w:rsid w:val="007C20F8"/>
    <w:rsid w:val="007C21C5"/>
    <w:rsid w:val="007C2229"/>
    <w:rsid w:val="007C2313"/>
    <w:rsid w:val="007C24E0"/>
    <w:rsid w:val="007C2D47"/>
    <w:rsid w:val="007C3162"/>
    <w:rsid w:val="007C3590"/>
    <w:rsid w:val="007C387A"/>
    <w:rsid w:val="007C3A0D"/>
    <w:rsid w:val="007C3EB0"/>
    <w:rsid w:val="007C43D6"/>
    <w:rsid w:val="007C47FF"/>
    <w:rsid w:val="007C5B15"/>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D6A"/>
    <w:rsid w:val="007D2E50"/>
    <w:rsid w:val="007D3D74"/>
    <w:rsid w:val="007D445F"/>
    <w:rsid w:val="007D4DED"/>
    <w:rsid w:val="007D5BA2"/>
    <w:rsid w:val="007D5C40"/>
    <w:rsid w:val="007D5ED3"/>
    <w:rsid w:val="007D665C"/>
    <w:rsid w:val="007D682F"/>
    <w:rsid w:val="007D6FB9"/>
    <w:rsid w:val="007D7211"/>
    <w:rsid w:val="007E0595"/>
    <w:rsid w:val="007E0654"/>
    <w:rsid w:val="007E08C8"/>
    <w:rsid w:val="007E0A63"/>
    <w:rsid w:val="007E0C63"/>
    <w:rsid w:val="007E0E05"/>
    <w:rsid w:val="007E0F5D"/>
    <w:rsid w:val="007E1901"/>
    <w:rsid w:val="007E23A1"/>
    <w:rsid w:val="007E259F"/>
    <w:rsid w:val="007E2C4F"/>
    <w:rsid w:val="007E347E"/>
    <w:rsid w:val="007E3B14"/>
    <w:rsid w:val="007E41A4"/>
    <w:rsid w:val="007E43E3"/>
    <w:rsid w:val="007E469A"/>
    <w:rsid w:val="007E54B8"/>
    <w:rsid w:val="007E569C"/>
    <w:rsid w:val="007E5D12"/>
    <w:rsid w:val="007E6420"/>
    <w:rsid w:val="007E677F"/>
    <w:rsid w:val="007E6B25"/>
    <w:rsid w:val="007E6E06"/>
    <w:rsid w:val="007E6F4A"/>
    <w:rsid w:val="007E79CC"/>
    <w:rsid w:val="007F1124"/>
    <w:rsid w:val="007F152D"/>
    <w:rsid w:val="007F20C4"/>
    <w:rsid w:val="007F20EE"/>
    <w:rsid w:val="007F23D8"/>
    <w:rsid w:val="007F307A"/>
    <w:rsid w:val="007F30C6"/>
    <w:rsid w:val="007F38FD"/>
    <w:rsid w:val="007F3C18"/>
    <w:rsid w:val="007F4318"/>
    <w:rsid w:val="007F4709"/>
    <w:rsid w:val="007F47DA"/>
    <w:rsid w:val="007F4E52"/>
    <w:rsid w:val="007F4F84"/>
    <w:rsid w:val="007F4F92"/>
    <w:rsid w:val="007F5072"/>
    <w:rsid w:val="007F5382"/>
    <w:rsid w:val="007F55A4"/>
    <w:rsid w:val="007F5D28"/>
    <w:rsid w:val="007F6260"/>
    <w:rsid w:val="007F682B"/>
    <w:rsid w:val="007F78E8"/>
    <w:rsid w:val="007F79FA"/>
    <w:rsid w:val="007F7F8F"/>
    <w:rsid w:val="00800509"/>
    <w:rsid w:val="0080078E"/>
    <w:rsid w:val="00800B7F"/>
    <w:rsid w:val="008012B1"/>
    <w:rsid w:val="008019E5"/>
    <w:rsid w:val="00801D63"/>
    <w:rsid w:val="0080348B"/>
    <w:rsid w:val="00803D82"/>
    <w:rsid w:val="00803D98"/>
    <w:rsid w:val="008043FC"/>
    <w:rsid w:val="008052CE"/>
    <w:rsid w:val="0080548A"/>
    <w:rsid w:val="008058D0"/>
    <w:rsid w:val="00806A4C"/>
    <w:rsid w:val="0080705B"/>
    <w:rsid w:val="0080712F"/>
    <w:rsid w:val="0080723C"/>
    <w:rsid w:val="00807748"/>
    <w:rsid w:val="00807F71"/>
    <w:rsid w:val="00807FFB"/>
    <w:rsid w:val="0081000F"/>
    <w:rsid w:val="00810FE5"/>
    <w:rsid w:val="00811E76"/>
    <w:rsid w:val="00812657"/>
    <w:rsid w:val="00812A1A"/>
    <w:rsid w:val="00812DFF"/>
    <w:rsid w:val="008135BD"/>
    <w:rsid w:val="0081362F"/>
    <w:rsid w:val="0081383A"/>
    <w:rsid w:val="0081497F"/>
    <w:rsid w:val="00814B90"/>
    <w:rsid w:val="00814FC7"/>
    <w:rsid w:val="008154A7"/>
    <w:rsid w:val="008162DC"/>
    <w:rsid w:val="0081660C"/>
    <w:rsid w:val="00816A0D"/>
    <w:rsid w:val="00816AD8"/>
    <w:rsid w:val="00816EA0"/>
    <w:rsid w:val="00817195"/>
    <w:rsid w:val="00817416"/>
    <w:rsid w:val="00817658"/>
    <w:rsid w:val="00817FB9"/>
    <w:rsid w:val="008206AE"/>
    <w:rsid w:val="00821271"/>
    <w:rsid w:val="00821306"/>
    <w:rsid w:val="008213D9"/>
    <w:rsid w:val="008216CE"/>
    <w:rsid w:val="008218AE"/>
    <w:rsid w:val="00821D85"/>
    <w:rsid w:val="00821E47"/>
    <w:rsid w:val="008220F6"/>
    <w:rsid w:val="00822456"/>
    <w:rsid w:val="00823819"/>
    <w:rsid w:val="00823C4B"/>
    <w:rsid w:val="00824140"/>
    <w:rsid w:val="0082427D"/>
    <w:rsid w:val="00825441"/>
    <w:rsid w:val="00826855"/>
    <w:rsid w:val="00830052"/>
    <w:rsid w:val="008300D0"/>
    <w:rsid w:val="008308D8"/>
    <w:rsid w:val="00830F8C"/>
    <w:rsid w:val="008313E8"/>
    <w:rsid w:val="008320D2"/>
    <w:rsid w:val="008321CE"/>
    <w:rsid w:val="0083257C"/>
    <w:rsid w:val="0083261B"/>
    <w:rsid w:val="00832B44"/>
    <w:rsid w:val="00832EC9"/>
    <w:rsid w:val="00833307"/>
    <w:rsid w:val="00833583"/>
    <w:rsid w:val="00833B5B"/>
    <w:rsid w:val="00833E9A"/>
    <w:rsid w:val="0083454E"/>
    <w:rsid w:val="00834FEF"/>
    <w:rsid w:val="008355F6"/>
    <w:rsid w:val="00836323"/>
    <w:rsid w:val="00837133"/>
    <w:rsid w:val="008379FF"/>
    <w:rsid w:val="00837D3D"/>
    <w:rsid w:val="00837E9B"/>
    <w:rsid w:val="008404AA"/>
    <w:rsid w:val="008406D7"/>
    <w:rsid w:val="0084074F"/>
    <w:rsid w:val="008407BA"/>
    <w:rsid w:val="00840AA3"/>
    <w:rsid w:val="00840AAC"/>
    <w:rsid w:val="0084101C"/>
    <w:rsid w:val="0084181B"/>
    <w:rsid w:val="00841F29"/>
    <w:rsid w:val="008425CC"/>
    <w:rsid w:val="00842DC2"/>
    <w:rsid w:val="0084357B"/>
    <w:rsid w:val="00845869"/>
    <w:rsid w:val="00845B14"/>
    <w:rsid w:val="00845F4B"/>
    <w:rsid w:val="008465B4"/>
    <w:rsid w:val="00846ACC"/>
    <w:rsid w:val="00846D25"/>
    <w:rsid w:val="00847B75"/>
    <w:rsid w:val="00850013"/>
    <w:rsid w:val="008500DD"/>
    <w:rsid w:val="00850884"/>
    <w:rsid w:val="00850A0A"/>
    <w:rsid w:val="00850A94"/>
    <w:rsid w:val="0085114F"/>
    <w:rsid w:val="00851E96"/>
    <w:rsid w:val="00851F1C"/>
    <w:rsid w:val="00852FA5"/>
    <w:rsid w:val="00853F7D"/>
    <w:rsid w:val="0085517F"/>
    <w:rsid w:val="0085562D"/>
    <w:rsid w:val="00855A78"/>
    <w:rsid w:val="00855E8C"/>
    <w:rsid w:val="00856154"/>
    <w:rsid w:val="00856286"/>
    <w:rsid w:val="0085657E"/>
    <w:rsid w:val="00856F0E"/>
    <w:rsid w:val="008573AF"/>
    <w:rsid w:val="008576B0"/>
    <w:rsid w:val="00860296"/>
    <w:rsid w:val="008602E3"/>
    <w:rsid w:val="00860DA4"/>
    <w:rsid w:val="00861146"/>
    <w:rsid w:val="00861948"/>
    <w:rsid w:val="00861CEE"/>
    <w:rsid w:val="00862011"/>
    <w:rsid w:val="00862A15"/>
    <w:rsid w:val="00862CC9"/>
    <w:rsid w:val="00862D8E"/>
    <w:rsid w:val="00862EF2"/>
    <w:rsid w:val="0086598A"/>
    <w:rsid w:val="00865C3D"/>
    <w:rsid w:val="00865F4C"/>
    <w:rsid w:val="00866453"/>
    <w:rsid w:val="00866BBB"/>
    <w:rsid w:val="0086707F"/>
    <w:rsid w:val="00867501"/>
    <w:rsid w:val="00867D8E"/>
    <w:rsid w:val="008700C0"/>
    <w:rsid w:val="0087058B"/>
    <w:rsid w:val="0087099A"/>
    <w:rsid w:val="00870ACE"/>
    <w:rsid w:val="00870D79"/>
    <w:rsid w:val="00871333"/>
    <w:rsid w:val="00871952"/>
    <w:rsid w:val="00872006"/>
    <w:rsid w:val="00872386"/>
    <w:rsid w:val="008726D7"/>
    <w:rsid w:val="00873128"/>
    <w:rsid w:val="008735BC"/>
    <w:rsid w:val="00873AAC"/>
    <w:rsid w:val="00873C61"/>
    <w:rsid w:val="00873DFD"/>
    <w:rsid w:val="008748C0"/>
    <w:rsid w:val="008749BF"/>
    <w:rsid w:val="00875542"/>
    <w:rsid w:val="00875E14"/>
    <w:rsid w:val="0087677E"/>
    <w:rsid w:val="0087712C"/>
    <w:rsid w:val="008776E7"/>
    <w:rsid w:val="00877746"/>
    <w:rsid w:val="00877C5D"/>
    <w:rsid w:val="0088019D"/>
    <w:rsid w:val="00880354"/>
    <w:rsid w:val="0088093C"/>
    <w:rsid w:val="00880BC0"/>
    <w:rsid w:val="0088127A"/>
    <w:rsid w:val="00881D59"/>
    <w:rsid w:val="008826D7"/>
    <w:rsid w:val="00882991"/>
    <w:rsid w:val="00882DB6"/>
    <w:rsid w:val="00882EC1"/>
    <w:rsid w:val="00883236"/>
    <w:rsid w:val="0088324E"/>
    <w:rsid w:val="00883BBB"/>
    <w:rsid w:val="0088434F"/>
    <w:rsid w:val="00884371"/>
    <w:rsid w:val="008848E2"/>
    <w:rsid w:val="00884B7A"/>
    <w:rsid w:val="00884D47"/>
    <w:rsid w:val="00885604"/>
    <w:rsid w:val="008856C5"/>
    <w:rsid w:val="00886112"/>
    <w:rsid w:val="008869D4"/>
    <w:rsid w:val="00886EAC"/>
    <w:rsid w:val="008872B3"/>
    <w:rsid w:val="00887392"/>
    <w:rsid w:val="00890A64"/>
    <w:rsid w:val="00890C3E"/>
    <w:rsid w:val="00890C40"/>
    <w:rsid w:val="0089122E"/>
    <w:rsid w:val="008912A7"/>
    <w:rsid w:val="0089183A"/>
    <w:rsid w:val="008920B4"/>
    <w:rsid w:val="008925EB"/>
    <w:rsid w:val="0089275E"/>
    <w:rsid w:val="00892B43"/>
    <w:rsid w:val="00892D9C"/>
    <w:rsid w:val="00893432"/>
    <w:rsid w:val="00893936"/>
    <w:rsid w:val="00893CE2"/>
    <w:rsid w:val="00893F41"/>
    <w:rsid w:val="00895144"/>
    <w:rsid w:val="00895963"/>
    <w:rsid w:val="008969EE"/>
    <w:rsid w:val="008972B6"/>
    <w:rsid w:val="0089731C"/>
    <w:rsid w:val="00897339"/>
    <w:rsid w:val="00897697"/>
    <w:rsid w:val="008977E1"/>
    <w:rsid w:val="00897BFA"/>
    <w:rsid w:val="00897D19"/>
    <w:rsid w:val="008A0044"/>
    <w:rsid w:val="008A0156"/>
    <w:rsid w:val="008A0BFE"/>
    <w:rsid w:val="008A1932"/>
    <w:rsid w:val="008A21D9"/>
    <w:rsid w:val="008A232D"/>
    <w:rsid w:val="008A3182"/>
    <w:rsid w:val="008A3C76"/>
    <w:rsid w:val="008A3D54"/>
    <w:rsid w:val="008A3E10"/>
    <w:rsid w:val="008A411C"/>
    <w:rsid w:val="008A4630"/>
    <w:rsid w:val="008A47CE"/>
    <w:rsid w:val="008A4DFA"/>
    <w:rsid w:val="008A5D73"/>
    <w:rsid w:val="008A5F2F"/>
    <w:rsid w:val="008A6BAE"/>
    <w:rsid w:val="008A719F"/>
    <w:rsid w:val="008A7350"/>
    <w:rsid w:val="008A7A72"/>
    <w:rsid w:val="008B09F3"/>
    <w:rsid w:val="008B0ECF"/>
    <w:rsid w:val="008B111A"/>
    <w:rsid w:val="008B16E6"/>
    <w:rsid w:val="008B1AB2"/>
    <w:rsid w:val="008B1D9B"/>
    <w:rsid w:val="008B2042"/>
    <w:rsid w:val="008B20FF"/>
    <w:rsid w:val="008B2569"/>
    <w:rsid w:val="008B25F1"/>
    <w:rsid w:val="008B3351"/>
    <w:rsid w:val="008B3567"/>
    <w:rsid w:val="008B36D0"/>
    <w:rsid w:val="008B38AF"/>
    <w:rsid w:val="008B3D7F"/>
    <w:rsid w:val="008B3E1B"/>
    <w:rsid w:val="008B3F4B"/>
    <w:rsid w:val="008B4353"/>
    <w:rsid w:val="008B48EC"/>
    <w:rsid w:val="008B4AF0"/>
    <w:rsid w:val="008B518E"/>
    <w:rsid w:val="008B527B"/>
    <w:rsid w:val="008B5AB9"/>
    <w:rsid w:val="008B67E6"/>
    <w:rsid w:val="008B69B8"/>
    <w:rsid w:val="008B6F12"/>
    <w:rsid w:val="008B7042"/>
    <w:rsid w:val="008B770C"/>
    <w:rsid w:val="008C0325"/>
    <w:rsid w:val="008C094A"/>
    <w:rsid w:val="008C1570"/>
    <w:rsid w:val="008C1792"/>
    <w:rsid w:val="008C17B2"/>
    <w:rsid w:val="008C1AD3"/>
    <w:rsid w:val="008C1E3E"/>
    <w:rsid w:val="008C2059"/>
    <w:rsid w:val="008C21D0"/>
    <w:rsid w:val="008C2DBC"/>
    <w:rsid w:val="008C3A4E"/>
    <w:rsid w:val="008C422F"/>
    <w:rsid w:val="008C48FF"/>
    <w:rsid w:val="008C5371"/>
    <w:rsid w:val="008C6031"/>
    <w:rsid w:val="008C623D"/>
    <w:rsid w:val="008C65F4"/>
    <w:rsid w:val="008C6683"/>
    <w:rsid w:val="008C6A10"/>
    <w:rsid w:val="008C6E0C"/>
    <w:rsid w:val="008C7273"/>
    <w:rsid w:val="008C78F8"/>
    <w:rsid w:val="008D05DF"/>
    <w:rsid w:val="008D09E8"/>
    <w:rsid w:val="008D0E65"/>
    <w:rsid w:val="008D10C6"/>
    <w:rsid w:val="008D110A"/>
    <w:rsid w:val="008D1612"/>
    <w:rsid w:val="008D19CF"/>
    <w:rsid w:val="008D20CE"/>
    <w:rsid w:val="008D2259"/>
    <w:rsid w:val="008D2531"/>
    <w:rsid w:val="008D25BB"/>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7247"/>
    <w:rsid w:val="008D7567"/>
    <w:rsid w:val="008E0EE4"/>
    <w:rsid w:val="008E109B"/>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395"/>
    <w:rsid w:val="008E6A39"/>
    <w:rsid w:val="008E76BB"/>
    <w:rsid w:val="008E7BC7"/>
    <w:rsid w:val="008F12A6"/>
    <w:rsid w:val="008F1764"/>
    <w:rsid w:val="008F1E3D"/>
    <w:rsid w:val="008F235C"/>
    <w:rsid w:val="008F2860"/>
    <w:rsid w:val="008F290B"/>
    <w:rsid w:val="008F2F11"/>
    <w:rsid w:val="008F3369"/>
    <w:rsid w:val="008F33A6"/>
    <w:rsid w:val="008F35EC"/>
    <w:rsid w:val="008F4FE8"/>
    <w:rsid w:val="008F4FED"/>
    <w:rsid w:val="008F5189"/>
    <w:rsid w:val="008F5D5A"/>
    <w:rsid w:val="008F6200"/>
    <w:rsid w:val="008F62F8"/>
    <w:rsid w:val="008F6893"/>
    <w:rsid w:val="008F6B9D"/>
    <w:rsid w:val="008F7292"/>
    <w:rsid w:val="008F76C0"/>
    <w:rsid w:val="009000F2"/>
    <w:rsid w:val="0090079D"/>
    <w:rsid w:val="0090086A"/>
    <w:rsid w:val="00900D2C"/>
    <w:rsid w:val="00901807"/>
    <w:rsid w:val="00901F0E"/>
    <w:rsid w:val="00902A26"/>
    <w:rsid w:val="00902A57"/>
    <w:rsid w:val="00902B29"/>
    <w:rsid w:val="00903C83"/>
    <w:rsid w:val="00903D77"/>
    <w:rsid w:val="00903FA1"/>
    <w:rsid w:val="0090408F"/>
    <w:rsid w:val="0090446A"/>
    <w:rsid w:val="00904537"/>
    <w:rsid w:val="00904DC3"/>
    <w:rsid w:val="0090534A"/>
    <w:rsid w:val="00905469"/>
    <w:rsid w:val="009054F4"/>
    <w:rsid w:val="00906078"/>
    <w:rsid w:val="0090629C"/>
    <w:rsid w:val="00906DCE"/>
    <w:rsid w:val="00906EA2"/>
    <w:rsid w:val="00907278"/>
    <w:rsid w:val="00907E91"/>
    <w:rsid w:val="00910041"/>
    <w:rsid w:val="00910C26"/>
    <w:rsid w:val="0091112B"/>
    <w:rsid w:val="00911D61"/>
    <w:rsid w:val="00912850"/>
    <w:rsid w:val="009128B8"/>
    <w:rsid w:val="00913AFB"/>
    <w:rsid w:val="0091472C"/>
    <w:rsid w:val="00914DC9"/>
    <w:rsid w:val="00914F4F"/>
    <w:rsid w:val="00915351"/>
    <w:rsid w:val="00915679"/>
    <w:rsid w:val="009159C2"/>
    <w:rsid w:val="00915D01"/>
    <w:rsid w:val="0091627F"/>
    <w:rsid w:val="00916E45"/>
    <w:rsid w:val="0092077A"/>
    <w:rsid w:val="00920DC0"/>
    <w:rsid w:val="009219F3"/>
    <w:rsid w:val="009221CB"/>
    <w:rsid w:val="00922320"/>
    <w:rsid w:val="00922E57"/>
    <w:rsid w:val="00923643"/>
    <w:rsid w:val="00923A75"/>
    <w:rsid w:val="00923E1A"/>
    <w:rsid w:val="0092405E"/>
    <w:rsid w:val="009245CC"/>
    <w:rsid w:val="0092490A"/>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09"/>
    <w:rsid w:val="00935194"/>
    <w:rsid w:val="00936EA5"/>
    <w:rsid w:val="00937079"/>
    <w:rsid w:val="00937114"/>
    <w:rsid w:val="00937E71"/>
    <w:rsid w:val="0094015D"/>
    <w:rsid w:val="00940916"/>
    <w:rsid w:val="009412B7"/>
    <w:rsid w:val="00941B13"/>
    <w:rsid w:val="0094215C"/>
    <w:rsid w:val="00942F8E"/>
    <w:rsid w:val="00943543"/>
    <w:rsid w:val="0094364F"/>
    <w:rsid w:val="009437AE"/>
    <w:rsid w:val="009441DB"/>
    <w:rsid w:val="0094435E"/>
    <w:rsid w:val="00944834"/>
    <w:rsid w:val="00946128"/>
    <w:rsid w:val="0094633F"/>
    <w:rsid w:val="00947BA5"/>
    <w:rsid w:val="00950805"/>
    <w:rsid w:val="009517E4"/>
    <w:rsid w:val="009518D4"/>
    <w:rsid w:val="009520BC"/>
    <w:rsid w:val="009521D2"/>
    <w:rsid w:val="0095224C"/>
    <w:rsid w:val="00952403"/>
    <w:rsid w:val="00952589"/>
    <w:rsid w:val="00952BD8"/>
    <w:rsid w:val="00953573"/>
    <w:rsid w:val="009537C0"/>
    <w:rsid w:val="00954B06"/>
    <w:rsid w:val="009557A9"/>
    <w:rsid w:val="00956647"/>
    <w:rsid w:val="00956CF3"/>
    <w:rsid w:val="00957380"/>
    <w:rsid w:val="00957409"/>
    <w:rsid w:val="00957499"/>
    <w:rsid w:val="00957ED2"/>
    <w:rsid w:val="009604AE"/>
    <w:rsid w:val="00960863"/>
    <w:rsid w:val="009609AF"/>
    <w:rsid w:val="00960DE4"/>
    <w:rsid w:val="009610C7"/>
    <w:rsid w:val="00961164"/>
    <w:rsid w:val="009612A4"/>
    <w:rsid w:val="00961867"/>
    <w:rsid w:val="00961A4F"/>
    <w:rsid w:val="00961DC5"/>
    <w:rsid w:val="009625B7"/>
    <w:rsid w:val="00962FB8"/>
    <w:rsid w:val="00963183"/>
    <w:rsid w:val="0096361C"/>
    <w:rsid w:val="0096373F"/>
    <w:rsid w:val="00964007"/>
    <w:rsid w:val="00964283"/>
    <w:rsid w:val="009642A4"/>
    <w:rsid w:val="009643F4"/>
    <w:rsid w:val="009645A6"/>
    <w:rsid w:val="00964DD4"/>
    <w:rsid w:val="00964F5A"/>
    <w:rsid w:val="0096527F"/>
    <w:rsid w:val="009653ED"/>
    <w:rsid w:val="009654BB"/>
    <w:rsid w:val="00965B85"/>
    <w:rsid w:val="00966216"/>
    <w:rsid w:val="00966A21"/>
    <w:rsid w:val="00966AD2"/>
    <w:rsid w:val="009700E6"/>
    <w:rsid w:val="0097025C"/>
    <w:rsid w:val="0097082E"/>
    <w:rsid w:val="00970C77"/>
    <w:rsid w:val="00971415"/>
    <w:rsid w:val="009716D8"/>
    <w:rsid w:val="00971F54"/>
    <w:rsid w:val="00972057"/>
    <w:rsid w:val="00972224"/>
    <w:rsid w:val="0097227B"/>
    <w:rsid w:val="0097262E"/>
    <w:rsid w:val="0097293F"/>
    <w:rsid w:val="00973103"/>
    <w:rsid w:val="009732EB"/>
    <w:rsid w:val="00974022"/>
    <w:rsid w:val="009743E8"/>
    <w:rsid w:val="009745D8"/>
    <w:rsid w:val="00974F3B"/>
    <w:rsid w:val="0097552A"/>
    <w:rsid w:val="0097564A"/>
    <w:rsid w:val="00975707"/>
    <w:rsid w:val="00975974"/>
    <w:rsid w:val="00975D06"/>
    <w:rsid w:val="00975D63"/>
    <w:rsid w:val="00975DAE"/>
    <w:rsid w:val="00976BBE"/>
    <w:rsid w:val="00977349"/>
    <w:rsid w:val="009775E3"/>
    <w:rsid w:val="00977A7B"/>
    <w:rsid w:val="00977D18"/>
    <w:rsid w:val="0098055B"/>
    <w:rsid w:val="00980B30"/>
    <w:rsid w:val="009810BE"/>
    <w:rsid w:val="009817BC"/>
    <w:rsid w:val="009819A7"/>
    <w:rsid w:val="0098220A"/>
    <w:rsid w:val="00982E75"/>
    <w:rsid w:val="00982F7D"/>
    <w:rsid w:val="00983337"/>
    <w:rsid w:val="009836AA"/>
    <w:rsid w:val="009846BF"/>
    <w:rsid w:val="00984EE9"/>
    <w:rsid w:val="009851F5"/>
    <w:rsid w:val="0098534B"/>
    <w:rsid w:val="00986019"/>
    <w:rsid w:val="00986281"/>
    <w:rsid w:val="00986B7B"/>
    <w:rsid w:val="00986FC9"/>
    <w:rsid w:val="00987322"/>
    <w:rsid w:val="0098764E"/>
    <w:rsid w:val="00987683"/>
    <w:rsid w:val="00987826"/>
    <w:rsid w:val="00987B4F"/>
    <w:rsid w:val="00987D58"/>
    <w:rsid w:val="0099034B"/>
    <w:rsid w:val="009906D4"/>
    <w:rsid w:val="00990A8E"/>
    <w:rsid w:val="00990EB7"/>
    <w:rsid w:val="00990F5F"/>
    <w:rsid w:val="009911A7"/>
    <w:rsid w:val="009913B8"/>
    <w:rsid w:val="009914E4"/>
    <w:rsid w:val="00991E0C"/>
    <w:rsid w:val="00992141"/>
    <w:rsid w:val="009921DB"/>
    <w:rsid w:val="00992C67"/>
    <w:rsid w:val="00992D5B"/>
    <w:rsid w:val="00992F7F"/>
    <w:rsid w:val="00993135"/>
    <w:rsid w:val="0099321A"/>
    <w:rsid w:val="00993AC7"/>
    <w:rsid w:val="00993BAD"/>
    <w:rsid w:val="00993E49"/>
    <w:rsid w:val="00994120"/>
    <w:rsid w:val="009942F5"/>
    <w:rsid w:val="00994568"/>
    <w:rsid w:val="00994602"/>
    <w:rsid w:val="00995B01"/>
    <w:rsid w:val="00996055"/>
    <w:rsid w:val="009967B2"/>
    <w:rsid w:val="00996EF4"/>
    <w:rsid w:val="00997044"/>
    <w:rsid w:val="00997BC9"/>
    <w:rsid w:val="009A113D"/>
    <w:rsid w:val="009A1ECA"/>
    <w:rsid w:val="009A2BE9"/>
    <w:rsid w:val="009A2BF3"/>
    <w:rsid w:val="009A3688"/>
    <w:rsid w:val="009A3713"/>
    <w:rsid w:val="009A3C3E"/>
    <w:rsid w:val="009A4153"/>
    <w:rsid w:val="009A4C2C"/>
    <w:rsid w:val="009A59B3"/>
    <w:rsid w:val="009A5FAE"/>
    <w:rsid w:val="009A6B3A"/>
    <w:rsid w:val="009A7081"/>
    <w:rsid w:val="009A70A3"/>
    <w:rsid w:val="009A73C5"/>
    <w:rsid w:val="009A7E7C"/>
    <w:rsid w:val="009A7EFA"/>
    <w:rsid w:val="009B05D2"/>
    <w:rsid w:val="009B152B"/>
    <w:rsid w:val="009B2731"/>
    <w:rsid w:val="009B2DCF"/>
    <w:rsid w:val="009B384C"/>
    <w:rsid w:val="009B39D8"/>
    <w:rsid w:val="009B3D38"/>
    <w:rsid w:val="009B4368"/>
    <w:rsid w:val="009B4D4C"/>
    <w:rsid w:val="009B66F5"/>
    <w:rsid w:val="009B7505"/>
    <w:rsid w:val="009B7F67"/>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C789B"/>
    <w:rsid w:val="009D03B7"/>
    <w:rsid w:val="009D07AD"/>
    <w:rsid w:val="009D0824"/>
    <w:rsid w:val="009D1172"/>
    <w:rsid w:val="009D13CC"/>
    <w:rsid w:val="009D1654"/>
    <w:rsid w:val="009D1AAC"/>
    <w:rsid w:val="009D1BDB"/>
    <w:rsid w:val="009D298F"/>
    <w:rsid w:val="009D2F9C"/>
    <w:rsid w:val="009D4207"/>
    <w:rsid w:val="009D4225"/>
    <w:rsid w:val="009D4461"/>
    <w:rsid w:val="009D4E4A"/>
    <w:rsid w:val="009D5130"/>
    <w:rsid w:val="009D53D1"/>
    <w:rsid w:val="009D53FB"/>
    <w:rsid w:val="009D56A4"/>
    <w:rsid w:val="009D6081"/>
    <w:rsid w:val="009D6446"/>
    <w:rsid w:val="009D678C"/>
    <w:rsid w:val="009D6B9A"/>
    <w:rsid w:val="009D6D30"/>
    <w:rsid w:val="009D7523"/>
    <w:rsid w:val="009D76B5"/>
    <w:rsid w:val="009D7AF1"/>
    <w:rsid w:val="009D7BC7"/>
    <w:rsid w:val="009D7FAC"/>
    <w:rsid w:val="009E0109"/>
    <w:rsid w:val="009E0342"/>
    <w:rsid w:val="009E098B"/>
    <w:rsid w:val="009E09AB"/>
    <w:rsid w:val="009E0D2F"/>
    <w:rsid w:val="009E0D7D"/>
    <w:rsid w:val="009E0DAF"/>
    <w:rsid w:val="009E19BB"/>
    <w:rsid w:val="009E1C47"/>
    <w:rsid w:val="009E38D1"/>
    <w:rsid w:val="009E3DF1"/>
    <w:rsid w:val="009E40FF"/>
    <w:rsid w:val="009E47DD"/>
    <w:rsid w:val="009E48DE"/>
    <w:rsid w:val="009E514A"/>
    <w:rsid w:val="009E5177"/>
    <w:rsid w:val="009E5701"/>
    <w:rsid w:val="009E5711"/>
    <w:rsid w:val="009E758E"/>
    <w:rsid w:val="009E7737"/>
    <w:rsid w:val="009E7BC5"/>
    <w:rsid w:val="009E7BFB"/>
    <w:rsid w:val="009E7D6B"/>
    <w:rsid w:val="009E7E81"/>
    <w:rsid w:val="009F020A"/>
    <w:rsid w:val="009F02B9"/>
    <w:rsid w:val="009F05AD"/>
    <w:rsid w:val="009F0659"/>
    <w:rsid w:val="009F1109"/>
    <w:rsid w:val="009F143E"/>
    <w:rsid w:val="009F1DE8"/>
    <w:rsid w:val="009F2186"/>
    <w:rsid w:val="009F227C"/>
    <w:rsid w:val="009F28DC"/>
    <w:rsid w:val="009F2E2B"/>
    <w:rsid w:val="009F2EDB"/>
    <w:rsid w:val="009F33DC"/>
    <w:rsid w:val="009F3572"/>
    <w:rsid w:val="009F3B27"/>
    <w:rsid w:val="009F4550"/>
    <w:rsid w:val="009F56C0"/>
    <w:rsid w:val="009F5C76"/>
    <w:rsid w:val="009F5C92"/>
    <w:rsid w:val="009F70F1"/>
    <w:rsid w:val="00A000C5"/>
    <w:rsid w:val="00A00213"/>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270"/>
    <w:rsid w:val="00A044AA"/>
    <w:rsid w:val="00A04763"/>
    <w:rsid w:val="00A0700C"/>
    <w:rsid w:val="00A102F8"/>
    <w:rsid w:val="00A10A20"/>
    <w:rsid w:val="00A117D5"/>
    <w:rsid w:val="00A11C11"/>
    <w:rsid w:val="00A12280"/>
    <w:rsid w:val="00A12720"/>
    <w:rsid w:val="00A12ED1"/>
    <w:rsid w:val="00A130DC"/>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1770E"/>
    <w:rsid w:val="00A21773"/>
    <w:rsid w:val="00A21838"/>
    <w:rsid w:val="00A22C3E"/>
    <w:rsid w:val="00A22C4D"/>
    <w:rsid w:val="00A23343"/>
    <w:rsid w:val="00A2334E"/>
    <w:rsid w:val="00A23442"/>
    <w:rsid w:val="00A239AD"/>
    <w:rsid w:val="00A249D2"/>
    <w:rsid w:val="00A254AB"/>
    <w:rsid w:val="00A259F2"/>
    <w:rsid w:val="00A266CC"/>
    <w:rsid w:val="00A26DB4"/>
    <w:rsid w:val="00A27425"/>
    <w:rsid w:val="00A27F0F"/>
    <w:rsid w:val="00A3023E"/>
    <w:rsid w:val="00A305C5"/>
    <w:rsid w:val="00A30919"/>
    <w:rsid w:val="00A31F05"/>
    <w:rsid w:val="00A31FD2"/>
    <w:rsid w:val="00A33723"/>
    <w:rsid w:val="00A33924"/>
    <w:rsid w:val="00A33CF5"/>
    <w:rsid w:val="00A3404D"/>
    <w:rsid w:val="00A341AB"/>
    <w:rsid w:val="00A34290"/>
    <w:rsid w:val="00A355F9"/>
    <w:rsid w:val="00A357D3"/>
    <w:rsid w:val="00A35AA9"/>
    <w:rsid w:val="00A35F3C"/>
    <w:rsid w:val="00A36CF6"/>
    <w:rsid w:val="00A37309"/>
    <w:rsid w:val="00A37329"/>
    <w:rsid w:val="00A37558"/>
    <w:rsid w:val="00A3786A"/>
    <w:rsid w:val="00A37D5A"/>
    <w:rsid w:val="00A4008C"/>
    <w:rsid w:val="00A402A8"/>
    <w:rsid w:val="00A40685"/>
    <w:rsid w:val="00A40E2F"/>
    <w:rsid w:val="00A41819"/>
    <w:rsid w:val="00A41C9A"/>
    <w:rsid w:val="00A41D73"/>
    <w:rsid w:val="00A42406"/>
    <w:rsid w:val="00A433E8"/>
    <w:rsid w:val="00A43A1D"/>
    <w:rsid w:val="00A43AB0"/>
    <w:rsid w:val="00A44854"/>
    <w:rsid w:val="00A44A45"/>
    <w:rsid w:val="00A4651F"/>
    <w:rsid w:val="00A4665D"/>
    <w:rsid w:val="00A46859"/>
    <w:rsid w:val="00A46D39"/>
    <w:rsid w:val="00A47019"/>
    <w:rsid w:val="00A47247"/>
    <w:rsid w:val="00A472B8"/>
    <w:rsid w:val="00A47E11"/>
    <w:rsid w:val="00A47F4D"/>
    <w:rsid w:val="00A5004A"/>
    <w:rsid w:val="00A5013E"/>
    <w:rsid w:val="00A50149"/>
    <w:rsid w:val="00A5017C"/>
    <w:rsid w:val="00A502D6"/>
    <w:rsid w:val="00A502F5"/>
    <w:rsid w:val="00A504F4"/>
    <w:rsid w:val="00A507C4"/>
    <w:rsid w:val="00A508AA"/>
    <w:rsid w:val="00A50EE7"/>
    <w:rsid w:val="00A51A6F"/>
    <w:rsid w:val="00A526CE"/>
    <w:rsid w:val="00A52CFF"/>
    <w:rsid w:val="00A5468F"/>
    <w:rsid w:val="00A54909"/>
    <w:rsid w:val="00A54DC0"/>
    <w:rsid w:val="00A550C9"/>
    <w:rsid w:val="00A55228"/>
    <w:rsid w:val="00A55410"/>
    <w:rsid w:val="00A55A04"/>
    <w:rsid w:val="00A564DE"/>
    <w:rsid w:val="00A5670C"/>
    <w:rsid w:val="00A6054E"/>
    <w:rsid w:val="00A60799"/>
    <w:rsid w:val="00A6170B"/>
    <w:rsid w:val="00A61991"/>
    <w:rsid w:val="00A61B7F"/>
    <w:rsid w:val="00A61B91"/>
    <w:rsid w:val="00A61C3A"/>
    <w:rsid w:val="00A620E8"/>
    <w:rsid w:val="00A63335"/>
    <w:rsid w:val="00A634EB"/>
    <w:rsid w:val="00A635B2"/>
    <w:rsid w:val="00A63685"/>
    <w:rsid w:val="00A63EA5"/>
    <w:rsid w:val="00A64545"/>
    <w:rsid w:val="00A645AC"/>
    <w:rsid w:val="00A64C79"/>
    <w:rsid w:val="00A65EFB"/>
    <w:rsid w:val="00A66E28"/>
    <w:rsid w:val="00A67429"/>
    <w:rsid w:val="00A677E7"/>
    <w:rsid w:val="00A67CE9"/>
    <w:rsid w:val="00A70590"/>
    <w:rsid w:val="00A7062E"/>
    <w:rsid w:val="00A70834"/>
    <w:rsid w:val="00A71542"/>
    <w:rsid w:val="00A7171F"/>
    <w:rsid w:val="00A71FA0"/>
    <w:rsid w:val="00A71FBD"/>
    <w:rsid w:val="00A71FF6"/>
    <w:rsid w:val="00A72727"/>
    <w:rsid w:val="00A727D8"/>
    <w:rsid w:val="00A72C1A"/>
    <w:rsid w:val="00A732FB"/>
    <w:rsid w:val="00A73513"/>
    <w:rsid w:val="00A73AA7"/>
    <w:rsid w:val="00A7463E"/>
    <w:rsid w:val="00A74C54"/>
    <w:rsid w:val="00A75185"/>
    <w:rsid w:val="00A75696"/>
    <w:rsid w:val="00A758E2"/>
    <w:rsid w:val="00A7613D"/>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19A"/>
    <w:rsid w:val="00A86EED"/>
    <w:rsid w:val="00A8733A"/>
    <w:rsid w:val="00A8778D"/>
    <w:rsid w:val="00A90B45"/>
    <w:rsid w:val="00A9151F"/>
    <w:rsid w:val="00A9196B"/>
    <w:rsid w:val="00A91AEF"/>
    <w:rsid w:val="00A91BB5"/>
    <w:rsid w:val="00A91BEE"/>
    <w:rsid w:val="00A91D4B"/>
    <w:rsid w:val="00A920B2"/>
    <w:rsid w:val="00A92A96"/>
    <w:rsid w:val="00A92AF0"/>
    <w:rsid w:val="00A933FE"/>
    <w:rsid w:val="00A937D5"/>
    <w:rsid w:val="00A93C41"/>
    <w:rsid w:val="00A93C70"/>
    <w:rsid w:val="00A93F85"/>
    <w:rsid w:val="00A94423"/>
    <w:rsid w:val="00A94A32"/>
    <w:rsid w:val="00A94AFC"/>
    <w:rsid w:val="00A94BF5"/>
    <w:rsid w:val="00A94D97"/>
    <w:rsid w:val="00A9686A"/>
    <w:rsid w:val="00A96B4A"/>
    <w:rsid w:val="00A97717"/>
    <w:rsid w:val="00A97BDA"/>
    <w:rsid w:val="00A97F56"/>
    <w:rsid w:val="00AA043A"/>
    <w:rsid w:val="00AA0779"/>
    <w:rsid w:val="00AA08F3"/>
    <w:rsid w:val="00AA0A7E"/>
    <w:rsid w:val="00AA0F23"/>
    <w:rsid w:val="00AA1067"/>
    <w:rsid w:val="00AA1163"/>
    <w:rsid w:val="00AA1DA8"/>
    <w:rsid w:val="00AA222C"/>
    <w:rsid w:val="00AA2264"/>
    <w:rsid w:val="00AA238E"/>
    <w:rsid w:val="00AA2483"/>
    <w:rsid w:val="00AA248C"/>
    <w:rsid w:val="00AA253B"/>
    <w:rsid w:val="00AA29F8"/>
    <w:rsid w:val="00AA3243"/>
    <w:rsid w:val="00AA388F"/>
    <w:rsid w:val="00AA3C4C"/>
    <w:rsid w:val="00AA408E"/>
    <w:rsid w:val="00AA4DA9"/>
    <w:rsid w:val="00AA4F6D"/>
    <w:rsid w:val="00AA50CE"/>
    <w:rsid w:val="00AA536B"/>
    <w:rsid w:val="00AA57C3"/>
    <w:rsid w:val="00AA57C9"/>
    <w:rsid w:val="00AA5A5C"/>
    <w:rsid w:val="00AA5A6F"/>
    <w:rsid w:val="00AA634D"/>
    <w:rsid w:val="00AA6F6C"/>
    <w:rsid w:val="00AA721D"/>
    <w:rsid w:val="00AA7519"/>
    <w:rsid w:val="00AA790A"/>
    <w:rsid w:val="00AA7CD0"/>
    <w:rsid w:val="00AB02EA"/>
    <w:rsid w:val="00AB0B63"/>
    <w:rsid w:val="00AB110C"/>
    <w:rsid w:val="00AB11EF"/>
    <w:rsid w:val="00AB135F"/>
    <w:rsid w:val="00AB227A"/>
    <w:rsid w:val="00AB22BF"/>
    <w:rsid w:val="00AB256E"/>
    <w:rsid w:val="00AB3466"/>
    <w:rsid w:val="00AB38B2"/>
    <w:rsid w:val="00AB3BBB"/>
    <w:rsid w:val="00AB408C"/>
    <w:rsid w:val="00AB40DD"/>
    <w:rsid w:val="00AB43AF"/>
    <w:rsid w:val="00AB4E41"/>
    <w:rsid w:val="00AB5A33"/>
    <w:rsid w:val="00AB5EB1"/>
    <w:rsid w:val="00AB6003"/>
    <w:rsid w:val="00AB6344"/>
    <w:rsid w:val="00AB759A"/>
    <w:rsid w:val="00AB7B06"/>
    <w:rsid w:val="00AB7EAA"/>
    <w:rsid w:val="00AC0432"/>
    <w:rsid w:val="00AC0770"/>
    <w:rsid w:val="00AC1683"/>
    <w:rsid w:val="00AC1D82"/>
    <w:rsid w:val="00AC2D5F"/>
    <w:rsid w:val="00AC4094"/>
    <w:rsid w:val="00AC42B6"/>
    <w:rsid w:val="00AC4AB7"/>
    <w:rsid w:val="00AC51E0"/>
    <w:rsid w:val="00AC55E0"/>
    <w:rsid w:val="00AC6987"/>
    <w:rsid w:val="00AC6CF3"/>
    <w:rsid w:val="00AC6D24"/>
    <w:rsid w:val="00AC6E18"/>
    <w:rsid w:val="00AC75EB"/>
    <w:rsid w:val="00AC7F64"/>
    <w:rsid w:val="00AD1065"/>
    <w:rsid w:val="00AD159E"/>
    <w:rsid w:val="00AD2AB1"/>
    <w:rsid w:val="00AD3132"/>
    <w:rsid w:val="00AD33A5"/>
    <w:rsid w:val="00AD3DA6"/>
    <w:rsid w:val="00AD3F3C"/>
    <w:rsid w:val="00AD447E"/>
    <w:rsid w:val="00AD4B2F"/>
    <w:rsid w:val="00AD5F0A"/>
    <w:rsid w:val="00AD6A5B"/>
    <w:rsid w:val="00AD6B4F"/>
    <w:rsid w:val="00AD6D19"/>
    <w:rsid w:val="00AD7812"/>
    <w:rsid w:val="00AD7C42"/>
    <w:rsid w:val="00AD7CFA"/>
    <w:rsid w:val="00AE06B0"/>
    <w:rsid w:val="00AE0BD6"/>
    <w:rsid w:val="00AE0E72"/>
    <w:rsid w:val="00AE11C1"/>
    <w:rsid w:val="00AE163D"/>
    <w:rsid w:val="00AE1A42"/>
    <w:rsid w:val="00AE1C5C"/>
    <w:rsid w:val="00AE315E"/>
    <w:rsid w:val="00AE319F"/>
    <w:rsid w:val="00AE31D9"/>
    <w:rsid w:val="00AE3CF0"/>
    <w:rsid w:val="00AE4546"/>
    <w:rsid w:val="00AE6575"/>
    <w:rsid w:val="00AE71EE"/>
    <w:rsid w:val="00AE7368"/>
    <w:rsid w:val="00AE7ADA"/>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003"/>
    <w:rsid w:val="00AF7389"/>
    <w:rsid w:val="00AF76B7"/>
    <w:rsid w:val="00AF79DF"/>
    <w:rsid w:val="00AF7C37"/>
    <w:rsid w:val="00B00378"/>
    <w:rsid w:val="00B00D91"/>
    <w:rsid w:val="00B00E84"/>
    <w:rsid w:val="00B01DD9"/>
    <w:rsid w:val="00B01F0E"/>
    <w:rsid w:val="00B02680"/>
    <w:rsid w:val="00B02E98"/>
    <w:rsid w:val="00B038F1"/>
    <w:rsid w:val="00B0392E"/>
    <w:rsid w:val="00B03C1B"/>
    <w:rsid w:val="00B0430C"/>
    <w:rsid w:val="00B04678"/>
    <w:rsid w:val="00B047C9"/>
    <w:rsid w:val="00B04A04"/>
    <w:rsid w:val="00B04B78"/>
    <w:rsid w:val="00B04C37"/>
    <w:rsid w:val="00B04F00"/>
    <w:rsid w:val="00B05107"/>
    <w:rsid w:val="00B05BA6"/>
    <w:rsid w:val="00B066FE"/>
    <w:rsid w:val="00B06912"/>
    <w:rsid w:val="00B06CF6"/>
    <w:rsid w:val="00B07316"/>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546"/>
    <w:rsid w:val="00B14F47"/>
    <w:rsid w:val="00B15282"/>
    <w:rsid w:val="00B15286"/>
    <w:rsid w:val="00B1539F"/>
    <w:rsid w:val="00B1550D"/>
    <w:rsid w:val="00B15F6C"/>
    <w:rsid w:val="00B163E8"/>
    <w:rsid w:val="00B16A6F"/>
    <w:rsid w:val="00B16B1F"/>
    <w:rsid w:val="00B1767E"/>
    <w:rsid w:val="00B20760"/>
    <w:rsid w:val="00B2125C"/>
    <w:rsid w:val="00B21676"/>
    <w:rsid w:val="00B219E1"/>
    <w:rsid w:val="00B21ECF"/>
    <w:rsid w:val="00B22150"/>
    <w:rsid w:val="00B226DE"/>
    <w:rsid w:val="00B22FB5"/>
    <w:rsid w:val="00B241D5"/>
    <w:rsid w:val="00B243C7"/>
    <w:rsid w:val="00B24BE9"/>
    <w:rsid w:val="00B2547E"/>
    <w:rsid w:val="00B2551D"/>
    <w:rsid w:val="00B25F8C"/>
    <w:rsid w:val="00B260BE"/>
    <w:rsid w:val="00B260DE"/>
    <w:rsid w:val="00B26677"/>
    <w:rsid w:val="00B26A96"/>
    <w:rsid w:val="00B26E58"/>
    <w:rsid w:val="00B26F5E"/>
    <w:rsid w:val="00B27251"/>
    <w:rsid w:val="00B274E3"/>
    <w:rsid w:val="00B2765C"/>
    <w:rsid w:val="00B27C4B"/>
    <w:rsid w:val="00B30563"/>
    <w:rsid w:val="00B3069E"/>
    <w:rsid w:val="00B30A76"/>
    <w:rsid w:val="00B31246"/>
    <w:rsid w:val="00B32295"/>
    <w:rsid w:val="00B33AB5"/>
    <w:rsid w:val="00B3412E"/>
    <w:rsid w:val="00B343E0"/>
    <w:rsid w:val="00B34478"/>
    <w:rsid w:val="00B35B6D"/>
    <w:rsid w:val="00B35D53"/>
    <w:rsid w:val="00B367C4"/>
    <w:rsid w:val="00B36D3E"/>
    <w:rsid w:val="00B3774E"/>
    <w:rsid w:val="00B37B8E"/>
    <w:rsid w:val="00B37C34"/>
    <w:rsid w:val="00B40222"/>
    <w:rsid w:val="00B404C3"/>
    <w:rsid w:val="00B4160A"/>
    <w:rsid w:val="00B41618"/>
    <w:rsid w:val="00B41A04"/>
    <w:rsid w:val="00B42743"/>
    <w:rsid w:val="00B430E9"/>
    <w:rsid w:val="00B4311F"/>
    <w:rsid w:val="00B431AE"/>
    <w:rsid w:val="00B43A43"/>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24E1"/>
    <w:rsid w:val="00B53623"/>
    <w:rsid w:val="00B53D1D"/>
    <w:rsid w:val="00B53E98"/>
    <w:rsid w:val="00B53F9B"/>
    <w:rsid w:val="00B54B19"/>
    <w:rsid w:val="00B55AEA"/>
    <w:rsid w:val="00B55F64"/>
    <w:rsid w:val="00B56007"/>
    <w:rsid w:val="00B561D7"/>
    <w:rsid w:val="00B56CE0"/>
    <w:rsid w:val="00B56ECA"/>
    <w:rsid w:val="00B56EF6"/>
    <w:rsid w:val="00B57093"/>
    <w:rsid w:val="00B57B5D"/>
    <w:rsid w:val="00B60613"/>
    <w:rsid w:val="00B60BE6"/>
    <w:rsid w:val="00B61AEC"/>
    <w:rsid w:val="00B6244C"/>
    <w:rsid w:val="00B62774"/>
    <w:rsid w:val="00B62A2F"/>
    <w:rsid w:val="00B62B7B"/>
    <w:rsid w:val="00B62D3F"/>
    <w:rsid w:val="00B62F0A"/>
    <w:rsid w:val="00B63484"/>
    <w:rsid w:val="00B634B7"/>
    <w:rsid w:val="00B634F1"/>
    <w:rsid w:val="00B637EF"/>
    <w:rsid w:val="00B63EF6"/>
    <w:rsid w:val="00B6440A"/>
    <w:rsid w:val="00B65788"/>
    <w:rsid w:val="00B65844"/>
    <w:rsid w:val="00B66054"/>
    <w:rsid w:val="00B66563"/>
    <w:rsid w:val="00B6677F"/>
    <w:rsid w:val="00B66950"/>
    <w:rsid w:val="00B66C7A"/>
    <w:rsid w:val="00B66D0C"/>
    <w:rsid w:val="00B672EA"/>
    <w:rsid w:val="00B6747B"/>
    <w:rsid w:val="00B70200"/>
    <w:rsid w:val="00B702D7"/>
    <w:rsid w:val="00B70389"/>
    <w:rsid w:val="00B70E01"/>
    <w:rsid w:val="00B713F0"/>
    <w:rsid w:val="00B71973"/>
    <w:rsid w:val="00B72A0B"/>
    <w:rsid w:val="00B72CF0"/>
    <w:rsid w:val="00B7380E"/>
    <w:rsid w:val="00B740F6"/>
    <w:rsid w:val="00B74615"/>
    <w:rsid w:val="00B7474B"/>
    <w:rsid w:val="00B74789"/>
    <w:rsid w:val="00B75408"/>
    <w:rsid w:val="00B755B6"/>
    <w:rsid w:val="00B75977"/>
    <w:rsid w:val="00B75A48"/>
    <w:rsid w:val="00B75CC0"/>
    <w:rsid w:val="00B76021"/>
    <w:rsid w:val="00B76FCD"/>
    <w:rsid w:val="00B76FFF"/>
    <w:rsid w:val="00B7764D"/>
    <w:rsid w:val="00B77BB2"/>
    <w:rsid w:val="00B8003B"/>
    <w:rsid w:val="00B804F8"/>
    <w:rsid w:val="00B8095A"/>
    <w:rsid w:val="00B81274"/>
    <w:rsid w:val="00B815D3"/>
    <w:rsid w:val="00B81721"/>
    <w:rsid w:val="00B81742"/>
    <w:rsid w:val="00B817B5"/>
    <w:rsid w:val="00B81BC5"/>
    <w:rsid w:val="00B823A6"/>
    <w:rsid w:val="00B829C4"/>
    <w:rsid w:val="00B83295"/>
    <w:rsid w:val="00B83E76"/>
    <w:rsid w:val="00B83FA0"/>
    <w:rsid w:val="00B84156"/>
    <w:rsid w:val="00B841D5"/>
    <w:rsid w:val="00B846E6"/>
    <w:rsid w:val="00B847E5"/>
    <w:rsid w:val="00B8537B"/>
    <w:rsid w:val="00B85586"/>
    <w:rsid w:val="00B859FB"/>
    <w:rsid w:val="00B86289"/>
    <w:rsid w:val="00B863B3"/>
    <w:rsid w:val="00B869D3"/>
    <w:rsid w:val="00B86CF8"/>
    <w:rsid w:val="00B86E44"/>
    <w:rsid w:val="00B87359"/>
    <w:rsid w:val="00B87C2A"/>
    <w:rsid w:val="00B87F1C"/>
    <w:rsid w:val="00B90D8D"/>
    <w:rsid w:val="00B91263"/>
    <w:rsid w:val="00B91B61"/>
    <w:rsid w:val="00B92E64"/>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016"/>
    <w:rsid w:val="00BA050E"/>
    <w:rsid w:val="00BA1289"/>
    <w:rsid w:val="00BA14B2"/>
    <w:rsid w:val="00BA15DC"/>
    <w:rsid w:val="00BA1E2F"/>
    <w:rsid w:val="00BA1EB8"/>
    <w:rsid w:val="00BA2907"/>
    <w:rsid w:val="00BA2C82"/>
    <w:rsid w:val="00BA2FB2"/>
    <w:rsid w:val="00BA308C"/>
    <w:rsid w:val="00BA3532"/>
    <w:rsid w:val="00BA3869"/>
    <w:rsid w:val="00BA39EB"/>
    <w:rsid w:val="00BA4399"/>
    <w:rsid w:val="00BA4452"/>
    <w:rsid w:val="00BA46C6"/>
    <w:rsid w:val="00BA4ACF"/>
    <w:rsid w:val="00BA5039"/>
    <w:rsid w:val="00BA5800"/>
    <w:rsid w:val="00BA583B"/>
    <w:rsid w:val="00BA5DF2"/>
    <w:rsid w:val="00BA5EC7"/>
    <w:rsid w:val="00BA6319"/>
    <w:rsid w:val="00BA63CE"/>
    <w:rsid w:val="00BA65FC"/>
    <w:rsid w:val="00BA676E"/>
    <w:rsid w:val="00BA6980"/>
    <w:rsid w:val="00BA6E22"/>
    <w:rsid w:val="00BA6EF2"/>
    <w:rsid w:val="00BA7227"/>
    <w:rsid w:val="00BA763C"/>
    <w:rsid w:val="00BA784D"/>
    <w:rsid w:val="00BA7CD7"/>
    <w:rsid w:val="00BB00E5"/>
    <w:rsid w:val="00BB1688"/>
    <w:rsid w:val="00BB1EFB"/>
    <w:rsid w:val="00BB269F"/>
    <w:rsid w:val="00BB270D"/>
    <w:rsid w:val="00BB27CC"/>
    <w:rsid w:val="00BB2ACE"/>
    <w:rsid w:val="00BB2E4E"/>
    <w:rsid w:val="00BB2E62"/>
    <w:rsid w:val="00BB36C9"/>
    <w:rsid w:val="00BB3A66"/>
    <w:rsid w:val="00BB40D1"/>
    <w:rsid w:val="00BB610B"/>
    <w:rsid w:val="00BB777D"/>
    <w:rsid w:val="00BB7EC0"/>
    <w:rsid w:val="00BB7F88"/>
    <w:rsid w:val="00BC0207"/>
    <w:rsid w:val="00BC072C"/>
    <w:rsid w:val="00BC089F"/>
    <w:rsid w:val="00BC0A0C"/>
    <w:rsid w:val="00BC0A5A"/>
    <w:rsid w:val="00BC0E64"/>
    <w:rsid w:val="00BC25D1"/>
    <w:rsid w:val="00BC2DBD"/>
    <w:rsid w:val="00BC3BCB"/>
    <w:rsid w:val="00BC3CF1"/>
    <w:rsid w:val="00BC428A"/>
    <w:rsid w:val="00BC4C40"/>
    <w:rsid w:val="00BC5854"/>
    <w:rsid w:val="00BC5A29"/>
    <w:rsid w:val="00BC5AE3"/>
    <w:rsid w:val="00BC5BAD"/>
    <w:rsid w:val="00BC692A"/>
    <w:rsid w:val="00BC76C5"/>
    <w:rsid w:val="00BC7F94"/>
    <w:rsid w:val="00BD1039"/>
    <w:rsid w:val="00BD10B7"/>
    <w:rsid w:val="00BD138A"/>
    <w:rsid w:val="00BD164A"/>
    <w:rsid w:val="00BD18B3"/>
    <w:rsid w:val="00BD1BDD"/>
    <w:rsid w:val="00BD1D7D"/>
    <w:rsid w:val="00BD1E27"/>
    <w:rsid w:val="00BD2B4D"/>
    <w:rsid w:val="00BD2F08"/>
    <w:rsid w:val="00BD2FB9"/>
    <w:rsid w:val="00BD31C2"/>
    <w:rsid w:val="00BD3683"/>
    <w:rsid w:val="00BD376F"/>
    <w:rsid w:val="00BD450A"/>
    <w:rsid w:val="00BD4717"/>
    <w:rsid w:val="00BD48EA"/>
    <w:rsid w:val="00BD4BA8"/>
    <w:rsid w:val="00BD5624"/>
    <w:rsid w:val="00BD62E6"/>
    <w:rsid w:val="00BD6B0E"/>
    <w:rsid w:val="00BD734D"/>
    <w:rsid w:val="00BD7532"/>
    <w:rsid w:val="00BD7941"/>
    <w:rsid w:val="00BE0591"/>
    <w:rsid w:val="00BE0C55"/>
    <w:rsid w:val="00BE0F03"/>
    <w:rsid w:val="00BE11A2"/>
    <w:rsid w:val="00BE1501"/>
    <w:rsid w:val="00BE1EF0"/>
    <w:rsid w:val="00BE246C"/>
    <w:rsid w:val="00BE2657"/>
    <w:rsid w:val="00BE2FD2"/>
    <w:rsid w:val="00BE3473"/>
    <w:rsid w:val="00BE377A"/>
    <w:rsid w:val="00BE37AE"/>
    <w:rsid w:val="00BE3B14"/>
    <w:rsid w:val="00BE3C65"/>
    <w:rsid w:val="00BE4222"/>
    <w:rsid w:val="00BE452F"/>
    <w:rsid w:val="00BE472D"/>
    <w:rsid w:val="00BE4C03"/>
    <w:rsid w:val="00BE4C13"/>
    <w:rsid w:val="00BE593E"/>
    <w:rsid w:val="00BE5A35"/>
    <w:rsid w:val="00BE5C04"/>
    <w:rsid w:val="00BE7D6A"/>
    <w:rsid w:val="00BE7F4D"/>
    <w:rsid w:val="00BF02CD"/>
    <w:rsid w:val="00BF03C0"/>
    <w:rsid w:val="00BF0EBF"/>
    <w:rsid w:val="00BF1534"/>
    <w:rsid w:val="00BF153D"/>
    <w:rsid w:val="00BF1CB7"/>
    <w:rsid w:val="00BF2021"/>
    <w:rsid w:val="00BF21D4"/>
    <w:rsid w:val="00BF2829"/>
    <w:rsid w:val="00BF2DDC"/>
    <w:rsid w:val="00BF313C"/>
    <w:rsid w:val="00BF32DE"/>
    <w:rsid w:val="00BF4A15"/>
    <w:rsid w:val="00BF4E0E"/>
    <w:rsid w:val="00BF4E27"/>
    <w:rsid w:val="00BF4F7C"/>
    <w:rsid w:val="00BF537B"/>
    <w:rsid w:val="00BF55FF"/>
    <w:rsid w:val="00BF5901"/>
    <w:rsid w:val="00BF626A"/>
    <w:rsid w:val="00BF688E"/>
    <w:rsid w:val="00BF6D77"/>
    <w:rsid w:val="00BF704C"/>
    <w:rsid w:val="00BF70C8"/>
    <w:rsid w:val="00BF739A"/>
    <w:rsid w:val="00BF7EF5"/>
    <w:rsid w:val="00C00358"/>
    <w:rsid w:val="00C00BF6"/>
    <w:rsid w:val="00C01146"/>
    <w:rsid w:val="00C0234A"/>
    <w:rsid w:val="00C0247B"/>
    <w:rsid w:val="00C0363A"/>
    <w:rsid w:val="00C0378E"/>
    <w:rsid w:val="00C04314"/>
    <w:rsid w:val="00C04BD0"/>
    <w:rsid w:val="00C05063"/>
    <w:rsid w:val="00C05730"/>
    <w:rsid w:val="00C05AF4"/>
    <w:rsid w:val="00C05AFD"/>
    <w:rsid w:val="00C0661C"/>
    <w:rsid w:val="00C0675F"/>
    <w:rsid w:val="00C06ECC"/>
    <w:rsid w:val="00C0702A"/>
    <w:rsid w:val="00C0724C"/>
    <w:rsid w:val="00C07C11"/>
    <w:rsid w:val="00C07E10"/>
    <w:rsid w:val="00C10015"/>
    <w:rsid w:val="00C106EA"/>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402"/>
    <w:rsid w:val="00C17AB5"/>
    <w:rsid w:val="00C17BDC"/>
    <w:rsid w:val="00C20051"/>
    <w:rsid w:val="00C2021B"/>
    <w:rsid w:val="00C20B6C"/>
    <w:rsid w:val="00C20B86"/>
    <w:rsid w:val="00C21145"/>
    <w:rsid w:val="00C215ED"/>
    <w:rsid w:val="00C22350"/>
    <w:rsid w:val="00C2302B"/>
    <w:rsid w:val="00C23615"/>
    <w:rsid w:val="00C2397E"/>
    <w:rsid w:val="00C23A83"/>
    <w:rsid w:val="00C24381"/>
    <w:rsid w:val="00C24801"/>
    <w:rsid w:val="00C2499B"/>
    <w:rsid w:val="00C24C2E"/>
    <w:rsid w:val="00C24C7A"/>
    <w:rsid w:val="00C24FFB"/>
    <w:rsid w:val="00C25CFF"/>
    <w:rsid w:val="00C25D94"/>
    <w:rsid w:val="00C25EA6"/>
    <w:rsid w:val="00C26164"/>
    <w:rsid w:val="00C261C1"/>
    <w:rsid w:val="00C26540"/>
    <w:rsid w:val="00C26574"/>
    <w:rsid w:val="00C26A27"/>
    <w:rsid w:val="00C26DBF"/>
    <w:rsid w:val="00C27199"/>
    <w:rsid w:val="00C27204"/>
    <w:rsid w:val="00C304E9"/>
    <w:rsid w:val="00C30B0B"/>
    <w:rsid w:val="00C31214"/>
    <w:rsid w:val="00C31320"/>
    <w:rsid w:val="00C316B4"/>
    <w:rsid w:val="00C32F03"/>
    <w:rsid w:val="00C332D4"/>
    <w:rsid w:val="00C33514"/>
    <w:rsid w:val="00C33A66"/>
    <w:rsid w:val="00C33E51"/>
    <w:rsid w:val="00C34C45"/>
    <w:rsid w:val="00C34C47"/>
    <w:rsid w:val="00C34FCE"/>
    <w:rsid w:val="00C34FF6"/>
    <w:rsid w:val="00C35411"/>
    <w:rsid w:val="00C35EED"/>
    <w:rsid w:val="00C36B2C"/>
    <w:rsid w:val="00C3701A"/>
    <w:rsid w:val="00C379EF"/>
    <w:rsid w:val="00C379F5"/>
    <w:rsid w:val="00C405C8"/>
    <w:rsid w:val="00C40C2F"/>
    <w:rsid w:val="00C415AC"/>
    <w:rsid w:val="00C428B6"/>
    <w:rsid w:val="00C4297A"/>
    <w:rsid w:val="00C4360C"/>
    <w:rsid w:val="00C439B8"/>
    <w:rsid w:val="00C43A0B"/>
    <w:rsid w:val="00C43EDA"/>
    <w:rsid w:val="00C43FEC"/>
    <w:rsid w:val="00C4414C"/>
    <w:rsid w:val="00C45512"/>
    <w:rsid w:val="00C4602B"/>
    <w:rsid w:val="00C46564"/>
    <w:rsid w:val="00C46BB5"/>
    <w:rsid w:val="00C46BFA"/>
    <w:rsid w:val="00C46DDF"/>
    <w:rsid w:val="00C500A1"/>
    <w:rsid w:val="00C50A02"/>
    <w:rsid w:val="00C51149"/>
    <w:rsid w:val="00C5117E"/>
    <w:rsid w:val="00C512D1"/>
    <w:rsid w:val="00C51856"/>
    <w:rsid w:val="00C51B04"/>
    <w:rsid w:val="00C51DB5"/>
    <w:rsid w:val="00C52959"/>
    <w:rsid w:val="00C53CE9"/>
    <w:rsid w:val="00C5531B"/>
    <w:rsid w:val="00C55375"/>
    <w:rsid w:val="00C5570F"/>
    <w:rsid w:val="00C56C98"/>
    <w:rsid w:val="00C56DE1"/>
    <w:rsid w:val="00C56DEE"/>
    <w:rsid w:val="00C5710A"/>
    <w:rsid w:val="00C57120"/>
    <w:rsid w:val="00C571D5"/>
    <w:rsid w:val="00C575D4"/>
    <w:rsid w:val="00C61223"/>
    <w:rsid w:val="00C61246"/>
    <w:rsid w:val="00C618A8"/>
    <w:rsid w:val="00C61A78"/>
    <w:rsid w:val="00C621E1"/>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67C4F"/>
    <w:rsid w:val="00C70718"/>
    <w:rsid w:val="00C70B25"/>
    <w:rsid w:val="00C713E1"/>
    <w:rsid w:val="00C71528"/>
    <w:rsid w:val="00C717E4"/>
    <w:rsid w:val="00C7191B"/>
    <w:rsid w:val="00C71F09"/>
    <w:rsid w:val="00C72443"/>
    <w:rsid w:val="00C72588"/>
    <w:rsid w:val="00C727B9"/>
    <w:rsid w:val="00C72F44"/>
    <w:rsid w:val="00C73670"/>
    <w:rsid w:val="00C737D1"/>
    <w:rsid w:val="00C738A0"/>
    <w:rsid w:val="00C73DE0"/>
    <w:rsid w:val="00C74609"/>
    <w:rsid w:val="00C749AB"/>
    <w:rsid w:val="00C757BF"/>
    <w:rsid w:val="00C75A8F"/>
    <w:rsid w:val="00C76129"/>
    <w:rsid w:val="00C76C0C"/>
    <w:rsid w:val="00C76FFC"/>
    <w:rsid w:val="00C774E0"/>
    <w:rsid w:val="00C77526"/>
    <w:rsid w:val="00C776BA"/>
    <w:rsid w:val="00C7791E"/>
    <w:rsid w:val="00C80994"/>
    <w:rsid w:val="00C81716"/>
    <w:rsid w:val="00C82BD2"/>
    <w:rsid w:val="00C832CB"/>
    <w:rsid w:val="00C83C1C"/>
    <w:rsid w:val="00C84085"/>
    <w:rsid w:val="00C852DC"/>
    <w:rsid w:val="00C854A8"/>
    <w:rsid w:val="00C85677"/>
    <w:rsid w:val="00C85E17"/>
    <w:rsid w:val="00C85F6A"/>
    <w:rsid w:val="00C861FF"/>
    <w:rsid w:val="00C868A7"/>
    <w:rsid w:val="00C86ABA"/>
    <w:rsid w:val="00C86BF7"/>
    <w:rsid w:val="00C87164"/>
    <w:rsid w:val="00C8786A"/>
    <w:rsid w:val="00C87BBA"/>
    <w:rsid w:val="00C87BD0"/>
    <w:rsid w:val="00C90492"/>
    <w:rsid w:val="00C905E5"/>
    <w:rsid w:val="00C90754"/>
    <w:rsid w:val="00C908A1"/>
    <w:rsid w:val="00C90B95"/>
    <w:rsid w:val="00C90BC4"/>
    <w:rsid w:val="00C90CA9"/>
    <w:rsid w:val="00C91802"/>
    <w:rsid w:val="00C91F6F"/>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3D8"/>
    <w:rsid w:val="00CA3CAB"/>
    <w:rsid w:val="00CA3FC0"/>
    <w:rsid w:val="00CA5685"/>
    <w:rsid w:val="00CA634A"/>
    <w:rsid w:val="00CA6A2E"/>
    <w:rsid w:val="00CA6B56"/>
    <w:rsid w:val="00CA7D3E"/>
    <w:rsid w:val="00CB0317"/>
    <w:rsid w:val="00CB0662"/>
    <w:rsid w:val="00CB0A82"/>
    <w:rsid w:val="00CB0F2F"/>
    <w:rsid w:val="00CB0F76"/>
    <w:rsid w:val="00CB10EA"/>
    <w:rsid w:val="00CB1556"/>
    <w:rsid w:val="00CB2913"/>
    <w:rsid w:val="00CB3970"/>
    <w:rsid w:val="00CB4234"/>
    <w:rsid w:val="00CB42B9"/>
    <w:rsid w:val="00CB4550"/>
    <w:rsid w:val="00CB4F39"/>
    <w:rsid w:val="00CB52A4"/>
    <w:rsid w:val="00CB537C"/>
    <w:rsid w:val="00CB5A26"/>
    <w:rsid w:val="00CB645B"/>
    <w:rsid w:val="00CB6A93"/>
    <w:rsid w:val="00CB6C79"/>
    <w:rsid w:val="00CB6F2E"/>
    <w:rsid w:val="00CB77C3"/>
    <w:rsid w:val="00CB7E9C"/>
    <w:rsid w:val="00CC0072"/>
    <w:rsid w:val="00CC027A"/>
    <w:rsid w:val="00CC0915"/>
    <w:rsid w:val="00CC0FBD"/>
    <w:rsid w:val="00CC1398"/>
    <w:rsid w:val="00CC1AF5"/>
    <w:rsid w:val="00CC1B74"/>
    <w:rsid w:val="00CC291E"/>
    <w:rsid w:val="00CC2D03"/>
    <w:rsid w:val="00CC2EB0"/>
    <w:rsid w:val="00CC40EC"/>
    <w:rsid w:val="00CC4701"/>
    <w:rsid w:val="00CC56B4"/>
    <w:rsid w:val="00CC5F95"/>
    <w:rsid w:val="00CC642A"/>
    <w:rsid w:val="00CC6AC7"/>
    <w:rsid w:val="00CC733D"/>
    <w:rsid w:val="00CC7617"/>
    <w:rsid w:val="00CC7E0D"/>
    <w:rsid w:val="00CC7E97"/>
    <w:rsid w:val="00CD00EB"/>
    <w:rsid w:val="00CD1255"/>
    <w:rsid w:val="00CD1343"/>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3AB"/>
    <w:rsid w:val="00CE0697"/>
    <w:rsid w:val="00CE0CA0"/>
    <w:rsid w:val="00CE14CB"/>
    <w:rsid w:val="00CE20E0"/>
    <w:rsid w:val="00CE2E2E"/>
    <w:rsid w:val="00CE3A51"/>
    <w:rsid w:val="00CE41F9"/>
    <w:rsid w:val="00CE4E0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3545"/>
    <w:rsid w:val="00CF3AD3"/>
    <w:rsid w:val="00CF3D9D"/>
    <w:rsid w:val="00CF475F"/>
    <w:rsid w:val="00CF5008"/>
    <w:rsid w:val="00CF5069"/>
    <w:rsid w:val="00CF59BF"/>
    <w:rsid w:val="00CF5E34"/>
    <w:rsid w:val="00CF6025"/>
    <w:rsid w:val="00CF6707"/>
    <w:rsid w:val="00CF7101"/>
    <w:rsid w:val="00CF7327"/>
    <w:rsid w:val="00CF7385"/>
    <w:rsid w:val="00CF7539"/>
    <w:rsid w:val="00CF75C6"/>
    <w:rsid w:val="00CF7B77"/>
    <w:rsid w:val="00CF7DF5"/>
    <w:rsid w:val="00D001D2"/>
    <w:rsid w:val="00D02A80"/>
    <w:rsid w:val="00D0336F"/>
    <w:rsid w:val="00D0352D"/>
    <w:rsid w:val="00D038B7"/>
    <w:rsid w:val="00D038DC"/>
    <w:rsid w:val="00D04658"/>
    <w:rsid w:val="00D04DBF"/>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4F5"/>
    <w:rsid w:val="00D11FE3"/>
    <w:rsid w:val="00D12393"/>
    <w:rsid w:val="00D12945"/>
    <w:rsid w:val="00D12CC0"/>
    <w:rsid w:val="00D12DA1"/>
    <w:rsid w:val="00D130C0"/>
    <w:rsid w:val="00D1343A"/>
    <w:rsid w:val="00D13D50"/>
    <w:rsid w:val="00D14101"/>
    <w:rsid w:val="00D144D8"/>
    <w:rsid w:val="00D14919"/>
    <w:rsid w:val="00D14E25"/>
    <w:rsid w:val="00D14F8A"/>
    <w:rsid w:val="00D15470"/>
    <w:rsid w:val="00D15AE3"/>
    <w:rsid w:val="00D160C4"/>
    <w:rsid w:val="00D165D8"/>
    <w:rsid w:val="00D16B61"/>
    <w:rsid w:val="00D1724E"/>
    <w:rsid w:val="00D17C26"/>
    <w:rsid w:val="00D17E08"/>
    <w:rsid w:val="00D206F6"/>
    <w:rsid w:val="00D20FD1"/>
    <w:rsid w:val="00D214D4"/>
    <w:rsid w:val="00D21AAA"/>
    <w:rsid w:val="00D21E6F"/>
    <w:rsid w:val="00D2218A"/>
    <w:rsid w:val="00D22B13"/>
    <w:rsid w:val="00D2371E"/>
    <w:rsid w:val="00D237E0"/>
    <w:rsid w:val="00D23A17"/>
    <w:rsid w:val="00D24343"/>
    <w:rsid w:val="00D24DFC"/>
    <w:rsid w:val="00D251CB"/>
    <w:rsid w:val="00D25676"/>
    <w:rsid w:val="00D2579F"/>
    <w:rsid w:val="00D2580E"/>
    <w:rsid w:val="00D265A7"/>
    <w:rsid w:val="00D2690C"/>
    <w:rsid w:val="00D27129"/>
    <w:rsid w:val="00D279E7"/>
    <w:rsid w:val="00D27F75"/>
    <w:rsid w:val="00D30225"/>
    <w:rsid w:val="00D3046D"/>
    <w:rsid w:val="00D30497"/>
    <w:rsid w:val="00D30C4D"/>
    <w:rsid w:val="00D30F5F"/>
    <w:rsid w:val="00D31243"/>
    <w:rsid w:val="00D316D9"/>
    <w:rsid w:val="00D31B07"/>
    <w:rsid w:val="00D31B9D"/>
    <w:rsid w:val="00D3272E"/>
    <w:rsid w:val="00D32D38"/>
    <w:rsid w:val="00D32FA0"/>
    <w:rsid w:val="00D33112"/>
    <w:rsid w:val="00D331CB"/>
    <w:rsid w:val="00D33DAA"/>
    <w:rsid w:val="00D3497A"/>
    <w:rsid w:val="00D34EBC"/>
    <w:rsid w:val="00D35F2F"/>
    <w:rsid w:val="00D35FC6"/>
    <w:rsid w:val="00D36BB8"/>
    <w:rsid w:val="00D377D4"/>
    <w:rsid w:val="00D401A1"/>
    <w:rsid w:val="00D40217"/>
    <w:rsid w:val="00D40385"/>
    <w:rsid w:val="00D404CE"/>
    <w:rsid w:val="00D40E8F"/>
    <w:rsid w:val="00D412BF"/>
    <w:rsid w:val="00D417C6"/>
    <w:rsid w:val="00D417D0"/>
    <w:rsid w:val="00D41DA9"/>
    <w:rsid w:val="00D42B0C"/>
    <w:rsid w:val="00D42D6E"/>
    <w:rsid w:val="00D43DEF"/>
    <w:rsid w:val="00D44259"/>
    <w:rsid w:val="00D45C61"/>
    <w:rsid w:val="00D45DDC"/>
    <w:rsid w:val="00D479B3"/>
    <w:rsid w:val="00D5064C"/>
    <w:rsid w:val="00D50C94"/>
    <w:rsid w:val="00D511E7"/>
    <w:rsid w:val="00D517ED"/>
    <w:rsid w:val="00D52490"/>
    <w:rsid w:val="00D5251C"/>
    <w:rsid w:val="00D52F56"/>
    <w:rsid w:val="00D539DA"/>
    <w:rsid w:val="00D53B3E"/>
    <w:rsid w:val="00D53EC6"/>
    <w:rsid w:val="00D54A50"/>
    <w:rsid w:val="00D54FFD"/>
    <w:rsid w:val="00D5552C"/>
    <w:rsid w:val="00D5556D"/>
    <w:rsid w:val="00D55C34"/>
    <w:rsid w:val="00D55C81"/>
    <w:rsid w:val="00D5674B"/>
    <w:rsid w:val="00D56B56"/>
    <w:rsid w:val="00D56BF5"/>
    <w:rsid w:val="00D56F99"/>
    <w:rsid w:val="00D5743F"/>
    <w:rsid w:val="00D5768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5EA1"/>
    <w:rsid w:val="00D6611C"/>
    <w:rsid w:val="00D66D1F"/>
    <w:rsid w:val="00D671C7"/>
    <w:rsid w:val="00D675B0"/>
    <w:rsid w:val="00D675DE"/>
    <w:rsid w:val="00D678BB"/>
    <w:rsid w:val="00D67D81"/>
    <w:rsid w:val="00D70170"/>
    <w:rsid w:val="00D702E8"/>
    <w:rsid w:val="00D70552"/>
    <w:rsid w:val="00D70D42"/>
    <w:rsid w:val="00D71285"/>
    <w:rsid w:val="00D71ABC"/>
    <w:rsid w:val="00D71D50"/>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6A76"/>
    <w:rsid w:val="00D774F4"/>
    <w:rsid w:val="00D77687"/>
    <w:rsid w:val="00D778A1"/>
    <w:rsid w:val="00D77AF6"/>
    <w:rsid w:val="00D804C5"/>
    <w:rsid w:val="00D815E6"/>
    <w:rsid w:val="00D81A28"/>
    <w:rsid w:val="00D81BDE"/>
    <w:rsid w:val="00D8201D"/>
    <w:rsid w:val="00D82531"/>
    <w:rsid w:val="00D82B00"/>
    <w:rsid w:val="00D82B04"/>
    <w:rsid w:val="00D82BE4"/>
    <w:rsid w:val="00D82E05"/>
    <w:rsid w:val="00D83C0D"/>
    <w:rsid w:val="00D83C80"/>
    <w:rsid w:val="00D83F5B"/>
    <w:rsid w:val="00D8426A"/>
    <w:rsid w:val="00D84327"/>
    <w:rsid w:val="00D84922"/>
    <w:rsid w:val="00D85FDE"/>
    <w:rsid w:val="00D864AD"/>
    <w:rsid w:val="00D8665E"/>
    <w:rsid w:val="00D869C1"/>
    <w:rsid w:val="00D86CA9"/>
    <w:rsid w:val="00D86EC6"/>
    <w:rsid w:val="00D87418"/>
    <w:rsid w:val="00D87A39"/>
    <w:rsid w:val="00D87FE6"/>
    <w:rsid w:val="00D90830"/>
    <w:rsid w:val="00D90BC3"/>
    <w:rsid w:val="00D90C93"/>
    <w:rsid w:val="00D90DB9"/>
    <w:rsid w:val="00D91001"/>
    <w:rsid w:val="00D910FF"/>
    <w:rsid w:val="00D912F4"/>
    <w:rsid w:val="00D91337"/>
    <w:rsid w:val="00D915C9"/>
    <w:rsid w:val="00D916C2"/>
    <w:rsid w:val="00D918DA"/>
    <w:rsid w:val="00D9198F"/>
    <w:rsid w:val="00D92078"/>
    <w:rsid w:val="00D926F0"/>
    <w:rsid w:val="00D9274D"/>
    <w:rsid w:val="00D92A87"/>
    <w:rsid w:val="00D9319F"/>
    <w:rsid w:val="00D933E9"/>
    <w:rsid w:val="00D9384E"/>
    <w:rsid w:val="00D93AEE"/>
    <w:rsid w:val="00D93E95"/>
    <w:rsid w:val="00D9413E"/>
    <w:rsid w:val="00D94C8D"/>
    <w:rsid w:val="00D95F88"/>
    <w:rsid w:val="00D96698"/>
    <w:rsid w:val="00D96876"/>
    <w:rsid w:val="00D96940"/>
    <w:rsid w:val="00D96B12"/>
    <w:rsid w:val="00D96F59"/>
    <w:rsid w:val="00D9737A"/>
    <w:rsid w:val="00DA0175"/>
    <w:rsid w:val="00DA099C"/>
    <w:rsid w:val="00DA0F18"/>
    <w:rsid w:val="00DA1959"/>
    <w:rsid w:val="00DA2125"/>
    <w:rsid w:val="00DA21EC"/>
    <w:rsid w:val="00DA245B"/>
    <w:rsid w:val="00DA24DE"/>
    <w:rsid w:val="00DA270C"/>
    <w:rsid w:val="00DA281F"/>
    <w:rsid w:val="00DA3C5B"/>
    <w:rsid w:val="00DA3D23"/>
    <w:rsid w:val="00DA3D5D"/>
    <w:rsid w:val="00DA4A61"/>
    <w:rsid w:val="00DA5897"/>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D77"/>
    <w:rsid w:val="00DB4F12"/>
    <w:rsid w:val="00DB4F21"/>
    <w:rsid w:val="00DB4F42"/>
    <w:rsid w:val="00DB540C"/>
    <w:rsid w:val="00DB5854"/>
    <w:rsid w:val="00DB6F96"/>
    <w:rsid w:val="00DB71B9"/>
    <w:rsid w:val="00DB7662"/>
    <w:rsid w:val="00DB7E46"/>
    <w:rsid w:val="00DC063C"/>
    <w:rsid w:val="00DC1395"/>
    <w:rsid w:val="00DC32FC"/>
    <w:rsid w:val="00DC347D"/>
    <w:rsid w:val="00DC3D53"/>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B9B"/>
    <w:rsid w:val="00DC7CFC"/>
    <w:rsid w:val="00DC7F1D"/>
    <w:rsid w:val="00DD0273"/>
    <w:rsid w:val="00DD0359"/>
    <w:rsid w:val="00DD06ED"/>
    <w:rsid w:val="00DD09F2"/>
    <w:rsid w:val="00DD0DEE"/>
    <w:rsid w:val="00DD1205"/>
    <w:rsid w:val="00DD1633"/>
    <w:rsid w:val="00DD17A0"/>
    <w:rsid w:val="00DD1B97"/>
    <w:rsid w:val="00DD2182"/>
    <w:rsid w:val="00DD2831"/>
    <w:rsid w:val="00DD2A6D"/>
    <w:rsid w:val="00DD2E17"/>
    <w:rsid w:val="00DD42DE"/>
    <w:rsid w:val="00DD4309"/>
    <w:rsid w:val="00DD4344"/>
    <w:rsid w:val="00DD4357"/>
    <w:rsid w:val="00DD4DDD"/>
    <w:rsid w:val="00DD549E"/>
    <w:rsid w:val="00DD573B"/>
    <w:rsid w:val="00DD57E7"/>
    <w:rsid w:val="00DD5A1E"/>
    <w:rsid w:val="00DD5B8C"/>
    <w:rsid w:val="00DD5DFA"/>
    <w:rsid w:val="00DD5E91"/>
    <w:rsid w:val="00DD6CE2"/>
    <w:rsid w:val="00DD720D"/>
    <w:rsid w:val="00DE0229"/>
    <w:rsid w:val="00DE0264"/>
    <w:rsid w:val="00DE04E0"/>
    <w:rsid w:val="00DE12F1"/>
    <w:rsid w:val="00DE1A9D"/>
    <w:rsid w:val="00DE1CB1"/>
    <w:rsid w:val="00DE1EA4"/>
    <w:rsid w:val="00DE2073"/>
    <w:rsid w:val="00DE2F10"/>
    <w:rsid w:val="00DE2F85"/>
    <w:rsid w:val="00DE30AC"/>
    <w:rsid w:val="00DE38D1"/>
    <w:rsid w:val="00DE4106"/>
    <w:rsid w:val="00DE466B"/>
    <w:rsid w:val="00DE48F4"/>
    <w:rsid w:val="00DE493B"/>
    <w:rsid w:val="00DE5563"/>
    <w:rsid w:val="00DE5C19"/>
    <w:rsid w:val="00DE5D48"/>
    <w:rsid w:val="00DE6157"/>
    <w:rsid w:val="00DE6E4D"/>
    <w:rsid w:val="00DE7498"/>
    <w:rsid w:val="00DE75EF"/>
    <w:rsid w:val="00DE7611"/>
    <w:rsid w:val="00DE7614"/>
    <w:rsid w:val="00DE7D19"/>
    <w:rsid w:val="00DF05A0"/>
    <w:rsid w:val="00DF1162"/>
    <w:rsid w:val="00DF1BA8"/>
    <w:rsid w:val="00DF1F63"/>
    <w:rsid w:val="00DF28F2"/>
    <w:rsid w:val="00DF2BFF"/>
    <w:rsid w:val="00DF30F6"/>
    <w:rsid w:val="00DF3798"/>
    <w:rsid w:val="00DF4FF1"/>
    <w:rsid w:val="00DF56A3"/>
    <w:rsid w:val="00DF5B33"/>
    <w:rsid w:val="00DF6FD2"/>
    <w:rsid w:val="00DF72EF"/>
    <w:rsid w:val="00DF743D"/>
    <w:rsid w:val="00DF7724"/>
    <w:rsid w:val="00E000D8"/>
    <w:rsid w:val="00E00C1E"/>
    <w:rsid w:val="00E00F5F"/>
    <w:rsid w:val="00E010E6"/>
    <w:rsid w:val="00E01377"/>
    <w:rsid w:val="00E014E7"/>
    <w:rsid w:val="00E017DE"/>
    <w:rsid w:val="00E0232F"/>
    <w:rsid w:val="00E026A9"/>
    <w:rsid w:val="00E0356F"/>
    <w:rsid w:val="00E03B42"/>
    <w:rsid w:val="00E03C10"/>
    <w:rsid w:val="00E03C60"/>
    <w:rsid w:val="00E0479F"/>
    <w:rsid w:val="00E04816"/>
    <w:rsid w:val="00E04982"/>
    <w:rsid w:val="00E04D6A"/>
    <w:rsid w:val="00E058DB"/>
    <w:rsid w:val="00E05950"/>
    <w:rsid w:val="00E05CD4"/>
    <w:rsid w:val="00E05DE8"/>
    <w:rsid w:val="00E06100"/>
    <w:rsid w:val="00E0614E"/>
    <w:rsid w:val="00E0692E"/>
    <w:rsid w:val="00E06E97"/>
    <w:rsid w:val="00E07B8F"/>
    <w:rsid w:val="00E102A6"/>
    <w:rsid w:val="00E10712"/>
    <w:rsid w:val="00E10DD1"/>
    <w:rsid w:val="00E11105"/>
    <w:rsid w:val="00E1224C"/>
    <w:rsid w:val="00E1254C"/>
    <w:rsid w:val="00E1298C"/>
    <w:rsid w:val="00E12BDF"/>
    <w:rsid w:val="00E131D8"/>
    <w:rsid w:val="00E13326"/>
    <w:rsid w:val="00E13D07"/>
    <w:rsid w:val="00E14346"/>
    <w:rsid w:val="00E14356"/>
    <w:rsid w:val="00E14961"/>
    <w:rsid w:val="00E14D76"/>
    <w:rsid w:val="00E15183"/>
    <w:rsid w:val="00E15D6C"/>
    <w:rsid w:val="00E1720B"/>
    <w:rsid w:val="00E20057"/>
    <w:rsid w:val="00E203DE"/>
    <w:rsid w:val="00E2096D"/>
    <w:rsid w:val="00E20CE7"/>
    <w:rsid w:val="00E217B1"/>
    <w:rsid w:val="00E222FA"/>
    <w:rsid w:val="00E229CE"/>
    <w:rsid w:val="00E22B4A"/>
    <w:rsid w:val="00E2376D"/>
    <w:rsid w:val="00E2449B"/>
    <w:rsid w:val="00E24A62"/>
    <w:rsid w:val="00E24E3B"/>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27B5"/>
    <w:rsid w:val="00E327EB"/>
    <w:rsid w:val="00E33328"/>
    <w:rsid w:val="00E333D5"/>
    <w:rsid w:val="00E3394F"/>
    <w:rsid w:val="00E33A0B"/>
    <w:rsid w:val="00E34037"/>
    <w:rsid w:val="00E34A2F"/>
    <w:rsid w:val="00E355CA"/>
    <w:rsid w:val="00E35A45"/>
    <w:rsid w:val="00E35F7F"/>
    <w:rsid w:val="00E36392"/>
    <w:rsid w:val="00E36790"/>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4E6"/>
    <w:rsid w:val="00E43551"/>
    <w:rsid w:val="00E437FA"/>
    <w:rsid w:val="00E438F3"/>
    <w:rsid w:val="00E456A5"/>
    <w:rsid w:val="00E45A2C"/>
    <w:rsid w:val="00E46A6B"/>
    <w:rsid w:val="00E46A9C"/>
    <w:rsid w:val="00E47DB1"/>
    <w:rsid w:val="00E50BDD"/>
    <w:rsid w:val="00E510CF"/>
    <w:rsid w:val="00E513D7"/>
    <w:rsid w:val="00E519FE"/>
    <w:rsid w:val="00E5206C"/>
    <w:rsid w:val="00E52AAB"/>
    <w:rsid w:val="00E5448E"/>
    <w:rsid w:val="00E5477E"/>
    <w:rsid w:val="00E54E0D"/>
    <w:rsid w:val="00E54F47"/>
    <w:rsid w:val="00E55096"/>
    <w:rsid w:val="00E551E0"/>
    <w:rsid w:val="00E55247"/>
    <w:rsid w:val="00E558E5"/>
    <w:rsid w:val="00E55B3C"/>
    <w:rsid w:val="00E56795"/>
    <w:rsid w:val="00E56D88"/>
    <w:rsid w:val="00E56D96"/>
    <w:rsid w:val="00E57300"/>
    <w:rsid w:val="00E57594"/>
    <w:rsid w:val="00E57932"/>
    <w:rsid w:val="00E606C4"/>
    <w:rsid w:val="00E60811"/>
    <w:rsid w:val="00E60AB8"/>
    <w:rsid w:val="00E6103E"/>
    <w:rsid w:val="00E6185F"/>
    <w:rsid w:val="00E61D32"/>
    <w:rsid w:val="00E62FB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6F2"/>
    <w:rsid w:val="00E728E2"/>
    <w:rsid w:val="00E738FA"/>
    <w:rsid w:val="00E739B6"/>
    <w:rsid w:val="00E74A2B"/>
    <w:rsid w:val="00E75667"/>
    <w:rsid w:val="00E756D3"/>
    <w:rsid w:val="00E75A5A"/>
    <w:rsid w:val="00E76004"/>
    <w:rsid w:val="00E7608F"/>
    <w:rsid w:val="00E760D7"/>
    <w:rsid w:val="00E769CC"/>
    <w:rsid w:val="00E77124"/>
    <w:rsid w:val="00E77341"/>
    <w:rsid w:val="00E7783E"/>
    <w:rsid w:val="00E778B8"/>
    <w:rsid w:val="00E801C7"/>
    <w:rsid w:val="00E80AF8"/>
    <w:rsid w:val="00E80BED"/>
    <w:rsid w:val="00E816E8"/>
    <w:rsid w:val="00E819C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7A37"/>
    <w:rsid w:val="00E87CF7"/>
    <w:rsid w:val="00E9036E"/>
    <w:rsid w:val="00E9078A"/>
    <w:rsid w:val="00E912FD"/>
    <w:rsid w:val="00E91B26"/>
    <w:rsid w:val="00E92C6E"/>
    <w:rsid w:val="00E92D0B"/>
    <w:rsid w:val="00E92FFF"/>
    <w:rsid w:val="00E93195"/>
    <w:rsid w:val="00E9391C"/>
    <w:rsid w:val="00E93D05"/>
    <w:rsid w:val="00E950D4"/>
    <w:rsid w:val="00E951D8"/>
    <w:rsid w:val="00E95C2A"/>
    <w:rsid w:val="00E95F03"/>
    <w:rsid w:val="00E961CB"/>
    <w:rsid w:val="00E963BC"/>
    <w:rsid w:val="00E966A6"/>
    <w:rsid w:val="00E96D97"/>
    <w:rsid w:val="00E96E91"/>
    <w:rsid w:val="00E9751D"/>
    <w:rsid w:val="00E97DC6"/>
    <w:rsid w:val="00E97F7A"/>
    <w:rsid w:val="00EA0010"/>
    <w:rsid w:val="00EA0143"/>
    <w:rsid w:val="00EA06C4"/>
    <w:rsid w:val="00EA073C"/>
    <w:rsid w:val="00EA089B"/>
    <w:rsid w:val="00EA1ACC"/>
    <w:rsid w:val="00EA29E4"/>
    <w:rsid w:val="00EA2DCA"/>
    <w:rsid w:val="00EA2E21"/>
    <w:rsid w:val="00EA2EAA"/>
    <w:rsid w:val="00EA380C"/>
    <w:rsid w:val="00EA613D"/>
    <w:rsid w:val="00EA6645"/>
    <w:rsid w:val="00EA6744"/>
    <w:rsid w:val="00EA7077"/>
    <w:rsid w:val="00EA7308"/>
    <w:rsid w:val="00EA7474"/>
    <w:rsid w:val="00EB018D"/>
    <w:rsid w:val="00EB0831"/>
    <w:rsid w:val="00EB089C"/>
    <w:rsid w:val="00EB0AA8"/>
    <w:rsid w:val="00EB0B65"/>
    <w:rsid w:val="00EB0C65"/>
    <w:rsid w:val="00EB1624"/>
    <w:rsid w:val="00EB169F"/>
    <w:rsid w:val="00EB2635"/>
    <w:rsid w:val="00EB2961"/>
    <w:rsid w:val="00EB2E1A"/>
    <w:rsid w:val="00EB2F8A"/>
    <w:rsid w:val="00EB3012"/>
    <w:rsid w:val="00EB3268"/>
    <w:rsid w:val="00EB3298"/>
    <w:rsid w:val="00EB33EA"/>
    <w:rsid w:val="00EB3939"/>
    <w:rsid w:val="00EB3CE6"/>
    <w:rsid w:val="00EB3E92"/>
    <w:rsid w:val="00EB54AB"/>
    <w:rsid w:val="00EB6257"/>
    <w:rsid w:val="00EB64E8"/>
    <w:rsid w:val="00EB68E6"/>
    <w:rsid w:val="00EB6AE9"/>
    <w:rsid w:val="00EB6B2D"/>
    <w:rsid w:val="00EB71C9"/>
    <w:rsid w:val="00EB763E"/>
    <w:rsid w:val="00EB7B67"/>
    <w:rsid w:val="00EC07F1"/>
    <w:rsid w:val="00EC1E8A"/>
    <w:rsid w:val="00EC328C"/>
    <w:rsid w:val="00EC32F5"/>
    <w:rsid w:val="00EC36FD"/>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0D53"/>
    <w:rsid w:val="00ED149C"/>
    <w:rsid w:val="00ED18B1"/>
    <w:rsid w:val="00ED1ADE"/>
    <w:rsid w:val="00ED2F40"/>
    <w:rsid w:val="00ED3692"/>
    <w:rsid w:val="00ED3B94"/>
    <w:rsid w:val="00ED4A77"/>
    <w:rsid w:val="00ED4B6E"/>
    <w:rsid w:val="00ED5981"/>
    <w:rsid w:val="00ED613A"/>
    <w:rsid w:val="00ED6227"/>
    <w:rsid w:val="00ED6514"/>
    <w:rsid w:val="00ED66B2"/>
    <w:rsid w:val="00ED71BA"/>
    <w:rsid w:val="00ED728F"/>
    <w:rsid w:val="00ED73A1"/>
    <w:rsid w:val="00ED7CA2"/>
    <w:rsid w:val="00EE04F9"/>
    <w:rsid w:val="00EE05E0"/>
    <w:rsid w:val="00EE0F88"/>
    <w:rsid w:val="00EE0FF6"/>
    <w:rsid w:val="00EE13DA"/>
    <w:rsid w:val="00EE1595"/>
    <w:rsid w:val="00EE1E71"/>
    <w:rsid w:val="00EE2087"/>
    <w:rsid w:val="00EE20C2"/>
    <w:rsid w:val="00EE2A9D"/>
    <w:rsid w:val="00EE3384"/>
    <w:rsid w:val="00EE4309"/>
    <w:rsid w:val="00EE499F"/>
    <w:rsid w:val="00EE56E2"/>
    <w:rsid w:val="00EE5C81"/>
    <w:rsid w:val="00EE5FCD"/>
    <w:rsid w:val="00EE63BF"/>
    <w:rsid w:val="00EE6D45"/>
    <w:rsid w:val="00EE6E89"/>
    <w:rsid w:val="00EE7DCE"/>
    <w:rsid w:val="00EF028F"/>
    <w:rsid w:val="00EF0D4B"/>
    <w:rsid w:val="00EF0FE6"/>
    <w:rsid w:val="00EF1130"/>
    <w:rsid w:val="00EF1432"/>
    <w:rsid w:val="00EF1511"/>
    <w:rsid w:val="00EF1F01"/>
    <w:rsid w:val="00EF2C39"/>
    <w:rsid w:val="00EF2C5F"/>
    <w:rsid w:val="00EF302A"/>
    <w:rsid w:val="00EF317C"/>
    <w:rsid w:val="00EF320D"/>
    <w:rsid w:val="00EF3811"/>
    <w:rsid w:val="00EF3AC4"/>
    <w:rsid w:val="00EF3FF9"/>
    <w:rsid w:val="00EF41AF"/>
    <w:rsid w:val="00EF4DB4"/>
    <w:rsid w:val="00EF5234"/>
    <w:rsid w:val="00EF55E9"/>
    <w:rsid w:val="00EF5B41"/>
    <w:rsid w:val="00EF611C"/>
    <w:rsid w:val="00EF625F"/>
    <w:rsid w:val="00EF62C0"/>
    <w:rsid w:val="00EF6D5A"/>
    <w:rsid w:val="00EF71E6"/>
    <w:rsid w:val="00F0058A"/>
    <w:rsid w:val="00F00630"/>
    <w:rsid w:val="00F00922"/>
    <w:rsid w:val="00F00924"/>
    <w:rsid w:val="00F016AB"/>
    <w:rsid w:val="00F0187E"/>
    <w:rsid w:val="00F01BE6"/>
    <w:rsid w:val="00F01F75"/>
    <w:rsid w:val="00F0217A"/>
    <w:rsid w:val="00F022AA"/>
    <w:rsid w:val="00F026D3"/>
    <w:rsid w:val="00F0272A"/>
    <w:rsid w:val="00F027E8"/>
    <w:rsid w:val="00F03395"/>
    <w:rsid w:val="00F034E6"/>
    <w:rsid w:val="00F03E4C"/>
    <w:rsid w:val="00F042D1"/>
    <w:rsid w:val="00F04D19"/>
    <w:rsid w:val="00F050A3"/>
    <w:rsid w:val="00F06340"/>
    <w:rsid w:val="00F0665D"/>
    <w:rsid w:val="00F068F3"/>
    <w:rsid w:val="00F06D42"/>
    <w:rsid w:val="00F07134"/>
    <w:rsid w:val="00F0724D"/>
    <w:rsid w:val="00F07378"/>
    <w:rsid w:val="00F07F8C"/>
    <w:rsid w:val="00F10B81"/>
    <w:rsid w:val="00F10BC9"/>
    <w:rsid w:val="00F113C9"/>
    <w:rsid w:val="00F11C01"/>
    <w:rsid w:val="00F11D80"/>
    <w:rsid w:val="00F12129"/>
    <w:rsid w:val="00F121BE"/>
    <w:rsid w:val="00F14B08"/>
    <w:rsid w:val="00F14B4B"/>
    <w:rsid w:val="00F14CD1"/>
    <w:rsid w:val="00F1500D"/>
    <w:rsid w:val="00F15115"/>
    <w:rsid w:val="00F15A85"/>
    <w:rsid w:val="00F15C81"/>
    <w:rsid w:val="00F15D8C"/>
    <w:rsid w:val="00F15F18"/>
    <w:rsid w:val="00F16B86"/>
    <w:rsid w:val="00F16E1A"/>
    <w:rsid w:val="00F16F92"/>
    <w:rsid w:val="00F17C3E"/>
    <w:rsid w:val="00F20197"/>
    <w:rsid w:val="00F20369"/>
    <w:rsid w:val="00F20607"/>
    <w:rsid w:val="00F2078B"/>
    <w:rsid w:val="00F208BB"/>
    <w:rsid w:val="00F20C9E"/>
    <w:rsid w:val="00F20E2D"/>
    <w:rsid w:val="00F213D8"/>
    <w:rsid w:val="00F21A5D"/>
    <w:rsid w:val="00F21C13"/>
    <w:rsid w:val="00F22362"/>
    <w:rsid w:val="00F22796"/>
    <w:rsid w:val="00F2296A"/>
    <w:rsid w:val="00F234A4"/>
    <w:rsid w:val="00F2363A"/>
    <w:rsid w:val="00F238F7"/>
    <w:rsid w:val="00F23BA0"/>
    <w:rsid w:val="00F2420C"/>
    <w:rsid w:val="00F24B10"/>
    <w:rsid w:val="00F24C28"/>
    <w:rsid w:val="00F254C4"/>
    <w:rsid w:val="00F25641"/>
    <w:rsid w:val="00F256D8"/>
    <w:rsid w:val="00F25813"/>
    <w:rsid w:val="00F25824"/>
    <w:rsid w:val="00F25E8C"/>
    <w:rsid w:val="00F26065"/>
    <w:rsid w:val="00F26277"/>
    <w:rsid w:val="00F266E3"/>
    <w:rsid w:val="00F2689C"/>
    <w:rsid w:val="00F26913"/>
    <w:rsid w:val="00F26D17"/>
    <w:rsid w:val="00F27099"/>
    <w:rsid w:val="00F27E44"/>
    <w:rsid w:val="00F27F79"/>
    <w:rsid w:val="00F30313"/>
    <w:rsid w:val="00F303BC"/>
    <w:rsid w:val="00F30472"/>
    <w:rsid w:val="00F31052"/>
    <w:rsid w:val="00F318A1"/>
    <w:rsid w:val="00F31CF5"/>
    <w:rsid w:val="00F3265C"/>
    <w:rsid w:val="00F32C4A"/>
    <w:rsid w:val="00F33262"/>
    <w:rsid w:val="00F343EE"/>
    <w:rsid w:val="00F353F4"/>
    <w:rsid w:val="00F35494"/>
    <w:rsid w:val="00F35607"/>
    <w:rsid w:val="00F357F3"/>
    <w:rsid w:val="00F359AB"/>
    <w:rsid w:val="00F35AD5"/>
    <w:rsid w:val="00F35DBA"/>
    <w:rsid w:val="00F3619D"/>
    <w:rsid w:val="00F36DDE"/>
    <w:rsid w:val="00F3722A"/>
    <w:rsid w:val="00F37366"/>
    <w:rsid w:val="00F37C99"/>
    <w:rsid w:val="00F37EDB"/>
    <w:rsid w:val="00F37FCC"/>
    <w:rsid w:val="00F405CB"/>
    <w:rsid w:val="00F40FCD"/>
    <w:rsid w:val="00F419B8"/>
    <w:rsid w:val="00F41C0F"/>
    <w:rsid w:val="00F42856"/>
    <w:rsid w:val="00F4288F"/>
    <w:rsid w:val="00F42ED7"/>
    <w:rsid w:val="00F433B2"/>
    <w:rsid w:val="00F43777"/>
    <w:rsid w:val="00F4482B"/>
    <w:rsid w:val="00F44F02"/>
    <w:rsid w:val="00F45039"/>
    <w:rsid w:val="00F4526B"/>
    <w:rsid w:val="00F45298"/>
    <w:rsid w:val="00F45A96"/>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09E"/>
    <w:rsid w:val="00F5364F"/>
    <w:rsid w:val="00F53A44"/>
    <w:rsid w:val="00F54E5E"/>
    <w:rsid w:val="00F551DB"/>
    <w:rsid w:val="00F553E7"/>
    <w:rsid w:val="00F55810"/>
    <w:rsid w:val="00F559BE"/>
    <w:rsid w:val="00F55D76"/>
    <w:rsid w:val="00F56F7E"/>
    <w:rsid w:val="00F56FEF"/>
    <w:rsid w:val="00F57521"/>
    <w:rsid w:val="00F57E2D"/>
    <w:rsid w:val="00F60024"/>
    <w:rsid w:val="00F60938"/>
    <w:rsid w:val="00F60C7E"/>
    <w:rsid w:val="00F60E0A"/>
    <w:rsid w:val="00F61606"/>
    <w:rsid w:val="00F61918"/>
    <w:rsid w:val="00F62151"/>
    <w:rsid w:val="00F62CA8"/>
    <w:rsid w:val="00F62F92"/>
    <w:rsid w:val="00F630B4"/>
    <w:rsid w:val="00F635EF"/>
    <w:rsid w:val="00F63BF4"/>
    <w:rsid w:val="00F63C55"/>
    <w:rsid w:val="00F63C60"/>
    <w:rsid w:val="00F64991"/>
    <w:rsid w:val="00F65BA9"/>
    <w:rsid w:val="00F65BC8"/>
    <w:rsid w:val="00F65EEA"/>
    <w:rsid w:val="00F66205"/>
    <w:rsid w:val="00F6630F"/>
    <w:rsid w:val="00F66419"/>
    <w:rsid w:val="00F66944"/>
    <w:rsid w:val="00F67079"/>
    <w:rsid w:val="00F67B58"/>
    <w:rsid w:val="00F67E81"/>
    <w:rsid w:val="00F67E88"/>
    <w:rsid w:val="00F70055"/>
    <w:rsid w:val="00F7044B"/>
    <w:rsid w:val="00F70FD4"/>
    <w:rsid w:val="00F70FDC"/>
    <w:rsid w:val="00F71342"/>
    <w:rsid w:val="00F71C68"/>
    <w:rsid w:val="00F724E2"/>
    <w:rsid w:val="00F74103"/>
    <w:rsid w:val="00F7410A"/>
    <w:rsid w:val="00F745A4"/>
    <w:rsid w:val="00F74C0C"/>
    <w:rsid w:val="00F758E1"/>
    <w:rsid w:val="00F75BB5"/>
    <w:rsid w:val="00F75E22"/>
    <w:rsid w:val="00F75FD5"/>
    <w:rsid w:val="00F7604C"/>
    <w:rsid w:val="00F773A9"/>
    <w:rsid w:val="00F8056E"/>
    <w:rsid w:val="00F805B7"/>
    <w:rsid w:val="00F80F4A"/>
    <w:rsid w:val="00F810C1"/>
    <w:rsid w:val="00F81623"/>
    <w:rsid w:val="00F81D25"/>
    <w:rsid w:val="00F81F6C"/>
    <w:rsid w:val="00F8245C"/>
    <w:rsid w:val="00F82928"/>
    <w:rsid w:val="00F829B9"/>
    <w:rsid w:val="00F83045"/>
    <w:rsid w:val="00F83615"/>
    <w:rsid w:val="00F83EC7"/>
    <w:rsid w:val="00F8421D"/>
    <w:rsid w:val="00F85329"/>
    <w:rsid w:val="00F85504"/>
    <w:rsid w:val="00F85683"/>
    <w:rsid w:val="00F85841"/>
    <w:rsid w:val="00F86079"/>
    <w:rsid w:val="00F8610A"/>
    <w:rsid w:val="00F87282"/>
    <w:rsid w:val="00F873B9"/>
    <w:rsid w:val="00F878CD"/>
    <w:rsid w:val="00F87905"/>
    <w:rsid w:val="00F87A66"/>
    <w:rsid w:val="00F903AB"/>
    <w:rsid w:val="00F90C1F"/>
    <w:rsid w:val="00F912D9"/>
    <w:rsid w:val="00F919F8"/>
    <w:rsid w:val="00F91A44"/>
    <w:rsid w:val="00F91BFA"/>
    <w:rsid w:val="00F91F8F"/>
    <w:rsid w:val="00F9217B"/>
    <w:rsid w:val="00F92A4E"/>
    <w:rsid w:val="00F9399D"/>
    <w:rsid w:val="00F94016"/>
    <w:rsid w:val="00F95995"/>
    <w:rsid w:val="00F97A34"/>
    <w:rsid w:val="00F97E4A"/>
    <w:rsid w:val="00F97EA1"/>
    <w:rsid w:val="00FA003A"/>
    <w:rsid w:val="00FA05C8"/>
    <w:rsid w:val="00FA0678"/>
    <w:rsid w:val="00FA0DB6"/>
    <w:rsid w:val="00FA23F7"/>
    <w:rsid w:val="00FA27EB"/>
    <w:rsid w:val="00FA2B08"/>
    <w:rsid w:val="00FA35B6"/>
    <w:rsid w:val="00FA3EBC"/>
    <w:rsid w:val="00FA423C"/>
    <w:rsid w:val="00FA44D0"/>
    <w:rsid w:val="00FA4590"/>
    <w:rsid w:val="00FA55A2"/>
    <w:rsid w:val="00FA568C"/>
    <w:rsid w:val="00FA672F"/>
    <w:rsid w:val="00FA775E"/>
    <w:rsid w:val="00FA7792"/>
    <w:rsid w:val="00FA7AA8"/>
    <w:rsid w:val="00FA7F1D"/>
    <w:rsid w:val="00FB011C"/>
    <w:rsid w:val="00FB0D60"/>
    <w:rsid w:val="00FB18FD"/>
    <w:rsid w:val="00FB2440"/>
    <w:rsid w:val="00FB2BF5"/>
    <w:rsid w:val="00FB2F8E"/>
    <w:rsid w:val="00FB30C3"/>
    <w:rsid w:val="00FB39B0"/>
    <w:rsid w:val="00FB5138"/>
    <w:rsid w:val="00FB547F"/>
    <w:rsid w:val="00FB55AB"/>
    <w:rsid w:val="00FB5A71"/>
    <w:rsid w:val="00FB63F6"/>
    <w:rsid w:val="00FB7823"/>
    <w:rsid w:val="00FC05B2"/>
    <w:rsid w:val="00FC08B3"/>
    <w:rsid w:val="00FC09D7"/>
    <w:rsid w:val="00FC0ABE"/>
    <w:rsid w:val="00FC1269"/>
    <w:rsid w:val="00FC13E4"/>
    <w:rsid w:val="00FC1D89"/>
    <w:rsid w:val="00FC22D0"/>
    <w:rsid w:val="00FC2E74"/>
    <w:rsid w:val="00FC38D4"/>
    <w:rsid w:val="00FC391E"/>
    <w:rsid w:val="00FC39B3"/>
    <w:rsid w:val="00FC3A70"/>
    <w:rsid w:val="00FC3BB7"/>
    <w:rsid w:val="00FC4345"/>
    <w:rsid w:val="00FC444A"/>
    <w:rsid w:val="00FC453D"/>
    <w:rsid w:val="00FC4A89"/>
    <w:rsid w:val="00FC619B"/>
    <w:rsid w:val="00FC665F"/>
    <w:rsid w:val="00FC6C35"/>
    <w:rsid w:val="00FC6D59"/>
    <w:rsid w:val="00FC7561"/>
    <w:rsid w:val="00FC78F5"/>
    <w:rsid w:val="00FC7ACA"/>
    <w:rsid w:val="00FC7AD2"/>
    <w:rsid w:val="00FD0993"/>
    <w:rsid w:val="00FD10B3"/>
    <w:rsid w:val="00FD11C3"/>
    <w:rsid w:val="00FD154E"/>
    <w:rsid w:val="00FD24D7"/>
    <w:rsid w:val="00FD29CE"/>
    <w:rsid w:val="00FD305F"/>
    <w:rsid w:val="00FD3AE2"/>
    <w:rsid w:val="00FD3E41"/>
    <w:rsid w:val="00FD3EFA"/>
    <w:rsid w:val="00FD54A8"/>
    <w:rsid w:val="00FD5A43"/>
    <w:rsid w:val="00FD5AE4"/>
    <w:rsid w:val="00FD5F25"/>
    <w:rsid w:val="00FD60BE"/>
    <w:rsid w:val="00FD6894"/>
    <w:rsid w:val="00FD6AF0"/>
    <w:rsid w:val="00FD704D"/>
    <w:rsid w:val="00FD74EF"/>
    <w:rsid w:val="00FD785C"/>
    <w:rsid w:val="00FD79B8"/>
    <w:rsid w:val="00FD79F6"/>
    <w:rsid w:val="00FE033F"/>
    <w:rsid w:val="00FE07A8"/>
    <w:rsid w:val="00FE0AD1"/>
    <w:rsid w:val="00FE0CC0"/>
    <w:rsid w:val="00FE1852"/>
    <w:rsid w:val="00FE1963"/>
    <w:rsid w:val="00FE1981"/>
    <w:rsid w:val="00FE1BF1"/>
    <w:rsid w:val="00FE33DB"/>
    <w:rsid w:val="00FE33F5"/>
    <w:rsid w:val="00FE352A"/>
    <w:rsid w:val="00FE37DD"/>
    <w:rsid w:val="00FE3C31"/>
    <w:rsid w:val="00FE4015"/>
    <w:rsid w:val="00FE41EF"/>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1CEF"/>
    <w:rsid w:val="00FF219D"/>
    <w:rsid w:val="00FF2A7B"/>
    <w:rsid w:val="00FF3D2B"/>
    <w:rsid w:val="00FF41FF"/>
    <w:rsid w:val="00FF49B4"/>
    <w:rsid w:val="00FF49F4"/>
    <w:rsid w:val="00FF5B8D"/>
    <w:rsid w:val="00FF5C6A"/>
    <w:rsid w:val="00FF651D"/>
    <w:rsid w:val="00FF6843"/>
    <w:rsid w:val="00FF6C25"/>
    <w:rsid w:val="00FF7B6C"/>
    <w:rsid w:val="00FF7DED"/>
    <w:rsid w:val="010651D9"/>
    <w:rsid w:val="011F6449"/>
    <w:rsid w:val="01236AFB"/>
    <w:rsid w:val="01401F5A"/>
    <w:rsid w:val="019F7441"/>
    <w:rsid w:val="01A53138"/>
    <w:rsid w:val="01A729B4"/>
    <w:rsid w:val="01B37585"/>
    <w:rsid w:val="01D55165"/>
    <w:rsid w:val="01DF6BF8"/>
    <w:rsid w:val="01E70628"/>
    <w:rsid w:val="01EC2C57"/>
    <w:rsid w:val="025F0711"/>
    <w:rsid w:val="026B2E25"/>
    <w:rsid w:val="02824D4D"/>
    <w:rsid w:val="02AD1871"/>
    <w:rsid w:val="02DC4B10"/>
    <w:rsid w:val="02DD76CE"/>
    <w:rsid w:val="02F36323"/>
    <w:rsid w:val="02F5619C"/>
    <w:rsid w:val="03126034"/>
    <w:rsid w:val="0326446A"/>
    <w:rsid w:val="032D5555"/>
    <w:rsid w:val="036634D2"/>
    <w:rsid w:val="03DD35E4"/>
    <w:rsid w:val="04076900"/>
    <w:rsid w:val="040E27E3"/>
    <w:rsid w:val="041A5A3B"/>
    <w:rsid w:val="042311BA"/>
    <w:rsid w:val="042B157A"/>
    <w:rsid w:val="04590B1C"/>
    <w:rsid w:val="047F0FEB"/>
    <w:rsid w:val="048F763B"/>
    <w:rsid w:val="049F330E"/>
    <w:rsid w:val="04AA775C"/>
    <w:rsid w:val="04AB1561"/>
    <w:rsid w:val="04AF1889"/>
    <w:rsid w:val="04F66F48"/>
    <w:rsid w:val="05251E14"/>
    <w:rsid w:val="055406CA"/>
    <w:rsid w:val="0572709C"/>
    <w:rsid w:val="05850883"/>
    <w:rsid w:val="05A16594"/>
    <w:rsid w:val="05A7762D"/>
    <w:rsid w:val="060E5941"/>
    <w:rsid w:val="06110FAF"/>
    <w:rsid w:val="06493CA7"/>
    <w:rsid w:val="065A6178"/>
    <w:rsid w:val="066F1CF3"/>
    <w:rsid w:val="06930BB8"/>
    <w:rsid w:val="07245D42"/>
    <w:rsid w:val="07264C62"/>
    <w:rsid w:val="07267E44"/>
    <w:rsid w:val="0779354C"/>
    <w:rsid w:val="07B25981"/>
    <w:rsid w:val="07D65CF9"/>
    <w:rsid w:val="07E937DA"/>
    <w:rsid w:val="08013E26"/>
    <w:rsid w:val="08061376"/>
    <w:rsid w:val="081A31DA"/>
    <w:rsid w:val="08296A60"/>
    <w:rsid w:val="08452D77"/>
    <w:rsid w:val="086401F8"/>
    <w:rsid w:val="08716E9D"/>
    <w:rsid w:val="08751CAA"/>
    <w:rsid w:val="087E4C40"/>
    <w:rsid w:val="08A871D0"/>
    <w:rsid w:val="08D66AD6"/>
    <w:rsid w:val="08DA33A3"/>
    <w:rsid w:val="08E80F13"/>
    <w:rsid w:val="091D74AA"/>
    <w:rsid w:val="09335624"/>
    <w:rsid w:val="0944690F"/>
    <w:rsid w:val="09535675"/>
    <w:rsid w:val="095F057D"/>
    <w:rsid w:val="09642282"/>
    <w:rsid w:val="09733572"/>
    <w:rsid w:val="09772C16"/>
    <w:rsid w:val="098353B5"/>
    <w:rsid w:val="098E1A6C"/>
    <w:rsid w:val="09A25EFC"/>
    <w:rsid w:val="09A92330"/>
    <w:rsid w:val="09B06B87"/>
    <w:rsid w:val="09C13146"/>
    <w:rsid w:val="09DC2A3C"/>
    <w:rsid w:val="09E04166"/>
    <w:rsid w:val="0A1C0718"/>
    <w:rsid w:val="0A3E7710"/>
    <w:rsid w:val="0A5B7E63"/>
    <w:rsid w:val="0A793B8C"/>
    <w:rsid w:val="0A864B98"/>
    <w:rsid w:val="0AA374A5"/>
    <w:rsid w:val="0AAB7649"/>
    <w:rsid w:val="0ABC5606"/>
    <w:rsid w:val="0AFD1F6E"/>
    <w:rsid w:val="0B04049C"/>
    <w:rsid w:val="0B100BEF"/>
    <w:rsid w:val="0B30404E"/>
    <w:rsid w:val="0B31725D"/>
    <w:rsid w:val="0B4C6C14"/>
    <w:rsid w:val="0B547599"/>
    <w:rsid w:val="0B631A88"/>
    <w:rsid w:val="0B683D45"/>
    <w:rsid w:val="0B752445"/>
    <w:rsid w:val="0B7F3F11"/>
    <w:rsid w:val="0B884417"/>
    <w:rsid w:val="0BAF5D9F"/>
    <w:rsid w:val="0BF6188C"/>
    <w:rsid w:val="0BF73C91"/>
    <w:rsid w:val="0C170175"/>
    <w:rsid w:val="0C571A41"/>
    <w:rsid w:val="0C5C1171"/>
    <w:rsid w:val="0C5E1CBC"/>
    <w:rsid w:val="0C615B50"/>
    <w:rsid w:val="0C783B1C"/>
    <w:rsid w:val="0C8445DA"/>
    <w:rsid w:val="0C87121B"/>
    <w:rsid w:val="0CC007F7"/>
    <w:rsid w:val="0CC617AC"/>
    <w:rsid w:val="0CE618DF"/>
    <w:rsid w:val="0CE95576"/>
    <w:rsid w:val="0CFE707A"/>
    <w:rsid w:val="0D063BDA"/>
    <w:rsid w:val="0D08375F"/>
    <w:rsid w:val="0D184CFB"/>
    <w:rsid w:val="0D4A7419"/>
    <w:rsid w:val="0D791EB1"/>
    <w:rsid w:val="0D827401"/>
    <w:rsid w:val="0D84094E"/>
    <w:rsid w:val="0D847672"/>
    <w:rsid w:val="0D8A00E9"/>
    <w:rsid w:val="0D8D589E"/>
    <w:rsid w:val="0DA01C73"/>
    <w:rsid w:val="0DD63300"/>
    <w:rsid w:val="0DF50604"/>
    <w:rsid w:val="0DF702FE"/>
    <w:rsid w:val="0E060E51"/>
    <w:rsid w:val="0E0713AC"/>
    <w:rsid w:val="0E245572"/>
    <w:rsid w:val="0E5604B2"/>
    <w:rsid w:val="0E6010D3"/>
    <w:rsid w:val="0E6D5D79"/>
    <w:rsid w:val="0E9D0089"/>
    <w:rsid w:val="0EB803EE"/>
    <w:rsid w:val="0ED42F86"/>
    <w:rsid w:val="0EF94D4B"/>
    <w:rsid w:val="0F4958DC"/>
    <w:rsid w:val="0F515DF7"/>
    <w:rsid w:val="0F596BA8"/>
    <w:rsid w:val="0F6248D2"/>
    <w:rsid w:val="0F693536"/>
    <w:rsid w:val="0F7B0511"/>
    <w:rsid w:val="0F7B76D9"/>
    <w:rsid w:val="0F816ACD"/>
    <w:rsid w:val="0F9832DB"/>
    <w:rsid w:val="0FAC1DA4"/>
    <w:rsid w:val="0FBF3FD2"/>
    <w:rsid w:val="0FBF7FF3"/>
    <w:rsid w:val="10646583"/>
    <w:rsid w:val="107D4B15"/>
    <w:rsid w:val="108A3C80"/>
    <w:rsid w:val="10B966E5"/>
    <w:rsid w:val="10C26171"/>
    <w:rsid w:val="10F33360"/>
    <w:rsid w:val="10FC16EA"/>
    <w:rsid w:val="110F1D40"/>
    <w:rsid w:val="11266F33"/>
    <w:rsid w:val="11714C98"/>
    <w:rsid w:val="118920E3"/>
    <w:rsid w:val="118963A1"/>
    <w:rsid w:val="11C6522A"/>
    <w:rsid w:val="11E104CC"/>
    <w:rsid w:val="11E20309"/>
    <w:rsid w:val="12255233"/>
    <w:rsid w:val="12530213"/>
    <w:rsid w:val="127723A9"/>
    <w:rsid w:val="12862074"/>
    <w:rsid w:val="12883966"/>
    <w:rsid w:val="129E45B4"/>
    <w:rsid w:val="12AF0CEE"/>
    <w:rsid w:val="12C72E91"/>
    <w:rsid w:val="12D81596"/>
    <w:rsid w:val="13072A44"/>
    <w:rsid w:val="134D1A2C"/>
    <w:rsid w:val="135F4BE2"/>
    <w:rsid w:val="139B1A0A"/>
    <w:rsid w:val="139D25C7"/>
    <w:rsid w:val="13BF3CE4"/>
    <w:rsid w:val="141008D8"/>
    <w:rsid w:val="14125FE6"/>
    <w:rsid w:val="142A5567"/>
    <w:rsid w:val="146D271E"/>
    <w:rsid w:val="1490354C"/>
    <w:rsid w:val="14982588"/>
    <w:rsid w:val="149A5AD9"/>
    <w:rsid w:val="14A423A8"/>
    <w:rsid w:val="14A7619D"/>
    <w:rsid w:val="150536C3"/>
    <w:rsid w:val="15082937"/>
    <w:rsid w:val="150C1963"/>
    <w:rsid w:val="151447A0"/>
    <w:rsid w:val="154A6454"/>
    <w:rsid w:val="156A1844"/>
    <w:rsid w:val="15762120"/>
    <w:rsid w:val="158F18CB"/>
    <w:rsid w:val="16866F97"/>
    <w:rsid w:val="16A8729C"/>
    <w:rsid w:val="16B33777"/>
    <w:rsid w:val="16BC70A7"/>
    <w:rsid w:val="16C6339E"/>
    <w:rsid w:val="17065B0B"/>
    <w:rsid w:val="170F1C7E"/>
    <w:rsid w:val="172F2D79"/>
    <w:rsid w:val="17557BEF"/>
    <w:rsid w:val="17674A4D"/>
    <w:rsid w:val="17AA41C9"/>
    <w:rsid w:val="17D31922"/>
    <w:rsid w:val="17D349C1"/>
    <w:rsid w:val="18244F26"/>
    <w:rsid w:val="1830729E"/>
    <w:rsid w:val="185F4F64"/>
    <w:rsid w:val="1870062C"/>
    <w:rsid w:val="18817102"/>
    <w:rsid w:val="18830A15"/>
    <w:rsid w:val="18852B28"/>
    <w:rsid w:val="188B5321"/>
    <w:rsid w:val="19155C9C"/>
    <w:rsid w:val="19932372"/>
    <w:rsid w:val="19A20DD5"/>
    <w:rsid w:val="19AE03F1"/>
    <w:rsid w:val="19D55BD0"/>
    <w:rsid w:val="1A071A03"/>
    <w:rsid w:val="1A1F16AE"/>
    <w:rsid w:val="1A3B5C77"/>
    <w:rsid w:val="1A4A34E3"/>
    <w:rsid w:val="1A4B3F5E"/>
    <w:rsid w:val="1A984BAD"/>
    <w:rsid w:val="1AB8220E"/>
    <w:rsid w:val="1AD907C8"/>
    <w:rsid w:val="1AE4166C"/>
    <w:rsid w:val="1AF06CFB"/>
    <w:rsid w:val="1AF11B8D"/>
    <w:rsid w:val="1B11359C"/>
    <w:rsid w:val="1B1A1DAC"/>
    <w:rsid w:val="1B2A271F"/>
    <w:rsid w:val="1B530544"/>
    <w:rsid w:val="1B713184"/>
    <w:rsid w:val="1BA209CF"/>
    <w:rsid w:val="1BA637F7"/>
    <w:rsid w:val="1BB4777D"/>
    <w:rsid w:val="1BB609F3"/>
    <w:rsid w:val="1BCF0653"/>
    <w:rsid w:val="1BD75AB8"/>
    <w:rsid w:val="1BE85270"/>
    <w:rsid w:val="1C0459C2"/>
    <w:rsid w:val="1C1B3B4A"/>
    <w:rsid w:val="1C88086E"/>
    <w:rsid w:val="1CA7512B"/>
    <w:rsid w:val="1CB953C5"/>
    <w:rsid w:val="1D266CE1"/>
    <w:rsid w:val="1D3963AF"/>
    <w:rsid w:val="1D6A673C"/>
    <w:rsid w:val="1D712256"/>
    <w:rsid w:val="1D9247AE"/>
    <w:rsid w:val="1DA43C40"/>
    <w:rsid w:val="1DB567EC"/>
    <w:rsid w:val="1DD72678"/>
    <w:rsid w:val="1DF51A98"/>
    <w:rsid w:val="1E051CD9"/>
    <w:rsid w:val="1E0A4CCC"/>
    <w:rsid w:val="1E2307E2"/>
    <w:rsid w:val="1E3D060F"/>
    <w:rsid w:val="1E3F7D2E"/>
    <w:rsid w:val="1E4134E4"/>
    <w:rsid w:val="1E5062B3"/>
    <w:rsid w:val="1E523514"/>
    <w:rsid w:val="1E714A66"/>
    <w:rsid w:val="1E802593"/>
    <w:rsid w:val="1E8B6156"/>
    <w:rsid w:val="1E90376C"/>
    <w:rsid w:val="1EA703CC"/>
    <w:rsid w:val="1EB7330C"/>
    <w:rsid w:val="1F0A0FF3"/>
    <w:rsid w:val="1F23080C"/>
    <w:rsid w:val="1F5771FF"/>
    <w:rsid w:val="1F6966C8"/>
    <w:rsid w:val="1FD52574"/>
    <w:rsid w:val="1FE868A9"/>
    <w:rsid w:val="20034907"/>
    <w:rsid w:val="20173E4B"/>
    <w:rsid w:val="204E48BC"/>
    <w:rsid w:val="208921B3"/>
    <w:rsid w:val="20973DEB"/>
    <w:rsid w:val="20B26522"/>
    <w:rsid w:val="20B44310"/>
    <w:rsid w:val="211116EB"/>
    <w:rsid w:val="214D44F3"/>
    <w:rsid w:val="216133FC"/>
    <w:rsid w:val="217955C5"/>
    <w:rsid w:val="219909CA"/>
    <w:rsid w:val="21D56769"/>
    <w:rsid w:val="21E52EF3"/>
    <w:rsid w:val="21FB5D7B"/>
    <w:rsid w:val="22015E94"/>
    <w:rsid w:val="220B1C3D"/>
    <w:rsid w:val="221D1D20"/>
    <w:rsid w:val="22334A87"/>
    <w:rsid w:val="22BE6801"/>
    <w:rsid w:val="22DA1301"/>
    <w:rsid w:val="233500BF"/>
    <w:rsid w:val="23377FF7"/>
    <w:rsid w:val="236B425F"/>
    <w:rsid w:val="23836192"/>
    <w:rsid w:val="23901F29"/>
    <w:rsid w:val="23990758"/>
    <w:rsid w:val="239C0061"/>
    <w:rsid w:val="23B908A4"/>
    <w:rsid w:val="23DF640C"/>
    <w:rsid w:val="23E95BEF"/>
    <w:rsid w:val="23FD0064"/>
    <w:rsid w:val="242D3DAE"/>
    <w:rsid w:val="245375B0"/>
    <w:rsid w:val="24642C0A"/>
    <w:rsid w:val="2494222D"/>
    <w:rsid w:val="24B22173"/>
    <w:rsid w:val="24B95AD9"/>
    <w:rsid w:val="24BE24DA"/>
    <w:rsid w:val="24CF5825"/>
    <w:rsid w:val="24D636C4"/>
    <w:rsid w:val="24D663E6"/>
    <w:rsid w:val="24D77F2B"/>
    <w:rsid w:val="251B0465"/>
    <w:rsid w:val="255F2A47"/>
    <w:rsid w:val="25761767"/>
    <w:rsid w:val="258A5E1E"/>
    <w:rsid w:val="258B00E2"/>
    <w:rsid w:val="259E33ED"/>
    <w:rsid w:val="25A917A6"/>
    <w:rsid w:val="25AD641C"/>
    <w:rsid w:val="25BE27CC"/>
    <w:rsid w:val="25CB59E7"/>
    <w:rsid w:val="25F74A5C"/>
    <w:rsid w:val="2628662C"/>
    <w:rsid w:val="262D45DE"/>
    <w:rsid w:val="26871DC8"/>
    <w:rsid w:val="26A53EF9"/>
    <w:rsid w:val="26A94201"/>
    <w:rsid w:val="26AC274F"/>
    <w:rsid w:val="26DD7481"/>
    <w:rsid w:val="27044A29"/>
    <w:rsid w:val="270B7C31"/>
    <w:rsid w:val="271D34C8"/>
    <w:rsid w:val="272029DD"/>
    <w:rsid w:val="276142BF"/>
    <w:rsid w:val="27783712"/>
    <w:rsid w:val="277B168E"/>
    <w:rsid w:val="27907362"/>
    <w:rsid w:val="28333E1D"/>
    <w:rsid w:val="28454BD6"/>
    <w:rsid w:val="28455253"/>
    <w:rsid w:val="28551971"/>
    <w:rsid w:val="285B1C53"/>
    <w:rsid w:val="28702875"/>
    <w:rsid w:val="289F7086"/>
    <w:rsid w:val="28B25C35"/>
    <w:rsid w:val="28C32028"/>
    <w:rsid w:val="28CC490F"/>
    <w:rsid w:val="28CE4769"/>
    <w:rsid w:val="28DE40AA"/>
    <w:rsid w:val="29345E77"/>
    <w:rsid w:val="294C65AD"/>
    <w:rsid w:val="29806583"/>
    <w:rsid w:val="298B3C4C"/>
    <w:rsid w:val="29F26D24"/>
    <w:rsid w:val="2A15033F"/>
    <w:rsid w:val="2A1662C1"/>
    <w:rsid w:val="2A1C7367"/>
    <w:rsid w:val="2A2815FA"/>
    <w:rsid w:val="2A2D2A4A"/>
    <w:rsid w:val="2A6D6092"/>
    <w:rsid w:val="2A7D76B4"/>
    <w:rsid w:val="2AEF458E"/>
    <w:rsid w:val="2B437463"/>
    <w:rsid w:val="2B5E554F"/>
    <w:rsid w:val="2B70514E"/>
    <w:rsid w:val="2B7807EE"/>
    <w:rsid w:val="2B884F7D"/>
    <w:rsid w:val="2BA50BF7"/>
    <w:rsid w:val="2BBF00EC"/>
    <w:rsid w:val="2BC37CFD"/>
    <w:rsid w:val="2BD5237F"/>
    <w:rsid w:val="2BE536CE"/>
    <w:rsid w:val="2BE758D9"/>
    <w:rsid w:val="2BF346BB"/>
    <w:rsid w:val="2C09049E"/>
    <w:rsid w:val="2C0A653C"/>
    <w:rsid w:val="2C191F85"/>
    <w:rsid w:val="2CE82D6F"/>
    <w:rsid w:val="2CF95161"/>
    <w:rsid w:val="2D343236"/>
    <w:rsid w:val="2D575011"/>
    <w:rsid w:val="2DD15014"/>
    <w:rsid w:val="2DF72DE4"/>
    <w:rsid w:val="2E0220AF"/>
    <w:rsid w:val="2E262B12"/>
    <w:rsid w:val="2E3C1B78"/>
    <w:rsid w:val="2E4B082A"/>
    <w:rsid w:val="2E5D4E86"/>
    <w:rsid w:val="2E5D790B"/>
    <w:rsid w:val="2E9A3C18"/>
    <w:rsid w:val="2EBB0FEE"/>
    <w:rsid w:val="2EBF2F22"/>
    <w:rsid w:val="2EC63002"/>
    <w:rsid w:val="2F0A6B38"/>
    <w:rsid w:val="2F794705"/>
    <w:rsid w:val="2F946CCB"/>
    <w:rsid w:val="2F972DDE"/>
    <w:rsid w:val="2FD25781"/>
    <w:rsid w:val="2FDC745C"/>
    <w:rsid w:val="2FFD7934"/>
    <w:rsid w:val="306F2C53"/>
    <w:rsid w:val="30733ACD"/>
    <w:rsid w:val="308C3862"/>
    <w:rsid w:val="309379D8"/>
    <w:rsid w:val="30A270F7"/>
    <w:rsid w:val="30DF1478"/>
    <w:rsid w:val="30EC586F"/>
    <w:rsid w:val="311A5A74"/>
    <w:rsid w:val="316457A8"/>
    <w:rsid w:val="319C6071"/>
    <w:rsid w:val="31AC537E"/>
    <w:rsid w:val="31C12394"/>
    <w:rsid w:val="31E3679B"/>
    <w:rsid w:val="31E732FD"/>
    <w:rsid w:val="32517576"/>
    <w:rsid w:val="32BE5C2C"/>
    <w:rsid w:val="32DA657E"/>
    <w:rsid w:val="32F007A0"/>
    <w:rsid w:val="32FB6478"/>
    <w:rsid w:val="33263B3F"/>
    <w:rsid w:val="336963EB"/>
    <w:rsid w:val="33816EEB"/>
    <w:rsid w:val="338373A5"/>
    <w:rsid w:val="33C8556F"/>
    <w:rsid w:val="33EB55CD"/>
    <w:rsid w:val="33EC4C02"/>
    <w:rsid w:val="340D2360"/>
    <w:rsid w:val="3410665D"/>
    <w:rsid w:val="34211214"/>
    <w:rsid w:val="342E63AB"/>
    <w:rsid w:val="34950E68"/>
    <w:rsid w:val="34986E94"/>
    <w:rsid w:val="34AF62C9"/>
    <w:rsid w:val="34CB4388"/>
    <w:rsid w:val="34D125E4"/>
    <w:rsid w:val="34FA6E12"/>
    <w:rsid w:val="35301D0A"/>
    <w:rsid w:val="354D7158"/>
    <w:rsid w:val="35591BE5"/>
    <w:rsid w:val="358D5588"/>
    <w:rsid w:val="363A3B40"/>
    <w:rsid w:val="365302AE"/>
    <w:rsid w:val="36607A0A"/>
    <w:rsid w:val="366E227C"/>
    <w:rsid w:val="366F2E0D"/>
    <w:rsid w:val="367B6A5C"/>
    <w:rsid w:val="36A74ADA"/>
    <w:rsid w:val="36AD60D5"/>
    <w:rsid w:val="36B224F9"/>
    <w:rsid w:val="36EC0CC9"/>
    <w:rsid w:val="36FC01F0"/>
    <w:rsid w:val="37123B84"/>
    <w:rsid w:val="373F410B"/>
    <w:rsid w:val="37B73FD0"/>
    <w:rsid w:val="37EE7094"/>
    <w:rsid w:val="37FA26C7"/>
    <w:rsid w:val="38296C89"/>
    <w:rsid w:val="383002EB"/>
    <w:rsid w:val="38586797"/>
    <w:rsid w:val="385D15DF"/>
    <w:rsid w:val="388778F1"/>
    <w:rsid w:val="38BC0149"/>
    <w:rsid w:val="38D87D1C"/>
    <w:rsid w:val="38F92413"/>
    <w:rsid w:val="39094D4C"/>
    <w:rsid w:val="39636459"/>
    <w:rsid w:val="396B7F6C"/>
    <w:rsid w:val="39B417A9"/>
    <w:rsid w:val="39E62367"/>
    <w:rsid w:val="39F85728"/>
    <w:rsid w:val="39FC5695"/>
    <w:rsid w:val="3A006D8E"/>
    <w:rsid w:val="3A3651E5"/>
    <w:rsid w:val="3A744481"/>
    <w:rsid w:val="3A8C7BEF"/>
    <w:rsid w:val="3A906246"/>
    <w:rsid w:val="3AC727C9"/>
    <w:rsid w:val="3B2349B7"/>
    <w:rsid w:val="3B386EF0"/>
    <w:rsid w:val="3B5A4035"/>
    <w:rsid w:val="3B616CFF"/>
    <w:rsid w:val="3B6259F6"/>
    <w:rsid w:val="3B976654"/>
    <w:rsid w:val="3BC01EFC"/>
    <w:rsid w:val="3BC907C3"/>
    <w:rsid w:val="3BCA786A"/>
    <w:rsid w:val="3BD31E2F"/>
    <w:rsid w:val="3BF15831"/>
    <w:rsid w:val="3C105946"/>
    <w:rsid w:val="3C471448"/>
    <w:rsid w:val="3C5F759A"/>
    <w:rsid w:val="3C6C525A"/>
    <w:rsid w:val="3CCE23CB"/>
    <w:rsid w:val="3CD17D17"/>
    <w:rsid w:val="3CE33B06"/>
    <w:rsid w:val="3D3C7F39"/>
    <w:rsid w:val="3D440F09"/>
    <w:rsid w:val="3D4504A0"/>
    <w:rsid w:val="3D8734BB"/>
    <w:rsid w:val="3D9A11D4"/>
    <w:rsid w:val="3DA16D89"/>
    <w:rsid w:val="3DA364BE"/>
    <w:rsid w:val="3DAA0180"/>
    <w:rsid w:val="3DD75DF0"/>
    <w:rsid w:val="3DE041CB"/>
    <w:rsid w:val="3DE6740A"/>
    <w:rsid w:val="3E0D48F6"/>
    <w:rsid w:val="3E1868B4"/>
    <w:rsid w:val="3E377251"/>
    <w:rsid w:val="3E42664B"/>
    <w:rsid w:val="3E5A7334"/>
    <w:rsid w:val="3E7B5D6B"/>
    <w:rsid w:val="3E843E66"/>
    <w:rsid w:val="3E8F51FE"/>
    <w:rsid w:val="3E926F87"/>
    <w:rsid w:val="3E9A59DE"/>
    <w:rsid w:val="3EAF4836"/>
    <w:rsid w:val="3EC33DFA"/>
    <w:rsid w:val="3F060E16"/>
    <w:rsid w:val="3F1D1096"/>
    <w:rsid w:val="3F2F0234"/>
    <w:rsid w:val="3F493078"/>
    <w:rsid w:val="3F6363FE"/>
    <w:rsid w:val="3F756B8F"/>
    <w:rsid w:val="3F95482B"/>
    <w:rsid w:val="4019356B"/>
    <w:rsid w:val="40592157"/>
    <w:rsid w:val="406E1CAE"/>
    <w:rsid w:val="40905D53"/>
    <w:rsid w:val="40A0133A"/>
    <w:rsid w:val="40C31A53"/>
    <w:rsid w:val="40C96FC1"/>
    <w:rsid w:val="40FF545D"/>
    <w:rsid w:val="410067C8"/>
    <w:rsid w:val="41133F2D"/>
    <w:rsid w:val="4188379D"/>
    <w:rsid w:val="418F0D2A"/>
    <w:rsid w:val="41D01505"/>
    <w:rsid w:val="42164036"/>
    <w:rsid w:val="42474939"/>
    <w:rsid w:val="424C3C57"/>
    <w:rsid w:val="42613FF3"/>
    <w:rsid w:val="42660D96"/>
    <w:rsid w:val="428667D2"/>
    <w:rsid w:val="42CD1CE0"/>
    <w:rsid w:val="42E1381E"/>
    <w:rsid w:val="42ED6459"/>
    <w:rsid w:val="42FE58DD"/>
    <w:rsid w:val="43014BA5"/>
    <w:rsid w:val="43174B3D"/>
    <w:rsid w:val="434B790E"/>
    <w:rsid w:val="4360274F"/>
    <w:rsid w:val="43977AB6"/>
    <w:rsid w:val="43A3342B"/>
    <w:rsid w:val="43C77C27"/>
    <w:rsid w:val="43DE09EE"/>
    <w:rsid w:val="43FD266F"/>
    <w:rsid w:val="44002FAD"/>
    <w:rsid w:val="449101DD"/>
    <w:rsid w:val="44B019A5"/>
    <w:rsid w:val="44DE1391"/>
    <w:rsid w:val="451B225C"/>
    <w:rsid w:val="452410C9"/>
    <w:rsid w:val="452A6789"/>
    <w:rsid w:val="45317DFB"/>
    <w:rsid w:val="455B3AB6"/>
    <w:rsid w:val="456D3CE4"/>
    <w:rsid w:val="4579042C"/>
    <w:rsid w:val="457F0571"/>
    <w:rsid w:val="45851176"/>
    <w:rsid w:val="45C63B94"/>
    <w:rsid w:val="45D46B6F"/>
    <w:rsid w:val="460E7DA5"/>
    <w:rsid w:val="46422483"/>
    <w:rsid w:val="4659254A"/>
    <w:rsid w:val="465B0637"/>
    <w:rsid w:val="465E3F0D"/>
    <w:rsid w:val="466A16E6"/>
    <w:rsid w:val="46893F2B"/>
    <w:rsid w:val="46C4686E"/>
    <w:rsid w:val="4760647F"/>
    <w:rsid w:val="477B778F"/>
    <w:rsid w:val="478203EC"/>
    <w:rsid w:val="47A125F4"/>
    <w:rsid w:val="47B025FA"/>
    <w:rsid w:val="47E86EEE"/>
    <w:rsid w:val="4809698F"/>
    <w:rsid w:val="4811697D"/>
    <w:rsid w:val="487A3E25"/>
    <w:rsid w:val="488B5503"/>
    <w:rsid w:val="48937E21"/>
    <w:rsid w:val="489A0361"/>
    <w:rsid w:val="489A57D5"/>
    <w:rsid w:val="48B94FF3"/>
    <w:rsid w:val="48DC049E"/>
    <w:rsid w:val="48E37AAB"/>
    <w:rsid w:val="48FD4B4C"/>
    <w:rsid w:val="490A68E0"/>
    <w:rsid w:val="491055FE"/>
    <w:rsid w:val="495F5B3E"/>
    <w:rsid w:val="496F77D7"/>
    <w:rsid w:val="497654FD"/>
    <w:rsid w:val="49B64211"/>
    <w:rsid w:val="49F6167F"/>
    <w:rsid w:val="4A064FA0"/>
    <w:rsid w:val="4A16615C"/>
    <w:rsid w:val="4A1C41B3"/>
    <w:rsid w:val="4A4424D7"/>
    <w:rsid w:val="4AB82D0F"/>
    <w:rsid w:val="4AEB7664"/>
    <w:rsid w:val="4AFD7C19"/>
    <w:rsid w:val="4B0567D1"/>
    <w:rsid w:val="4B236AAE"/>
    <w:rsid w:val="4B6C7E65"/>
    <w:rsid w:val="4B707271"/>
    <w:rsid w:val="4B9739F7"/>
    <w:rsid w:val="4BAA1F9F"/>
    <w:rsid w:val="4BC44B03"/>
    <w:rsid w:val="4BEE2503"/>
    <w:rsid w:val="4C245A30"/>
    <w:rsid w:val="4CB6685F"/>
    <w:rsid w:val="4CB9595F"/>
    <w:rsid w:val="4CC367FE"/>
    <w:rsid w:val="4D077F3C"/>
    <w:rsid w:val="4D093881"/>
    <w:rsid w:val="4D123355"/>
    <w:rsid w:val="4D2A3B31"/>
    <w:rsid w:val="4D312C52"/>
    <w:rsid w:val="4D905305"/>
    <w:rsid w:val="4D964A72"/>
    <w:rsid w:val="4D9C1254"/>
    <w:rsid w:val="4E793892"/>
    <w:rsid w:val="4E800872"/>
    <w:rsid w:val="4EA824BA"/>
    <w:rsid w:val="4EC569ED"/>
    <w:rsid w:val="4ED50EA1"/>
    <w:rsid w:val="4EEC050C"/>
    <w:rsid w:val="4F104EC3"/>
    <w:rsid w:val="4F211FAF"/>
    <w:rsid w:val="4F2F68F4"/>
    <w:rsid w:val="4F47354A"/>
    <w:rsid w:val="4F911C54"/>
    <w:rsid w:val="4FE625E0"/>
    <w:rsid w:val="5021480F"/>
    <w:rsid w:val="5081267B"/>
    <w:rsid w:val="50962ECB"/>
    <w:rsid w:val="50A42E38"/>
    <w:rsid w:val="50A4577F"/>
    <w:rsid w:val="50B73D1F"/>
    <w:rsid w:val="50BD5BC9"/>
    <w:rsid w:val="50C11EEE"/>
    <w:rsid w:val="50E97CFC"/>
    <w:rsid w:val="50FA4028"/>
    <w:rsid w:val="510D65B7"/>
    <w:rsid w:val="511157AB"/>
    <w:rsid w:val="5142540C"/>
    <w:rsid w:val="51674663"/>
    <w:rsid w:val="518832C8"/>
    <w:rsid w:val="519D3C50"/>
    <w:rsid w:val="51A0432A"/>
    <w:rsid w:val="51A86090"/>
    <w:rsid w:val="51B7396D"/>
    <w:rsid w:val="522E4CC3"/>
    <w:rsid w:val="5244713B"/>
    <w:rsid w:val="52615633"/>
    <w:rsid w:val="526F4DE4"/>
    <w:rsid w:val="52977FD4"/>
    <w:rsid w:val="52990A97"/>
    <w:rsid w:val="52A25790"/>
    <w:rsid w:val="52A96B6F"/>
    <w:rsid w:val="52B45975"/>
    <w:rsid w:val="52D94AA4"/>
    <w:rsid w:val="52EA3A62"/>
    <w:rsid w:val="52F50BB8"/>
    <w:rsid w:val="53097272"/>
    <w:rsid w:val="53204D14"/>
    <w:rsid w:val="53544462"/>
    <w:rsid w:val="5397158E"/>
    <w:rsid w:val="53991430"/>
    <w:rsid w:val="54013861"/>
    <w:rsid w:val="54487265"/>
    <w:rsid w:val="544D6070"/>
    <w:rsid w:val="54605E1E"/>
    <w:rsid w:val="546448E7"/>
    <w:rsid w:val="54B3506A"/>
    <w:rsid w:val="54CA0D16"/>
    <w:rsid w:val="54DD4057"/>
    <w:rsid w:val="54E7490F"/>
    <w:rsid w:val="550764A4"/>
    <w:rsid w:val="550B2BF6"/>
    <w:rsid w:val="55214EB5"/>
    <w:rsid w:val="55364EFD"/>
    <w:rsid w:val="555D4828"/>
    <w:rsid w:val="557A4C8B"/>
    <w:rsid w:val="558931E1"/>
    <w:rsid w:val="55923347"/>
    <w:rsid w:val="55925180"/>
    <w:rsid w:val="55983B1B"/>
    <w:rsid w:val="55A8376B"/>
    <w:rsid w:val="55DA5B39"/>
    <w:rsid w:val="55DC29B6"/>
    <w:rsid w:val="55DD4241"/>
    <w:rsid w:val="56170651"/>
    <w:rsid w:val="562763BA"/>
    <w:rsid w:val="56374888"/>
    <w:rsid w:val="566B6D1E"/>
    <w:rsid w:val="56A9758B"/>
    <w:rsid w:val="57032A2C"/>
    <w:rsid w:val="570F5219"/>
    <w:rsid w:val="575D12B5"/>
    <w:rsid w:val="57610A87"/>
    <w:rsid w:val="577B1140"/>
    <w:rsid w:val="577B7F21"/>
    <w:rsid w:val="577F181B"/>
    <w:rsid w:val="57921984"/>
    <w:rsid w:val="579428F5"/>
    <w:rsid w:val="579737F0"/>
    <w:rsid w:val="57AB7B30"/>
    <w:rsid w:val="57AF5251"/>
    <w:rsid w:val="57B26373"/>
    <w:rsid w:val="57B63F04"/>
    <w:rsid w:val="57CD20C2"/>
    <w:rsid w:val="57D675AB"/>
    <w:rsid w:val="57D73717"/>
    <w:rsid w:val="57D95FDD"/>
    <w:rsid w:val="58917D2F"/>
    <w:rsid w:val="5894085C"/>
    <w:rsid w:val="58AE4F0C"/>
    <w:rsid w:val="58B85899"/>
    <w:rsid w:val="58E363A9"/>
    <w:rsid w:val="58FE3D82"/>
    <w:rsid w:val="59166304"/>
    <w:rsid w:val="593B3887"/>
    <w:rsid w:val="595E1678"/>
    <w:rsid w:val="596D5BD4"/>
    <w:rsid w:val="597E3DD8"/>
    <w:rsid w:val="59D75A59"/>
    <w:rsid w:val="59E94996"/>
    <w:rsid w:val="59F80043"/>
    <w:rsid w:val="5A09252F"/>
    <w:rsid w:val="5A0B2778"/>
    <w:rsid w:val="5A2A7C7B"/>
    <w:rsid w:val="5A3E2560"/>
    <w:rsid w:val="5A5D3B6E"/>
    <w:rsid w:val="5A637A76"/>
    <w:rsid w:val="5A6D33BA"/>
    <w:rsid w:val="5A792B1F"/>
    <w:rsid w:val="5A874767"/>
    <w:rsid w:val="5AA85BE2"/>
    <w:rsid w:val="5AAD6F28"/>
    <w:rsid w:val="5AD63A24"/>
    <w:rsid w:val="5B046CCA"/>
    <w:rsid w:val="5B0D0CBD"/>
    <w:rsid w:val="5B2E1A1D"/>
    <w:rsid w:val="5B351579"/>
    <w:rsid w:val="5B843A1C"/>
    <w:rsid w:val="5B873E3F"/>
    <w:rsid w:val="5BC7349D"/>
    <w:rsid w:val="5BCE7567"/>
    <w:rsid w:val="5C02690E"/>
    <w:rsid w:val="5C0641AD"/>
    <w:rsid w:val="5C196DA7"/>
    <w:rsid w:val="5C2A048C"/>
    <w:rsid w:val="5C2E5644"/>
    <w:rsid w:val="5C80234E"/>
    <w:rsid w:val="5C8A680C"/>
    <w:rsid w:val="5CDF354A"/>
    <w:rsid w:val="5D0C4701"/>
    <w:rsid w:val="5D0F0395"/>
    <w:rsid w:val="5D221076"/>
    <w:rsid w:val="5D397964"/>
    <w:rsid w:val="5D46181B"/>
    <w:rsid w:val="5D5A391C"/>
    <w:rsid w:val="5D5F10C0"/>
    <w:rsid w:val="5D7224AB"/>
    <w:rsid w:val="5D7905DF"/>
    <w:rsid w:val="5D7E2D63"/>
    <w:rsid w:val="5D891B7B"/>
    <w:rsid w:val="5DAD38EE"/>
    <w:rsid w:val="5DC343D6"/>
    <w:rsid w:val="5DE034FD"/>
    <w:rsid w:val="5E006862"/>
    <w:rsid w:val="5E0207B9"/>
    <w:rsid w:val="5E1834A1"/>
    <w:rsid w:val="5E261785"/>
    <w:rsid w:val="5E4A7017"/>
    <w:rsid w:val="5E552BBA"/>
    <w:rsid w:val="5E611C10"/>
    <w:rsid w:val="5E7A0F3F"/>
    <w:rsid w:val="5EFC7377"/>
    <w:rsid w:val="5F06174D"/>
    <w:rsid w:val="5F2E3C3E"/>
    <w:rsid w:val="5F3A3602"/>
    <w:rsid w:val="5F45733B"/>
    <w:rsid w:val="5F6277C6"/>
    <w:rsid w:val="5F6D0B1D"/>
    <w:rsid w:val="5F8D0B82"/>
    <w:rsid w:val="5FA171DD"/>
    <w:rsid w:val="5FCC5339"/>
    <w:rsid w:val="5FE34A5B"/>
    <w:rsid w:val="5FEE3226"/>
    <w:rsid w:val="5FF2674B"/>
    <w:rsid w:val="5FFE1E36"/>
    <w:rsid w:val="60232584"/>
    <w:rsid w:val="602B12B5"/>
    <w:rsid w:val="60581F2D"/>
    <w:rsid w:val="607330CE"/>
    <w:rsid w:val="60825176"/>
    <w:rsid w:val="609F2AC4"/>
    <w:rsid w:val="60B342BE"/>
    <w:rsid w:val="60FA2EE8"/>
    <w:rsid w:val="61054A27"/>
    <w:rsid w:val="610A52BC"/>
    <w:rsid w:val="611D2366"/>
    <w:rsid w:val="61421856"/>
    <w:rsid w:val="615227C4"/>
    <w:rsid w:val="616023B0"/>
    <w:rsid w:val="61606B1E"/>
    <w:rsid w:val="61654E3F"/>
    <w:rsid w:val="6182292A"/>
    <w:rsid w:val="619F7F92"/>
    <w:rsid w:val="61A92379"/>
    <w:rsid w:val="61F94C26"/>
    <w:rsid w:val="62000E56"/>
    <w:rsid w:val="620606B3"/>
    <w:rsid w:val="624F3E49"/>
    <w:rsid w:val="62632286"/>
    <w:rsid w:val="62885958"/>
    <w:rsid w:val="62F40B65"/>
    <w:rsid w:val="62FC2CFE"/>
    <w:rsid w:val="62FC443C"/>
    <w:rsid w:val="63024505"/>
    <w:rsid w:val="635600A5"/>
    <w:rsid w:val="635B1DB5"/>
    <w:rsid w:val="63711FED"/>
    <w:rsid w:val="63880DDC"/>
    <w:rsid w:val="638D750D"/>
    <w:rsid w:val="63906D4B"/>
    <w:rsid w:val="63AC6CC0"/>
    <w:rsid w:val="64055776"/>
    <w:rsid w:val="64240056"/>
    <w:rsid w:val="643E143A"/>
    <w:rsid w:val="64491666"/>
    <w:rsid w:val="64813139"/>
    <w:rsid w:val="648B6EEF"/>
    <w:rsid w:val="64C158BF"/>
    <w:rsid w:val="64CE2EAA"/>
    <w:rsid w:val="653C3090"/>
    <w:rsid w:val="654923D5"/>
    <w:rsid w:val="65854376"/>
    <w:rsid w:val="658767BE"/>
    <w:rsid w:val="65892531"/>
    <w:rsid w:val="66195831"/>
    <w:rsid w:val="662E75B1"/>
    <w:rsid w:val="66342C2E"/>
    <w:rsid w:val="663E784C"/>
    <w:rsid w:val="668B6A45"/>
    <w:rsid w:val="66952ECC"/>
    <w:rsid w:val="67087B42"/>
    <w:rsid w:val="672F3F24"/>
    <w:rsid w:val="673E055F"/>
    <w:rsid w:val="67487A01"/>
    <w:rsid w:val="674F7E5C"/>
    <w:rsid w:val="67551CE3"/>
    <w:rsid w:val="67A22552"/>
    <w:rsid w:val="67A76221"/>
    <w:rsid w:val="67B22DCC"/>
    <w:rsid w:val="67BE71AA"/>
    <w:rsid w:val="67C779FD"/>
    <w:rsid w:val="67D90273"/>
    <w:rsid w:val="67DE5875"/>
    <w:rsid w:val="67E55852"/>
    <w:rsid w:val="67EB1AB4"/>
    <w:rsid w:val="67FA1285"/>
    <w:rsid w:val="68551F4F"/>
    <w:rsid w:val="687C10C9"/>
    <w:rsid w:val="68840C16"/>
    <w:rsid w:val="68876EFB"/>
    <w:rsid w:val="68884654"/>
    <w:rsid w:val="688C5ECC"/>
    <w:rsid w:val="689F444F"/>
    <w:rsid w:val="68B96DBB"/>
    <w:rsid w:val="68CA2805"/>
    <w:rsid w:val="68E937A3"/>
    <w:rsid w:val="690802CD"/>
    <w:rsid w:val="693E15D3"/>
    <w:rsid w:val="69627681"/>
    <w:rsid w:val="6977531D"/>
    <w:rsid w:val="69BB0E9B"/>
    <w:rsid w:val="69CC2BFF"/>
    <w:rsid w:val="69F3313B"/>
    <w:rsid w:val="69F913D7"/>
    <w:rsid w:val="69FD55B8"/>
    <w:rsid w:val="6A0B1C62"/>
    <w:rsid w:val="6A1B7DE7"/>
    <w:rsid w:val="6A2406C8"/>
    <w:rsid w:val="6AD5323A"/>
    <w:rsid w:val="6ADE0BD1"/>
    <w:rsid w:val="6AE96859"/>
    <w:rsid w:val="6B147746"/>
    <w:rsid w:val="6B24787C"/>
    <w:rsid w:val="6B573233"/>
    <w:rsid w:val="6B5B46E4"/>
    <w:rsid w:val="6B5B6274"/>
    <w:rsid w:val="6B935D53"/>
    <w:rsid w:val="6C041A35"/>
    <w:rsid w:val="6C101424"/>
    <w:rsid w:val="6C116280"/>
    <w:rsid w:val="6C196F71"/>
    <w:rsid w:val="6C226FCB"/>
    <w:rsid w:val="6C31226F"/>
    <w:rsid w:val="6C3C38A0"/>
    <w:rsid w:val="6C552F0B"/>
    <w:rsid w:val="6C8C67B7"/>
    <w:rsid w:val="6C9D744C"/>
    <w:rsid w:val="6D167928"/>
    <w:rsid w:val="6D26299B"/>
    <w:rsid w:val="6D4772EC"/>
    <w:rsid w:val="6D9078AF"/>
    <w:rsid w:val="6DAA3FEF"/>
    <w:rsid w:val="6DC0172B"/>
    <w:rsid w:val="6DCB690C"/>
    <w:rsid w:val="6DD41A5B"/>
    <w:rsid w:val="6DF43C2E"/>
    <w:rsid w:val="6DF51CA3"/>
    <w:rsid w:val="6E8335BD"/>
    <w:rsid w:val="6E8E12EF"/>
    <w:rsid w:val="6E972936"/>
    <w:rsid w:val="6EAD3220"/>
    <w:rsid w:val="6ED446C5"/>
    <w:rsid w:val="6F2968A7"/>
    <w:rsid w:val="6F2A7D94"/>
    <w:rsid w:val="6F8331F1"/>
    <w:rsid w:val="6FAE1A09"/>
    <w:rsid w:val="6FD75BF8"/>
    <w:rsid w:val="6FFC54D5"/>
    <w:rsid w:val="707723D0"/>
    <w:rsid w:val="70980188"/>
    <w:rsid w:val="70F5661B"/>
    <w:rsid w:val="71136A90"/>
    <w:rsid w:val="71360107"/>
    <w:rsid w:val="713B688E"/>
    <w:rsid w:val="71D43752"/>
    <w:rsid w:val="71E91CF7"/>
    <w:rsid w:val="71F1796A"/>
    <w:rsid w:val="72154626"/>
    <w:rsid w:val="72262B5D"/>
    <w:rsid w:val="72283FF7"/>
    <w:rsid w:val="722E7212"/>
    <w:rsid w:val="723A0474"/>
    <w:rsid w:val="725923E4"/>
    <w:rsid w:val="72864BF7"/>
    <w:rsid w:val="729023FC"/>
    <w:rsid w:val="72E82B3F"/>
    <w:rsid w:val="7315171E"/>
    <w:rsid w:val="73C0646E"/>
    <w:rsid w:val="73E77B7E"/>
    <w:rsid w:val="74010BD4"/>
    <w:rsid w:val="740215BD"/>
    <w:rsid w:val="74065409"/>
    <w:rsid w:val="740B2A1F"/>
    <w:rsid w:val="7419513C"/>
    <w:rsid w:val="742222F5"/>
    <w:rsid w:val="742D5398"/>
    <w:rsid w:val="74476126"/>
    <w:rsid w:val="746A059A"/>
    <w:rsid w:val="74706664"/>
    <w:rsid w:val="747F3682"/>
    <w:rsid w:val="748D49FE"/>
    <w:rsid w:val="749C4185"/>
    <w:rsid w:val="74C85E76"/>
    <w:rsid w:val="75067759"/>
    <w:rsid w:val="751C1388"/>
    <w:rsid w:val="752E6DCD"/>
    <w:rsid w:val="754937FF"/>
    <w:rsid w:val="7551380D"/>
    <w:rsid w:val="75600BE5"/>
    <w:rsid w:val="7564475C"/>
    <w:rsid w:val="7583797F"/>
    <w:rsid w:val="75A1531A"/>
    <w:rsid w:val="75D20F1D"/>
    <w:rsid w:val="75DA2C18"/>
    <w:rsid w:val="75F54412"/>
    <w:rsid w:val="761D08E0"/>
    <w:rsid w:val="765D347C"/>
    <w:rsid w:val="76826699"/>
    <w:rsid w:val="76B42462"/>
    <w:rsid w:val="76C87133"/>
    <w:rsid w:val="76CD08D5"/>
    <w:rsid w:val="76DB4B92"/>
    <w:rsid w:val="76E05D92"/>
    <w:rsid w:val="77052AA4"/>
    <w:rsid w:val="77136511"/>
    <w:rsid w:val="77183DD1"/>
    <w:rsid w:val="771C7B64"/>
    <w:rsid w:val="77340A39"/>
    <w:rsid w:val="77351FD0"/>
    <w:rsid w:val="77472422"/>
    <w:rsid w:val="776A13F0"/>
    <w:rsid w:val="777F31F2"/>
    <w:rsid w:val="77D1700D"/>
    <w:rsid w:val="77D32794"/>
    <w:rsid w:val="77D84854"/>
    <w:rsid w:val="77EC04CC"/>
    <w:rsid w:val="77F24622"/>
    <w:rsid w:val="78245B13"/>
    <w:rsid w:val="78775729"/>
    <w:rsid w:val="788F3C1F"/>
    <w:rsid w:val="78A42DB0"/>
    <w:rsid w:val="78A656AB"/>
    <w:rsid w:val="78A83DBD"/>
    <w:rsid w:val="78B2245C"/>
    <w:rsid w:val="78E172CC"/>
    <w:rsid w:val="78EA1D1F"/>
    <w:rsid w:val="7904172F"/>
    <w:rsid w:val="790F7E27"/>
    <w:rsid w:val="79182FD1"/>
    <w:rsid w:val="792A231A"/>
    <w:rsid w:val="79316829"/>
    <w:rsid w:val="797E66A9"/>
    <w:rsid w:val="798518A4"/>
    <w:rsid w:val="79A97383"/>
    <w:rsid w:val="79E27E8B"/>
    <w:rsid w:val="79F850CE"/>
    <w:rsid w:val="79FD443C"/>
    <w:rsid w:val="7A043AFE"/>
    <w:rsid w:val="7A1D1975"/>
    <w:rsid w:val="7A3E5150"/>
    <w:rsid w:val="7A4670D6"/>
    <w:rsid w:val="7A534B63"/>
    <w:rsid w:val="7A5A5020"/>
    <w:rsid w:val="7A615382"/>
    <w:rsid w:val="7A67303B"/>
    <w:rsid w:val="7AAB1D04"/>
    <w:rsid w:val="7ABA4368"/>
    <w:rsid w:val="7AD05746"/>
    <w:rsid w:val="7B257FFD"/>
    <w:rsid w:val="7B343476"/>
    <w:rsid w:val="7B5A2978"/>
    <w:rsid w:val="7B5A7E4C"/>
    <w:rsid w:val="7B667AF9"/>
    <w:rsid w:val="7B7468F8"/>
    <w:rsid w:val="7B893F18"/>
    <w:rsid w:val="7BEE0103"/>
    <w:rsid w:val="7C0A0FE4"/>
    <w:rsid w:val="7C254906"/>
    <w:rsid w:val="7C590818"/>
    <w:rsid w:val="7C744949"/>
    <w:rsid w:val="7C7C10F6"/>
    <w:rsid w:val="7C853BEA"/>
    <w:rsid w:val="7C881368"/>
    <w:rsid w:val="7CE27788"/>
    <w:rsid w:val="7D0A375A"/>
    <w:rsid w:val="7D0C32F1"/>
    <w:rsid w:val="7D0F408D"/>
    <w:rsid w:val="7D114314"/>
    <w:rsid w:val="7D491C6C"/>
    <w:rsid w:val="7D5429C0"/>
    <w:rsid w:val="7D6E6D43"/>
    <w:rsid w:val="7D910A1B"/>
    <w:rsid w:val="7DB57A34"/>
    <w:rsid w:val="7DE60973"/>
    <w:rsid w:val="7DE9072C"/>
    <w:rsid w:val="7DEF0916"/>
    <w:rsid w:val="7DFA111A"/>
    <w:rsid w:val="7E1E5218"/>
    <w:rsid w:val="7E9A4E1F"/>
    <w:rsid w:val="7EA7723A"/>
    <w:rsid w:val="7EF56FBB"/>
    <w:rsid w:val="7F0768EB"/>
    <w:rsid w:val="7F143BEC"/>
    <w:rsid w:val="7F1C1F84"/>
    <w:rsid w:val="7F402581"/>
    <w:rsid w:val="7F715AF2"/>
    <w:rsid w:val="7F886E69"/>
    <w:rsid w:val="BB7FA927"/>
    <w:rsid w:val="F5FFD31F"/>
    <w:rsid w:val="FFCF1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iPriority="99" w:semiHidden="0" w:name="index 4"/>
    <w:lsdException w:qFormat="1"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4"/>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5"/>
    <w:qFormat/>
    <w:uiPriority w:val="0"/>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328"/>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294"/>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48"/>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308"/>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359"/>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83"/>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3">
    <w:name w:val="Default Paragraph Font"/>
    <w:semiHidden/>
    <w:unhideWhenUsed/>
    <w:qFormat/>
    <w:uiPriority w:val="1"/>
  </w:style>
  <w:style w:type="table" w:default="1" w:styleId="66">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link w:val="194"/>
    <w:qFormat/>
    <w:uiPriority w:val="0"/>
    <w:pPr>
      <w:widowControl/>
      <w:snapToGrid w:val="0"/>
      <w:spacing w:line="480" w:lineRule="exact"/>
      <w:ind w:firstLine="567"/>
    </w:pPr>
    <w:rPr>
      <w:rFonts w:ascii="宋体"/>
      <w:snapToGrid w:val="0"/>
      <w:color w:val="000000"/>
      <w:kern w:val="28"/>
      <w:sz w:val="28"/>
      <w:szCs w:val="20"/>
    </w:r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index 8"/>
    <w:basedOn w:val="1"/>
    <w:next w:val="1"/>
    <w:qFormat/>
    <w:uiPriority w:val="0"/>
    <w:pPr>
      <w:ind w:left="2940"/>
    </w:pPr>
  </w:style>
  <w:style w:type="paragraph" w:styleId="16">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7">
    <w:name w:val="caption"/>
    <w:basedOn w:val="1"/>
    <w:next w:val="1"/>
    <w:link w:val="230"/>
    <w:qFormat/>
    <w:uiPriority w:val="0"/>
    <w:rPr>
      <w:b/>
      <w:sz w:val="28"/>
      <w:szCs w:val="20"/>
    </w:rPr>
  </w:style>
  <w:style w:type="paragraph" w:styleId="18">
    <w:name w:val="index 5"/>
    <w:basedOn w:val="1"/>
    <w:next w:val="1"/>
    <w:qFormat/>
    <w:uiPriority w:val="0"/>
    <w:pPr>
      <w:adjustRightInd/>
      <w:ind w:left="800" w:leftChars="800" w:firstLine="200" w:firstLineChars="200"/>
    </w:pPr>
  </w:style>
  <w:style w:type="paragraph" w:styleId="19">
    <w:name w:val="Document Map"/>
    <w:basedOn w:val="1"/>
    <w:link w:val="203"/>
    <w:qFormat/>
    <w:uiPriority w:val="0"/>
    <w:pPr>
      <w:shd w:val="clear" w:color="auto" w:fill="000080"/>
    </w:pPr>
  </w:style>
  <w:style w:type="paragraph" w:styleId="20">
    <w:name w:val="annotation text"/>
    <w:basedOn w:val="1"/>
    <w:link w:val="345"/>
    <w:qFormat/>
    <w:uiPriority w:val="99"/>
    <w:pPr>
      <w:jc w:val="left"/>
    </w:pPr>
  </w:style>
  <w:style w:type="paragraph" w:styleId="21">
    <w:name w:val="Salutation"/>
    <w:basedOn w:val="1"/>
    <w:next w:val="1"/>
    <w:link w:val="299"/>
    <w:qFormat/>
    <w:uiPriority w:val="0"/>
    <w:rPr>
      <w:rFonts w:ascii="仿宋_GB2312" w:eastAsia="仿宋_GB2312"/>
      <w:sz w:val="28"/>
      <w:szCs w:val="20"/>
    </w:rPr>
  </w:style>
  <w:style w:type="paragraph" w:styleId="22">
    <w:name w:val="Body Text 3"/>
    <w:basedOn w:val="1"/>
    <w:link w:val="331"/>
    <w:qFormat/>
    <w:uiPriority w:val="0"/>
    <w:pPr>
      <w:jc w:val="center"/>
    </w:pPr>
    <w:rPr>
      <w:szCs w:val="20"/>
    </w:rPr>
  </w:style>
  <w:style w:type="paragraph" w:styleId="23">
    <w:name w:val="List Bullet 3"/>
    <w:basedOn w:val="1"/>
    <w:unhideWhenUsed/>
    <w:qFormat/>
    <w:uiPriority w:val="0"/>
    <w:pPr>
      <w:snapToGrid w:val="0"/>
      <w:spacing w:line="360" w:lineRule="auto"/>
      <w:ind w:left="360" w:right="238" w:hanging="360"/>
      <w:contextualSpacing/>
    </w:pPr>
    <w:rPr>
      <w:sz w:val="24"/>
    </w:rPr>
  </w:style>
  <w:style w:type="paragraph" w:styleId="24">
    <w:name w:val="Body Text"/>
    <w:basedOn w:val="1"/>
    <w:next w:val="25"/>
    <w:link w:val="431"/>
    <w:qFormat/>
    <w:uiPriority w:val="0"/>
    <w:pPr>
      <w:autoSpaceDE w:val="0"/>
      <w:autoSpaceDN w:val="0"/>
      <w:spacing w:line="360" w:lineRule="auto"/>
    </w:pPr>
    <w:rPr>
      <w:rFonts w:ascii="宋体" w:hAnsi="Arial" w:cs="Arial"/>
      <w:snapToGrid w:val="0"/>
      <w:sz w:val="24"/>
      <w:szCs w:val="21"/>
      <w:lang w:val="zh-CN"/>
    </w:rPr>
  </w:style>
  <w:style w:type="paragraph" w:styleId="25">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26">
    <w:name w:val="Body Text Indent"/>
    <w:basedOn w:val="1"/>
    <w:next w:val="27"/>
    <w:link w:val="266"/>
    <w:qFormat/>
    <w:uiPriority w:val="0"/>
    <w:pPr>
      <w:spacing w:line="480" w:lineRule="exact"/>
      <w:ind w:firstLine="480" w:firstLineChars="200"/>
    </w:pPr>
    <w:rPr>
      <w:rFonts w:ascii="宋体" w:hAnsi="宋体"/>
      <w:sz w:val="24"/>
    </w:rPr>
  </w:style>
  <w:style w:type="paragraph" w:styleId="27">
    <w:name w:val="List Bullet 2"/>
    <w:basedOn w:val="1"/>
    <w:next w:val="28"/>
    <w:qFormat/>
    <w:uiPriority w:val="0"/>
    <w:pPr>
      <w:autoSpaceDE w:val="0"/>
      <w:autoSpaceDN w:val="0"/>
      <w:ind w:left="420"/>
      <w:jc w:val="left"/>
    </w:pPr>
    <w:rPr>
      <w:rFonts w:ascii="宋体" w:hAnsi="宋体"/>
      <w:color w:val="000000"/>
      <w:kern w:val="0"/>
      <w:sz w:val="24"/>
      <w:szCs w:val="20"/>
    </w:rPr>
  </w:style>
  <w:style w:type="paragraph" w:customStyle="1" w:styleId="28">
    <w:name w:val="正文1"/>
    <w:basedOn w:val="29"/>
    <w:qFormat/>
    <w:uiPriority w:val="0"/>
    <w:pPr>
      <w:tabs>
        <w:tab w:val="right" w:leader="dot" w:pos="8268"/>
      </w:tabs>
      <w:ind w:left="0" w:leftChars="0" w:firstLine="480" w:firstLineChars="200"/>
    </w:pPr>
    <w:rPr>
      <w:rFonts w:ascii="仿宋_GB2312" w:hAnsi="Courier New" w:eastAsia="仿宋_GB2312"/>
      <w:kern w:val="28"/>
      <w:sz w:val="24"/>
    </w:rPr>
  </w:style>
  <w:style w:type="paragraph" w:styleId="29">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0">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31">
    <w:name w:val="List 2"/>
    <w:basedOn w:val="1"/>
    <w:qFormat/>
    <w:uiPriority w:val="0"/>
    <w:pPr>
      <w:adjustRightInd/>
      <w:spacing w:line="360" w:lineRule="auto"/>
      <w:ind w:left="100" w:leftChars="200" w:hanging="200" w:hangingChars="200"/>
    </w:pPr>
    <w:rPr>
      <w:rFonts w:eastAsia="微软雅黑"/>
    </w:rPr>
  </w:style>
  <w:style w:type="paragraph" w:styleId="32">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33">
    <w:name w:val="HTML Address"/>
    <w:basedOn w:val="1"/>
    <w:link w:val="220"/>
    <w:qFormat/>
    <w:uiPriority w:val="0"/>
    <w:pPr>
      <w:widowControl/>
      <w:adjustRightInd/>
      <w:ind w:firstLine="200" w:firstLineChars="200"/>
      <w:jc w:val="left"/>
    </w:pPr>
    <w:rPr>
      <w:rFonts w:ascii="宋体" w:hAnsi="宋体"/>
      <w:i/>
      <w:iCs/>
      <w:kern w:val="0"/>
      <w:sz w:val="24"/>
    </w:rPr>
  </w:style>
  <w:style w:type="paragraph" w:styleId="34">
    <w:name w:val="index 4"/>
    <w:basedOn w:val="1"/>
    <w:next w:val="1"/>
    <w:unhideWhenUsed/>
    <w:qFormat/>
    <w:uiPriority w:val="99"/>
    <w:rPr>
      <w:b/>
      <w:sz w:val="24"/>
      <w:lang w:val="zh-CN"/>
    </w:rPr>
  </w:style>
  <w:style w:type="paragraph" w:styleId="35">
    <w:name w:val="toc 5"/>
    <w:basedOn w:val="1"/>
    <w:next w:val="1"/>
    <w:qFormat/>
    <w:uiPriority w:val="0"/>
    <w:pPr>
      <w:ind w:left="1680" w:leftChars="800"/>
    </w:pPr>
  </w:style>
  <w:style w:type="paragraph" w:styleId="36">
    <w:name w:val="Plain Text"/>
    <w:basedOn w:val="1"/>
    <w:next w:val="1"/>
    <w:link w:val="126"/>
    <w:qFormat/>
    <w:uiPriority w:val="0"/>
    <w:rPr>
      <w:rFonts w:ascii="宋体" w:hAnsi="Courier New" w:cs="Arial"/>
      <w:snapToGrid w:val="0"/>
      <w:szCs w:val="21"/>
    </w:rPr>
  </w:style>
  <w:style w:type="paragraph" w:styleId="37">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8">
    <w:name w:val="toc 8"/>
    <w:basedOn w:val="1"/>
    <w:next w:val="1"/>
    <w:qFormat/>
    <w:uiPriority w:val="0"/>
    <w:pPr>
      <w:ind w:left="2940" w:leftChars="1400"/>
    </w:pPr>
  </w:style>
  <w:style w:type="paragraph" w:styleId="39">
    <w:name w:val="Date"/>
    <w:basedOn w:val="1"/>
    <w:next w:val="1"/>
    <w:link w:val="182"/>
    <w:qFormat/>
    <w:uiPriority w:val="0"/>
    <w:pPr>
      <w:ind w:left="100" w:leftChars="2500"/>
    </w:pPr>
    <w:rPr>
      <w:rFonts w:ascii="宋体"/>
      <w:sz w:val="24"/>
      <w:szCs w:val="21"/>
      <w:lang w:val="zh-CN"/>
    </w:rPr>
  </w:style>
  <w:style w:type="paragraph" w:styleId="40">
    <w:name w:val="Body Text Indent 2"/>
    <w:basedOn w:val="1"/>
    <w:link w:val="309"/>
    <w:qFormat/>
    <w:uiPriority w:val="0"/>
    <w:pPr>
      <w:spacing w:line="360" w:lineRule="auto"/>
      <w:ind w:firstLine="601"/>
      <w:textAlignment w:val="baseline"/>
    </w:pPr>
    <w:rPr>
      <w:rFonts w:ascii="宋体"/>
      <w:kern w:val="0"/>
      <w:sz w:val="28"/>
      <w:szCs w:val="20"/>
    </w:rPr>
  </w:style>
  <w:style w:type="paragraph" w:styleId="41">
    <w:name w:val="endnote text"/>
    <w:basedOn w:val="1"/>
    <w:link w:val="932"/>
    <w:qFormat/>
    <w:uiPriority w:val="0"/>
    <w:rPr>
      <w:lang w:val="zh-CN"/>
    </w:rPr>
  </w:style>
  <w:style w:type="paragraph" w:styleId="42">
    <w:name w:val="Balloon Text"/>
    <w:basedOn w:val="1"/>
    <w:link w:val="189"/>
    <w:qFormat/>
    <w:uiPriority w:val="0"/>
    <w:rPr>
      <w:sz w:val="18"/>
      <w:szCs w:val="18"/>
    </w:rPr>
  </w:style>
  <w:style w:type="paragraph" w:styleId="43">
    <w:name w:val="footer"/>
    <w:basedOn w:val="1"/>
    <w:next w:val="1"/>
    <w:link w:val="384"/>
    <w:qFormat/>
    <w:uiPriority w:val="99"/>
    <w:pPr>
      <w:tabs>
        <w:tab w:val="center" w:pos="4153"/>
        <w:tab w:val="right" w:pos="8306"/>
      </w:tabs>
      <w:snapToGrid w:val="0"/>
      <w:jc w:val="left"/>
    </w:pPr>
    <w:rPr>
      <w:sz w:val="18"/>
      <w:szCs w:val="18"/>
    </w:rPr>
  </w:style>
  <w:style w:type="paragraph" w:styleId="44">
    <w:name w:val="header"/>
    <w:basedOn w:val="1"/>
    <w:link w:val="393"/>
    <w:qFormat/>
    <w:uiPriority w:val="99"/>
    <w:pPr>
      <w:pBdr>
        <w:bottom w:val="single" w:color="auto" w:sz="6" w:space="1"/>
      </w:pBdr>
      <w:tabs>
        <w:tab w:val="center" w:pos="4153"/>
        <w:tab w:val="right" w:pos="8306"/>
      </w:tabs>
      <w:snapToGrid w:val="0"/>
      <w:jc w:val="center"/>
    </w:pPr>
    <w:rPr>
      <w:sz w:val="18"/>
      <w:szCs w:val="18"/>
    </w:rPr>
  </w:style>
  <w:style w:type="paragraph" w:styleId="45">
    <w:name w:val="Signature"/>
    <w:basedOn w:val="1"/>
    <w:link w:val="346"/>
    <w:qFormat/>
    <w:uiPriority w:val="0"/>
    <w:pPr>
      <w:spacing w:after="600" w:line="312" w:lineRule="atLeast"/>
      <w:jc w:val="center"/>
      <w:textAlignment w:val="baseline"/>
    </w:pPr>
    <w:rPr>
      <w:rFonts w:eastAsia="仿宋_GB2312"/>
      <w:kern w:val="0"/>
      <w:sz w:val="24"/>
      <w:szCs w:val="20"/>
    </w:rPr>
  </w:style>
  <w:style w:type="paragraph" w:styleId="46">
    <w:name w:val="toc 1"/>
    <w:basedOn w:val="1"/>
    <w:next w:val="1"/>
    <w:qFormat/>
    <w:uiPriority w:val="39"/>
  </w:style>
  <w:style w:type="paragraph" w:styleId="47">
    <w:name w:val="toc 4"/>
    <w:basedOn w:val="1"/>
    <w:next w:val="1"/>
    <w:qFormat/>
    <w:uiPriority w:val="0"/>
    <w:pPr>
      <w:ind w:left="1260" w:leftChars="600"/>
    </w:pPr>
  </w:style>
  <w:style w:type="paragraph" w:styleId="48">
    <w:name w:val="index heading"/>
    <w:basedOn w:val="1"/>
    <w:next w:val="49"/>
    <w:qFormat/>
    <w:uiPriority w:val="0"/>
    <w:pPr>
      <w:adjustRightInd/>
      <w:ind w:firstLine="200" w:firstLineChars="200"/>
    </w:pPr>
  </w:style>
  <w:style w:type="paragraph" w:styleId="49">
    <w:name w:val="index 1"/>
    <w:basedOn w:val="1"/>
    <w:next w:val="1"/>
    <w:qFormat/>
    <w:uiPriority w:val="0"/>
    <w:pPr>
      <w:adjustRightInd/>
      <w:spacing w:line="360" w:lineRule="auto"/>
      <w:ind w:firstLine="200" w:firstLineChars="200"/>
      <w:jc w:val="center"/>
    </w:pPr>
    <w:rPr>
      <w:sz w:val="24"/>
      <w:szCs w:val="20"/>
    </w:rPr>
  </w:style>
  <w:style w:type="paragraph" w:styleId="50">
    <w:name w:val="Subtitle"/>
    <w:link w:val="134"/>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51">
    <w:name w:val="List Number 5"/>
    <w:basedOn w:val="1"/>
    <w:qFormat/>
    <w:uiPriority w:val="0"/>
    <w:pPr>
      <w:tabs>
        <w:tab w:val="left" w:pos="902"/>
      </w:tabs>
      <w:adjustRightInd/>
      <w:spacing w:line="400" w:lineRule="exact"/>
      <w:ind w:left="902" w:hanging="420"/>
    </w:pPr>
    <w:rPr>
      <w:sz w:val="24"/>
      <w:szCs w:val="20"/>
    </w:rPr>
  </w:style>
  <w:style w:type="paragraph" w:styleId="52">
    <w:name w:val="List"/>
    <w:basedOn w:val="1"/>
    <w:qFormat/>
    <w:uiPriority w:val="0"/>
    <w:pPr>
      <w:ind w:left="200" w:hanging="200" w:hangingChars="200"/>
    </w:pPr>
  </w:style>
  <w:style w:type="paragraph" w:styleId="53">
    <w:name w:val="footnote text"/>
    <w:basedOn w:val="5"/>
    <w:link w:val="311"/>
    <w:qFormat/>
    <w:uiPriority w:val="0"/>
    <w:pPr>
      <w:adjustRightInd/>
      <w:snapToGrid/>
      <w:spacing w:before="60" w:after="60" w:line="300" w:lineRule="exact"/>
      <w:ind w:firstLine="0"/>
    </w:pPr>
    <w:rPr>
      <w:rFonts w:ascii="Calibri"/>
      <w:snapToGrid/>
      <w:color w:val="0000FF"/>
      <w:kern w:val="0"/>
      <w:sz w:val="21"/>
    </w:rPr>
  </w:style>
  <w:style w:type="paragraph" w:styleId="54">
    <w:name w:val="toc 6"/>
    <w:basedOn w:val="1"/>
    <w:next w:val="1"/>
    <w:qFormat/>
    <w:uiPriority w:val="0"/>
    <w:pPr>
      <w:ind w:left="2100" w:leftChars="1000"/>
    </w:pPr>
  </w:style>
  <w:style w:type="paragraph" w:styleId="55">
    <w:name w:val="List 5"/>
    <w:basedOn w:val="1"/>
    <w:qFormat/>
    <w:uiPriority w:val="0"/>
    <w:pPr>
      <w:adjustRightInd/>
      <w:ind w:left="100" w:leftChars="800" w:hanging="200" w:hangingChars="200"/>
    </w:pPr>
  </w:style>
  <w:style w:type="paragraph" w:styleId="56">
    <w:name w:val="Body Text Indent 3"/>
    <w:basedOn w:val="1"/>
    <w:link w:val="376"/>
    <w:qFormat/>
    <w:uiPriority w:val="0"/>
    <w:pPr>
      <w:spacing w:line="360" w:lineRule="auto"/>
      <w:ind w:firstLine="420"/>
    </w:pPr>
    <w:rPr>
      <w:sz w:val="24"/>
      <w:szCs w:val="20"/>
    </w:rPr>
  </w:style>
  <w:style w:type="paragraph" w:styleId="57">
    <w:name w:val="toc 2"/>
    <w:basedOn w:val="1"/>
    <w:next w:val="1"/>
    <w:qFormat/>
    <w:uiPriority w:val="0"/>
    <w:pPr>
      <w:ind w:left="420" w:leftChars="200"/>
    </w:pPr>
  </w:style>
  <w:style w:type="paragraph" w:styleId="58">
    <w:name w:val="toc 9"/>
    <w:basedOn w:val="1"/>
    <w:next w:val="1"/>
    <w:qFormat/>
    <w:uiPriority w:val="0"/>
    <w:pPr>
      <w:ind w:left="3360" w:leftChars="1600"/>
    </w:pPr>
  </w:style>
  <w:style w:type="paragraph" w:styleId="59">
    <w:name w:val="Body Text 2"/>
    <w:basedOn w:val="1"/>
    <w:link w:val="303"/>
    <w:qFormat/>
    <w:uiPriority w:val="0"/>
    <w:pPr>
      <w:spacing w:after="120" w:line="480" w:lineRule="auto"/>
    </w:pPr>
  </w:style>
  <w:style w:type="paragraph" w:styleId="60">
    <w:name w:val="HTML Preformatted"/>
    <w:basedOn w:val="1"/>
    <w:link w:val="30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61">
    <w:name w:val="Normal (Web)"/>
    <w:basedOn w:val="1"/>
    <w:qFormat/>
    <w:uiPriority w:val="99"/>
    <w:pPr>
      <w:widowControl/>
      <w:spacing w:before="100" w:beforeAutospacing="1" w:after="100" w:afterAutospacing="1"/>
      <w:jc w:val="left"/>
    </w:pPr>
    <w:rPr>
      <w:rFonts w:ascii="宋体" w:hAnsi="宋体"/>
      <w:kern w:val="0"/>
      <w:sz w:val="24"/>
    </w:rPr>
  </w:style>
  <w:style w:type="paragraph" w:styleId="62">
    <w:name w:val="Title"/>
    <w:basedOn w:val="1"/>
    <w:link w:val="287"/>
    <w:qFormat/>
    <w:uiPriority w:val="10"/>
    <w:pPr>
      <w:widowControl/>
      <w:overflowPunct w:val="0"/>
      <w:autoSpaceDE w:val="0"/>
      <w:autoSpaceDN w:val="0"/>
      <w:jc w:val="center"/>
      <w:textAlignment w:val="baseline"/>
    </w:pPr>
    <w:rPr>
      <w:b/>
      <w:kern w:val="0"/>
      <w:sz w:val="24"/>
      <w:szCs w:val="20"/>
      <w:lang w:val="en-GB"/>
    </w:rPr>
  </w:style>
  <w:style w:type="paragraph" w:styleId="63">
    <w:name w:val="annotation subject"/>
    <w:basedOn w:val="20"/>
    <w:next w:val="20"/>
    <w:link w:val="97"/>
    <w:qFormat/>
    <w:uiPriority w:val="0"/>
    <w:rPr>
      <w:b/>
      <w:bCs/>
    </w:rPr>
  </w:style>
  <w:style w:type="paragraph" w:styleId="64">
    <w:name w:val="Body Text First Indent"/>
    <w:basedOn w:val="24"/>
    <w:link w:val="322"/>
    <w:qFormat/>
    <w:uiPriority w:val="0"/>
    <w:pPr>
      <w:ind w:firstLine="420"/>
    </w:pPr>
    <w:rPr>
      <w:rFonts w:hAnsi="Calibri" w:cs="Times New Roman"/>
      <w:snapToGrid/>
      <w:szCs w:val="20"/>
    </w:rPr>
  </w:style>
  <w:style w:type="paragraph" w:styleId="65">
    <w:name w:val="Body Text First Indent 2"/>
    <w:basedOn w:val="1"/>
    <w:link w:val="122"/>
    <w:qFormat/>
    <w:uiPriority w:val="0"/>
    <w:pPr>
      <w:adjustRightInd/>
      <w:spacing w:after="120" w:line="240" w:lineRule="auto"/>
      <w:ind w:left="420" w:leftChars="200" w:firstLine="210"/>
    </w:pPr>
    <w:rPr>
      <w:sz w:val="21"/>
    </w:rPr>
  </w:style>
  <w:style w:type="table" w:styleId="67">
    <w:name w:val="Table Grid"/>
    <w:basedOn w:val="6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8">
    <w:name w:val="Table Theme"/>
    <w:basedOn w:val="6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9">
    <w:name w:val="Table Elegant"/>
    <w:basedOn w:val="66"/>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70">
    <w:name w:val="Table Grid 5"/>
    <w:basedOn w:val="66"/>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71">
    <w:name w:val="Table Grid 8"/>
    <w:basedOn w:val="66"/>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72">
    <w:name w:val="Table Professional"/>
    <w:basedOn w:val="66"/>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4">
    <w:name w:val="Strong"/>
    <w:qFormat/>
    <w:uiPriority w:val="22"/>
    <w:rPr>
      <w:b/>
      <w:bCs/>
    </w:rPr>
  </w:style>
  <w:style w:type="character" w:styleId="75">
    <w:name w:val="endnote reference"/>
    <w:qFormat/>
    <w:uiPriority w:val="0"/>
    <w:rPr>
      <w:vertAlign w:val="superscript"/>
    </w:rPr>
  </w:style>
  <w:style w:type="character" w:styleId="76">
    <w:name w:val="page number"/>
    <w:basedOn w:val="73"/>
    <w:qFormat/>
    <w:uiPriority w:val="0"/>
    <w:rPr>
      <w:rFonts w:ascii="Arial" w:hAnsi="Arial" w:eastAsia="黑体" w:cs="Arial"/>
      <w:snapToGrid w:val="0"/>
      <w:kern w:val="0"/>
      <w:szCs w:val="21"/>
    </w:rPr>
  </w:style>
  <w:style w:type="character" w:styleId="77">
    <w:name w:val="FollowedHyperlink"/>
    <w:qFormat/>
    <w:uiPriority w:val="99"/>
    <w:rPr>
      <w:rFonts w:ascii="Arial" w:hAnsi="Arial" w:eastAsia="黑体" w:cs="Arial"/>
      <w:snapToGrid w:val="0"/>
      <w:color w:val="000000"/>
      <w:kern w:val="0"/>
      <w:sz w:val="18"/>
      <w:szCs w:val="18"/>
      <w:u w:val="none"/>
    </w:rPr>
  </w:style>
  <w:style w:type="character" w:styleId="78">
    <w:name w:val="Emphasis"/>
    <w:qFormat/>
    <w:uiPriority w:val="20"/>
    <w:rPr>
      <w:color w:val="CC0033"/>
    </w:rPr>
  </w:style>
  <w:style w:type="character" w:styleId="79">
    <w:name w:val="line number"/>
    <w:basedOn w:val="73"/>
    <w:qFormat/>
    <w:uiPriority w:val="0"/>
    <w:rPr>
      <w:rFonts w:ascii="Arial" w:hAnsi="Arial" w:eastAsia="黑体" w:cs="Arial"/>
      <w:snapToGrid w:val="0"/>
      <w:kern w:val="0"/>
      <w:szCs w:val="21"/>
    </w:rPr>
  </w:style>
  <w:style w:type="character" w:styleId="80">
    <w:name w:val="Hyperlink"/>
    <w:qFormat/>
    <w:uiPriority w:val="99"/>
    <w:rPr>
      <w:rFonts w:ascii="Arial" w:hAnsi="Arial" w:eastAsia="黑体" w:cs="Arial"/>
      <w:snapToGrid w:val="0"/>
      <w:color w:val="000000"/>
      <w:kern w:val="0"/>
      <w:sz w:val="18"/>
      <w:szCs w:val="18"/>
      <w:u w:val="none"/>
    </w:rPr>
  </w:style>
  <w:style w:type="character" w:styleId="81">
    <w:name w:val="HTML Code"/>
    <w:qFormat/>
    <w:uiPriority w:val="0"/>
    <w:rPr>
      <w:rFonts w:ascii="黑体" w:hAnsi="Courier New" w:eastAsia="黑体" w:cs="楷体_GB2312"/>
      <w:sz w:val="20"/>
      <w:szCs w:val="20"/>
    </w:rPr>
  </w:style>
  <w:style w:type="character" w:styleId="82">
    <w:name w:val="annotation reference"/>
    <w:qFormat/>
    <w:uiPriority w:val="99"/>
    <w:rPr>
      <w:sz w:val="21"/>
      <w:szCs w:val="21"/>
    </w:rPr>
  </w:style>
  <w:style w:type="character" w:customStyle="1" w:styleId="83">
    <w:name w:val="表格非标题文字 Char"/>
    <w:link w:val="84"/>
    <w:qFormat/>
    <w:uiPriority w:val="0"/>
    <w:rPr>
      <w:rFonts w:ascii="Futura Bk" w:hAnsi="Futura Bk"/>
      <w:kern w:val="2"/>
      <w:sz w:val="18"/>
      <w:szCs w:val="21"/>
      <w:lang w:val="en-US" w:eastAsia="zh-CN" w:bidi="ar-SA"/>
    </w:rPr>
  </w:style>
  <w:style w:type="paragraph" w:customStyle="1" w:styleId="84">
    <w:name w:val="表格非标题文字"/>
    <w:link w:val="83"/>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5">
    <w:name w:val="*正文 Char"/>
    <w:link w:val="86"/>
    <w:qFormat/>
    <w:locked/>
    <w:uiPriority w:val="0"/>
    <w:rPr>
      <w:rFonts w:ascii="宋体" w:hAnsi="宋体"/>
      <w:sz w:val="24"/>
    </w:rPr>
  </w:style>
  <w:style w:type="paragraph" w:customStyle="1" w:styleId="86">
    <w:name w:val="*正文"/>
    <w:basedOn w:val="1"/>
    <w:link w:val="85"/>
    <w:qFormat/>
    <w:uiPriority w:val="0"/>
    <w:pPr>
      <w:snapToGrid w:val="0"/>
      <w:spacing w:line="360" w:lineRule="auto"/>
      <w:ind w:firstLine="482"/>
      <w:jc w:val="left"/>
    </w:pPr>
    <w:rPr>
      <w:rFonts w:ascii="宋体" w:hAnsi="宋体"/>
      <w:kern w:val="0"/>
      <w:sz w:val="24"/>
      <w:szCs w:val="20"/>
    </w:rPr>
  </w:style>
  <w:style w:type="character" w:customStyle="1" w:styleId="87">
    <w:name w:val="Char Char71"/>
    <w:semiHidden/>
    <w:qFormat/>
    <w:uiPriority w:val="0"/>
    <w:rPr>
      <w:rFonts w:eastAsia="宋体"/>
      <w:kern w:val="2"/>
      <w:sz w:val="21"/>
      <w:szCs w:val="24"/>
      <w:lang w:val="en-US" w:eastAsia="zh-CN" w:bidi="ar-SA"/>
    </w:rPr>
  </w:style>
  <w:style w:type="character" w:customStyle="1" w:styleId="88">
    <w:name w:val="Char Char6"/>
    <w:qFormat/>
    <w:uiPriority w:val="0"/>
    <w:rPr>
      <w:rFonts w:eastAsia="宋体"/>
      <w:kern w:val="2"/>
      <w:sz w:val="21"/>
      <w:szCs w:val="24"/>
      <w:lang w:val="en-US" w:eastAsia="zh-CN" w:bidi="ar-SA"/>
    </w:rPr>
  </w:style>
  <w:style w:type="character" w:customStyle="1" w:styleId="89">
    <w:name w:val="正文缩进 Char"/>
    <w:qFormat/>
    <w:uiPriority w:val="0"/>
    <w:rPr>
      <w:rFonts w:eastAsia="宋体"/>
      <w:kern w:val="2"/>
      <w:sz w:val="21"/>
      <w:lang w:val="en-US" w:eastAsia="zh-CN"/>
    </w:rPr>
  </w:style>
  <w:style w:type="character" w:customStyle="1" w:styleId="90">
    <w:name w:val="正文首行缩进 Char1"/>
    <w:qFormat/>
    <w:uiPriority w:val="0"/>
    <w:rPr>
      <w:rFonts w:ascii="宋体" w:hAnsi="Times New Roman" w:eastAsia="宋体" w:cs="Times New Roman"/>
      <w:snapToGrid w:val="0"/>
      <w:kern w:val="2"/>
      <w:sz w:val="24"/>
      <w:szCs w:val="21"/>
      <w:lang w:val="zh-CN"/>
    </w:rPr>
  </w:style>
  <w:style w:type="character" w:customStyle="1" w:styleId="91">
    <w:name w:val="Char Char28"/>
    <w:qFormat/>
    <w:uiPriority w:val="6"/>
    <w:rPr>
      <w:rFonts w:ascii="仿宋_GB2312" w:hAnsi="仿宋_GB2312" w:eastAsia="仿宋_GB2312"/>
      <w:kern w:val="1"/>
      <w:sz w:val="28"/>
    </w:rPr>
  </w:style>
  <w:style w:type="character" w:customStyle="1" w:styleId="92">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3">
    <w:name w:val="Heading 1 Char"/>
    <w:qFormat/>
    <w:uiPriority w:val="6"/>
    <w:rPr>
      <w:rFonts w:ascii="Times New Roman" w:hAnsi="Times New Roman" w:eastAsia="黑体" w:cs="Times New Roman"/>
      <w:b/>
      <w:kern w:val="0"/>
      <w:sz w:val="24"/>
      <w:szCs w:val="24"/>
    </w:rPr>
  </w:style>
  <w:style w:type="character" w:customStyle="1" w:styleId="94">
    <w:name w:val="U_正文 Char"/>
    <w:link w:val="95"/>
    <w:qFormat/>
    <w:uiPriority w:val="0"/>
    <w:rPr>
      <w:sz w:val="24"/>
      <w:szCs w:val="24"/>
    </w:rPr>
  </w:style>
  <w:style w:type="paragraph" w:customStyle="1" w:styleId="95">
    <w:name w:val="U_正文"/>
    <w:basedOn w:val="1"/>
    <w:link w:val="94"/>
    <w:qFormat/>
    <w:uiPriority w:val="0"/>
    <w:pPr>
      <w:adjustRightInd/>
      <w:spacing w:beforeLines="20" w:afterLines="20" w:line="300" w:lineRule="auto"/>
      <w:ind w:firstLine="200" w:firstLineChars="200"/>
    </w:pPr>
    <w:rPr>
      <w:kern w:val="0"/>
      <w:sz w:val="24"/>
    </w:rPr>
  </w:style>
  <w:style w:type="character" w:customStyle="1" w:styleId="96">
    <w:name w:val="HTML 地址 Char1"/>
    <w:qFormat/>
    <w:uiPriority w:val="0"/>
    <w:rPr>
      <w:rFonts w:ascii="Times New Roman" w:hAnsi="Times New Roman" w:eastAsia="宋体" w:cs="Times New Roman"/>
      <w:i/>
      <w:iCs/>
      <w:szCs w:val="24"/>
    </w:rPr>
  </w:style>
  <w:style w:type="character" w:customStyle="1" w:styleId="97">
    <w:name w:val="批注主题 Char1"/>
    <w:link w:val="63"/>
    <w:qFormat/>
    <w:uiPriority w:val="0"/>
    <w:rPr>
      <w:b/>
      <w:bCs/>
      <w:kern w:val="2"/>
      <w:sz w:val="21"/>
      <w:szCs w:val="24"/>
    </w:rPr>
  </w:style>
  <w:style w:type="character" w:customStyle="1" w:styleId="98">
    <w:name w:val="Char Char51"/>
    <w:qFormat/>
    <w:uiPriority w:val="0"/>
    <w:rPr>
      <w:rFonts w:ascii="宋体" w:hAnsi="Courier New" w:eastAsia="宋体"/>
      <w:kern w:val="2"/>
      <w:sz w:val="21"/>
      <w:lang w:val="en-US" w:eastAsia="zh-CN"/>
    </w:rPr>
  </w:style>
  <w:style w:type="character" w:customStyle="1" w:styleId="99">
    <w:name w:val="表正文 Char"/>
    <w:qFormat/>
    <w:uiPriority w:val="0"/>
    <w:rPr>
      <w:rFonts w:ascii="宋体" w:eastAsia="宋体"/>
      <w:snapToGrid w:val="0"/>
      <w:color w:val="000000"/>
      <w:kern w:val="28"/>
      <w:sz w:val="28"/>
      <w:lang w:val="en-US" w:eastAsia="zh-CN" w:bidi="ar-SA"/>
    </w:rPr>
  </w:style>
  <w:style w:type="character" w:customStyle="1" w:styleId="100">
    <w:name w:val="Char Char34"/>
    <w:qFormat/>
    <w:uiPriority w:val="6"/>
    <w:rPr>
      <w:b/>
      <w:kern w:val="1"/>
      <w:sz w:val="28"/>
      <w:szCs w:val="28"/>
    </w:rPr>
  </w:style>
  <w:style w:type="character" w:customStyle="1" w:styleId="101">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2">
    <w:name w:val="哈哈正文 Char"/>
    <w:link w:val="103"/>
    <w:qFormat/>
    <w:uiPriority w:val="0"/>
    <w:rPr>
      <w:rFonts w:ascii="宋体" w:hAnsi="宋体" w:eastAsia="宋体"/>
      <w:kern w:val="2"/>
      <w:sz w:val="24"/>
      <w:lang w:bidi="ar-SA"/>
    </w:rPr>
  </w:style>
  <w:style w:type="paragraph" w:customStyle="1" w:styleId="103">
    <w:name w:val="哈哈正文"/>
    <w:basedOn w:val="1"/>
    <w:link w:val="102"/>
    <w:qFormat/>
    <w:uiPriority w:val="0"/>
    <w:pPr>
      <w:adjustRightInd/>
      <w:spacing w:line="360" w:lineRule="auto"/>
      <w:ind w:firstLine="200" w:firstLineChars="200"/>
    </w:pPr>
    <w:rPr>
      <w:rFonts w:ascii="宋体" w:hAnsi="宋体"/>
      <w:sz w:val="24"/>
      <w:szCs w:val="20"/>
    </w:rPr>
  </w:style>
  <w:style w:type="character" w:customStyle="1" w:styleId="104">
    <w:name w:val="未处理的提及1"/>
    <w:qFormat/>
    <w:uiPriority w:val="0"/>
    <w:rPr>
      <w:color w:val="808080"/>
      <w:shd w:val="clear" w:color="auto" w:fill="E6E6E6"/>
    </w:rPr>
  </w:style>
  <w:style w:type="character" w:customStyle="1" w:styleId="105">
    <w:name w:val="txt"/>
    <w:qFormat/>
    <w:uiPriority w:val="0"/>
    <w:rPr>
      <w:rFonts w:ascii="仿宋_GB2312" w:eastAsia="微软雅黑"/>
      <w:b/>
      <w:kern w:val="2"/>
      <w:sz w:val="32"/>
      <w:szCs w:val="32"/>
      <w:lang w:val="en-US" w:eastAsia="zh-CN" w:bidi="ar-SA"/>
    </w:rPr>
  </w:style>
  <w:style w:type="character" w:customStyle="1" w:styleId="106">
    <w:name w:val="二级标题 Char Char"/>
    <w:qFormat/>
    <w:uiPriority w:val="0"/>
    <w:rPr>
      <w:rFonts w:ascii="宋体" w:hAnsi="宋体" w:eastAsia="宋体"/>
      <w:b/>
      <w:snapToGrid w:val="0"/>
      <w:kern w:val="2"/>
      <w:sz w:val="24"/>
      <w:szCs w:val="24"/>
      <w:lang w:val="en-US" w:eastAsia="zh-CN" w:bidi="ar-SA"/>
    </w:rPr>
  </w:style>
  <w:style w:type="character" w:customStyle="1" w:styleId="107">
    <w:name w:val="Char Char32"/>
    <w:qFormat/>
    <w:uiPriority w:val="6"/>
    <w:rPr>
      <w:b/>
      <w:kern w:val="1"/>
      <w:sz w:val="24"/>
      <w:szCs w:val="24"/>
    </w:rPr>
  </w:style>
  <w:style w:type="character" w:customStyle="1" w:styleId="108">
    <w:name w:val="PI Char1"/>
    <w:qFormat/>
    <w:uiPriority w:val="0"/>
    <w:rPr>
      <w:rFonts w:ascii="宋体" w:hAnsi="宋体"/>
      <w:kern w:val="2"/>
      <w:sz w:val="24"/>
      <w:szCs w:val="24"/>
    </w:rPr>
  </w:style>
  <w:style w:type="character" w:customStyle="1" w:styleId="109">
    <w:name w:val="tw4winTerm"/>
    <w:qFormat/>
    <w:uiPriority w:val="0"/>
    <w:rPr>
      <w:color w:val="0000FF"/>
    </w:rPr>
  </w:style>
  <w:style w:type="character" w:customStyle="1" w:styleId="110">
    <w:name w:val="Footer Char"/>
    <w:qFormat/>
    <w:locked/>
    <w:uiPriority w:val="0"/>
    <w:rPr>
      <w:rFonts w:eastAsia="宋体"/>
      <w:kern w:val="2"/>
      <w:sz w:val="18"/>
      <w:lang w:val="en-US" w:eastAsia="zh-CN" w:bidi="ar-SA"/>
    </w:rPr>
  </w:style>
  <w:style w:type="character" w:customStyle="1" w:styleId="111">
    <w:name w:val="普通文字 Char Char1"/>
    <w:qFormat/>
    <w:uiPriority w:val="0"/>
    <w:rPr>
      <w:rFonts w:ascii="宋体" w:hAnsi="Courier New"/>
      <w:kern w:val="2"/>
      <w:sz w:val="21"/>
    </w:rPr>
  </w:style>
  <w:style w:type="character" w:customStyle="1" w:styleId="112">
    <w:name w:val="Char Char101"/>
    <w:qFormat/>
    <w:uiPriority w:val="6"/>
    <w:rPr>
      <w:rFonts w:ascii="宋体" w:hAnsi="宋体"/>
      <w:kern w:val="2"/>
      <w:sz w:val="21"/>
      <w:szCs w:val="24"/>
      <w:lang w:val="en-US" w:eastAsia="zh-CN"/>
    </w:rPr>
  </w:style>
  <w:style w:type="character" w:customStyle="1" w:styleId="113">
    <w:name w:val="标题 4 Char"/>
    <w:qFormat/>
    <w:uiPriority w:val="0"/>
    <w:rPr>
      <w:rFonts w:ascii="Arial" w:hAnsi="Arial" w:eastAsia="黑体"/>
      <w:b/>
      <w:kern w:val="2"/>
      <w:sz w:val="28"/>
    </w:rPr>
  </w:style>
  <w:style w:type="character" w:customStyle="1" w:styleId="114">
    <w:name w:val="链接"/>
    <w:qFormat/>
    <w:uiPriority w:val="0"/>
    <w:rPr>
      <w:color w:val="0000FF"/>
      <w:sz w:val="21"/>
      <w:szCs w:val="21"/>
      <w:u w:val="single"/>
    </w:rPr>
  </w:style>
  <w:style w:type="character" w:customStyle="1" w:styleId="115">
    <w:name w:val="h4 Char"/>
    <w:qFormat/>
    <w:uiPriority w:val="0"/>
    <w:rPr>
      <w:rFonts w:ascii="Arial" w:hAnsi="Arial" w:eastAsia="黑体"/>
      <w:b/>
      <w:bCs/>
      <w:kern w:val="2"/>
      <w:sz w:val="28"/>
      <w:szCs w:val="28"/>
      <w:lang w:val="zh-CN" w:eastAsia="zh-CN" w:bidi="ar-SA"/>
    </w:rPr>
  </w:style>
  <w:style w:type="character" w:customStyle="1" w:styleId="116">
    <w:name w:val="5正文 Char"/>
    <w:link w:val="117"/>
    <w:qFormat/>
    <w:uiPriority w:val="0"/>
    <w:rPr>
      <w:rFonts w:ascii="仿宋_GB2312" w:hAnsi="微软雅黑" w:eastAsia="仿宋_GB2312"/>
      <w:sz w:val="28"/>
      <w:szCs w:val="21"/>
    </w:rPr>
  </w:style>
  <w:style w:type="paragraph" w:customStyle="1" w:styleId="117">
    <w:name w:val="5正文"/>
    <w:basedOn w:val="1"/>
    <w:link w:val="116"/>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8">
    <w:name w:val="标题 3 字符"/>
    <w:qFormat/>
    <w:uiPriority w:val="9"/>
    <w:rPr>
      <w:b/>
      <w:bCs/>
      <w:kern w:val="2"/>
      <w:sz w:val="32"/>
      <w:szCs w:val="32"/>
    </w:rPr>
  </w:style>
  <w:style w:type="character" w:customStyle="1" w:styleId="119">
    <w:name w:val="样式6 Char"/>
    <w:qFormat/>
    <w:uiPriority w:val="0"/>
    <w:rPr>
      <w:rFonts w:ascii="仿宋_GB2312" w:hAnsi="宋体" w:eastAsia="仿宋_GB2312"/>
      <w:b/>
      <w:bCs/>
      <w:kern w:val="2"/>
      <w:sz w:val="24"/>
      <w:szCs w:val="24"/>
      <w:lang w:val="en-US" w:eastAsia="zh-CN" w:bidi="ar-SA"/>
    </w:rPr>
  </w:style>
  <w:style w:type="character" w:customStyle="1" w:styleId="120">
    <w:name w:val="Char Char14"/>
    <w:qFormat/>
    <w:uiPriority w:val="6"/>
    <w:rPr>
      <w:rFonts w:ascii="黑体" w:hAnsi="黑体" w:eastAsia="黑体"/>
    </w:rPr>
  </w:style>
  <w:style w:type="character" w:customStyle="1" w:styleId="121">
    <w:name w:val="Heading 2 Hidden Char"/>
    <w:qFormat/>
    <w:uiPriority w:val="0"/>
    <w:rPr>
      <w:rFonts w:ascii="仿宋_GB2312" w:eastAsia="仿宋_GB2312"/>
      <w:b/>
      <w:bCs/>
      <w:kern w:val="2"/>
      <w:sz w:val="24"/>
      <w:szCs w:val="24"/>
      <w:lang w:val="zh-CN" w:eastAsia="zh-CN" w:bidi="ar-SA"/>
    </w:rPr>
  </w:style>
  <w:style w:type="character" w:customStyle="1" w:styleId="122">
    <w:name w:val="正文首行缩进 2 Char"/>
    <w:link w:val="65"/>
    <w:qFormat/>
    <w:uiPriority w:val="0"/>
    <w:rPr>
      <w:rFonts w:ascii="宋体" w:hAnsi="宋体"/>
      <w:kern w:val="2"/>
      <w:sz w:val="21"/>
      <w:szCs w:val="24"/>
    </w:rPr>
  </w:style>
  <w:style w:type="character" w:customStyle="1" w:styleId="123">
    <w:name w:val="font11"/>
    <w:qFormat/>
    <w:uiPriority w:val="0"/>
    <w:rPr>
      <w:rFonts w:hint="default" w:ascii="Times New Roman" w:hAnsi="Times New Roman" w:cs="Times New Roman"/>
      <w:color w:val="000000"/>
      <w:sz w:val="22"/>
      <w:szCs w:val="22"/>
      <w:u w:val="none"/>
    </w:rPr>
  </w:style>
  <w:style w:type="character" w:customStyle="1" w:styleId="124">
    <w:name w:val="表正文 Char1"/>
    <w:qFormat/>
    <w:uiPriority w:val="0"/>
    <w:rPr>
      <w:rFonts w:ascii="宋体" w:eastAsia="宋体"/>
      <w:snapToGrid w:val="0"/>
      <w:color w:val="000000"/>
      <w:kern w:val="28"/>
      <w:sz w:val="28"/>
    </w:rPr>
  </w:style>
  <w:style w:type="character" w:customStyle="1" w:styleId="125">
    <w:name w:val="blue1"/>
    <w:basedOn w:val="73"/>
    <w:qFormat/>
    <w:uiPriority w:val="0"/>
    <w:rPr>
      <w:rFonts w:ascii="Arial" w:hAnsi="Arial" w:eastAsia="黑体" w:cs="Arial"/>
      <w:snapToGrid w:val="0"/>
      <w:kern w:val="0"/>
      <w:szCs w:val="21"/>
    </w:rPr>
  </w:style>
  <w:style w:type="character" w:customStyle="1" w:styleId="126">
    <w:name w:val="纯文本 Char"/>
    <w:link w:val="36"/>
    <w:qFormat/>
    <w:uiPriority w:val="0"/>
    <w:rPr>
      <w:rFonts w:ascii="宋体" w:hAnsi="Courier New" w:eastAsia="宋体" w:cs="Arial"/>
      <w:snapToGrid w:val="0"/>
      <w:kern w:val="2"/>
      <w:sz w:val="21"/>
      <w:szCs w:val="21"/>
      <w:lang w:val="en-US" w:eastAsia="zh-CN" w:bidi="ar-SA"/>
    </w:rPr>
  </w:style>
  <w:style w:type="character" w:customStyle="1" w:styleId="127">
    <w:name w:val="标书1 Char"/>
    <w:qFormat/>
    <w:uiPriority w:val="0"/>
    <w:rPr>
      <w:rFonts w:eastAsia="宋体"/>
      <w:b/>
      <w:bCs/>
      <w:kern w:val="44"/>
      <w:sz w:val="44"/>
      <w:szCs w:val="44"/>
      <w:lang w:val="en-US" w:eastAsia="zh-CN" w:bidi="ar-SA"/>
    </w:rPr>
  </w:style>
  <w:style w:type="character" w:customStyle="1" w:styleId="128">
    <w:name w:val="样式5 Char"/>
    <w:qFormat/>
    <w:uiPriority w:val="0"/>
    <w:rPr>
      <w:rFonts w:ascii="仿宋_GB2312" w:hAnsi="仿宋" w:eastAsia="仿宋_GB2312"/>
      <w:kern w:val="2"/>
      <w:sz w:val="24"/>
      <w:szCs w:val="24"/>
    </w:rPr>
  </w:style>
  <w:style w:type="character" w:customStyle="1" w:styleId="129">
    <w:name w:val="样式4 Char"/>
    <w:qFormat/>
    <w:uiPriority w:val="0"/>
    <w:rPr>
      <w:rFonts w:ascii="仿宋_GB2312" w:hAnsi="仿宋" w:eastAsia="仿宋_GB2312"/>
      <w:b/>
      <w:kern w:val="2"/>
      <w:sz w:val="32"/>
      <w:szCs w:val="32"/>
      <w:lang w:bidi="ar-SA"/>
    </w:rPr>
  </w:style>
  <w:style w:type="character" w:customStyle="1" w:styleId="130">
    <w:name w:val="插图说明 Char"/>
    <w:qFormat/>
    <w:uiPriority w:val="0"/>
    <w:rPr>
      <w:rFonts w:eastAsia="黑体"/>
      <w:sz w:val="24"/>
      <w:lang w:val="en-US" w:eastAsia="zh-CN"/>
    </w:rPr>
  </w:style>
  <w:style w:type="character" w:customStyle="1" w:styleId="131">
    <w:name w:val="正文2 Char Char"/>
    <w:link w:val="132"/>
    <w:qFormat/>
    <w:uiPriority w:val="0"/>
    <w:rPr>
      <w:rFonts w:eastAsia="宋体"/>
      <w:kern w:val="2"/>
      <w:sz w:val="24"/>
      <w:lang w:val="en-US" w:eastAsia="zh-CN" w:bidi="ar-SA"/>
    </w:rPr>
  </w:style>
  <w:style w:type="paragraph" w:customStyle="1" w:styleId="132">
    <w:name w:val="正文2"/>
    <w:basedOn w:val="1"/>
    <w:link w:val="131"/>
    <w:qFormat/>
    <w:uiPriority w:val="0"/>
    <w:pPr>
      <w:spacing w:before="156" w:line="360" w:lineRule="auto"/>
      <w:ind w:firstLine="510" w:firstLineChars="200"/>
    </w:pPr>
    <w:rPr>
      <w:sz w:val="24"/>
      <w:szCs w:val="20"/>
    </w:rPr>
  </w:style>
  <w:style w:type="character" w:customStyle="1" w:styleId="133">
    <w:name w:val="Char Char24"/>
    <w:qFormat/>
    <w:uiPriority w:val="6"/>
    <w:rPr>
      <w:kern w:val="1"/>
      <w:sz w:val="21"/>
    </w:rPr>
  </w:style>
  <w:style w:type="character" w:customStyle="1" w:styleId="134">
    <w:name w:val="副标题 Char"/>
    <w:link w:val="50"/>
    <w:qFormat/>
    <w:uiPriority w:val="0"/>
    <w:rPr>
      <w:rFonts w:ascii="Arial" w:hAnsi="Arial" w:eastAsia="隶书"/>
      <w:b/>
      <w:bCs/>
      <w:kern w:val="28"/>
      <w:sz w:val="44"/>
      <w:szCs w:val="32"/>
      <w:lang w:val="en-US" w:eastAsia="zh-CN" w:bidi="ar-SA"/>
    </w:rPr>
  </w:style>
  <w:style w:type="character" w:customStyle="1" w:styleId="135">
    <w:name w:val="普通文字 Char1 Char"/>
    <w:qFormat/>
    <w:uiPriority w:val="0"/>
    <w:rPr>
      <w:rFonts w:ascii="宋体" w:hAnsi="Courier New" w:eastAsia="宋体"/>
      <w:kern w:val="2"/>
      <w:sz w:val="21"/>
      <w:szCs w:val="24"/>
      <w:lang w:val="en-US" w:eastAsia="zh-CN" w:bidi="ar-SA"/>
    </w:rPr>
  </w:style>
  <w:style w:type="character" w:customStyle="1" w:styleId="136">
    <w:name w:val="h3 Char1"/>
    <w:qFormat/>
    <w:uiPriority w:val="0"/>
    <w:rPr>
      <w:rFonts w:eastAsia="宋体"/>
      <w:b/>
      <w:bCs/>
      <w:kern w:val="2"/>
      <w:sz w:val="32"/>
      <w:szCs w:val="32"/>
      <w:lang w:bidi="ar-SA"/>
    </w:rPr>
  </w:style>
  <w:style w:type="character" w:customStyle="1" w:styleId="137">
    <w:name w:val="标题 Char1"/>
    <w:qFormat/>
    <w:uiPriority w:val="0"/>
    <w:rPr>
      <w:rFonts w:ascii="Cambria" w:hAnsi="Cambria" w:eastAsia="宋体" w:cs="Times New Roman"/>
      <w:b/>
      <w:bCs/>
      <w:sz w:val="32"/>
      <w:szCs w:val="32"/>
      <w:lang w:bidi="ar-SA"/>
    </w:rPr>
  </w:style>
  <w:style w:type="character" w:customStyle="1" w:styleId="138">
    <w:name w:val="gf正文1 Char"/>
    <w:qFormat/>
    <w:uiPriority w:val="0"/>
    <w:rPr>
      <w:rFonts w:ascii="宋体" w:hAnsi="宋体" w:eastAsia="宋体" w:cs="宋体"/>
      <w:kern w:val="2"/>
      <w:sz w:val="24"/>
      <w:szCs w:val="24"/>
      <w:lang w:val="en-US" w:eastAsia="zh-CN" w:bidi="ar-SA"/>
    </w:rPr>
  </w:style>
  <w:style w:type="character" w:customStyle="1" w:styleId="139">
    <w:name w:val="正文文本缩进 Char1"/>
    <w:qFormat/>
    <w:uiPriority w:val="0"/>
    <w:rPr>
      <w:rFonts w:ascii="Calibri" w:hAnsi="Calibri"/>
      <w:sz w:val="28"/>
    </w:rPr>
  </w:style>
  <w:style w:type="character" w:customStyle="1" w:styleId="140">
    <w:name w:val="No Spacing Char"/>
    <w:link w:val="141"/>
    <w:qFormat/>
    <w:uiPriority w:val="1"/>
    <w:rPr>
      <w:sz w:val="22"/>
      <w:szCs w:val="22"/>
      <w:lang w:val="en-US" w:eastAsia="zh-CN" w:bidi="ar-SA"/>
    </w:rPr>
  </w:style>
  <w:style w:type="paragraph" w:customStyle="1" w:styleId="141">
    <w:name w:val="无间隔1"/>
    <w:link w:val="140"/>
    <w:qFormat/>
    <w:uiPriority w:val="1"/>
    <w:rPr>
      <w:rFonts w:ascii="Times New Roman" w:hAnsi="Times New Roman" w:eastAsia="宋体" w:cs="Times New Roman"/>
      <w:sz w:val="22"/>
      <w:szCs w:val="22"/>
      <w:lang w:val="en-US" w:eastAsia="zh-CN" w:bidi="ar-SA"/>
    </w:rPr>
  </w:style>
  <w:style w:type="character" w:customStyle="1" w:styleId="142">
    <w:name w:val="样式7 Char"/>
    <w:qFormat/>
    <w:uiPriority w:val="0"/>
    <w:rPr>
      <w:rFonts w:ascii="仿宋_GB2312" w:hAnsi="仿宋" w:eastAsia="仿宋_GB2312"/>
      <w:b/>
      <w:kern w:val="2"/>
      <w:sz w:val="24"/>
      <w:szCs w:val="24"/>
    </w:rPr>
  </w:style>
  <w:style w:type="character" w:customStyle="1" w:styleId="143">
    <w:name w:val="font12gray1"/>
    <w:qFormat/>
    <w:uiPriority w:val="0"/>
    <w:rPr>
      <w:rFonts w:ascii="仿宋_GB2312" w:eastAsia="微软雅黑"/>
      <w:b/>
      <w:spacing w:val="300"/>
      <w:kern w:val="2"/>
      <w:sz w:val="18"/>
      <w:szCs w:val="18"/>
      <w:lang w:val="en-US" w:eastAsia="zh-CN" w:bidi="ar-SA"/>
    </w:rPr>
  </w:style>
  <w:style w:type="character" w:customStyle="1" w:styleId="144">
    <w:name w:val="Char Char7"/>
    <w:semiHidden/>
    <w:qFormat/>
    <w:uiPriority w:val="0"/>
    <w:rPr>
      <w:rFonts w:eastAsia="宋体"/>
      <w:kern w:val="2"/>
      <w:sz w:val="21"/>
      <w:szCs w:val="24"/>
      <w:lang w:val="en-US" w:eastAsia="zh-CN" w:bidi="ar-SA"/>
    </w:rPr>
  </w:style>
  <w:style w:type="character" w:customStyle="1" w:styleId="145">
    <w:name w:val="表名 Char"/>
    <w:qFormat/>
    <w:uiPriority w:val="0"/>
    <w:rPr>
      <w:rFonts w:eastAsia="宋体"/>
      <w:b/>
      <w:bCs/>
      <w:kern w:val="2"/>
      <w:sz w:val="24"/>
      <w:szCs w:val="24"/>
      <w:lang w:val="en-US" w:eastAsia="zh-CN" w:bidi="ar-SA"/>
    </w:rPr>
  </w:style>
  <w:style w:type="character" w:customStyle="1" w:styleId="146">
    <w:name w:val="Document Map Char"/>
    <w:qFormat/>
    <w:locked/>
    <w:uiPriority w:val="0"/>
    <w:rPr>
      <w:rFonts w:eastAsia="宋体"/>
      <w:kern w:val="2"/>
      <w:sz w:val="21"/>
      <w:szCs w:val="24"/>
      <w:lang w:val="en-US" w:eastAsia="zh-CN" w:bidi="ar-SA"/>
    </w:rPr>
  </w:style>
  <w:style w:type="character" w:customStyle="1" w:styleId="147">
    <w:name w:val="font41"/>
    <w:qFormat/>
    <w:uiPriority w:val="0"/>
    <w:rPr>
      <w:rFonts w:hint="eastAsia" w:ascii="仿宋_GB2312" w:eastAsia="仿宋_GB2312" w:cs="仿宋_GB2312"/>
      <w:color w:val="000000"/>
      <w:sz w:val="22"/>
      <w:szCs w:val="22"/>
      <w:u w:val="none"/>
    </w:rPr>
  </w:style>
  <w:style w:type="character" w:customStyle="1" w:styleId="148">
    <w:name w:val="标题 6 Char"/>
    <w:link w:val="8"/>
    <w:qFormat/>
    <w:uiPriority w:val="0"/>
    <w:rPr>
      <w:rFonts w:ascii="Arial" w:hAnsi="Arial" w:eastAsia="黑体"/>
      <w:b/>
      <w:bCs/>
      <w:kern w:val="2"/>
      <w:sz w:val="24"/>
      <w:szCs w:val="24"/>
    </w:rPr>
  </w:style>
  <w:style w:type="character" w:customStyle="1" w:styleId="149">
    <w:name w:val="纯文本 Char_0"/>
    <w:link w:val="150"/>
    <w:qFormat/>
    <w:uiPriority w:val="0"/>
    <w:rPr>
      <w:rFonts w:ascii="宋体" w:hAnsi="Courier New"/>
      <w:kern w:val="2"/>
      <w:sz w:val="21"/>
      <w:szCs w:val="21"/>
      <w:lang w:val="en-US" w:eastAsia="zh-CN"/>
    </w:rPr>
  </w:style>
  <w:style w:type="paragraph" w:customStyle="1" w:styleId="150">
    <w:name w:val="纯文本_0_0"/>
    <w:basedOn w:val="151"/>
    <w:link w:val="149"/>
    <w:qFormat/>
    <w:uiPriority w:val="0"/>
    <w:rPr>
      <w:rFonts w:ascii="宋体" w:hAnsi="Courier New"/>
      <w:szCs w:val="21"/>
    </w:rPr>
  </w:style>
  <w:style w:type="paragraph" w:customStyle="1" w:styleId="151">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2">
    <w:name w:val="Balloon Text Char"/>
    <w:qFormat/>
    <w:locked/>
    <w:uiPriority w:val="0"/>
    <w:rPr>
      <w:rFonts w:eastAsia="宋体"/>
      <w:kern w:val="2"/>
      <w:sz w:val="18"/>
      <w:szCs w:val="18"/>
      <w:lang w:val="en-US" w:eastAsia="zh-CN" w:bidi="ar-SA"/>
    </w:rPr>
  </w:style>
  <w:style w:type="character" w:customStyle="1" w:styleId="153">
    <w:name w:val="正文 项目2 Char"/>
    <w:basedOn w:val="154"/>
    <w:qFormat/>
    <w:uiPriority w:val="0"/>
    <w:rPr>
      <w:rFonts w:ascii="仿宋_GB2312" w:hAnsi="仿宋_GB2312" w:eastAsia="仿宋_GB2312"/>
      <w:kern w:val="2"/>
      <w:sz w:val="24"/>
      <w:lang w:bidi="ar-SA"/>
    </w:rPr>
  </w:style>
  <w:style w:type="character" w:customStyle="1" w:styleId="154">
    <w:name w:val="正文 项目 Char"/>
    <w:qFormat/>
    <w:uiPriority w:val="0"/>
    <w:rPr>
      <w:rFonts w:ascii="仿宋_GB2312" w:hAnsi="仿宋_GB2312" w:eastAsia="仿宋_GB2312"/>
      <w:kern w:val="2"/>
      <w:sz w:val="24"/>
      <w:lang w:bidi="ar-SA"/>
    </w:rPr>
  </w:style>
  <w:style w:type="character" w:customStyle="1" w:styleId="155">
    <w:name w:val="h Char Char1"/>
    <w:qFormat/>
    <w:uiPriority w:val="0"/>
    <w:rPr>
      <w:rFonts w:eastAsia="宋体"/>
      <w:kern w:val="2"/>
      <w:sz w:val="18"/>
      <w:szCs w:val="18"/>
      <w:lang w:val="en-US" w:eastAsia="zh-CN" w:bidi="ar-SA"/>
    </w:rPr>
  </w:style>
  <w:style w:type="character" w:customStyle="1" w:styleId="156">
    <w:name w:val="Char Char27"/>
    <w:qFormat/>
    <w:uiPriority w:val="6"/>
    <w:rPr>
      <w:rFonts w:ascii="宋体" w:hAnsi="宋体" w:eastAsia="宋体"/>
      <w:color w:val="000000"/>
      <w:kern w:val="1"/>
      <w:sz w:val="28"/>
      <w:lang w:val="en-US" w:eastAsia="zh-CN" w:bidi="ar-SA"/>
    </w:rPr>
  </w:style>
  <w:style w:type="character" w:customStyle="1" w:styleId="157">
    <w:name w:val="px14"/>
    <w:qFormat/>
    <w:uiPriority w:val="0"/>
    <w:rPr>
      <w:rFonts w:ascii="仿宋_GB2312" w:eastAsia="微软雅黑" w:cs="Times New Roman"/>
      <w:b/>
      <w:kern w:val="2"/>
      <w:sz w:val="32"/>
      <w:szCs w:val="32"/>
      <w:lang w:val="en-US" w:eastAsia="zh-CN" w:bidi="ar-SA"/>
    </w:rPr>
  </w:style>
  <w:style w:type="character" w:customStyle="1" w:styleId="158">
    <w:name w:val="HTML 预设格式 Char1"/>
    <w:qFormat/>
    <w:uiPriority w:val="0"/>
    <w:rPr>
      <w:rFonts w:ascii="Courier New" w:hAnsi="Courier New" w:eastAsia="宋体" w:cs="Courier New"/>
      <w:sz w:val="20"/>
      <w:szCs w:val="20"/>
    </w:rPr>
  </w:style>
  <w:style w:type="character" w:customStyle="1" w:styleId="159">
    <w:name w:val="普通文字 Char1"/>
    <w:qFormat/>
    <w:uiPriority w:val="0"/>
    <w:rPr>
      <w:rFonts w:ascii="宋体" w:hAnsi="Courier New" w:eastAsia="宋体"/>
      <w:kern w:val="2"/>
      <w:sz w:val="21"/>
      <w:lang w:val="en-US" w:eastAsia="zh-CN"/>
    </w:rPr>
  </w:style>
  <w:style w:type="character" w:customStyle="1" w:styleId="160">
    <w:name w:val="hei16b1"/>
    <w:qFormat/>
    <w:uiPriority w:val="0"/>
    <w:rPr>
      <w:rFonts w:hint="default" w:ascii="Arial" w:hAnsi="Arial" w:cs="Arial"/>
      <w:b/>
      <w:bCs/>
      <w:color w:val="000000"/>
      <w:sz w:val="24"/>
      <w:szCs w:val="24"/>
    </w:rPr>
  </w:style>
  <w:style w:type="character" w:customStyle="1" w:styleId="161">
    <w:name w:val="正文（绿盟科技） Char"/>
    <w:link w:val="162"/>
    <w:qFormat/>
    <w:uiPriority w:val="0"/>
    <w:rPr>
      <w:rFonts w:ascii="Arial" w:hAnsi="Arial"/>
      <w:sz w:val="21"/>
      <w:szCs w:val="21"/>
    </w:rPr>
  </w:style>
  <w:style w:type="paragraph" w:customStyle="1" w:styleId="162">
    <w:name w:val="正文（绿盟科技）"/>
    <w:link w:val="161"/>
    <w:qFormat/>
    <w:uiPriority w:val="0"/>
    <w:pPr>
      <w:spacing w:line="300" w:lineRule="auto"/>
    </w:pPr>
    <w:rPr>
      <w:rFonts w:ascii="Arial" w:hAnsi="Arial" w:eastAsia="宋体" w:cs="Times New Roman"/>
      <w:sz w:val="21"/>
      <w:szCs w:val="21"/>
      <w:lang w:val="en-US" w:eastAsia="zh-CN" w:bidi="ar-SA"/>
    </w:rPr>
  </w:style>
  <w:style w:type="character" w:customStyle="1" w:styleId="163">
    <w:name w:val="Char Char19"/>
    <w:qFormat/>
    <w:uiPriority w:val="6"/>
    <w:rPr>
      <w:rFonts w:ascii="宋体" w:hAnsi="宋体"/>
      <w:i/>
      <w:sz w:val="24"/>
      <w:szCs w:val="24"/>
    </w:rPr>
  </w:style>
  <w:style w:type="character" w:customStyle="1" w:styleId="164">
    <w:name w:val="页脚 Char"/>
    <w:qFormat/>
    <w:uiPriority w:val="0"/>
    <w:rPr>
      <w:rFonts w:eastAsia="仿宋_GB2312"/>
      <w:kern w:val="2"/>
      <w:sz w:val="18"/>
      <w:lang w:val="en-US" w:eastAsia="zh-CN"/>
    </w:rPr>
  </w:style>
  <w:style w:type="character" w:customStyle="1" w:styleId="165">
    <w:name w:val="批注主题 Char"/>
    <w:qFormat/>
    <w:uiPriority w:val="0"/>
    <w:rPr>
      <w:rFonts w:eastAsia="宋体"/>
      <w:b/>
      <w:bCs/>
      <w:kern w:val="2"/>
      <w:sz w:val="21"/>
      <w:szCs w:val="24"/>
      <w:lang w:val="en-US" w:eastAsia="zh-CN" w:bidi="ar-SA"/>
    </w:rPr>
  </w:style>
  <w:style w:type="character" w:customStyle="1" w:styleId="166">
    <w:name w:val="Comment Text Char"/>
    <w:qFormat/>
    <w:locked/>
    <w:uiPriority w:val="0"/>
    <w:rPr>
      <w:rFonts w:ascii="宋体" w:hAnsi="宋体" w:eastAsia="宋体"/>
      <w:kern w:val="2"/>
      <w:sz w:val="24"/>
      <w:lang w:val="en-US" w:eastAsia="zh-CN" w:bidi="ar-SA"/>
    </w:rPr>
  </w:style>
  <w:style w:type="character" w:customStyle="1" w:styleId="167">
    <w:name w:val="标题 2 字符"/>
    <w:qFormat/>
    <w:uiPriority w:val="1"/>
    <w:rPr>
      <w:rFonts w:ascii="仿宋_GB2312" w:hAnsi="Times New Roman" w:eastAsia="仿宋_GB2312" w:cs="Times New Roman"/>
      <w:b/>
      <w:kern w:val="2"/>
      <w:sz w:val="24"/>
      <w:lang w:val="zh-CN"/>
    </w:rPr>
  </w:style>
  <w:style w:type="character" w:customStyle="1" w:styleId="168">
    <w:name w:val="Char Char72"/>
    <w:qFormat/>
    <w:uiPriority w:val="0"/>
    <w:rPr>
      <w:rFonts w:eastAsia="宋体"/>
      <w:kern w:val="2"/>
      <w:sz w:val="21"/>
      <w:szCs w:val="24"/>
      <w:lang w:val="en-US" w:eastAsia="zh-CN" w:bidi="ar-SA"/>
    </w:rPr>
  </w:style>
  <w:style w:type="character" w:customStyle="1" w:styleId="169">
    <w:name w:val="正文文本缩进 Char2"/>
    <w:qFormat/>
    <w:uiPriority w:val="0"/>
    <w:rPr>
      <w:rFonts w:ascii="Times New Roman" w:hAnsi="Times New Roman" w:eastAsia="宋体" w:cs="Times New Roman"/>
      <w:snapToGrid w:val="0"/>
      <w:kern w:val="0"/>
      <w:szCs w:val="24"/>
    </w:rPr>
  </w:style>
  <w:style w:type="character" w:customStyle="1" w:styleId="170">
    <w:name w:val="样式2 Char"/>
    <w:qFormat/>
    <w:uiPriority w:val="0"/>
    <w:rPr>
      <w:rFonts w:ascii="仿宋_GB2312" w:hAnsi="仿宋" w:eastAsia="仿宋_GB2312" w:cs="仿宋_GB2312"/>
      <w:b/>
      <w:bCs/>
      <w:sz w:val="32"/>
      <w:szCs w:val="30"/>
      <w:lang w:val="zh-CN"/>
    </w:rPr>
  </w:style>
  <w:style w:type="character" w:customStyle="1" w:styleId="171">
    <w:name w:val="表格名称[858D7CFB-ED40-4347-BF05-701D383B685F]"/>
    <w:link w:val="172"/>
    <w:qFormat/>
    <w:uiPriority w:val="0"/>
    <w:rPr>
      <w:sz w:val="32"/>
    </w:rPr>
  </w:style>
  <w:style w:type="paragraph" w:customStyle="1" w:styleId="172">
    <w:name w:val="表格名称"/>
    <w:basedOn w:val="3"/>
    <w:link w:val="171"/>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3">
    <w:name w:val="Char Char4"/>
    <w:qFormat/>
    <w:uiPriority w:val="0"/>
    <w:rPr>
      <w:rFonts w:eastAsia="宋体"/>
      <w:b/>
      <w:sz w:val="24"/>
      <w:lang w:val="en-GB" w:eastAsia="zh-CN" w:bidi="ar-SA"/>
    </w:rPr>
  </w:style>
  <w:style w:type="character" w:customStyle="1" w:styleId="174">
    <w:name w:val="c7 style3"/>
    <w:qFormat/>
    <w:uiPriority w:val="0"/>
  </w:style>
  <w:style w:type="character" w:customStyle="1" w:styleId="175">
    <w:name w:val="正文文本 3 Char1"/>
    <w:semiHidden/>
    <w:qFormat/>
    <w:uiPriority w:val="99"/>
    <w:rPr>
      <w:rFonts w:ascii="Times New Roman" w:hAnsi="Times New Roman" w:eastAsia="宋体" w:cs="Times New Roman"/>
      <w:sz w:val="16"/>
      <w:szCs w:val="16"/>
    </w:rPr>
  </w:style>
  <w:style w:type="character" w:customStyle="1" w:styleId="176">
    <w:name w:val="tw4winInternal"/>
    <w:qFormat/>
    <w:uiPriority w:val="0"/>
    <w:rPr>
      <w:rFonts w:ascii="Courier New" w:hAnsi="Courier New" w:cs="Courier New"/>
      <w:color w:val="FF0000"/>
      <w:lang w:val="en-US" w:eastAsia="zh-CN"/>
    </w:rPr>
  </w:style>
  <w:style w:type="character" w:customStyle="1" w:styleId="177">
    <w:name w:val="Char Char10"/>
    <w:semiHidden/>
    <w:qFormat/>
    <w:uiPriority w:val="0"/>
    <w:rPr>
      <w:rFonts w:ascii="宋体" w:hAnsi="宋体"/>
      <w:kern w:val="2"/>
      <w:sz w:val="21"/>
      <w:szCs w:val="24"/>
      <w:lang w:val="en-US" w:eastAsia="zh-CN"/>
    </w:rPr>
  </w:style>
  <w:style w:type="character" w:customStyle="1" w:styleId="178">
    <w:name w:val="shadow11"/>
    <w:qFormat/>
    <w:uiPriority w:val="0"/>
    <w:rPr>
      <w:color w:val="000000"/>
      <w:sz w:val="21"/>
    </w:rPr>
  </w:style>
  <w:style w:type="character" w:customStyle="1" w:styleId="179">
    <w:name w:val="正文非缩进 Char3"/>
    <w:qFormat/>
    <w:uiPriority w:val="0"/>
    <w:rPr>
      <w:rFonts w:ascii="宋体" w:eastAsia="宋体"/>
      <w:snapToGrid w:val="0"/>
      <w:color w:val="000000"/>
      <w:kern w:val="28"/>
      <w:sz w:val="28"/>
      <w:lang w:val="en-US" w:eastAsia="zh-CN" w:bidi="ar-SA"/>
    </w:rPr>
  </w:style>
  <w:style w:type="character" w:customStyle="1" w:styleId="180">
    <w:name w:val="Char Char"/>
    <w:qFormat/>
    <w:uiPriority w:val="0"/>
    <w:rPr>
      <w:rFonts w:ascii="宋体" w:hAnsi="Courier New" w:eastAsia="宋体"/>
      <w:kern w:val="2"/>
      <w:sz w:val="21"/>
      <w:lang w:val="en-US" w:eastAsia="zh-CN" w:bidi="ar-SA"/>
    </w:rPr>
  </w:style>
  <w:style w:type="character" w:customStyle="1" w:styleId="181">
    <w:name w:val="签名 Char1"/>
    <w:qFormat/>
    <w:uiPriority w:val="0"/>
    <w:rPr>
      <w:rFonts w:ascii="Times New Roman" w:hAnsi="Times New Roman" w:eastAsia="宋体" w:cs="Times New Roman"/>
      <w:szCs w:val="24"/>
    </w:rPr>
  </w:style>
  <w:style w:type="character" w:customStyle="1" w:styleId="182">
    <w:name w:val="日期 Char"/>
    <w:link w:val="39"/>
    <w:qFormat/>
    <w:uiPriority w:val="0"/>
    <w:rPr>
      <w:rFonts w:ascii="宋体"/>
      <w:kern w:val="2"/>
      <w:sz w:val="24"/>
      <w:szCs w:val="21"/>
      <w:lang w:val="zh-CN"/>
    </w:rPr>
  </w:style>
  <w:style w:type="character" w:customStyle="1" w:styleId="183">
    <w:name w:val="标题 9 Char"/>
    <w:link w:val="11"/>
    <w:qFormat/>
    <w:uiPriority w:val="0"/>
    <w:rPr>
      <w:rFonts w:ascii="Arial" w:hAnsi="Arial" w:eastAsia="黑体"/>
      <w:kern w:val="2"/>
      <w:sz w:val="21"/>
      <w:szCs w:val="21"/>
    </w:rPr>
  </w:style>
  <w:style w:type="character" w:customStyle="1" w:styleId="184">
    <w:name w:val="Char Char18"/>
    <w:qFormat/>
    <w:uiPriority w:val="6"/>
    <w:rPr>
      <w:rFonts w:ascii="宋体" w:hAnsi="宋体"/>
      <w:sz w:val="28"/>
    </w:rPr>
  </w:style>
  <w:style w:type="character" w:customStyle="1" w:styleId="185">
    <w:name w:val="批注文字 Char"/>
    <w:qFormat/>
    <w:uiPriority w:val="0"/>
    <w:rPr>
      <w:kern w:val="2"/>
      <w:sz w:val="21"/>
      <w:szCs w:val="24"/>
    </w:rPr>
  </w:style>
  <w:style w:type="character" w:customStyle="1" w:styleId="186">
    <w:name w:val="Char Char22"/>
    <w:qFormat/>
    <w:uiPriority w:val="6"/>
    <w:rPr>
      <w:rFonts w:ascii="宋体" w:hAnsi="宋体"/>
      <w:kern w:val="1"/>
      <w:sz w:val="24"/>
      <w:szCs w:val="24"/>
    </w:rPr>
  </w:style>
  <w:style w:type="character" w:customStyle="1" w:styleId="187">
    <w:name w:val="pt141"/>
    <w:qFormat/>
    <w:uiPriority w:val="0"/>
    <w:rPr>
      <w:color w:val="330066"/>
      <w:sz w:val="22"/>
      <w:szCs w:val="22"/>
    </w:rPr>
  </w:style>
  <w:style w:type="character" w:customStyle="1" w:styleId="188">
    <w:name w:val="正文文本缩进 2 Char1"/>
    <w:semiHidden/>
    <w:qFormat/>
    <w:uiPriority w:val="99"/>
    <w:rPr>
      <w:rFonts w:ascii="Times New Roman" w:hAnsi="Times New Roman" w:eastAsia="宋体" w:cs="Times New Roman"/>
      <w:szCs w:val="24"/>
    </w:rPr>
  </w:style>
  <w:style w:type="character" w:customStyle="1" w:styleId="189">
    <w:name w:val="批注框文本 Char"/>
    <w:link w:val="42"/>
    <w:qFormat/>
    <w:uiPriority w:val="0"/>
    <w:rPr>
      <w:kern w:val="2"/>
      <w:sz w:val="18"/>
      <w:szCs w:val="18"/>
    </w:rPr>
  </w:style>
  <w:style w:type="character" w:customStyle="1" w:styleId="190">
    <w:name w:val="Char Char611"/>
    <w:qFormat/>
    <w:uiPriority w:val="0"/>
    <w:rPr>
      <w:rFonts w:eastAsia="宋体"/>
      <w:kern w:val="2"/>
      <w:sz w:val="21"/>
      <w:szCs w:val="24"/>
      <w:lang w:val="en-US" w:eastAsia="zh-CN" w:bidi="ar-SA"/>
    </w:rPr>
  </w:style>
  <w:style w:type="character" w:customStyle="1" w:styleId="191">
    <w:name w:val="highlight1"/>
    <w:qFormat/>
    <w:uiPriority w:val="0"/>
    <w:rPr>
      <w:rFonts w:ascii="仿宋_GB2312" w:eastAsia="微软雅黑"/>
      <w:b/>
      <w:kern w:val="2"/>
      <w:sz w:val="23"/>
      <w:szCs w:val="23"/>
      <w:lang w:val="en-US" w:eastAsia="zh-CN" w:bidi="ar-SA"/>
    </w:rPr>
  </w:style>
  <w:style w:type="character" w:customStyle="1" w:styleId="192">
    <w:name w:val="my正文 Char"/>
    <w:link w:val="193"/>
    <w:qFormat/>
    <w:locked/>
    <w:uiPriority w:val="0"/>
    <w:rPr>
      <w:rFonts w:ascii="Tahoma" w:hAnsi="Tahoma"/>
      <w:sz w:val="24"/>
      <w:szCs w:val="24"/>
    </w:rPr>
  </w:style>
  <w:style w:type="paragraph" w:customStyle="1" w:styleId="193">
    <w:name w:val="my正文"/>
    <w:basedOn w:val="1"/>
    <w:link w:val="192"/>
    <w:qFormat/>
    <w:uiPriority w:val="0"/>
    <w:pPr>
      <w:adjustRightInd/>
      <w:spacing w:line="360" w:lineRule="auto"/>
      <w:ind w:firstLine="480" w:firstLineChars="200"/>
    </w:pPr>
    <w:rPr>
      <w:rFonts w:ascii="Tahoma" w:hAnsi="Tahoma"/>
      <w:kern w:val="0"/>
      <w:sz w:val="24"/>
    </w:rPr>
  </w:style>
  <w:style w:type="character" w:customStyle="1" w:styleId="194">
    <w:name w:val="正文缩进 Char2"/>
    <w:link w:val="5"/>
    <w:qFormat/>
    <w:uiPriority w:val="0"/>
    <w:rPr>
      <w:rFonts w:ascii="宋体" w:eastAsia="宋体"/>
      <w:snapToGrid w:val="0"/>
      <w:color w:val="000000"/>
      <w:kern w:val="28"/>
      <w:sz w:val="28"/>
      <w:lang w:val="en-US" w:eastAsia="zh-CN" w:bidi="ar-SA"/>
    </w:rPr>
  </w:style>
  <w:style w:type="character" w:customStyle="1" w:styleId="195">
    <w:name w:val="Used by Word for text of Help footnotes Char Char1"/>
    <w:qFormat/>
    <w:uiPriority w:val="0"/>
    <w:rPr>
      <w:color w:val="0000FF"/>
      <w:sz w:val="21"/>
    </w:rPr>
  </w:style>
  <w:style w:type="character" w:customStyle="1" w:styleId="196">
    <w:name w:val="页眉 Char"/>
    <w:qFormat/>
    <w:uiPriority w:val="0"/>
    <w:rPr>
      <w:rFonts w:eastAsia="仿宋_GB2312"/>
      <w:kern w:val="2"/>
      <w:sz w:val="18"/>
      <w:lang w:val="en-US" w:eastAsia="zh-CN"/>
    </w:rPr>
  </w:style>
  <w:style w:type="character" w:customStyle="1" w:styleId="197">
    <w:name w:val="FA正文 Char Char"/>
    <w:qFormat/>
    <w:uiPriority w:val="0"/>
    <w:rPr>
      <w:rFonts w:hAnsi="宋体"/>
      <w:kern w:val="2"/>
      <w:sz w:val="24"/>
      <w:lang w:bidi="ar-SA"/>
    </w:rPr>
  </w:style>
  <w:style w:type="character" w:customStyle="1" w:styleId="198">
    <w:name w:val="纯文本 字符"/>
    <w:qFormat/>
    <w:uiPriority w:val="0"/>
    <w:rPr>
      <w:rFonts w:ascii="宋体" w:hAnsi="Courier New" w:eastAsia="宋体" w:cs="Arial"/>
      <w:snapToGrid w:val="0"/>
      <w:kern w:val="2"/>
      <w:sz w:val="21"/>
      <w:szCs w:val="21"/>
      <w:lang w:val="en-US" w:eastAsia="zh-CN" w:bidi="ar-SA"/>
    </w:rPr>
  </w:style>
  <w:style w:type="character" w:customStyle="1" w:styleId="199">
    <w:name w:val="3级 Char"/>
    <w:link w:val="200"/>
    <w:qFormat/>
    <w:uiPriority w:val="0"/>
    <w:rPr>
      <w:rFonts w:ascii="宋体" w:hAnsi="宋体"/>
      <w:b/>
      <w:bCs/>
      <w:snapToGrid/>
      <w:sz w:val="28"/>
    </w:rPr>
  </w:style>
  <w:style w:type="paragraph" w:customStyle="1" w:styleId="200">
    <w:name w:val="3级"/>
    <w:basedOn w:val="201"/>
    <w:link w:val="199"/>
    <w:qFormat/>
    <w:uiPriority w:val="0"/>
    <w:pPr>
      <w:ind w:left="0" w:right="466" w:firstLine="288"/>
    </w:pPr>
    <w:rPr>
      <w:rFonts w:hAnsi="宋体"/>
      <w:snapToGrid/>
    </w:rPr>
  </w:style>
  <w:style w:type="paragraph" w:customStyle="1" w:styleId="201">
    <w:name w:val="样式 标题 3h33rd level3BOD 0H3l3CTHeading 3 - oldLevel 3 He..."/>
    <w:basedOn w:val="4"/>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2">
    <w:name w:val="myp11"/>
    <w:qFormat/>
    <w:uiPriority w:val="0"/>
    <w:rPr>
      <w:rFonts w:ascii="仿宋_GB2312" w:eastAsia="微软雅黑"/>
      <w:b/>
      <w:kern w:val="2"/>
      <w:sz w:val="32"/>
      <w:szCs w:val="32"/>
      <w:lang w:val="en-US" w:eastAsia="zh-CN" w:bidi="ar-SA"/>
    </w:rPr>
  </w:style>
  <w:style w:type="character" w:customStyle="1" w:styleId="203">
    <w:name w:val="文档结构图 Char1"/>
    <w:link w:val="19"/>
    <w:qFormat/>
    <w:uiPriority w:val="0"/>
    <w:rPr>
      <w:kern w:val="2"/>
      <w:sz w:val="21"/>
      <w:szCs w:val="24"/>
      <w:shd w:val="clear" w:color="auto" w:fill="000080"/>
    </w:rPr>
  </w:style>
  <w:style w:type="character" w:customStyle="1" w:styleId="204">
    <w:name w:val="H6 Char"/>
    <w:qFormat/>
    <w:uiPriority w:val="0"/>
    <w:rPr>
      <w:rFonts w:ascii="Arial" w:hAnsi="Arial" w:eastAsia="黑体"/>
      <w:b/>
      <w:bCs/>
      <w:kern w:val="2"/>
      <w:sz w:val="24"/>
      <w:szCs w:val="24"/>
    </w:rPr>
  </w:style>
  <w:style w:type="character" w:customStyle="1" w:styleId="205">
    <w:name w:val="Char Char91"/>
    <w:qFormat/>
    <w:uiPriority w:val="0"/>
    <w:rPr>
      <w:rFonts w:eastAsia="宋体"/>
      <w:kern w:val="2"/>
      <w:sz w:val="18"/>
      <w:szCs w:val="18"/>
      <w:lang w:val="en-US" w:eastAsia="zh-CN" w:bidi="ar-SA"/>
    </w:rPr>
  </w:style>
  <w:style w:type="character" w:customStyle="1" w:styleId="206">
    <w:name w:val="副标题 Char1"/>
    <w:qFormat/>
    <w:uiPriority w:val="0"/>
    <w:rPr>
      <w:rFonts w:ascii="Cambria" w:hAnsi="Cambria" w:eastAsia="宋体" w:cs="Times New Roman"/>
      <w:b/>
      <w:bCs/>
      <w:snapToGrid w:val="0"/>
      <w:kern w:val="28"/>
      <w:sz w:val="32"/>
      <w:szCs w:val="32"/>
    </w:rPr>
  </w:style>
  <w:style w:type="character" w:customStyle="1" w:styleId="207">
    <w:name w:val="font61"/>
    <w:qFormat/>
    <w:uiPriority w:val="0"/>
    <w:rPr>
      <w:rFonts w:hint="eastAsia" w:ascii="仿宋" w:hAnsi="仿宋" w:eastAsia="仿宋" w:cs="仿宋"/>
      <w:color w:val="000000"/>
      <w:sz w:val="20"/>
      <w:szCs w:val="20"/>
      <w:u w:val="none"/>
    </w:rPr>
  </w:style>
  <w:style w:type="character" w:customStyle="1" w:styleId="208">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9">
    <w:name w:val="Char Char211"/>
    <w:qFormat/>
    <w:uiPriority w:val="0"/>
    <w:rPr>
      <w:rFonts w:eastAsia="宋体"/>
      <w:b/>
      <w:bCs/>
      <w:kern w:val="2"/>
      <w:sz w:val="21"/>
      <w:szCs w:val="24"/>
      <w:lang w:val="en-US" w:eastAsia="zh-CN" w:bidi="ar-SA"/>
    </w:rPr>
  </w:style>
  <w:style w:type="character" w:customStyle="1" w:styleId="210">
    <w:name w:val="标题 2 Char"/>
    <w:qFormat/>
    <w:uiPriority w:val="0"/>
    <w:rPr>
      <w:rFonts w:ascii="Arial" w:hAnsi="Arial" w:eastAsia="黑体"/>
      <w:b/>
      <w:kern w:val="2"/>
      <w:sz w:val="32"/>
      <w:lang w:val="en-US" w:eastAsia="zh-CN"/>
    </w:rPr>
  </w:style>
  <w:style w:type="character" w:customStyle="1" w:styleId="211">
    <w:name w:val="maywed421"/>
    <w:qFormat/>
    <w:uiPriority w:val="0"/>
    <w:rPr>
      <w:color w:val="366FB6"/>
      <w:u w:val="none"/>
    </w:rPr>
  </w:style>
  <w:style w:type="character" w:customStyle="1" w:styleId="212">
    <w:name w:val="正文文本缩进 Char"/>
    <w:qFormat/>
    <w:uiPriority w:val="0"/>
    <w:rPr>
      <w:rFonts w:ascii="宋体" w:hAnsi="宋体"/>
      <w:kern w:val="2"/>
      <w:sz w:val="24"/>
      <w:szCs w:val="24"/>
    </w:rPr>
  </w:style>
  <w:style w:type="character" w:customStyle="1" w:styleId="213">
    <w:name w:val="Char Char102"/>
    <w:semiHidden/>
    <w:qFormat/>
    <w:uiPriority w:val="0"/>
    <w:rPr>
      <w:rFonts w:ascii="宋体" w:hAnsi="宋体"/>
      <w:kern w:val="2"/>
      <w:sz w:val="21"/>
      <w:szCs w:val="24"/>
      <w:lang w:val="en-US" w:eastAsia="zh-CN"/>
    </w:rPr>
  </w:style>
  <w:style w:type="character" w:customStyle="1" w:styleId="214">
    <w:name w:val="页眉 Char1"/>
    <w:qFormat/>
    <w:uiPriority w:val="0"/>
    <w:rPr>
      <w:rFonts w:eastAsia="宋体"/>
      <w:kern w:val="2"/>
      <w:sz w:val="18"/>
      <w:szCs w:val="18"/>
      <w:lang w:val="en-US" w:eastAsia="zh-CN" w:bidi="ar-SA"/>
    </w:rPr>
  </w:style>
  <w:style w:type="character" w:customStyle="1" w:styleId="215">
    <w:name w:val="md"/>
    <w:basedOn w:val="73"/>
    <w:qFormat/>
    <w:uiPriority w:val="0"/>
    <w:rPr>
      <w:rFonts w:ascii="Arial" w:hAnsi="Arial" w:eastAsia="黑体" w:cs="Arial"/>
      <w:snapToGrid w:val="0"/>
      <w:kern w:val="0"/>
      <w:szCs w:val="21"/>
    </w:rPr>
  </w:style>
  <w:style w:type="character" w:customStyle="1" w:styleId="216">
    <w:name w:val="big1"/>
    <w:qFormat/>
    <w:uiPriority w:val="0"/>
    <w:rPr>
      <w:rFonts w:hint="eastAsia" w:ascii="宋体" w:hAnsi="宋体" w:eastAsia="宋体"/>
      <w:color w:val="333333"/>
      <w:sz w:val="22"/>
      <w:szCs w:val="22"/>
    </w:rPr>
  </w:style>
  <w:style w:type="character" w:customStyle="1" w:styleId="217">
    <w:name w:val="Char Char311"/>
    <w:qFormat/>
    <w:uiPriority w:val="0"/>
    <w:rPr>
      <w:rFonts w:eastAsia="宋体"/>
      <w:kern w:val="2"/>
      <w:sz w:val="21"/>
      <w:szCs w:val="24"/>
      <w:lang w:val="en-US" w:eastAsia="zh-CN" w:bidi="ar-SA"/>
    </w:rPr>
  </w:style>
  <w:style w:type="character" w:customStyle="1" w:styleId="218">
    <w:name w:val="Char Char81"/>
    <w:qFormat/>
    <w:uiPriority w:val="6"/>
    <w:rPr>
      <w:rFonts w:eastAsia="宋体"/>
      <w:b/>
      <w:sz w:val="24"/>
      <w:lang w:val="en-GB" w:eastAsia="zh-CN"/>
    </w:rPr>
  </w:style>
  <w:style w:type="character" w:customStyle="1" w:styleId="219">
    <w:name w:val="样式3 Char"/>
    <w:basedOn w:val="170"/>
    <w:qFormat/>
    <w:uiPriority w:val="0"/>
    <w:rPr>
      <w:rFonts w:ascii="仿宋_GB2312" w:hAnsi="仿宋" w:eastAsia="仿宋_GB2312" w:cs="仿宋_GB2312"/>
      <w:sz w:val="32"/>
      <w:szCs w:val="30"/>
      <w:lang w:val="zh-CN"/>
    </w:rPr>
  </w:style>
  <w:style w:type="character" w:customStyle="1" w:styleId="220">
    <w:name w:val="HTML 地址 Char"/>
    <w:link w:val="33"/>
    <w:qFormat/>
    <w:uiPriority w:val="0"/>
    <w:rPr>
      <w:rFonts w:ascii="宋体" w:hAnsi="宋体"/>
      <w:i/>
      <w:iCs/>
      <w:sz w:val="24"/>
      <w:szCs w:val="24"/>
    </w:rPr>
  </w:style>
  <w:style w:type="character" w:customStyle="1" w:styleId="221">
    <w:name w:val="正文首行缩进 2 Char1"/>
    <w:qFormat/>
    <w:uiPriority w:val="0"/>
    <w:rPr>
      <w:rFonts w:ascii="Times New Roman" w:hAnsi="Times New Roman" w:eastAsia="宋体" w:cs="Times New Roman"/>
      <w:kern w:val="2"/>
      <w:sz w:val="24"/>
      <w:szCs w:val="24"/>
    </w:rPr>
  </w:style>
  <w:style w:type="character" w:customStyle="1" w:styleId="222">
    <w:name w:val="副标题 Char2"/>
    <w:qFormat/>
    <w:uiPriority w:val="0"/>
    <w:rPr>
      <w:rFonts w:ascii="Cambria" w:hAnsi="Cambria" w:eastAsia="宋体" w:cs="Times New Roman"/>
      <w:b/>
      <w:bCs/>
      <w:snapToGrid w:val="0"/>
      <w:kern w:val="28"/>
      <w:sz w:val="32"/>
      <w:szCs w:val="32"/>
    </w:rPr>
  </w:style>
  <w:style w:type="character" w:customStyle="1" w:styleId="223">
    <w:name w:val="标题4-dyf Char"/>
    <w:link w:val="224"/>
    <w:qFormat/>
    <w:uiPriority w:val="0"/>
    <w:rPr>
      <w:rFonts w:ascii="Cambria" w:hAnsi="Cambria"/>
      <w:b/>
      <w:bCs/>
      <w:color w:val="000000"/>
      <w:kern w:val="2"/>
      <w:sz w:val="21"/>
      <w:szCs w:val="21"/>
    </w:rPr>
  </w:style>
  <w:style w:type="paragraph" w:customStyle="1" w:styleId="224">
    <w:name w:val="标题4-dyf"/>
    <w:basedOn w:val="6"/>
    <w:link w:val="223"/>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5">
    <w:name w:val="dectext1"/>
    <w:qFormat/>
    <w:uiPriority w:val="0"/>
    <w:rPr>
      <w:rFonts w:ascii="宋体" w:hAnsi="宋体" w:eastAsia="宋体"/>
      <w:color w:val="333333"/>
      <w:sz w:val="21"/>
      <w:szCs w:val="21"/>
      <w:u w:val="none"/>
    </w:rPr>
  </w:style>
  <w:style w:type="character" w:customStyle="1" w:styleId="226">
    <w:name w:val="冯 Char"/>
    <w:link w:val="227"/>
    <w:qFormat/>
    <w:uiPriority w:val="0"/>
    <w:rPr>
      <w:rFonts w:ascii="宋体" w:hAnsi="宋体"/>
      <w:color w:val="000000"/>
      <w:sz w:val="24"/>
      <w:szCs w:val="24"/>
    </w:rPr>
  </w:style>
  <w:style w:type="paragraph" w:customStyle="1" w:styleId="227">
    <w:name w:val="冯"/>
    <w:basedOn w:val="1"/>
    <w:link w:val="226"/>
    <w:qFormat/>
    <w:uiPriority w:val="0"/>
    <w:pPr>
      <w:widowControl/>
      <w:adjustRightInd/>
      <w:spacing w:line="360" w:lineRule="auto"/>
      <w:ind w:firstLine="480" w:firstLineChars="200"/>
    </w:pPr>
    <w:rPr>
      <w:rFonts w:ascii="宋体" w:hAnsi="宋体"/>
      <w:color w:val="000000"/>
      <w:kern w:val="0"/>
      <w:sz w:val="24"/>
    </w:rPr>
  </w:style>
  <w:style w:type="character" w:customStyle="1" w:styleId="228">
    <w:name w:val="Header Char"/>
    <w:qFormat/>
    <w:locked/>
    <w:uiPriority w:val="0"/>
    <w:rPr>
      <w:rFonts w:eastAsia="宋体"/>
      <w:kern w:val="2"/>
      <w:sz w:val="18"/>
      <w:szCs w:val="18"/>
      <w:lang w:val="en-US" w:eastAsia="zh-CN" w:bidi="ar-SA"/>
    </w:rPr>
  </w:style>
  <w:style w:type="character" w:customStyle="1" w:styleId="229">
    <w:name w:val="Char Char12"/>
    <w:qFormat/>
    <w:uiPriority w:val="0"/>
    <w:rPr>
      <w:rFonts w:ascii="仿宋_GB2312" w:eastAsia="仿宋_GB2312"/>
      <w:b/>
      <w:bCs/>
      <w:kern w:val="2"/>
      <w:sz w:val="24"/>
      <w:szCs w:val="24"/>
      <w:lang w:val="zh-CN" w:eastAsia="zh-CN" w:bidi="ar-SA"/>
    </w:rPr>
  </w:style>
  <w:style w:type="character" w:customStyle="1" w:styleId="230">
    <w:name w:val="题注 Char"/>
    <w:link w:val="17"/>
    <w:qFormat/>
    <w:uiPriority w:val="0"/>
    <w:rPr>
      <w:b/>
      <w:kern w:val="2"/>
      <w:sz w:val="28"/>
    </w:rPr>
  </w:style>
  <w:style w:type="character" w:customStyle="1" w:styleId="231">
    <w:name w:val="普通文字 Char3"/>
    <w:qFormat/>
    <w:uiPriority w:val="0"/>
    <w:rPr>
      <w:rFonts w:ascii="宋体" w:hAnsi="Courier New" w:eastAsia="宋体"/>
      <w:kern w:val="2"/>
      <w:sz w:val="21"/>
      <w:lang w:val="en-US" w:eastAsia="zh-CN" w:bidi="ar-SA"/>
    </w:rPr>
  </w:style>
  <w:style w:type="character" w:customStyle="1" w:styleId="232">
    <w:name w:val="公文正文 Char"/>
    <w:qFormat/>
    <w:uiPriority w:val="0"/>
    <w:rPr>
      <w:rFonts w:ascii="仿宋_GB2312" w:eastAsia="仿宋_GB2312"/>
      <w:kern w:val="2"/>
      <w:sz w:val="24"/>
      <w:szCs w:val="24"/>
      <w:lang w:val="en-US" w:eastAsia="zh-CN" w:bidi="ar-SA"/>
    </w:rPr>
  </w:style>
  <w:style w:type="character" w:customStyle="1" w:styleId="233">
    <w:name w:val="正文首行缩进 Char Char Char Char Char"/>
    <w:qFormat/>
    <w:uiPriority w:val="0"/>
    <w:rPr>
      <w:rFonts w:ascii="宋体"/>
      <w:kern w:val="2"/>
      <w:sz w:val="24"/>
      <w:lang w:val="zh-CN"/>
    </w:rPr>
  </w:style>
  <w:style w:type="character" w:customStyle="1" w:styleId="234">
    <w:name w:val="PI Char"/>
    <w:qFormat/>
    <w:uiPriority w:val="0"/>
    <w:rPr>
      <w:rFonts w:ascii="宋体" w:hAnsi="宋体" w:eastAsia="宋体"/>
      <w:kern w:val="2"/>
      <w:sz w:val="24"/>
      <w:szCs w:val="24"/>
      <w:lang w:val="en-US" w:eastAsia="zh-CN" w:bidi="ar-SA"/>
    </w:rPr>
  </w:style>
  <w:style w:type="character" w:customStyle="1" w:styleId="235">
    <w:name w:val="Default Char"/>
    <w:link w:val="236"/>
    <w:qFormat/>
    <w:uiPriority w:val="0"/>
    <w:rPr>
      <w:rFonts w:ascii="仿宋_GB2312" w:eastAsia="仿宋_GB2312" w:cs="仿宋_GB2312"/>
      <w:color w:val="000000"/>
      <w:sz w:val="24"/>
      <w:szCs w:val="24"/>
      <w:lang w:val="en-US" w:eastAsia="zh-CN" w:bidi="ar-SA"/>
    </w:rPr>
  </w:style>
  <w:style w:type="paragraph" w:customStyle="1" w:styleId="236">
    <w:name w:val="Default"/>
    <w:link w:val="235"/>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7">
    <w:name w:val="style91"/>
    <w:qFormat/>
    <w:uiPriority w:val="0"/>
    <w:rPr>
      <w:color w:val="333333"/>
    </w:rPr>
  </w:style>
  <w:style w:type="character" w:customStyle="1" w:styleId="238">
    <w:name w:val="列出段落 Char2"/>
    <w:qFormat/>
    <w:uiPriority w:val="34"/>
    <w:rPr>
      <w:rFonts w:ascii="Calibri" w:hAnsi="Calibri"/>
      <w:kern w:val="2"/>
      <w:sz w:val="28"/>
    </w:rPr>
  </w:style>
  <w:style w:type="character" w:customStyle="1" w:styleId="239">
    <w:name w:val="mdeck"/>
    <w:qFormat/>
    <w:uiPriority w:val="0"/>
    <w:rPr>
      <w:rFonts w:ascii="仿宋_GB2312" w:eastAsia="微软雅黑"/>
      <w:b/>
      <w:kern w:val="2"/>
      <w:sz w:val="32"/>
      <w:szCs w:val="32"/>
      <w:lang w:val="en-US" w:eastAsia="zh-CN" w:bidi="ar-SA"/>
    </w:rPr>
  </w:style>
  <w:style w:type="character" w:customStyle="1" w:styleId="240">
    <w:name w:val="unnamed11"/>
    <w:qFormat/>
    <w:uiPriority w:val="0"/>
    <w:rPr>
      <w:sz w:val="20"/>
      <w:szCs w:val="20"/>
    </w:rPr>
  </w:style>
  <w:style w:type="character" w:customStyle="1" w:styleId="241">
    <w:name w:val="正文文本 Char2"/>
    <w:semiHidden/>
    <w:qFormat/>
    <w:uiPriority w:val="99"/>
    <w:rPr>
      <w:rFonts w:ascii="Times New Roman" w:hAnsi="Times New Roman" w:eastAsia="宋体" w:cs="Times New Roman"/>
      <w:snapToGrid w:val="0"/>
      <w:kern w:val="0"/>
      <w:szCs w:val="24"/>
    </w:rPr>
  </w:style>
  <w:style w:type="character" w:customStyle="1" w:styleId="242">
    <w:name w:val="标书正文格式 Char"/>
    <w:qFormat/>
    <w:uiPriority w:val="0"/>
    <w:rPr>
      <w:rFonts w:eastAsia="楷体_GB2312"/>
      <w:kern w:val="2"/>
      <w:sz w:val="24"/>
      <w:szCs w:val="24"/>
      <w:lang w:bidi="ar-SA"/>
    </w:rPr>
  </w:style>
  <w:style w:type="character" w:customStyle="1" w:styleId="243">
    <w:name w:val="Char Char11"/>
    <w:qFormat/>
    <w:locked/>
    <w:uiPriority w:val="0"/>
    <w:rPr>
      <w:rFonts w:ascii="宋体" w:hAnsi="宋体" w:eastAsia="宋体"/>
      <w:b/>
      <w:kern w:val="2"/>
      <w:sz w:val="24"/>
      <w:szCs w:val="24"/>
      <w:lang w:val="en-US" w:eastAsia="zh-CN" w:bidi="ar-SA"/>
    </w:rPr>
  </w:style>
  <w:style w:type="character" w:customStyle="1" w:styleId="244">
    <w:name w:val="ca-131"/>
    <w:qFormat/>
    <w:uiPriority w:val="0"/>
    <w:rPr>
      <w:rFonts w:hint="eastAsia" w:ascii="仿宋_GB2312" w:eastAsia="仿宋_GB2312"/>
      <w:b/>
      <w:bCs/>
      <w:color w:val="000000"/>
      <w:spacing w:val="-20"/>
      <w:sz w:val="24"/>
      <w:szCs w:val="24"/>
    </w:rPr>
  </w:style>
  <w:style w:type="character" w:customStyle="1" w:styleId="245">
    <w:name w:val="tw4winMark"/>
    <w:qFormat/>
    <w:uiPriority w:val="0"/>
    <w:rPr>
      <w:rFonts w:ascii="Courier New" w:hAnsi="Courier New" w:cs="Courier New"/>
      <w:vanish/>
      <w:color w:val="800080"/>
      <w:sz w:val="24"/>
      <w:szCs w:val="24"/>
      <w:vertAlign w:val="subscript"/>
    </w:rPr>
  </w:style>
  <w:style w:type="character" w:customStyle="1" w:styleId="246">
    <w:name w:val="正文样式 Char"/>
    <w:link w:val="247"/>
    <w:qFormat/>
    <w:uiPriority w:val="0"/>
    <w:rPr>
      <w:rFonts w:ascii="Calibri" w:hAnsi="Calibri"/>
      <w:sz w:val="24"/>
      <w:szCs w:val="24"/>
    </w:rPr>
  </w:style>
  <w:style w:type="paragraph" w:customStyle="1" w:styleId="247">
    <w:name w:val="正文样式"/>
    <w:basedOn w:val="1"/>
    <w:link w:val="246"/>
    <w:qFormat/>
    <w:uiPriority w:val="0"/>
    <w:pPr>
      <w:adjustRightInd/>
      <w:spacing w:line="360" w:lineRule="auto"/>
      <w:ind w:firstLine="480" w:firstLineChars="200"/>
    </w:pPr>
    <w:rPr>
      <w:kern w:val="0"/>
      <w:sz w:val="24"/>
    </w:rPr>
  </w:style>
  <w:style w:type="character" w:customStyle="1" w:styleId="248">
    <w:name w:val="表正文 Char3"/>
    <w:qFormat/>
    <w:uiPriority w:val="0"/>
    <w:rPr>
      <w:rFonts w:eastAsia="宋体"/>
    </w:rPr>
  </w:style>
  <w:style w:type="character" w:customStyle="1" w:styleId="249">
    <w:name w:val="H5 Char"/>
    <w:qFormat/>
    <w:uiPriority w:val="0"/>
    <w:rPr>
      <w:b/>
      <w:bCs/>
      <w:kern w:val="2"/>
      <w:sz w:val="28"/>
      <w:szCs w:val="28"/>
    </w:rPr>
  </w:style>
  <w:style w:type="character" w:customStyle="1" w:styleId="250">
    <w:name w:val="Char Char3"/>
    <w:qFormat/>
    <w:uiPriority w:val="0"/>
    <w:rPr>
      <w:rFonts w:eastAsia="宋体"/>
      <w:kern w:val="2"/>
      <w:sz w:val="21"/>
      <w:szCs w:val="24"/>
      <w:lang w:val="en-US" w:eastAsia="zh-CN" w:bidi="ar-SA"/>
    </w:rPr>
  </w:style>
  <w:style w:type="character" w:customStyle="1" w:styleId="251">
    <w:name w:val="正文 编号 Char"/>
    <w:qFormat/>
    <w:uiPriority w:val="0"/>
    <w:rPr>
      <w:rFonts w:ascii="仿宋_GB2312" w:hAnsi="仿宋_GB2312" w:eastAsia="仿宋_GB2312"/>
      <w:kern w:val="2"/>
      <w:sz w:val="24"/>
      <w:lang w:bidi="ar-SA"/>
    </w:rPr>
  </w:style>
  <w:style w:type="character" w:customStyle="1" w:styleId="252">
    <w:name w:val="question-title2"/>
    <w:qFormat/>
    <w:uiPriority w:val="6"/>
    <w:rPr>
      <w:rFonts w:ascii="Arial" w:hAnsi="Arial" w:eastAsia="黑体" w:cs="Arial"/>
      <w:snapToGrid w:val="0"/>
      <w:kern w:val="0"/>
      <w:szCs w:val="21"/>
    </w:rPr>
  </w:style>
  <w:style w:type="character" w:customStyle="1" w:styleId="253">
    <w:name w:val="gf正文1 Char Char"/>
    <w:link w:val="254"/>
    <w:qFormat/>
    <w:uiPriority w:val="0"/>
    <w:rPr>
      <w:rFonts w:ascii="宋体" w:hAnsi="宋体" w:cs="宋体"/>
      <w:kern w:val="2"/>
      <w:sz w:val="24"/>
      <w:szCs w:val="24"/>
    </w:rPr>
  </w:style>
  <w:style w:type="paragraph" w:customStyle="1" w:styleId="254">
    <w:name w:val="gf正文1"/>
    <w:basedOn w:val="1"/>
    <w:link w:val="253"/>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5">
    <w:name w:val="Char Char15"/>
    <w:qFormat/>
    <w:uiPriority w:val="6"/>
    <w:rPr>
      <w:rFonts w:ascii="宋体" w:hAnsi="宋体"/>
      <w:kern w:val="1"/>
      <w:sz w:val="21"/>
    </w:rPr>
  </w:style>
  <w:style w:type="character" w:customStyle="1" w:styleId="256">
    <w:name w:val="正文缩进 Char3"/>
    <w:qFormat/>
    <w:uiPriority w:val="0"/>
    <w:rPr>
      <w:rFonts w:ascii="宋体" w:eastAsia="宋体"/>
      <w:snapToGrid w:val="0"/>
      <w:color w:val="000000"/>
      <w:kern w:val="28"/>
      <w:sz w:val="28"/>
      <w:lang w:val="en-US" w:eastAsia="zh-CN" w:bidi="ar-SA"/>
    </w:rPr>
  </w:style>
  <w:style w:type="character" w:customStyle="1" w:styleId="257">
    <w:name w:val="列出段落 Char1"/>
    <w:link w:val="258"/>
    <w:qFormat/>
    <w:uiPriority w:val="0"/>
    <w:rPr>
      <w:rFonts w:ascii="Calibri" w:hAnsi="Calibri"/>
      <w:sz w:val="24"/>
      <w:lang w:eastAsia="en-US"/>
    </w:rPr>
  </w:style>
  <w:style w:type="paragraph" w:customStyle="1" w:styleId="258">
    <w:name w:val="列表1"/>
    <w:basedOn w:val="1"/>
    <w:next w:val="259"/>
    <w:link w:val="257"/>
    <w:qFormat/>
    <w:uiPriority w:val="0"/>
    <w:pPr>
      <w:widowControl/>
      <w:adjustRightInd/>
      <w:spacing w:after="200" w:line="360" w:lineRule="auto"/>
      <w:ind w:left="720" w:firstLine="200" w:firstLineChars="200"/>
      <w:jc w:val="left"/>
    </w:pPr>
    <w:rPr>
      <w:kern w:val="0"/>
      <w:sz w:val="24"/>
      <w:szCs w:val="20"/>
      <w:lang w:eastAsia="en-US"/>
    </w:rPr>
  </w:style>
  <w:style w:type="paragraph" w:styleId="259">
    <w:name w:val="List Paragraph"/>
    <w:basedOn w:val="1"/>
    <w:qFormat/>
    <w:uiPriority w:val="34"/>
    <w:pPr>
      <w:spacing w:line="360" w:lineRule="auto"/>
      <w:ind w:firstLine="200" w:firstLineChars="200"/>
    </w:pPr>
    <w:rPr>
      <w:rFonts w:eastAsia="楷体_GB2312" w:cs="Lucida Sans"/>
      <w:sz w:val="24"/>
    </w:rPr>
  </w:style>
  <w:style w:type="character" w:customStyle="1" w:styleId="260">
    <w:name w:val="Char Char8"/>
    <w:qFormat/>
    <w:uiPriority w:val="0"/>
    <w:rPr>
      <w:rFonts w:eastAsia="宋体"/>
      <w:b/>
      <w:sz w:val="24"/>
      <w:lang w:val="en-GB" w:eastAsia="zh-CN"/>
    </w:rPr>
  </w:style>
  <w:style w:type="character" w:customStyle="1" w:styleId="261">
    <w:name w:val="Normal Indent Char Char"/>
    <w:qFormat/>
    <w:uiPriority w:val="0"/>
    <w:rPr>
      <w:rFonts w:eastAsia="宋体"/>
      <w:kern w:val="2"/>
      <w:sz w:val="21"/>
      <w:lang w:val="en-US" w:eastAsia="zh-CN" w:bidi="ar-SA"/>
    </w:rPr>
  </w:style>
  <w:style w:type="character" w:customStyle="1" w:styleId="262">
    <w:name w:val="列表段落 字符"/>
    <w:qFormat/>
    <w:uiPriority w:val="99"/>
  </w:style>
  <w:style w:type="character" w:customStyle="1" w:styleId="263">
    <w:name w:val="Ò³Ã¼ Char Char1"/>
    <w:qFormat/>
    <w:uiPriority w:val="0"/>
    <w:rPr>
      <w:rFonts w:eastAsia="宋体"/>
      <w:kern w:val="2"/>
      <w:sz w:val="18"/>
      <w:szCs w:val="18"/>
      <w:lang w:val="en-US" w:eastAsia="zh-CN" w:bidi="ar-SA"/>
    </w:rPr>
  </w:style>
  <w:style w:type="character" w:customStyle="1" w:styleId="264">
    <w:name w:val="方案正文 Char"/>
    <w:qFormat/>
    <w:uiPriority w:val="0"/>
    <w:rPr>
      <w:rFonts w:ascii="仿宋_GB2312" w:eastAsia="仿宋_GB2312"/>
      <w:b/>
      <w:color w:val="000000"/>
      <w:kern w:val="2"/>
      <w:sz w:val="24"/>
      <w:lang w:val="en-US" w:eastAsia="zh-CN" w:bidi="ar-SA"/>
    </w:rPr>
  </w:style>
  <w:style w:type="character" w:customStyle="1" w:styleId="265">
    <w:name w:val="Char Char30"/>
    <w:qFormat/>
    <w:uiPriority w:val="6"/>
    <w:rPr>
      <w:rFonts w:ascii="Arial" w:hAnsi="Arial" w:eastAsia="黑体"/>
      <w:kern w:val="1"/>
      <w:sz w:val="21"/>
      <w:szCs w:val="21"/>
    </w:rPr>
  </w:style>
  <w:style w:type="character" w:customStyle="1" w:styleId="266">
    <w:name w:val="正文文本缩进 Char3"/>
    <w:link w:val="26"/>
    <w:qFormat/>
    <w:uiPriority w:val="0"/>
    <w:rPr>
      <w:rFonts w:ascii="宋体" w:hAnsi="宋体"/>
      <w:kern w:val="2"/>
      <w:sz w:val="24"/>
      <w:szCs w:val="24"/>
    </w:rPr>
  </w:style>
  <w:style w:type="character" w:customStyle="1" w:styleId="267">
    <w:name w:val="font01"/>
    <w:qFormat/>
    <w:uiPriority w:val="0"/>
    <w:rPr>
      <w:rFonts w:hint="eastAsia" w:ascii="微软雅黑" w:hAnsi="微软雅黑" w:eastAsia="微软雅黑" w:cs="微软雅黑"/>
      <w:color w:val="000000"/>
      <w:sz w:val="20"/>
      <w:szCs w:val="20"/>
      <w:u w:val="none"/>
    </w:rPr>
  </w:style>
  <w:style w:type="character" w:customStyle="1" w:styleId="268">
    <w:name w:val="Char Char20"/>
    <w:qFormat/>
    <w:uiPriority w:val="6"/>
    <w:rPr>
      <w:kern w:val="1"/>
      <w:sz w:val="24"/>
    </w:rPr>
  </w:style>
  <w:style w:type="character" w:customStyle="1" w:styleId="269">
    <w:name w:val="tw4winExternal"/>
    <w:qFormat/>
    <w:uiPriority w:val="0"/>
    <w:rPr>
      <w:rFonts w:ascii="Courier New" w:hAnsi="Courier New" w:cs="Courier New"/>
      <w:color w:val="808080"/>
      <w:lang w:val="en-US" w:eastAsia="zh-CN"/>
    </w:rPr>
  </w:style>
  <w:style w:type="character" w:customStyle="1" w:styleId="270">
    <w:name w:val="标题 4 Char1"/>
    <w:qFormat/>
    <w:uiPriority w:val="9"/>
    <w:rPr>
      <w:rFonts w:ascii="Cambria" w:hAnsi="Cambria" w:eastAsia="宋体" w:cs="Times New Roman"/>
      <w:b/>
      <w:bCs/>
      <w:kern w:val="2"/>
      <w:sz w:val="28"/>
      <w:szCs w:val="28"/>
    </w:rPr>
  </w:style>
  <w:style w:type="character" w:customStyle="1" w:styleId="271">
    <w:name w:val="批注文字 Char2"/>
    <w:qFormat/>
    <w:uiPriority w:val="99"/>
    <w:rPr>
      <w:rFonts w:ascii="Times New Roman" w:hAnsi="Times New Roman" w:eastAsia="宋体" w:cs="Times New Roman"/>
      <w:snapToGrid w:val="0"/>
      <w:kern w:val="0"/>
      <w:szCs w:val="24"/>
    </w:rPr>
  </w:style>
  <w:style w:type="character" w:customStyle="1" w:styleId="272">
    <w:name w:val="正文文本 2 Char"/>
    <w:qFormat/>
    <w:uiPriority w:val="0"/>
    <w:rPr>
      <w:rFonts w:eastAsia="宋体"/>
      <w:kern w:val="2"/>
      <w:sz w:val="21"/>
      <w:szCs w:val="24"/>
      <w:lang w:val="en-US" w:eastAsia="zh-CN" w:bidi="ar-SA"/>
    </w:rPr>
  </w:style>
  <w:style w:type="character" w:customStyle="1" w:styleId="273">
    <w:name w:val="Ò³Ã¼ Char Char"/>
    <w:qFormat/>
    <w:uiPriority w:val="0"/>
    <w:rPr>
      <w:rFonts w:eastAsia="宋体"/>
      <w:kern w:val="2"/>
      <w:sz w:val="18"/>
      <w:lang w:val="en-US" w:eastAsia="zh-CN" w:bidi="ar-SA"/>
    </w:rPr>
  </w:style>
  <w:style w:type="character" w:customStyle="1" w:styleId="274">
    <w:name w:val="message1"/>
    <w:qFormat/>
    <w:uiPriority w:val="0"/>
    <w:rPr>
      <w:rFonts w:hint="default" w:ascii="Tahoma" w:hAnsi="Tahoma" w:cs="Tahoma"/>
      <w:sz w:val="18"/>
      <w:szCs w:val="18"/>
    </w:rPr>
  </w:style>
  <w:style w:type="character" w:customStyle="1" w:styleId="275">
    <w:name w:val="Char Char23"/>
    <w:qFormat/>
    <w:uiPriority w:val="6"/>
    <w:rPr>
      <w:color w:val="0000FF"/>
      <w:sz w:val="21"/>
    </w:rPr>
  </w:style>
  <w:style w:type="character" w:customStyle="1" w:styleId="276">
    <w:name w:val="批注框文本 字符"/>
    <w:qFormat/>
    <w:uiPriority w:val="0"/>
    <w:rPr>
      <w:rFonts w:ascii="Arial" w:hAnsi="Arial" w:eastAsia="黑体" w:cs="Arial"/>
      <w:snapToGrid w:val="0"/>
      <w:kern w:val="0"/>
      <w:sz w:val="18"/>
      <w:szCs w:val="18"/>
    </w:rPr>
  </w:style>
  <w:style w:type="character" w:customStyle="1" w:styleId="277">
    <w:name w:val="纯文本 Char2"/>
    <w:semiHidden/>
    <w:qFormat/>
    <w:uiPriority w:val="99"/>
    <w:rPr>
      <w:rFonts w:ascii="宋体" w:hAnsi="Courier New" w:eastAsia="宋体" w:cs="Courier New"/>
    </w:rPr>
  </w:style>
  <w:style w:type="character" w:customStyle="1" w:styleId="278">
    <w:name w:val="Char Char25"/>
    <w:qFormat/>
    <w:uiPriority w:val="6"/>
    <w:rPr>
      <w:rFonts w:ascii="宋体" w:hAnsi="宋体"/>
      <w:kern w:val="1"/>
      <w:sz w:val="24"/>
      <w:lang w:val="zh-CN"/>
    </w:rPr>
  </w:style>
  <w:style w:type="character" w:customStyle="1" w:styleId="279">
    <w:name w:val="Char Char411"/>
    <w:qFormat/>
    <w:uiPriority w:val="0"/>
    <w:rPr>
      <w:rFonts w:eastAsia="宋体"/>
      <w:b/>
      <w:sz w:val="24"/>
      <w:lang w:val="en-GB" w:eastAsia="zh-CN" w:bidi="ar-SA"/>
    </w:rPr>
  </w:style>
  <w:style w:type="character" w:customStyle="1" w:styleId="280">
    <w:name w:val="Heading 7 Char"/>
    <w:qFormat/>
    <w:locked/>
    <w:uiPriority w:val="0"/>
    <w:rPr>
      <w:rFonts w:ascii="宋体" w:hAnsi="宋体" w:eastAsia="宋体"/>
      <w:b/>
      <w:bCs/>
      <w:kern w:val="2"/>
      <w:sz w:val="24"/>
      <w:szCs w:val="24"/>
      <w:lang w:val="en-US" w:eastAsia="zh-CN" w:bidi="ar-SA"/>
    </w:rPr>
  </w:style>
  <w:style w:type="character" w:customStyle="1" w:styleId="281">
    <w:name w:val="此正文 Char"/>
    <w:link w:val="282"/>
    <w:qFormat/>
    <w:uiPriority w:val="0"/>
    <w:rPr>
      <w:kern w:val="2"/>
      <w:sz w:val="24"/>
      <w:szCs w:val="24"/>
    </w:rPr>
  </w:style>
  <w:style w:type="paragraph" w:customStyle="1" w:styleId="282">
    <w:name w:val="此正文"/>
    <w:basedOn w:val="1"/>
    <w:link w:val="281"/>
    <w:qFormat/>
    <w:uiPriority w:val="0"/>
    <w:pPr>
      <w:adjustRightInd/>
      <w:spacing w:line="360" w:lineRule="auto"/>
      <w:ind w:firstLine="200" w:firstLineChars="200"/>
    </w:pPr>
    <w:rPr>
      <w:sz w:val="24"/>
    </w:rPr>
  </w:style>
  <w:style w:type="character" w:customStyle="1" w:styleId="283">
    <w:name w:val="Char Char2"/>
    <w:qFormat/>
    <w:uiPriority w:val="0"/>
    <w:rPr>
      <w:rFonts w:eastAsia="宋体"/>
      <w:b/>
      <w:bCs/>
      <w:kern w:val="2"/>
      <w:sz w:val="21"/>
      <w:szCs w:val="24"/>
      <w:lang w:val="en-US" w:eastAsia="zh-CN" w:bidi="ar-SA"/>
    </w:rPr>
  </w:style>
  <w:style w:type="character" w:customStyle="1" w:styleId="284">
    <w:name w:val="标题 1 Char"/>
    <w:link w:val="2"/>
    <w:qFormat/>
    <w:uiPriority w:val="9"/>
    <w:rPr>
      <w:b/>
      <w:bCs/>
      <w:kern w:val="44"/>
      <w:sz w:val="44"/>
      <w:szCs w:val="44"/>
    </w:rPr>
  </w:style>
  <w:style w:type="character" w:customStyle="1" w:styleId="285">
    <w:name w:val="Footer-Even Char1"/>
    <w:qFormat/>
    <w:uiPriority w:val="0"/>
    <w:rPr>
      <w:rFonts w:eastAsia="宋体"/>
      <w:kern w:val="2"/>
      <w:sz w:val="18"/>
      <w:szCs w:val="18"/>
      <w:lang w:val="en-US" w:eastAsia="zh-CN" w:bidi="ar-SA"/>
    </w:rPr>
  </w:style>
  <w:style w:type="character" w:customStyle="1" w:styleId="286">
    <w:name w:val="Char Char29"/>
    <w:qFormat/>
    <w:uiPriority w:val="6"/>
    <w:rPr>
      <w:rFonts w:ascii="Arial" w:hAnsi="Arial" w:eastAsia="微软雅黑"/>
      <w:b/>
      <w:kern w:val="1"/>
      <w:sz w:val="44"/>
      <w:szCs w:val="32"/>
      <w:lang w:val="en-US" w:eastAsia="zh-CN" w:bidi="ar-SA"/>
    </w:rPr>
  </w:style>
  <w:style w:type="character" w:customStyle="1" w:styleId="287">
    <w:name w:val="标题 Char2"/>
    <w:link w:val="62"/>
    <w:qFormat/>
    <w:uiPriority w:val="10"/>
    <w:rPr>
      <w:b/>
      <w:sz w:val="24"/>
      <w:lang w:val="en-GB"/>
    </w:rPr>
  </w:style>
  <w:style w:type="character" w:customStyle="1" w:styleId="288">
    <w:name w:val="font81"/>
    <w:qFormat/>
    <w:uiPriority w:val="0"/>
    <w:rPr>
      <w:rFonts w:ascii="微软雅黑" w:hAnsi="微软雅黑" w:eastAsia="微软雅黑" w:cs="微软雅黑"/>
      <w:color w:val="000000"/>
      <w:sz w:val="20"/>
      <w:szCs w:val="20"/>
      <w:u w:val="none"/>
    </w:rPr>
  </w:style>
  <w:style w:type="character" w:customStyle="1" w:styleId="289">
    <w:name w:val="Char Char312"/>
    <w:qFormat/>
    <w:uiPriority w:val="0"/>
    <w:rPr>
      <w:rFonts w:ascii="Times New Roman" w:hAnsi="Times New Roman" w:eastAsia="宋体" w:cs="Times New Roman"/>
      <w:b/>
      <w:kern w:val="2"/>
      <w:sz w:val="32"/>
      <w:szCs w:val="24"/>
      <w:lang w:val="en-US" w:eastAsia="zh-CN" w:bidi="ar-SA"/>
    </w:rPr>
  </w:style>
  <w:style w:type="character" w:customStyle="1" w:styleId="290">
    <w:name w:val="t21"/>
    <w:qFormat/>
    <w:uiPriority w:val="0"/>
    <w:rPr>
      <w:rFonts w:ascii="仿宋_GB2312" w:eastAsia="微软雅黑"/>
      <w:b/>
      <w:kern w:val="2"/>
      <w:sz w:val="23"/>
      <w:szCs w:val="23"/>
      <w:lang w:val="en-US" w:eastAsia="zh-CN" w:bidi="ar-SA"/>
    </w:rPr>
  </w:style>
  <w:style w:type="character" w:customStyle="1" w:styleId="291">
    <w:name w:val="样式8 Char"/>
    <w:qFormat/>
    <w:uiPriority w:val="0"/>
    <w:rPr>
      <w:rFonts w:ascii="仿宋_GB2312" w:hAnsi="宋体" w:eastAsia="仿宋_GB2312"/>
      <w:b/>
      <w:bCs/>
      <w:kern w:val="2"/>
      <w:sz w:val="24"/>
      <w:szCs w:val="24"/>
    </w:rPr>
  </w:style>
  <w:style w:type="character" w:customStyle="1" w:styleId="292">
    <w:name w:val="表格 Char Char"/>
    <w:qFormat/>
    <w:uiPriority w:val="0"/>
    <w:rPr>
      <w:rFonts w:ascii="宋体" w:hAnsi="宋体" w:eastAsia="宋体"/>
      <w:lang w:bidi="ar-SA"/>
    </w:rPr>
  </w:style>
  <w:style w:type="character" w:customStyle="1" w:styleId="293">
    <w:name w:val="正文文本 字符1"/>
    <w:qFormat/>
    <w:uiPriority w:val="0"/>
    <w:rPr>
      <w:rFonts w:ascii="Calibri" w:hAnsi="Calibri" w:eastAsia="黑体" w:cs="Arial"/>
      <w:snapToGrid w:val="0"/>
      <w:kern w:val="2"/>
      <w:sz w:val="28"/>
      <w:szCs w:val="21"/>
    </w:rPr>
  </w:style>
  <w:style w:type="character" w:customStyle="1" w:styleId="294">
    <w:name w:val="标题 5 Char"/>
    <w:link w:val="7"/>
    <w:qFormat/>
    <w:uiPriority w:val="9"/>
    <w:rPr>
      <w:b/>
      <w:bCs/>
      <w:kern w:val="2"/>
      <w:sz w:val="28"/>
      <w:szCs w:val="28"/>
    </w:rPr>
  </w:style>
  <w:style w:type="character" w:customStyle="1" w:styleId="295">
    <w:name w:val="标题 6 Char1"/>
    <w:qFormat/>
    <w:uiPriority w:val="0"/>
    <w:rPr>
      <w:rFonts w:ascii="Arial" w:hAnsi="Arial" w:eastAsia="黑体" w:cs="Times New Roman"/>
      <w:b/>
      <w:sz w:val="24"/>
      <w:szCs w:val="20"/>
      <w:lang w:bidi="ar-SA"/>
    </w:rPr>
  </w:style>
  <w:style w:type="character" w:customStyle="1" w:styleId="296">
    <w:name w:val="带编号样式 Char"/>
    <w:qFormat/>
    <w:uiPriority w:val="0"/>
    <w:rPr>
      <w:rFonts w:ascii="仿宋_GB2312" w:eastAsia="仿宋_GB2312"/>
      <w:color w:val="000000"/>
      <w:sz w:val="24"/>
      <w:lang w:bidi="ar-SA"/>
    </w:rPr>
  </w:style>
  <w:style w:type="character" w:customStyle="1" w:styleId="297">
    <w:name w:val="unnamed31"/>
    <w:qFormat/>
    <w:uiPriority w:val="0"/>
    <w:rPr>
      <w:rFonts w:ascii="Tahoma" w:hAnsi="Tahoma" w:eastAsia="宋体"/>
      <w:b/>
      <w:kern w:val="2"/>
      <w:sz w:val="24"/>
      <w:szCs w:val="32"/>
      <w:u w:val="none"/>
      <w:lang w:val="en-US" w:eastAsia="zh-CN" w:bidi="ar-SA"/>
    </w:rPr>
  </w:style>
  <w:style w:type="character" w:customStyle="1" w:styleId="298">
    <w:name w:val="正文首行缩进 Char Char Char Char Char Char1"/>
    <w:qFormat/>
    <w:uiPriority w:val="0"/>
    <w:rPr>
      <w:rFonts w:ascii="宋体" w:eastAsia="宋体"/>
      <w:kern w:val="2"/>
      <w:sz w:val="24"/>
      <w:szCs w:val="24"/>
      <w:lang w:val="zh-CN" w:bidi="ar-SA"/>
    </w:rPr>
  </w:style>
  <w:style w:type="character" w:customStyle="1" w:styleId="299">
    <w:name w:val="称呼 Char"/>
    <w:link w:val="21"/>
    <w:qFormat/>
    <w:uiPriority w:val="0"/>
    <w:rPr>
      <w:rFonts w:ascii="仿宋_GB2312" w:eastAsia="仿宋_GB2312"/>
      <w:kern w:val="2"/>
      <w:sz w:val="28"/>
    </w:rPr>
  </w:style>
  <w:style w:type="character" w:customStyle="1" w:styleId="300">
    <w:name w:val="文本正文 Char Char"/>
    <w:qFormat/>
    <w:locked/>
    <w:uiPriority w:val="0"/>
    <w:rPr>
      <w:sz w:val="24"/>
      <w:lang w:bidi="ar-SA"/>
    </w:rPr>
  </w:style>
  <w:style w:type="character" w:customStyle="1" w:styleId="301">
    <w:name w:val="正文缩进 字符"/>
    <w:qFormat/>
    <w:uiPriority w:val="0"/>
    <w:rPr>
      <w:rFonts w:ascii="宋体" w:eastAsia="宋体"/>
      <w:snapToGrid w:val="0"/>
      <w:color w:val="000000"/>
      <w:kern w:val="28"/>
      <w:sz w:val="28"/>
      <w:lang w:val="en-US" w:eastAsia="zh-CN" w:bidi="ar-SA"/>
    </w:rPr>
  </w:style>
  <w:style w:type="character" w:customStyle="1" w:styleId="302">
    <w:name w:val="HTML 预设格式 Char"/>
    <w:link w:val="60"/>
    <w:qFormat/>
    <w:uiPriority w:val="0"/>
    <w:rPr>
      <w:rFonts w:ascii="黑体" w:hAnsi="Courier New" w:eastAsia="黑体"/>
    </w:rPr>
  </w:style>
  <w:style w:type="character" w:customStyle="1" w:styleId="303">
    <w:name w:val="正文文本 2 Char1"/>
    <w:link w:val="59"/>
    <w:qFormat/>
    <w:uiPriority w:val="0"/>
    <w:rPr>
      <w:kern w:val="2"/>
      <w:sz w:val="21"/>
      <w:szCs w:val="24"/>
    </w:rPr>
  </w:style>
  <w:style w:type="character" w:customStyle="1" w:styleId="304">
    <w:name w:val="样式 样式 标题 4h4H4Fab-4T5Ref Heading 1rh1Heading sqlsect 1.2.3.... +... Char"/>
    <w:link w:val="305"/>
    <w:qFormat/>
    <w:uiPriority w:val="0"/>
    <w:rPr>
      <w:rFonts w:ascii="微软雅黑" w:hAnsi="微软雅黑" w:eastAsia="微软雅黑"/>
      <w:b/>
      <w:bCs/>
      <w:kern w:val="2"/>
      <w:sz w:val="24"/>
      <w:szCs w:val="28"/>
    </w:rPr>
  </w:style>
  <w:style w:type="paragraph" w:customStyle="1" w:styleId="305">
    <w:name w:val="样式 样式 标题 4h4H4Fab-4T5Ref Heading 1rh1Heading sqlsect 1.2.3.... +..."/>
    <w:basedOn w:val="306"/>
    <w:link w:val="304"/>
    <w:qFormat/>
    <w:uiPriority w:val="0"/>
    <w:pPr>
      <w:tabs>
        <w:tab w:val="left" w:pos="2356"/>
      </w:tabs>
    </w:pPr>
  </w:style>
  <w:style w:type="paragraph" w:customStyle="1" w:styleId="306">
    <w:name w:val="样式 标题 4h4H4Fab-4T5Ref Heading 1rh1Heading sqlsect 1.2.3...."/>
    <w:basedOn w:val="6"/>
    <w:link w:val="414"/>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7">
    <w:name w:val="正文非缩进 Char"/>
    <w:qFormat/>
    <w:uiPriority w:val="0"/>
    <w:rPr>
      <w:rFonts w:ascii="宋体" w:eastAsia="宋体"/>
      <w:snapToGrid w:val="0"/>
      <w:color w:val="000000"/>
      <w:kern w:val="28"/>
      <w:sz w:val="28"/>
      <w:lang w:val="en-US" w:eastAsia="zh-CN" w:bidi="ar-SA"/>
    </w:rPr>
  </w:style>
  <w:style w:type="character" w:customStyle="1" w:styleId="308">
    <w:name w:val="标题 7 Char"/>
    <w:link w:val="9"/>
    <w:qFormat/>
    <w:uiPriority w:val="0"/>
    <w:rPr>
      <w:b/>
      <w:bCs/>
      <w:kern w:val="2"/>
      <w:sz w:val="24"/>
      <w:szCs w:val="24"/>
    </w:rPr>
  </w:style>
  <w:style w:type="character" w:customStyle="1" w:styleId="309">
    <w:name w:val="正文文本缩进 2 Char"/>
    <w:link w:val="40"/>
    <w:qFormat/>
    <w:uiPriority w:val="0"/>
    <w:rPr>
      <w:rFonts w:ascii="宋体"/>
      <w:sz w:val="28"/>
    </w:rPr>
  </w:style>
  <w:style w:type="character" w:customStyle="1" w:styleId="310">
    <w:name w:val="Char Char5"/>
    <w:qFormat/>
    <w:uiPriority w:val="0"/>
    <w:rPr>
      <w:rFonts w:ascii="宋体" w:hAnsi="Courier New" w:eastAsia="宋体"/>
      <w:kern w:val="2"/>
      <w:sz w:val="21"/>
      <w:lang w:val="en-US" w:eastAsia="zh-CN"/>
    </w:rPr>
  </w:style>
  <w:style w:type="character" w:customStyle="1" w:styleId="311">
    <w:name w:val="脚注文本 Char"/>
    <w:link w:val="53"/>
    <w:qFormat/>
    <w:uiPriority w:val="0"/>
    <w:rPr>
      <w:color w:val="0000FF"/>
      <w:sz w:val="21"/>
    </w:rPr>
  </w:style>
  <w:style w:type="character" w:customStyle="1" w:styleId="312">
    <w:name w:val="称呼 Char1"/>
    <w:qFormat/>
    <w:uiPriority w:val="0"/>
    <w:rPr>
      <w:rFonts w:ascii="Times New Roman" w:hAnsi="Times New Roman" w:eastAsia="宋体" w:cs="Times New Roman"/>
      <w:szCs w:val="24"/>
    </w:rPr>
  </w:style>
  <w:style w:type="character" w:customStyle="1" w:styleId="313">
    <w:name w:val="正文1 Char"/>
    <w:qFormat/>
    <w:uiPriority w:val="0"/>
    <w:rPr>
      <w:rFonts w:ascii="宋体" w:eastAsia="宋体"/>
      <w:snapToGrid w:val="0"/>
      <w:color w:val="000000"/>
      <w:kern w:val="28"/>
      <w:sz w:val="28"/>
      <w:lang w:val="en-US" w:eastAsia="zh-CN" w:bidi="ar-SA"/>
    </w:rPr>
  </w:style>
  <w:style w:type="character" w:customStyle="1" w:styleId="314">
    <w:name w:val="正文缩进 Char1"/>
    <w:qFormat/>
    <w:uiPriority w:val="0"/>
    <w:rPr>
      <w:rFonts w:ascii="宋体" w:eastAsia="宋体"/>
      <w:snapToGrid w:val="0"/>
      <w:color w:val="000000"/>
      <w:kern w:val="28"/>
      <w:sz w:val="28"/>
      <w:lang w:val="en-US" w:eastAsia="zh-CN" w:bidi="ar-SA"/>
    </w:rPr>
  </w:style>
  <w:style w:type="character" w:customStyle="1" w:styleId="315">
    <w:name w:val="font21"/>
    <w:qFormat/>
    <w:uiPriority w:val="0"/>
    <w:rPr>
      <w:rFonts w:hint="eastAsia" w:ascii="宋体" w:hAnsi="宋体" w:eastAsia="宋体"/>
      <w:kern w:val="2"/>
      <w:sz w:val="28"/>
      <w:szCs w:val="28"/>
      <w:lang w:val="en-US" w:eastAsia="zh-CN" w:bidi="ar-SA"/>
    </w:rPr>
  </w:style>
  <w:style w:type="character" w:customStyle="1" w:styleId="316">
    <w:name w:val="Char Char26"/>
    <w:qFormat/>
    <w:uiPriority w:val="6"/>
    <w:rPr>
      <w:kern w:val="1"/>
      <w:sz w:val="21"/>
      <w:szCs w:val="24"/>
    </w:rPr>
  </w:style>
  <w:style w:type="character" w:customStyle="1" w:styleId="317">
    <w:name w:val="Item List Char"/>
    <w:link w:val="318"/>
    <w:qFormat/>
    <w:uiPriority w:val="0"/>
    <w:rPr>
      <w:rFonts w:ascii="Arial"/>
      <w:bCs/>
      <w:sz w:val="21"/>
      <w:szCs w:val="21"/>
      <w:lang w:val="en-US" w:eastAsia="zh-CN" w:bidi="ar-SA"/>
    </w:rPr>
  </w:style>
  <w:style w:type="paragraph" w:customStyle="1" w:styleId="318">
    <w:name w:val="Item List"/>
    <w:link w:val="317"/>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9">
    <w:name w:val="批注框文本 Char1"/>
    <w:qFormat/>
    <w:uiPriority w:val="0"/>
    <w:rPr>
      <w:rFonts w:ascii="Times New Roman" w:hAnsi="Times New Roman" w:eastAsia="宋体" w:cs="Times New Roman"/>
      <w:sz w:val="18"/>
      <w:szCs w:val="18"/>
    </w:rPr>
  </w:style>
  <w:style w:type="character" w:customStyle="1" w:styleId="320">
    <w:name w:val="纯文本 Char1"/>
    <w:link w:val="321"/>
    <w:qFormat/>
    <w:uiPriority w:val="0"/>
    <w:rPr>
      <w:rFonts w:ascii="宋体" w:hAnsi="Courier New"/>
    </w:rPr>
  </w:style>
  <w:style w:type="paragraph" w:customStyle="1" w:styleId="321">
    <w:name w:val="纯文本1"/>
    <w:basedOn w:val="1"/>
    <w:link w:val="320"/>
    <w:qFormat/>
    <w:uiPriority w:val="0"/>
    <w:pPr>
      <w:adjustRightInd/>
    </w:pPr>
    <w:rPr>
      <w:rFonts w:ascii="宋体" w:hAnsi="Courier New"/>
      <w:kern w:val="0"/>
      <w:sz w:val="20"/>
      <w:szCs w:val="20"/>
    </w:rPr>
  </w:style>
  <w:style w:type="character" w:customStyle="1" w:styleId="322">
    <w:name w:val="正文首行缩进 Char"/>
    <w:link w:val="64"/>
    <w:qFormat/>
    <w:uiPriority w:val="0"/>
    <w:rPr>
      <w:rFonts w:ascii="宋体"/>
      <w:kern w:val="2"/>
      <w:sz w:val="24"/>
      <w:lang w:val="zh-CN"/>
    </w:rPr>
  </w:style>
  <w:style w:type="character" w:customStyle="1" w:styleId="323">
    <w:name w:val="h3 Char"/>
    <w:qFormat/>
    <w:uiPriority w:val="0"/>
    <w:rPr>
      <w:rFonts w:eastAsia="宋体"/>
      <w:b/>
      <w:kern w:val="2"/>
      <w:sz w:val="32"/>
      <w:lang w:val="en-US" w:eastAsia="zh-CN" w:bidi="ar-SA"/>
    </w:rPr>
  </w:style>
  <w:style w:type="character" w:customStyle="1" w:styleId="324">
    <w:name w:val="dandyren_title1"/>
    <w:qFormat/>
    <w:uiPriority w:val="0"/>
    <w:rPr>
      <w:b/>
      <w:bCs/>
      <w:color w:val="FF6633"/>
      <w:sz w:val="18"/>
      <w:szCs w:val="18"/>
    </w:rPr>
  </w:style>
  <w:style w:type="character" w:customStyle="1" w:styleId="325">
    <w:name w:val="Char Char31"/>
    <w:qFormat/>
    <w:uiPriority w:val="6"/>
    <w:rPr>
      <w:rFonts w:ascii="Arial" w:hAnsi="Arial" w:eastAsia="黑体"/>
      <w:kern w:val="1"/>
      <w:sz w:val="24"/>
      <w:szCs w:val="24"/>
    </w:rPr>
  </w:style>
  <w:style w:type="character" w:customStyle="1" w:styleId="326">
    <w:name w:val="h Char1"/>
    <w:qFormat/>
    <w:uiPriority w:val="0"/>
    <w:rPr>
      <w:sz w:val="18"/>
      <w:szCs w:val="18"/>
    </w:rPr>
  </w:style>
  <w:style w:type="character" w:customStyle="1" w:styleId="327">
    <w:name w:val="solutionfonts"/>
    <w:qFormat/>
    <w:uiPriority w:val="0"/>
  </w:style>
  <w:style w:type="character" w:customStyle="1" w:styleId="328">
    <w:name w:val="标题 4 Char2"/>
    <w:link w:val="6"/>
    <w:qFormat/>
    <w:uiPriority w:val="9"/>
    <w:rPr>
      <w:rFonts w:ascii="Arial" w:hAnsi="Arial" w:eastAsia="黑体"/>
      <w:b/>
      <w:bCs/>
      <w:kern w:val="2"/>
      <w:sz w:val="28"/>
      <w:szCs w:val="28"/>
      <w:lang w:val="zh-CN"/>
    </w:rPr>
  </w:style>
  <w:style w:type="character" w:customStyle="1" w:styleId="329">
    <w:name w:val="首行缩进 Char"/>
    <w:qFormat/>
    <w:uiPriority w:val="0"/>
    <w:rPr>
      <w:rFonts w:ascii="宋体" w:eastAsia="宋体"/>
      <w:kern w:val="2"/>
      <w:sz w:val="24"/>
      <w:lang w:val="en-US" w:eastAsia="zh-CN" w:bidi="ar-SA"/>
    </w:rPr>
  </w:style>
  <w:style w:type="character" w:customStyle="1" w:styleId="330">
    <w:name w:val="Char Char52"/>
    <w:qFormat/>
    <w:uiPriority w:val="0"/>
    <w:rPr>
      <w:rFonts w:ascii="宋体" w:hAnsi="Courier New" w:eastAsia="宋体"/>
      <w:kern w:val="2"/>
      <w:sz w:val="21"/>
      <w:lang w:val="en-US" w:eastAsia="zh-CN"/>
    </w:rPr>
  </w:style>
  <w:style w:type="character" w:customStyle="1" w:styleId="331">
    <w:name w:val="正文文本 3 Char"/>
    <w:link w:val="22"/>
    <w:qFormat/>
    <w:uiPriority w:val="0"/>
    <w:rPr>
      <w:kern w:val="2"/>
      <w:sz w:val="21"/>
    </w:rPr>
  </w:style>
  <w:style w:type="character" w:customStyle="1" w:styleId="332">
    <w:name w:val="font31"/>
    <w:qFormat/>
    <w:uiPriority w:val="0"/>
    <w:rPr>
      <w:rFonts w:hint="eastAsia" w:ascii="仿宋" w:hAnsi="仿宋" w:eastAsia="仿宋" w:cs="仿宋"/>
      <w:color w:val="000000"/>
      <w:sz w:val="20"/>
      <w:szCs w:val="20"/>
      <w:u w:val="none"/>
    </w:rPr>
  </w:style>
  <w:style w:type="character" w:customStyle="1" w:styleId="333">
    <w:name w:val="正文说明 Char"/>
    <w:link w:val="334"/>
    <w:qFormat/>
    <w:uiPriority w:val="0"/>
    <w:rPr>
      <w:sz w:val="24"/>
      <w:szCs w:val="24"/>
    </w:rPr>
  </w:style>
  <w:style w:type="paragraph" w:customStyle="1" w:styleId="334">
    <w:name w:val="正文说明"/>
    <w:basedOn w:val="1"/>
    <w:link w:val="333"/>
    <w:qFormat/>
    <w:uiPriority w:val="0"/>
    <w:pPr>
      <w:adjustRightInd/>
      <w:spacing w:line="360" w:lineRule="auto"/>
    </w:pPr>
    <w:rPr>
      <w:kern w:val="0"/>
      <w:sz w:val="24"/>
    </w:rPr>
  </w:style>
  <w:style w:type="character" w:customStyle="1" w:styleId="335">
    <w:name w:val="脚注文本 Char1"/>
    <w:qFormat/>
    <w:uiPriority w:val="0"/>
    <w:rPr>
      <w:rFonts w:ascii="Times New Roman" w:hAnsi="Times New Roman" w:eastAsia="宋体" w:cs="Times New Roman"/>
      <w:sz w:val="18"/>
      <w:szCs w:val="18"/>
    </w:rPr>
  </w:style>
  <w:style w:type="character" w:customStyle="1" w:styleId="336">
    <w:name w:val="Char Char1211"/>
    <w:qFormat/>
    <w:uiPriority w:val="0"/>
    <w:rPr>
      <w:rFonts w:ascii="仿宋_GB2312" w:eastAsia="仿宋_GB2312"/>
      <w:b/>
      <w:bCs/>
      <w:kern w:val="2"/>
      <w:sz w:val="24"/>
      <w:szCs w:val="24"/>
      <w:lang w:val="zh-CN" w:eastAsia="zh-CN" w:bidi="ar-SA"/>
    </w:rPr>
  </w:style>
  <w:style w:type="character" w:customStyle="1" w:styleId="337">
    <w:name w:val="标题 Char"/>
    <w:qFormat/>
    <w:uiPriority w:val="0"/>
    <w:rPr>
      <w:rFonts w:eastAsia="宋体"/>
      <w:b/>
      <w:sz w:val="24"/>
      <w:lang w:val="en-GB" w:eastAsia="zh-CN" w:bidi="ar-SA"/>
    </w:rPr>
  </w:style>
  <w:style w:type="character" w:customStyle="1" w:styleId="338">
    <w:name w:val="Char Char35"/>
    <w:qFormat/>
    <w:uiPriority w:val="6"/>
    <w:rPr>
      <w:rFonts w:ascii="Arial" w:hAnsi="Arial" w:eastAsia="黑体"/>
      <w:b/>
      <w:kern w:val="1"/>
      <w:sz w:val="28"/>
      <w:szCs w:val="28"/>
      <w:lang w:val="zh-CN"/>
    </w:rPr>
  </w:style>
  <w:style w:type="character" w:customStyle="1" w:styleId="339">
    <w:name w:val="纯文本 Char Char Char"/>
    <w:qFormat/>
    <w:uiPriority w:val="0"/>
    <w:rPr>
      <w:rFonts w:ascii="宋体" w:hAnsi="Courier New" w:eastAsia="宋体"/>
      <w:kern w:val="2"/>
      <w:sz w:val="21"/>
      <w:lang w:val="en-US" w:eastAsia="zh-CN" w:bidi="ar-SA"/>
    </w:rPr>
  </w:style>
  <w:style w:type="character" w:customStyle="1" w:styleId="340">
    <w:name w:val="Table Text Char"/>
    <w:link w:val="341"/>
    <w:qFormat/>
    <w:uiPriority w:val="0"/>
    <w:rPr>
      <w:sz w:val="24"/>
      <w:szCs w:val="24"/>
    </w:rPr>
  </w:style>
  <w:style w:type="paragraph" w:customStyle="1" w:styleId="341">
    <w:name w:val="Table Text"/>
    <w:basedOn w:val="1"/>
    <w:link w:val="340"/>
    <w:qFormat/>
    <w:uiPriority w:val="0"/>
    <w:pPr>
      <w:widowControl/>
      <w:spacing w:before="60" w:after="60"/>
      <w:jc w:val="left"/>
    </w:pPr>
    <w:rPr>
      <w:kern w:val="0"/>
      <w:sz w:val="24"/>
    </w:rPr>
  </w:style>
  <w:style w:type="character" w:customStyle="1" w:styleId="342">
    <w:name w:val="正文1 Char1"/>
    <w:qFormat/>
    <w:uiPriority w:val="0"/>
    <w:rPr>
      <w:rFonts w:ascii="仿宋_GB2312" w:hAnsi="Courier New" w:eastAsia="仿宋_GB2312"/>
      <w:kern w:val="28"/>
      <w:sz w:val="24"/>
      <w:szCs w:val="24"/>
      <w:lang w:val="en-US" w:eastAsia="zh-CN"/>
    </w:rPr>
  </w:style>
  <w:style w:type="character" w:customStyle="1" w:styleId="343">
    <w:name w:val="页脚 Char1"/>
    <w:qFormat/>
    <w:uiPriority w:val="0"/>
    <w:rPr>
      <w:rFonts w:eastAsia="宋体"/>
      <w:kern w:val="2"/>
      <w:sz w:val="18"/>
      <w:szCs w:val="18"/>
      <w:lang w:val="en-US" w:eastAsia="zh-CN" w:bidi="ar-SA"/>
    </w:rPr>
  </w:style>
  <w:style w:type="character" w:customStyle="1" w:styleId="344">
    <w:name w:val="Bold"/>
    <w:qFormat/>
    <w:uiPriority w:val="0"/>
    <w:rPr>
      <w:rFonts w:ascii="Arial" w:hAnsi="Arial" w:eastAsia="黑体" w:cs="Times New Roman"/>
      <w:b/>
      <w:kern w:val="2"/>
      <w:sz w:val="32"/>
      <w:szCs w:val="32"/>
      <w:lang w:val="en-US" w:eastAsia="zh-CN" w:bidi="ar-SA"/>
    </w:rPr>
  </w:style>
  <w:style w:type="character" w:customStyle="1" w:styleId="345">
    <w:name w:val="批注文字 Char1"/>
    <w:link w:val="20"/>
    <w:qFormat/>
    <w:uiPriority w:val="0"/>
    <w:rPr>
      <w:kern w:val="2"/>
      <w:sz w:val="21"/>
      <w:szCs w:val="24"/>
    </w:rPr>
  </w:style>
  <w:style w:type="character" w:customStyle="1" w:styleId="346">
    <w:name w:val="签名 Char"/>
    <w:link w:val="45"/>
    <w:qFormat/>
    <w:uiPriority w:val="0"/>
    <w:rPr>
      <w:rFonts w:eastAsia="仿宋_GB2312"/>
      <w:sz w:val="24"/>
    </w:rPr>
  </w:style>
  <w:style w:type="character" w:customStyle="1" w:styleId="347">
    <w:name w:val="hui3"/>
    <w:qFormat/>
    <w:uiPriority w:val="0"/>
    <w:rPr>
      <w:color w:val="333333"/>
    </w:rPr>
  </w:style>
  <w:style w:type="character" w:customStyle="1" w:styleId="348">
    <w:name w:val="Char Char17"/>
    <w:qFormat/>
    <w:uiPriority w:val="6"/>
    <w:rPr>
      <w:rFonts w:eastAsia="仿宋_GB2312"/>
      <w:sz w:val="24"/>
    </w:rPr>
  </w:style>
  <w:style w:type="character" w:customStyle="1" w:styleId="349">
    <w:name w:val="标题 4 字符"/>
    <w:qFormat/>
    <w:uiPriority w:val="9"/>
    <w:rPr>
      <w:rFonts w:ascii="等线 Light" w:hAnsi="等线 Light" w:eastAsia="等线 Light" w:cs="Times New Roman"/>
      <w:b/>
      <w:bCs/>
      <w:snapToGrid w:val="0"/>
      <w:kern w:val="0"/>
      <w:sz w:val="28"/>
      <w:szCs w:val="28"/>
    </w:rPr>
  </w:style>
  <w:style w:type="character" w:customStyle="1" w:styleId="350">
    <w:name w:val="Char Char37"/>
    <w:qFormat/>
    <w:uiPriority w:val="6"/>
    <w:rPr>
      <w:b/>
      <w:kern w:val="1"/>
      <w:sz w:val="44"/>
      <w:szCs w:val="44"/>
    </w:rPr>
  </w:style>
  <w:style w:type="character" w:customStyle="1" w:styleId="351">
    <w:name w:val="列出段落 Char"/>
    <w:qFormat/>
    <w:uiPriority w:val="0"/>
    <w:rPr>
      <w:rFonts w:eastAsia="楷体_GB2312" w:cs="Lucida Sans"/>
      <w:kern w:val="2"/>
      <w:sz w:val="24"/>
      <w:szCs w:val="24"/>
      <w:lang w:val="en-US" w:eastAsia="zh-CN" w:bidi="ar-SA"/>
    </w:rPr>
  </w:style>
  <w:style w:type="character" w:customStyle="1" w:styleId="352">
    <w:name w:val="正文文本缩进 3 Char1"/>
    <w:semiHidden/>
    <w:qFormat/>
    <w:uiPriority w:val="99"/>
    <w:rPr>
      <w:rFonts w:ascii="Times New Roman" w:hAnsi="Times New Roman" w:eastAsia="宋体" w:cs="Times New Roman"/>
      <w:sz w:val="16"/>
      <w:szCs w:val="16"/>
    </w:rPr>
  </w:style>
  <w:style w:type="character" w:customStyle="1" w:styleId="353">
    <w:name w:val="公文正文 Char Char"/>
    <w:link w:val="354"/>
    <w:qFormat/>
    <w:uiPriority w:val="0"/>
    <w:rPr>
      <w:rFonts w:ascii="仿宋_GB2312" w:eastAsia="仿宋_GB2312"/>
      <w:kern w:val="2"/>
      <w:sz w:val="24"/>
      <w:szCs w:val="24"/>
    </w:rPr>
  </w:style>
  <w:style w:type="paragraph" w:customStyle="1" w:styleId="354">
    <w:name w:val="公文正文"/>
    <w:basedOn w:val="1"/>
    <w:link w:val="353"/>
    <w:qFormat/>
    <w:uiPriority w:val="0"/>
    <w:pPr>
      <w:adjustRightInd/>
      <w:spacing w:before="156" w:line="360" w:lineRule="auto"/>
      <w:ind w:firstLine="360" w:firstLineChars="200"/>
    </w:pPr>
    <w:rPr>
      <w:rFonts w:ascii="仿宋_GB2312" w:eastAsia="仿宋_GB2312"/>
      <w:sz w:val="24"/>
    </w:rPr>
  </w:style>
  <w:style w:type="character" w:customStyle="1" w:styleId="355">
    <w:name w:val="Table Text Char1"/>
    <w:qFormat/>
    <w:uiPriority w:val="0"/>
    <w:rPr>
      <w:rFonts w:eastAsia="宋体"/>
      <w:sz w:val="24"/>
      <w:szCs w:val="24"/>
      <w:lang w:val="en-US" w:eastAsia="zh-CN" w:bidi="ar-SA"/>
    </w:rPr>
  </w:style>
  <w:style w:type="character" w:customStyle="1" w:styleId="356">
    <w:name w:val="标题 1 Char Char"/>
    <w:qFormat/>
    <w:uiPriority w:val="0"/>
    <w:rPr>
      <w:rFonts w:hint="eastAsia" w:ascii="宋体" w:hAnsi="宋体" w:eastAsia="宋体"/>
      <w:b/>
      <w:spacing w:val="-2"/>
      <w:sz w:val="24"/>
      <w:lang w:val="en-US" w:eastAsia="zh-CN" w:bidi="ar-SA"/>
    </w:rPr>
  </w:style>
  <w:style w:type="character" w:customStyle="1" w:styleId="357">
    <w:name w:val="正文（缩进2汉字） Char"/>
    <w:link w:val="358"/>
    <w:qFormat/>
    <w:uiPriority w:val="0"/>
    <w:rPr>
      <w:rFonts w:ascii="宋体"/>
    </w:rPr>
  </w:style>
  <w:style w:type="paragraph" w:customStyle="1" w:styleId="358">
    <w:name w:val="正文（缩进2汉字）"/>
    <w:basedOn w:val="1"/>
    <w:link w:val="357"/>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9">
    <w:name w:val="标题 8 Char"/>
    <w:link w:val="10"/>
    <w:qFormat/>
    <w:uiPriority w:val="0"/>
    <w:rPr>
      <w:rFonts w:ascii="Arial" w:hAnsi="Arial" w:eastAsia="黑体"/>
      <w:kern w:val="2"/>
      <w:sz w:val="24"/>
      <w:szCs w:val="24"/>
    </w:rPr>
  </w:style>
  <w:style w:type="character" w:customStyle="1" w:styleId="360">
    <w:name w:val="标书表格字体格式 Char"/>
    <w:qFormat/>
    <w:uiPriority w:val="0"/>
    <w:rPr>
      <w:kern w:val="2"/>
      <w:sz w:val="21"/>
      <w:szCs w:val="24"/>
      <w:lang w:bidi="ar-SA"/>
    </w:rPr>
  </w:style>
  <w:style w:type="character" w:customStyle="1" w:styleId="361">
    <w:name w:val="tw4winError"/>
    <w:qFormat/>
    <w:uiPriority w:val="0"/>
    <w:rPr>
      <w:rFonts w:ascii="Courier New" w:hAnsi="Courier New" w:cs="Courier New"/>
      <w:color w:val="00FF00"/>
      <w:sz w:val="40"/>
      <w:szCs w:val="40"/>
    </w:rPr>
  </w:style>
  <w:style w:type="character" w:customStyle="1" w:styleId="362">
    <w:name w:val="Body Text(ch) Char Char"/>
    <w:qFormat/>
    <w:uiPriority w:val="0"/>
    <w:rPr>
      <w:rFonts w:ascii="宋体"/>
      <w:kern w:val="2"/>
      <w:sz w:val="24"/>
      <w:szCs w:val="21"/>
      <w:lang w:val="zh-CN"/>
    </w:rPr>
  </w:style>
  <w:style w:type="character" w:customStyle="1" w:styleId="363">
    <w:name w:val="正文首行缩进两字 Char"/>
    <w:qFormat/>
    <w:uiPriority w:val="0"/>
    <w:rPr>
      <w:sz w:val="24"/>
      <w:szCs w:val="24"/>
      <w:lang w:val="en-US" w:eastAsia="zh-CN" w:bidi="ar-SA"/>
    </w:rPr>
  </w:style>
  <w:style w:type="character" w:customStyle="1" w:styleId="364">
    <w:name w:val="正文文本 Char"/>
    <w:qFormat/>
    <w:uiPriority w:val="0"/>
    <w:rPr>
      <w:rFonts w:eastAsia="宋体"/>
      <w:kern w:val="2"/>
      <w:sz w:val="24"/>
      <w:szCs w:val="24"/>
      <w:lang w:val="en-US" w:eastAsia="zh-CN" w:bidi="ar-SA"/>
    </w:rPr>
  </w:style>
  <w:style w:type="character" w:customStyle="1" w:styleId="365">
    <w:name w:val="文档结构图 字符1"/>
    <w:qFormat/>
    <w:uiPriority w:val="0"/>
    <w:rPr>
      <w:rFonts w:ascii="宋体" w:hAnsi="Calibri" w:eastAsia="黑体" w:cs="Arial"/>
      <w:snapToGrid w:val="0"/>
      <w:kern w:val="2"/>
      <w:sz w:val="18"/>
      <w:szCs w:val="18"/>
    </w:rPr>
  </w:style>
  <w:style w:type="character" w:customStyle="1" w:styleId="366">
    <w:name w:val="content"/>
    <w:qFormat/>
    <w:uiPriority w:val="0"/>
  </w:style>
  <w:style w:type="character" w:customStyle="1" w:styleId="367">
    <w:name w:val="tw4winPopup"/>
    <w:qFormat/>
    <w:uiPriority w:val="0"/>
    <w:rPr>
      <w:rFonts w:ascii="Courier New" w:hAnsi="Courier New" w:cs="Courier New"/>
      <w:color w:val="008000"/>
      <w:lang w:val="en-US" w:eastAsia="zh-CN"/>
    </w:rPr>
  </w:style>
  <w:style w:type="character" w:customStyle="1" w:styleId="368">
    <w:name w:val="param-name"/>
    <w:qFormat/>
    <w:uiPriority w:val="99"/>
    <w:rPr>
      <w:rFonts w:ascii="Arial" w:hAnsi="Arial" w:eastAsia="黑体" w:cs="Arial"/>
      <w:snapToGrid w:val="0"/>
      <w:kern w:val="0"/>
      <w:szCs w:val="21"/>
    </w:rPr>
  </w:style>
  <w:style w:type="character" w:customStyle="1" w:styleId="369">
    <w:name w:val="标准正文格式 Char"/>
    <w:qFormat/>
    <w:uiPriority w:val="0"/>
    <w:rPr>
      <w:rFonts w:ascii="宋体" w:eastAsia="仿宋_GB2312" w:cs="宋体"/>
      <w:color w:val="000000"/>
      <w:sz w:val="24"/>
      <w:lang w:val="en-US" w:eastAsia="zh-CN" w:bidi="ar-SA"/>
    </w:rPr>
  </w:style>
  <w:style w:type="character" w:customStyle="1" w:styleId="370">
    <w:name w:val="Char Char212"/>
    <w:qFormat/>
    <w:uiPriority w:val="0"/>
    <w:rPr>
      <w:rFonts w:eastAsia="宋体"/>
      <w:b/>
      <w:bCs/>
      <w:kern w:val="2"/>
      <w:sz w:val="21"/>
      <w:szCs w:val="24"/>
      <w:lang w:val="en-US" w:eastAsia="zh-CN" w:bidi="ar-SA"/>
    </w:rPr>
  </w:style>
  <w:style w:type="character" w:customStyle="1" w:styleId="371">
    <w:name w:val="文档结构图 Char"/>
    <w:qFormat/>
    <w:uiPriority w:val="0"/>
    <w:rPr>
      <w:rFonts w:eastAsia="宋体"/>
      <w:kern w:val="2"/>
      <w:sz w:val="21"/>
      <w:szCs w:val="24"/>
      <w:lang w:val="en-US" w:eastAsia="zh-CN" w:bidi="ar-SA"/>
    </w:rPr>
  </w:style>
  <w:style w:type="character" w:customStyle="1" w:styleId="372">
    <w:name w:val="zbggmain style9"/>
    <w:qFormat/>
    <w:uiPriority w:val="0"/>
  </w:style>
  <w:style w:type="character" w:customStyle="1" w:styleId="373">
    <w:name w:val="Char Char16"/>
    <w:qFormat/>
    <w:uiPriority w:val="6"/>
    <w:rPr>
      <w:kern w:val="1"/>
      <w:sz w:val="18"/>
      <w:szCs w:val="18"/>
    </w:rPr>
  </w:style>
  <w:style w:type="character" w:customStyle="1" w:styleId="374">
    <w:name w:val="font51"/>
    <w:qFormat/>
    <w:uiPriority w:val="0"/>
    <w:rPr>
      <w:rFonts w:hint="eastAsia" w:ascii="仿宋" w:hAnsi="仿宋" w:eastAsia="仿宋" w:cs="仿宋"/>
      <w:color w:val="000000"/>
      <w:sz w:val="20"/>
      <w:szCs w:val="20"/>
      <w:u w:val="none"/>
    </w:rPr>
  </w:style>
  <w:style w:type="character" w:customStyle="1" w:styleId="375">
    <w:name w:val="Char Char82"/>
    <w:qFormat/>
    <w:uiPriority w:val="0"/>
    <w:rPr>
      <w:rFonts w:eastAsia="宋体"/>
      <w:b/>
      <w:sz w:val="24"/>
      <w:lang w:val="en-GB" w:eastAsia="zh-CN"/>
    </w:rPr>
  </w:style>
  <w:style w:type="character" w:customStyle="1" w:styleId="376">
    <w:name w:val="正文文本缩进 3 Char"/>
    <w:link w:val="56"/>
    <w:qFormat/>
    <w:uiPriority w:val="0"/>
    <w:rPr>
      <w:kern w:val="2"/>
      <w:sz w:val="24"/>
    </w:rPr>
  </w:style>
  <w:style w:type="character" w:customStyle="1" w:styleId="377">
    <w:name w:val="日期 Char1"/>
    <w:semiHidden/>
    <w:qFormat/>
    <w:uiPriority w:val="99"/>
    <w:rPr>
      <w:rFonts w:ascii="Times New Roman" w:hAnsi="Times New Roman" w:eastAsia="宋体" w:cs="Times New Roman"/>
      <w:szCs w:val="24"/>
    </w:rPr>
  </w:style>
  <w:style w:type="character" w:customStyle="1" w:styleId="378">
    <w:name w:val="页眉 字符"/>
    <w:qFormat/>
    <w:uiPriority w:val="99"/>
    <w:rPr>
      <w:kern w:val="2"/>
      <w:sz w:val="18"/>
      <w:szCs w:val="18"/>
    </w:rPr>
  </w:style>
  <w:style w:type="character" w:customStyle="1" w:styleId="379">
    <w:name w:val="Char Char33"/>
    <w:qFormat/>
    <w:uiPriority w:val="6"/>
    <w:rPr>
      <w:rFonts w:ascii="Arial" w:hAnsi="Arial" w:eastAsia="黑体"/>
      <w:b/>
      <w:kern w:val="1"/>
      <w:sz w:val="24"/>
      <w:szCs w:val="24"/>
    </w:rPr>
  </w:style>
  <w:style w:type="character" w:customStyle="1" w:styleId="380">
    <w:name w:val="b11_01b Char"/>
    <w:link w:val="381"/>
    <w:qFormat/>
    <w:uiPriority w:val="0"/>
    <w:rPr>
      <w:rFonts w:ascii="Verdana" w:hAnsi="Verdana"/>
      <w:b/>
      <w:bCs/>
      <w:color w:val="4A82CA"/>
      <w:sz w:val="17"/>
      <w:szCs w:val="17"/>
    </w:rPr>
  </w:style>
  <w:style w:type="paragraph" w:customStyle="1" w:styleId="381">
    <w:name w:val="b11_01b"/>
    <w:basedOn w:val="1"/>
    <w:next w:val="1"/>
    <w:link w:val="380"/>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2">
    <w:name w:val="Char Char121"/>
    <w:qFormat/>
    <w:uiPriority w:val="6"/>
    <w:rPr>
      <w:rFonts w:ascii="仿宋_GB2312" w:eastAsia="仿宋_GB2312"/>
      <w:b/>
      <w:bCs/>
      <w:kern w:val="2"/>
      <w:sz w:val="24"/>
      <w:szCs w:val="24"/>
      <w:lang w:val="zh-CN" w:eastAsia="zh-CN" w:bidi="ar-SA"/>
    </w:rPr>
  </w:style>
  <w:style w:type="character" w:customStyle="1" w:styleId="383">
    <w:name w:val="Footer-Even Char"/>
    <w:qFormat/>
    <w:uiPriority w:val="0"/>
    <w:rPr>
      <w:rFonts w:eastAsia="宋体"/>
      <w:kern w:val="2"/>
      <w:sz w:val="18"/>
      <w:lang w:val="en-US" w:eastAsia="zh-CN" w:bidi="ar-SA"/>
    </w:rPr>
  </w:style>
  <w:style w:type="character" w:customStyle="1" w:styleId="384">
    <w:name w:val="页脚 Char2"/>
    <w:link w:val="43"/>
    <w:qFormat/>
    <w:locked/>
    <w:uiPriority w:val="99"/>
    <w:rPr>
      <w:kern w:val="2"/>
      <w:sz w:val="18"/>
      <w:szCs w:val="18"/>
    </w:rPr>
  </w:style>
  <w:style w:type="character" w:customStyle="1" w:styleId="385">
    <w:name w:val="Char Char36"/>
    <w:qFormat/>
    <w:uiPriority w:val="6"/>
    <w:rPr>
      <w:rFonts w:ascii="仿宋_GB2312" w:hAnsi="仿宋_GB2312" w:eastAsia="仿宋_GB2312" w:cs="Arial"/>
      <w:b/>
      <w:kern w:val="1"/>
      <w:sz w:val="32"/>
      <w:szCs w:val="32"/>
      <w:lang w:val="zh-CN" w:eastAsia="zh-CN" w:bidi="ar-SA"/>
    </w:rPr>
  </w:style>
  <w:style w:type="character" w:customStyle="1" w:styleId="386">
    <w:name w:val="Char Char61"/>
    <w:qFormat/>
    <w:uiPriority w:val="6"/>
    <w:rPr>
      <w:rFonts w:eastAsia="宋体"/>
      <w:kern w:val="2"/>
      <w:sz w:val="21"/>
      <w:szCs w:val="24"/>
      <w:lang w:val="en-US" w:eastAsia="zh-CN" w:bidi="ar-SA"/>
    </w:rPr>
  </w:style>
  <w:style w:type="character" w:customStyle="1" w:styleId="387">
    <w:name w:val="正文文字缩进 2 Char Char"/>
    <w:qFormat/>
    <w:uiPriority w:val="0"/>
    <w:rPr>
      <w:rFonts w:ascii="宋体"/>
      <w:sz w:val="28"/>
    </w:rPr>
  </w:style>
  <w:style w:type="character" w:customStyle="1" w:styleId="388">
    <w:name w:val="f141"/>
    <w:qFormat/>
    <w:uiPriority w:val="0"/>
    <w:rPr>
      <w:rFonts w:ascii="Tahoma" w:hAnsi="Tahoma" w:eastAsia="宋体"/>
      <w:b/>
      <w:kern w:val="2"/>
      <w:sz w:val="21"/>
      <w:szCs w:val="21"/>
      <w:lang w:val="en-US" w:eastAsia="zh-CN" w:bidi="ar-SA"/>
    </w:rPr>
  </w:style>
  <w:style w:type="character" w:customStyle="1" w:styleId="389">
    <w:name w:val="段落 Char Char"/>
    <w:link w:val="390"/>
    <w:qFormat/>
    <w:uiPriority w:val="0"/>
    <w:rPr>
      <w:rFonts w:ascii="宋体" w:hAnsi="宋体"/>
      <w:sz w:val="24"/>
    </w:rPr>
  </w:style>
  <w:style w:type="paragraph" w:customStyle="1" w:styleId="390">
    <w:name w:val="段落"/>
    <w:basedOn w:val="1"/>
    <w:link w:val="389"/>
    <w:qFormat/>
    <w:uiPriority w:val="0"/>
    <w:pPr>
      <w:adjustRightInd/>
      <w:spacing w:line="360" w:lineRule="auto"/>
      <w:ind w:firstLine="480" w:firstLineChars="200"/>
    </w:pPr>
    <w:rPr>
      <w:rFonts w:ascii="宋体" w:hAnsi="宋体"/>
      <w:kern w:val="0"/>
      <w:sz w:val="24"/>
      <w:szCs w:val="20"/>
    </w:rPr>
  </w:style>
  <w:style w:type="character" w:customStyle="1" w:styleId="391">
    <w:name w:val="标题 3 Char2"/>
    <w:qFormat/>
    <w:uiPriority w:val="0"/>
    <w:rPr>
      <w:rFonts w:eastAsia="宋体"/>
      <w:b/>
      <w:bCs/>
      <w:kern w:val="2"/>
      <w:sz w:val="32"/>
      <w:szCs w:val="32"/>
      <w:lang w:val="en-US" w:eastAsia="zh-CN" w:bidi="ar-SA"/>
    </w:rPr>
  </w:style>
  <w:style w:type="character" w:customStyle="1" w:styleId="392">
    <w:name w:val="apple-converted-space"/>
    <w:qFormat/>
    <w:uiPriority w:val="0"/>
  </w:style>
  <w:style w:type="character" w:customStyle="1" w:styleId="393">
    <w:name w:val="页眉 Char2"/>
    <w:link w:val="44"/>
    <w:qFormat/>
    <w:uiPriority w:val="99"/>
    <w:rPr>
      <w:kern w:val="2"/>
      <w:sz w:val="18"/>
      <w:szCs w:val="18"/>
    </w:rPr>
  </w:style>
  <w:style w:type="character" w:customStyle="1" w:styleId="394">
    <w:name w:val="Char Char9"/>
    <w:qFormat/>
    <w:uiPriority w:val="0"/>
    <w:rPr>
      <w:rFonts w:eastAsia="宋体"/>
      <w:kern w:val="2"/>
      <w:sz w:val="18"/>
      <w:szCs w:val="18"/>
      <w:lang w:val="en-US" w:eastAsia="zh-CN" w:bidi="ar-SA"/>
    </w:rPr>
  </w:style>
  <w:style w:type="character" w:customStyle="1" w:styleId="395">
    <w:name w:val="Char Char41"/>
    <w:qFormat/>
    <w:uiPriority w:val="0"/>
    <w:rPr>
      <w:rFonts w:eastAsia="宋体"/>
      <w:b/>
      <w:sz w:val="24"/>
      <w:lang w:val="en-GB" w:eastAsia="zh-CN" w:bidi="ar-SA"/>
    </w:rPr>
  </w:style>
  <w:style w:type="character" w:customStyle="1" w:styleId="396">
    <w:name w:val="large1"/>
    <w:qFormat/>
    <w:uiPriority w:val="0"/>
    <w:rPr>
      <w:rFonts w:hint="eastAsia" w:ascii="宋体" w:hAnsi="宋体" w:eastAsia="宋体"/>
      <w:sz w:val="21"/>
      <w:szCs w:val="21"/>
    </w:rPr>
  </w:style>
  <w:style w:type="character" w:customStyle="1" w:styleId="397">
    <w:name w:val="正文段 Char"/>
    <w:link w:val="398"/>
    <w:qFormat/>
    <w:uiPriority w:val="0"/>
    <w:rPr>
      <w:sz w:val="24"/>
    </w:rPr>
  </w:style>
  <w:style w:type="paragraph" w:customStyle="1" w:styleId="398">
    <w:name w:val="正文段"/>
    <w:basedOn w:val="1"/>
    <w:link w:val="397"/>
    <w:qFormat/>
    <w:uiPriority w:val="0"/>
    <w:pPr>
      <w:widowControl/>
      <w:snapToGrid w:val="0"/>
      <w:spacing w:after="156" w:afterLines="50"/>
      <w:ind w:firstLine="200" w:firstLineChars="200"/>
    </w:pPr>
    <w:rPr>
      <w:kern w:val="0"/>
      <w:sz w:val="24"/>
      <w:szCs w:val="20"/>
    </w:rPr>
  </w:style>
  <w:style w:type="character" w:customStyle="1" w:styleId="399">
    <w:name w:val="Char Char13"/>
    <w:qFormat/>
    <w:uiPriority w:val="6"/>
    <w:rPr>
      <w:rFonts w:ascii="宋体" w:hAnsi="宋体"/>
      <w:kern w:val="1"/>
      <w:sz w:val="21"/>
      <w:szCs w:val="24"/>
    </w:rPr>
  </w:style>
  <w:style w:type="character" w:customStyle="1" w:styleId="400">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1">
    <w:name w:val="冯广丽 Char"/>
    <w:link w:val="402"/>
    <w:qFormat/>
    <w:uiPriority w:val="0"/>
    <w:rPr>
      <w:rFonts w:ascii="宋体" w:hAnsi="宋体"/>
      <w:kern w:val="2"/>
      <w:sz w:val="24"/>
      <w:szCs w:val="22"/>
    </w:rPr>
  </w:style>
  <w:style w:type="paragraph" w:customStyle="1" w:styleId="402">
    <w:name w:val="冯广丽"/>
    <w:basedOn w:val="1"/>
    <w:link w:val="401"/>
    <w:qFormat/>
    <w:uiPriority w:val="0"/>
    <w:pPr>
      <w:adjustRightInd/>
      <w:spacing w:line="360" w:lineRule="auto"/>
      <w:ind w:firstLine="480" w:firstLineChars="200"/>
    </w:pPr>
    <w:rPr>
      <w:rFonts w:ascii="宋体" w:hAnsi="宋体"/>
      <w:sz w:val="24"/>
      <w:szCs w:val="22"/>
    </w:rPr>
  </w:style>
  <w:style w:type="character" w:customStyle="1" w:styleId="403">
    <w:name w:val="批注文字 字符"/>
    <w:qFormat/>
    <w:uiPriority w:val="0"/>
    <w:rPr>
      <w:rFonts w:ascii="Arial" w:hAnsi="Arial" w:eastAsia="黑体" w:cs="Arial"/>
      <w:snapToGrid w:val="0"/>
      <w:kern w:val="0"/>
      <w:szCs w:val="21"/>
    </w:rPr>
  </w:style>
  <w:style w:type="character" w:customStyle="1" w:styleId="404">
    <w:name w:val="Char Char161"/>
    <w:qFormat/>
    <w:uiPriority w:val="0"/>
    <w:rPr>
      <w:rFonts w:eastAsia="宋体"/>
      <w:b/>
      <w:kern w:val="2"/>
      <w:sz w:val="32"/>
      <w:lang w:val="en-US" w:eastAsia="zh-CN"/>
    </w:rPr>
  </w:style>
  <w:style w:type="character" w:customStyle="1" w:styleId="405">
    <w:name w:val="javascript"/>
    <w:qFormat/>
    <w:uiPriority w:val="0"/>
  </w:style>
  <w:style w:type="character" w:customStyle="1" w:styleId="406">
    <w:name w:val="图名 Char"/>
    <w:qFormat/>
    <w:uiPriority w:val="0"/>
    <w:rPr>
      <w:rFonts w:ascii="Arial" w:hAnsi="Arial" w:eastAsia="黑体"/>
      <w:kern w:val="2"/>
      <w:sz w:val="24"/>
      <w:szCs w:val="24"/>
      <w:lang w:val="en-US" w:eastAsia="zh-CN" w:bidi="ar-SA"/>
    </w:rPr>
  </w:style>
  <w:style w:type="character" w:customStyle="1" w:styleId="407">
    <w:name w:val="Used by Word for text of Help footnotes Char Char"/>
    <w:qFormat/>
    <w:uiPriority w:val="0"/>
    <w:rPr>
      <w:rFonts w:ascii="Times New Roman" w:hAnsi="Times New Roman" w:eastAsia="宋体" w:cs="Times New Roman"/>
      <w:sz w:val="20"/>
      <w:szCs w:val="20"/>
    </w:rPr>
  </w:style>
  <w:style w:type="character" w:customStyle="1" w:styleId="408">
    <w:name w:val="编号，小四 Char"/>
    <w:link w:val="409"/>
    <w:qFormat/>
    <w:uiPriority w:val="0"/>
    <w:rPr>
      <w:rFonts w:ascii="Arial" w:hAnsi="Arial"/>
      <w:sz w:val="24"/>
    </w:rPr>
  </w:style>
  <w:style w:type="paragraph" w:customStyle="1" w:styleId="409">
    <w:name w:val="编号，小四"/>
    <w:basedOn w:val="1"/>
    <w:link w:val="408"/>
    <w:qFormat/>
    <w:uiPriority w:val="0"/>
    <w:pPr>
      <w:tabs>
        <w:tab w:val="left" w:pos="432"/>
      </w:tabs>
      <w:adjustRightInd/>
      <w:spacing w:line="360" w:lineRule="auto"/>
      <w:ind w:left="432" w:hanging="432"/>
    </w:pPr>
    <w:rPr>
      <w:rFonts w:ascii="Arial" w:hAnsi="Arial"/>
      <w:kern w:val="0"/>
      <w:sz w:val="24"/>
      <w:szCs w:val="20"/>
    </w:rPr>
  </w:style>
  <w:style w:type="character" w:customStyle="1" w:styleId="410">
    <w:name w:val="Font Style82"/>
    <w:qFormat/>
    <w:uiPriority w:val="99"/>
    <w:rPr>
      <w:rFonts w:ascii="宋体" w:eastAsia="宋体" w:cs="宋体"/>
      <w:color w:val="000000"/>
      <w:sz w:val="14"/>
      <w:szCs w:val="14"/>
    </w:rPr>
  </w:style>
  <w:style w:type="character" w:customStyle="1" w:styleId="411">
    <w:name w:val="标题 2 Char Char"/>
    <w:qFormat/>
    <w:uiPriority w:val="0"/>
    <w:rPr>
      <w:rFonts w:ascii="楷体_GB2312" w:hAnsi="Arial" w:eastAsia="楷体_GB2312"/>
      <w:b/>
      <w:bCs/>
      <w:kern w:val="2"/>
      <w:sz w:val="24"/>
      <w:szCs w:val="32"/>
      <w:lang w:val="en-US" w:eastAsia="zh-CN" w:bidi="ar-SA"/>
    </w:rPr>
  </w:style>
  <w:style w:type="character" w:customStyle="1" w:styleId="412">
    <w:name w:val="未用 Char"/>
    <w:qFormat/>
    <w:uiPriority w:val="0"/>
    <w:rPr>
      <w:rFonts w:ascii="Arial" w:hAnsi="Arial" w:eastAsia="黑体"/>
      <w:kern w:val="2"/>
      <w:sz w:val="21"/>
      <w:szCs w:val="21"/>
      <w:lang w:val="en-US" w:eastAsia="zh-CN" w:bidi="ar-SA"/>
    </w:rPr>
  </w:style>
  <w:style w:type="character" w:customStyle="1" w:styleId="413">
    <w:name w:val="myp1111"/>
    <w:qFormat/>
    <w:uiPriority w:val="0"/>
    <w:rPr>
      <w:rFonts w:hint="default" w:ascii="ˎ̥" w:hAnsi="ˎ̥"/>
      <w:color w:val="000000"/>
      <w:sz w:val="20"/>
      <w:szCs w:val="20"/>
      <w:u w:val="none"/>
    </w:rPr>
  </w:style>
  <w:style w:type="character" w:customStyle="1" w:styleId="414">
    <w:name w:val="样式 标题 4h4H4Fab-4T5Ref Heading 1rh1Heading sqlsect 1.2.3.... Char"/>
    <w:link w:val="306"/>
    <w:qFormat/>
    <w:uiPriority w:val="0"/>
    <w:rPr>
      <w:rFonts w:ascii="微软雅黑" w:hAnsi="微软雅黑" w:eastAsia="微软雅黑"/>
      <w:b/>
      <w:bCs/>
      <w:kern w:val="2"/>
      <w:sz w:val="24"/>
      <w:szCs w:val="28"/>
    </w:rPr>
  </w:style>
  <w:style w:type="character" w:customStyle="1" w:styleId="415">
    <w:name w:val="h Char Char"/>
    <w:qFormat/>
    <w:uiPriority w:val="0"/>
    <w:rPr>
      <w:rFonts w:eastAsia="宋体"/>
      <w:kern w:val="2"/>
      <w:sz w:val="18"/>
      <w:lang w:val="en-US" w:eastAsia="zh-CN" w:bidi="ar-SA"/>
    </w:rPr>
  </w:style>
  <w:style w:type="character" w:customStyle="1" w:styleId="416">
    <w:name w:val="仿宋正文 Char"/>
    <w:link w:val="417"/>
    <w:qFormat/>
    <w:uiPriority w:val="0"/>
    <w:rPr>
      <w:rFonts w:ascii="仿宋_GB2312" w:eastAsia="仿宋_GB2312"/>
      <w:kern w:val="2"/>
      <w:sz w:val="24"/>
      <w:lang w:val="en-US" w:eastAsia="zh-CN" w:bidi="ar-SA"/>
    </w:rPr>
  </w:style>
  <w:style w:type="paragraph" w:customStyle="1" w:styleId="417">
    <w:name w:val="仿宋正文"/>
    <w:basedOn w:val="1"/>
    <w:link w:val="416"/>
    <w:qFormat/>
    <w:uiPriority w:val="0"/>
    <w:pPr>
      <w:adjustRightInd/>
      <w:spacing w:line="360" w:lineRule="auto"/>
      <w:ind w:firstLine="480" w:firstLineChars="200"/>
    </w:pPr>
    <w:rPr>
      <w:rFonts w:ascii="仿宋_GB2312" w:eastAsia="仿宋_GB2312"/>
      <w:sz w:val="24"/>
      <w:szCs w:val="20"/>
    </w:rPr>
  </w:style>
  <w:style w:type="character" w:customStyle="1" w:styleId="418">
    <w:name w:val="正文首行缩进 Char Char Char Char Char Char"/>
    <w:qFormat/>
    <w:uiPriority w:val="0"/>
    <w:rPr>
      <w:rFonts w:ascii="宋体" w:eastAsia="宋体"/>
      <w:kern w:val="2"/>
      <w:sz w:val="24"/>
      <w:lang w:val="zh-CN" w:bidi="ar-SA"/>
    </w:rPr>
  </w:style>
  <w:style w:type="character" w:customStyle="1" w:styleId="419">
    <w:name w:val="样式 宋体"/>
    <w:qFormat/>
    <w:uiPriority w:val="0"/>
    <w:rPr>
      <w:rFonts w:ascii="宋体" w:hAnsi="宋体"/>
      <w:sz w:val="24"/>
    </w:rPr>
  </w:style>
  <w:style w:type="character" w:customStyle="1" w:styleId="420">
    <w:name w:val="tw4winJump"/>
    <w:qFormat/>
    <w:uiPriority w:val="0"/>
    <w:rPr>
      <w:rFonts w:ascii="Courier New" w:hAnsi="Courier New" w:cs="Courier New"/>
      <w:color w:val="008080"/>
      <w:lang w:val="en-US" w:eastAsia="zh-CN"/>
    </w:rPr>
  </w:style>
  <w:style w:type="character" w:customStyle="1" w:styleId="421">
    <w:name w:val="标题 1 字符"/>
    <w:qFormat/>
    <w:uiPriority w:val="9"/>
    <w:rPr>
      <w:rFonts w:ascii="Arial" w:hAnsi="Arial" w:eastAsia="黑体" w:cs="Arial"/>
      <w:b/>
      <w:bCs/>
      <w:snapToGrid w:val="0"/>
      <w:kern w:val="44"/>
      <w:sz w:val="44"/>
      <w:szCs w:val="44"/>
    </w:rPr>
  </w:style>
  <w:style w:type="character" w:customStyle="1" w:styleId="422">
    <w:name w:val="style36"/>
    <w:basedOn w:val="73"/>
    <w:qFormat/>
    <w:uiPriority w:val="0"/>
    <w:rPr>
      <w:rFonts w:ascii="Arial" w:hAnsi="Arial" w:eastAsia="黑体" w:cs="Arial"/>
      <w:snapToGrid w:val="0"/>
      <w:kern w:val="0"/>
      <w:szCs w:val="21"/>
    </w:rPr>
  </w:style>
  <w:style w:type="character" w:customStyle="1" w:styleId="423">
    <w:name w:val="pt9"/>
    <w:qFormat/>
    <w:uiPriority w:val="0"/>
    <w:rPr>
      <w:rFonts w:ascii="仿宋_GB2312" w:eastAsia="微软雅黑"/>
      <w:b/>
      <w:kern w:val="2"/>
      <w:sz w:val="32"/>
      <w:szCs w:val="32"/>
      <w:lang w:val="en-US" w:eastAsia="zh-CN" w:bidi="ar-SA"/>
    </w:rPr>
  </w:style>
  <w:style w:type="character" w:customStyle="1" w:styleId="424">
    <w:name w:val="DO_NOT_TRANSLATE"/>
    <w:qFormat/>
    <w:uiPriority w:val="0"/>
    <w:rPr>
      <w:rFonts w:ascii="Courier New" w:hAnsi="Courier New" w:cs="Courier New"/>
      <w:color w:val="800000"/>
      <w:lang w:val="en-US" w:eastAsia="zh-CN"/>
    </w:rPr>
  </w:style>
  <w:style w:type="character" w:customStyle="1" w:styleId="425">
    <w:name w:val="标书1 Char1"/>
    <w:qFormat/>
    <w:uiPriority w:val="0"/>
    <w:rPr>
      <w:rFonts w:eastAsia="宋体"/>
      <w:b/>
      <w:bCs/>
      <w:kern w:val="44"/>
      <w:sz w:val="44"/>
      <w:szCs w:val="44"/>
      <w:lang w:val="en-US" w:eastAsia="zh-CN" w:bidi="ar-SA"/>
    </w:rPr>
  </w:style>
  <w:style w:type="character" w:customStyle="1" w:styleId="426">
    <w:name w:val="页脚 字符"/>
    <w:qFormat/>
    <w:uiPriority w:val="99"/>
    <w:rPr>
      <w:kern w:val="2"/>
      <w:sz w:val="18"/>
      <w:szCs w:val="18"/>
    </w:rPr>
  </w:style>
  <w:style w:type="character" w:customStyle="1" w:styleId="427">
    <w:name w:val="正文2 Char"/>
    <w:qFormat/>
    <w:uiPriority w:val="0"/>
    <w:rPr>
      <w:rFonts w:eastAsia="宋体"/>
      <w:kern w:val="2"/>
      <w:sz w:val="24"/>
      <w:lang w:val="en-US" w:eastAsia="zh-CN" w:bidi="ar-SA"/>
    </w:rPr>
  </w:style>
  <w:style w:type="character" w:customStyle="1" w:styleId="428">
    <w:name w:val="Char Char21"/>
    <w:qFormat/>
    <w:uiPriority w:val="6"/>
    <w:rPr>
      <w:rFonts w:ascii="宋体" w:hAnsi="宋体"/>
      <w:kern w:val="1"/>
      <w:sz w:val="24"/>
      <w:szCs w:val="21"/>
      <w:lang w:val="zh-CN"/>
    </w:rPr>
  </w:style>
  <w:style w:type="character" w:customStyle="1" w:styleId="429">
    <w:name w:val="样式 正文缩进 + 首行缩进:  2 字符 Char Char"/>
    <w:link w:val="430"/>
    <w:qFormat/>
    <w:uiPriority w:val="0"/>
    <w:rPr>
      <w:rFonts w:cs="宋体"/>
      <w:kern w:val="2"/>
      <w:sz w:val="24"/>
    </w:rPr>
  </w:style>
  <w:style w:type="paragraph" w:customStyle="1" w:styleId="430">
    <w:name w:val="样式 正文缩进 + 首行缩进:  2 字符"/>
    <w:basedOn w:val="5"/>
    <w:link w:val="429"/>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1">
    <w:name w:val="正文文本 Char1"/>
    <w:link w:val="24"/>
    <w:qFormat/>
    <w:uiPriority w:val="0"/>
    <w:rPr>
      <w:rFonts w:ascii="宋体" w:hAnsi="Arial" w:eastAsia="宋体" w:cs="Arial"/>
      <w:snapToGrid w:val="0"/>
      <w:kern w:val="2"/>
      <w:sz w:val="24"/>
      <w:szCs w:val="21"/>
      <w:lang w:val="zh-CN" w:eastAsia="zh-CN" w:bidi="ar-SA"/>
    </w:rPr>
  </w:style>
  <w:style w:type="character" w:customStyle="1" w:styleId="432">
    <w:name w:val="gray6"/>
    <w:basedOn w:val="73"/>
    <w:qFormat/>
    <w:uiPriority w:val="0"/>
    <w:rPr>
      <w:rFonts w:ascii="Arial" w:hAnsi="Arial" w:eastAsia="黑体" w:cs="Arial"/>
      <w:snapToGrid w:val="0"/>
      <w:kern w:val="0"/>
      <w:szCs w:val="21"/>
    </w:rPr>
  </w:style>
  <w:style w:type="character" w:customStyle="1" w:styleId="433">
    <w:name w:val="hui"/>
    <w:basedOn w:val="73"/>
    <w:qFormat/>
    <w:uiPriority w:val="0"/>
    <w:rPr>
      <w:rFonts w:ascii="Arial" w:hAnsi="Arial" w:eastAsia="黑体" w:cs="Arial"/>
      <w:snapToGrid w:val="0"/>
      <w:kern w:val="0"/>
      <w:szCs w:val="21"/>
    </w:rPr>
  </w:style>
  <w:style w:type="character" w:customStyle="1" w:styleId="434">
    <w:name w:val="哈哈正文 Char Char"/>
    <w:qFormat/>
    <w:uiPriority w:val="0"/>
    <w:rPr>
      <w:rFonts w:ascii="宋体" w:hAnsi="宋体" w:eastAsia="宋体" w:cs="宋体"/>
      <w:kern w:val="2"/>
      <w:sz w:val="24"/>
      <w:lang w:val="en-US" w:eastAsia="zh-CN" w:bidi="ar-SA"/>
    </w:rPr>
  </w:style>
  <w:style w:type="paragraph" w:customStyle="1" w:styleId="435">
    <w:name w:val="样式 正文文本缩进 + 左侧:  2 字符 首行缩进:  2 字符"/>
    <w:basedOn w:val="26"/>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6">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7">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8">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9">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40">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41">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2">
    <w:name w:val="标题4_自定义"/>
    <w:basedOn w:val="6"/>
    <w:qFormat/>
    <w:uiPriority w:val="0"/>
    <w:pPr>
      <w:adjustRightInd/>
      <w:spacing w:before="0" w:after="0" w:line="360" w:lineRule="auto"/>
    </w:pPr>
    <w:rPr>
      <w:rFonts w:ascii="Verdana" w:eastAsia="Verdana"/>
      <w:sz w:val="21"/>
      <w:lang w:val="en-US"/>
    </w:rPr>
  </w:style>
  <w:style w:type="paragraph" w:customStyle="1" w:styleId="443">
    <w:name w:val="正文 内标 序号标"/>
    <w:basedOn w:val="444"/>
    <w:qFormat/>
    <w:uiPriority w:val="0"/>
    <w:pPr>
      <w:tabs>
        <w:tab w:val="left" w:pos="0"/>
      </w:tabs>
      <w:adjustRightInd/>
      <w:spacing w:before="0"/>
      <w:ind w:firstLine="482"/>
    </w:pPr>
    <w:rPr>
      <w:rFonts w:ascii="微软雅黑" w:hAnsi="微软雅黑"/>
      <w:sz w:val="24"/>
      <w:szCs w:val="24"/>
    </w:rPr>
  </w:style>
  <w:style w:type="paragraph" w:customStyle="1" w:styleId="444">
    <w:name w:val="My正文"/>
    <w:basedOn w:val="1"/>
    <w:qFormat/>
    <w:uiPriority w:val="0"/>
    <w:pPr>
      <w:spacing w:before="120" w:line="360" w:lineRule="auto"/>
      <w:ind w:firstLine="567"/>
    </w:pPr>
    <w:rPr>
      <w:rFonts w:ascii="Arial" w:hAnsi="Arial"/>
      <w:sz w:val="20"/>
      <w:szCs w:val="20"/>
    </w:rPr>
  </w:style>
  <w:style w:type="paragraph" w:customStyle="1" w:styleId="445">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6">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7">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8">
    <w:name w:val="修订2"/>
    <w:qFormat/>
    <w:uiPriority w:val="0"/>
    <w:rPr>
      <w:rFonts w:ascii="Times New Roman" w:hAnsi="Times New Roman" w:eastAsia="宋体" w:cs="Times New Roman"/>
      <w:kern w:val="2"/>
      <w:sz w:val="21"/>
      <w:lang w:val="en-US" w:eastAsia="zh-CN" w:bidi="ar-SA"/>
    </w:rPr>
  </w:style>
  <w:style w:type="paragraph" w:customStyle="1" w:styleId="449">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50">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1">
    <w:name w:val="文章标题"/>
    <w:next w:val="452"/>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2">
    <w:name w:val="封面公司名"/>
    <w:qFormat/>
    <w:uiPriority w:val="0"/>
    <w:pPr>
      <w:jc w:val="center"/>
    </w:pPr>
    <w:rPr>
      <w:rFonts w:ascii="Arial" w:hAnsi="Arial" w:eastAsia="楷体_GB2312" w:cs="宋体"/>
      <w:bCs/>
      <w:kern w:val="2"/>
      <w:sz w:val="28"/>
      <w:lang w:val="en-US" w:eastAsia="zh-CN" w:bidi="ar-SA"/>
    </w:rPr>
  </w:style>
  <w:style w:type="paragraph" w:customStyle="1" w:styleId="453">
    <w:name w:val="Char1 Char Char Char5"/>
    <w:basedOn w:val="1"/>
    <w:qFormat/>
    <w:uiPriority w:val="0"/>
    <w:pPr>
      <w:adjustRightInd/>
      <w:ind w:firstLine="200" w:firstLineChars="200"/>
    </w:pPr>
    <w:rPr>
      <w:rFonts w:ascii="Tahoma" w:hAnsi="Tahoma"/>
      <w:sz w:val="24"/>
      <w:szCs w:val="20"/>
    </w:rPr>
  </w:style>
  <w:style w:type="paragraph" w:customStyle="1" w:styleId="454">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5">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6">
    <w:name w:val="Char Char Char Char Char Char Char Char"/>
    <w:basedOn w:val="1"/>
    <w:qFormat/>
    <w:uiPriority w:val="0"/>
    <w:pPr>
      <w:tabs>
        <w:tab w:val="left" w:pos="360"/>
      </w:tabs>
    </w:pPr>
    <w:rPr>
      <w:sz w:val="24"/>
      <w:szCs w:val="20"/>
    </w:rPr>
  </w:style>
  <w:style w:type="paragraph" w:customStyle="1" w:styleId="457">
    <w:name w:val="Char Char11 Char Char Char"/>
    <w:basedOn w:val="1"/>
    <w:qFormat/>
    <w:uiPriority w:val="0"/>
    <w:pPr>
      <w:spacing w:line="360" w:lineRule="auto"/>
    </w:pPr>
    <w:rPr>
      <w:szCs w:val="20"/>
    </w:rPr>
  </w:style>
  <w:style w:type="paragraph" w:customStyle="1" w:styleId="458">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9">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60">
    <w:name w:val="样式3"/>
    <w:basedOn w:val="461"/>
    <w:qFormat/>
    <w:uiPriority w:val="0"/>
    <w:pPr>
      <w:tabs>
        <w:tab w:val="left" w:pos="2790"/>
        <w:tab w:val="left" w:pos="4230"/>
      </w:tabs>
      <w:spacing w:before="312" w:beforeLines="100"/>
      <w:jc w:val="left"/>
    </w:pPr>
  </w:style>
  <w:style w:type="paragraph" w:customStyle="1" w:styleId="461">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2">
    <w:name w:val="Char Char1 Char Char1 Char Char1"/>
    <w:basedOn w:val="1"/>
    <w:qFormat/>
    <w:uiPriority w:val="0"/>
    <w:pPr>
      <w:tabs>
        <w:tab w:val="left" w:pos="840"/>
      </w:tabs>
      <w:ind w:left="840" w:hanging="420"/>
    </w:pPr>
    <w:rPr>
      <w:rFonts w:ascii="Tahoma" w:hAnsi="Tahoma"/>
      <w:sz w:val="24"/>
    </w:rPr>
  </w:style>
  <w:style w:type="paragraph" w:customStyle="1" w:styleId="463">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4">
    <w:name w:val="标书标题2"/>
    <w:basedOn w:val="3"/>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5">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6">
    <w:name w:val="正文21"/>
    <w:basedOn w:val="1"/>
    <w:qFormat/>
    <w:uiPriority w:val="0"/>
    <w:pPr>
      <w:adjustRightInd/>
      <w:spacing w:before="156" w:line="360" w:lineRule="auto"/>
      <w:ind w:firstLine="510" w:firstLineChars="200"/>
    </w:pPr>
    <w:rPr>
      <w:sz w:val="24"/>
      <w:szCs w:val="20"/>
    </w:rPr>
  </w:style>
  <w:style w:type="paragraph" w:customStyle="1" w:styleId="467">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8">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9">
    <w:name w:val="Char1"/>
    <w:basedOn w:val="1"/>
    <w:qFormat/>
    <w:uiPriority w:val="0"/>
    <w:rPr>
      <w:rFonts w:ascii="仿宋_GB2312" w:eastAsia="仿宋_GB2312"/>
      <w:b/>
      <w:sz w:val="32"/>
      <w:szCs w:val="32"/>
    </w:rPr>
  </w:style>
  <w:style w:type="paragraph" w:customStyle="1" w:styleId="470">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1">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2">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3">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4">
    <w:name w:val="6级标题"/>
    <w:basedOn w:val="475"/>
    <w:qFormat/>
    <w:uiPriority w:val="0"/>
    <w:pPr>
      <w:keepNext/>
      <w:tabs>
        <w:tab w:val="left" w:pos="360"/>
      </w:tabs>
      <w:spacing w:before="0" w:after="0"/>
      <w:outlineLvl w:val="5"/>
    </w:pPr>
  </w:style>
  <w:style w:type="paragraph" w:customStyle="1" w:styleId="475">
    <w:name w:val="5级标题"/>
    <w:basedOn w:val="476"/>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6">
    <w:name w:val="4级标题"/>
    <w:basedOn w:val="259"/>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7">
    <w:name w:val="样式 正文文本缩进 + 段前: 2 字符"/>
    <w:basedOn w:val="1"/>
    <w:qFormat/>
    <w:uiPriority w:val="0"/>
    <w:pPr>
      <w:adjustRightInd/>
      <w:ind w:left="420" w:leftChars="200"/>
      <w:jc w:val="left"/>
    </w:pPr>
    <w:rPr>
      <w:sz w:val="28"/>
      <w:szCs w:val="20"/>
      <w:lang w:eastAsia="zh-TW"/>
    </w:rPr>
  </w:style>
  <w:style w:type="paragraph" w:customStyle="1" w:styleId="478">
    <w:name w:val="Char2 Char Char"/>
    <w:basedOn w:val="1"/>
    <w:qFormat/>
    <w:uiPriority w:val="0"/>
    <w:pPr>
      <w:adjustRightInd/>
    </w:pPr>
    <w:rPr>
      <w:rFonts w:ascii="Tahoma" w:hAnsi="Tahoma"/>
      <w:sz w:val="24"/>
      <w:szCs w:val="20"/>
    </w:rPr>
  </w:style>
  <w:style w:type="paragraph" w:customStyle="1" w:styleId="479">
    <w:name w:val="_Style 11"/>
    <w:basedOn w:val="1"/>
    <w:qFormat/>
    <w:uiPriority w:val="34"/>
    <w:pPr>
      <w:adjustRightInd/>
      <w:ind w:firstLine="420" w:firstLineChars="200"/>
    </w:pPr>
    <w:rPr>
      <w:rFonts w:eastAsia="仿宋_GB2312"/>
      <w:sz w:val="28"/>
    </w:rPr>
  </w:style>
  <w:style w:type="paragraph" w:customStyle="1" w:styleId="480">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1">
    <w:name w:val="Char Char Char"/>
    <w:basedOn w:val="1"/>
    <w:qFormat/>
    <w:uiPriority w:val="0"/>
    <w:rPr>
      <w:rFonts w:ascii="Tahoma" w:hAnsi="Tahoma"/>
      <w:sz w:val="24"/>
      <w:szCs w:val="20"/>
    </w:rPr>
  </w:style>
  <w:style w:type="paragraph" w:customStyle="1" w:styleId="482">
    <w:name w:val="数字标题6"/>
    <w:basedOn w:val="8"/>
    <w:next w:val="1"/>
    <w:qFormat/>
    <w:uiPriority w:val="0"/>
    <w:pPr>
      <w:tabs>
        <w:tab w:val="left" w:pos="1080"/>
      </w:tabs>
      <w:ind w:left="1080" w:hanging="1080"/>
    </w:pPr>
    <w:rPr>
      <w:rFonts w:ascii="Times New Roman" w:hAnsi="Times New Roman" w:eastAsia="宋体"/>
      <w:i/>
    </w:rPr>
  </w:style>
  <w:style w:type="paragraph" w:customStyle="1" w:styleId="483">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4">
    <w:name w:val="No Spacing"/>
    <w:basedOn w:val="1"/>
    <w:link w:val="933"/>
    <w:qFormat/>
    <w:uiPriority w:val="99"/>
    <w:rPr>
      <w:szCs w:val="22"/>
    </w:rPr>
  </w:style>
  <w:style w:type="paragraph" w:customStyle="1" w:styleId="485">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6">
    <w:name w:val="Char Char Char Char Char Char Char Char Char Char Char Char1 Char1"/>
    <w:basedOn w:val="1"/>
    <w:qFormat/>
    <w:uiPriority w:val="6"/>
    <w:rPr>
      <w:rFonts w:ascii="Tahoma" w:hAnsi="Tahoma" w:cs="仿宋_GB2312"/>
      <w:sz w:val="24"/>
      <w:szCs w:val="20"/>
    </w:rPr>
  </w:style>
  <w:style w:type="paragraph" w:customStyle="1" w:styleId="487">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8">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9">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90">
    <w:name w:val="MM Topic 2"/>
    <w:basedOn w:val="3"/>
    <w:qFormat/>
    <w:uiPriority w:val="0"/>
    <w:pPr>
      <w:tabs>
        <w:tab w:val="left" w:pos="1260"/>
      </w:tabs>
      <w:ind w:left="1260" w:hanging="420"/>
    </w:pPr>
    <w:rPr>
      <w:rFonts w:ascii="Arial" w:hAnsi="Arial" w:eastAsia="黑体"/>
      <w:lang w:val="en-US"/>
    </w:rPr>
  </w:style>
  <w:style w:type="paragraph" w:customStyle="1" w:styleId="491">
    <w:name w:val="五级无标题条"/>
    <w:basedOn w:val="1"/>
    <w:qFormat/>
    <w:uiPriority w:val="0"/>
    <w:pPr>
      <w:adjustRightInd/>
    </w:pPr>
  </w:style>
  <w:style w:type="paragraph" w:customStyle="1" w:styleId="492">
    <w:name w:val="Char5"/>
    <w:basedOn w:val="1"/>
    <w:qFormat/>
    <w:uiPriority w:val="0"/>
    <w:rPr>
      <w:rFonts w:ascii="仿宋_GB2312" w:eastAsia="仿宋_GB2312"/>
      <w:b/>
      <w:sz w:val="32"/>
      <w:szCs w:val="32"/>
    </w:rPr>
  </w:style>
  <w:style w:type="paragraph" w:customStyle="1" w:styleId="493">
    <w:name w:val="TOC 标题1"/>
    <w:basedOn w:val="2"/>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4">
    <w:name w:val="彩色列表 - 强调文字颜色 12"/>
    <w:basedOn w:val="1"/>
    <w:qFormat/>
    <w:uiPriority w:val="0"/>
    <w:pPr>
      <w:adjustRightInd/>
      <w:ind w:firstLine="420" w:firstLineChars="200"/>
    </w:pPr>
    <w:rPr>
      <w:rFonts w:ascii="Calibri" w:hAnsi="Calibri"/>
      <w:szCs w:val="22"/>
    </w:rPr>
  </w:style>
  <w:style w:type="paragraph" w:customStyle="1" w:styleId="495">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6">
    <w:name w:val="Char2"/>
    <w:basedOn w:val="1"/>
    <w:qFormat/>
    <w:uiPriority w:val="0"/>
    <w:rPr>
      <w:rFonts w:ascii="仿宋_GB2312" w:eastAsia="仿宋_GB2312"/>
      <w:b/>
      <w:sz w:val="32"/>
      <w:szCs w:val="32"/>
    </w:rPr>
  </w:style>
  <w:style w:type="paragraph" w:customStyle="1" w:styleId="497">
    <w:name w:val="数字标题3"/>
    <w:basedOn w:val="4"/>
    <w:next w:val="1"/>
    <w:qFormat/>
    <w:uiPriority w:val="0"/>
    <w:pPr>
      <w:spacing w:line="240" w:lineRule="auto"/>
    </w:pPr>
    <w:rPr>
      <w:sz w:val="28"/>
      <w:szCs w:val="28"/>
    </w:rPr>
  </w:style>
  <w:style w:type="paragraph" w:customStyle="1" w:styleId="498">
    <w:name w:val="FA正文"/>
    <w:basedOn w:val="1"/>
    <w:qFormat/>
    <w:uiPriority w:val="0"/>
    <w:pPr>
      <w:spacing w:line="360" w:lineRule="auto"/>
      <w:ind w:firstLine="480" w:firstLineChars="200"/>
    </w:pPr>
    <w:rPr>
      <w:rFonts w:hAnsi="宋体"/>
      <w:sz w:val="24"/>
      <w:szCs w:val="20"/>
    </w:rPr>
  </w:style>
  <w:style w:type="paragraph" w:customStyle="1" w:styleId="499">
    <w:name w:val="MM Topic 5"/>
    <w:basedOn w:val="7"/>
    <w:qFormat/>
    <w:uiPriority w:val="0"/>
    <w:pPr>
      <w:tabs>
        <w:tab w:val="left" w:pos="2520"/>
      </w:tabs>
      <w:adjustRightInd/>
      <w:ind w:left="2520" w:hanging="420"/>
    </w:pPr>
  </w:style>
  <w:style w:type="paragraph" w:customStyle="1" w:styleId="500">
    <w:name w:val="Char Char Char Char Char Char Char Char Char Char1"/>
    <w:basedOn w:val="1"/>
    <w:qFormat/>
    <w:uiPriority w:val="0"/>
    <w:rPr>
      <w:rFonts w:ascii="仿宋_GB2312" w:eastAsia="仿宋_GB2312"/>
      <w:b/>
      <w:sz w:val="32"/>
      <w:szCs w:val="32"/>
    </w:rPr>
  </w:style>
  <w:style w:type="paragraph" w:customStyle="1" w:styleId="501">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2">
    <w:name w:val="修订1"/>
    <w:qFormat/>
    <w:uiPriority w:val="3"/>
    <w:rPr>
      <w:rFonts w:ascii="Times New Roman" w:hAnsi="Times New Roman" w:eastAsia="宋体" w:cs="Times New Roman"/>
      <w:color w:val="000000"/>
      <w:kern w:val="1"/>
      <w:sz w:val="21"/>
      <w:lang w:val="en-US" w:eastAsia="zh-CN" w:bidi="ar-SA"/>
    </w:rPr>
  </w:style>
  <w:style w:type="paragraph" w:customStyle="1" w:styleId="503">
    <w:name w:val="Char2 Char Char Char"/>
    <w:basedOn w:val="1"/>
    <w:qFormat/>
    <w:uiPriority w:val="0"/>
    <w:rPr>
      <w:rFonts w:ascii="仿宋_GB2312" w:eastAsia="仿宋_GB2312"/>
      <w:b/>
      <w:sz w:val="32"/>
      <w:szCs w:val="32"/>
    </w:rPr>
  </w:style>
  <w:style w:type="paragraph" w:customStyle="1" w:styleId="504">
    <w:name w:val="Char2 Char Char Char1"/>
    <w:basedOn w:val="1"/>
    <w:qFormat/>
    <w:uiPriority w:val="6"/>
    <w:rPr>
      <w:rFonts w:ascii="仿宋_GB2312" w:eastAsia="仿宋_GB2312"/>
      <w:b/>
      <w:sz w:val="32"/>
      <w:szCs w:val="32"/>
    </w:rPr>
  </w:style>
  <w:style w:type="paragraph" w:customStyle="1" w:styleId="505">
    <w:name w:val="默认段落样式"/>
    <w:basedOn w:val="132"/>
    <w:qFormat/>
    <w:uiPriority w:val="0"/>
    <w:pPr>
      <w:spacing w:before="0"/>
      <w:ind w:firstLine="480"/>
      <w:outlineLvl w:val="2"/>
    </w:pPr>
    <w:rPr>
      <w:rFonts w:ascii="仿宋_GB2312" w:hAnsi="宋体" w:eastAsia="仿宋_GB2312"/>
      <w:color w:val="000000"/>
      <w:szCs w:val="24"/>
    </w:rPr>
  </w:style>
  <w:style w:type="paragraph" w:customStyle="1" w:styleId="506">
    <w:name w:val="图中文字"/>
    <w:basedOn w:val="1"/>
    <w:qFormat/>
    <w:uiPriority w:val="0"/>
    <w:pPr>
      <w:snapToGrid w:val="0"/>
      <w:spacing w:line="0" w:lineRule="atLeast"/>
      <w:ind w:firstLine="200" w:firstLineChars="200"/>
      <w:jc w:val="center"/>
    </w:pPr>
    <w:rPr>
      <w:sz w:val="24"/>
      <w:szCs w:val="20"/>
    </w:rPr>
  </w:style>
  <w:style w:type="paragraph" w:customStyle="1" w:styleId="507">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8">
    <w:name w:val="MM Topic 3"/>
    <w:basedOn w:val="4"/>
    <w:qFormat/>
    <w:uiPriority w:val="0"/>
    <w:pPr>
      <w:tabs>
        <w:tab w:val="left" w:pos="1680"/>
      </w:tabs>
      <w:adjustRightInd/>
      <w:ind w:left="1680" w:hanging="420"/>
    </w:pPr>
  </w:style>
  <w:style w:type="paragraph" w:customStyle="1" w:styleId="509">
    <w:name w:val="标准小四"/>
    <w:basedOn w:val="1"/>
    <w:qFormat/>
    <w:uiPriority w:val="0"/>
    <w:pPr>
      <w:spacing w:line="360" w:lineRule="auto"/>
      <w:ind w:firstLine="480" w:firstLineChars="200"/>
    </w:pPr>
    <w:rPr>
      <w:rFonts w:ascii="Arial" w:hAnsi="Arial"/>
      <w:sz w:val="24"/>
      <w:szCs w:val="21"/>
    </w:rPr>
  </w:style>
  <w:style w:type="paragraph" w:customStyle="1" w:styleId="510">
    <w:name w:val="样式 标题 2H2h2Underrubrik1prop2l2Chapter Titlesect 1.2DO NO..."/>
    <w:basedOn w:val="3"/>
    <w:qFormat/>
    <w:uiPriority w:val="0"/>
    <w:pPr>
      <w:spacing w:before="120" w:after="120"/>
      <w:ind w:left="425" w:hanging="425"/>
    </w:pPr>
    <w:rPr>
      <w:rFonts w:ascii="微软雅黑" w:hAnsi="微软雅黑" w:eastAsia="微软雅黑" w:cs="宋体"/>
      <w:szCs w:val="20"/>
      <w:lang w:val="en-US"/>
    </w:rPr>
  </w:style>
  <w:style w:type="paragraph" w:customStyle="1" w:styleId="511">
    <w:name w:val="表格（小）"/>
    <w:basedOn w:val="1"/>
    <w:qFormat/>
    <w:uiPriority w:val="0"/>
    <w:pPr>
      <w:adjustRightInd/>
      <w:snapToGrid w:val="0"/>
      <w:spacing w:line="300" w:lineRule="auto"/>
    </w:pPr>
    <w:rPr>
      <w:rFonts w:eastAsia="仿宋"/>
      <w:szCs w:val="21"/>
    </w:rPr>
  </w:style>
  <w:style w:type="paragraph" w:customStyle="1" w:styleId="512">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3">
    <w:name w:val="Char2 Char Char1"/>
    <w:basedOn w:val="1"/>
    <w:qFormat/>
    <w:uiPriority w:val="6"/>
    <w:pPr>
      <w:adjustRightInd/>
    </w:pPr>
    <w:rPr>
      <w:rFonts w:ascii="Tahoma" w:hAnsi="Tahoma"/>
      <w:sz w:val="24"/>
      <w:szCs w:val="20"/>
    </w:rPr>
  </w:style>
  <w:style w:type="paragraph" w:customStyle="1" w:styleId="514">
    <w:name w:val="列出段落5"/>
    <w:basedOn w:val="1"/>
    <w:qFormat/>
    <w:uiPriority w:val="0"/>
    <w:pPr>
      <w:spacing w:line="360" w:lineRule="auto"/>
      <w:ind w:firstLine="200" w:firstLineChars="200"/>
    </w:pPr>
    <w:rPr>
      <w:rFonts w:eastAsia="楷体_GB2312" w:cs="Lucida Sans"/>
      <w:sz w:val="24"/>
    </w:rPr>
  </w:style>
  <w:style w:type="paragraph" w:customStyle="1" w:styleId="515">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6">
    <w:name w:val="表格文字"/>
    <w:basedOn w:val="26"/>
    <w:next w:val="24"/>
    <w:qFormat/>
    <w:uiPriority w:val="0"/>
    <w:pPr>
      <w:adjustRightInd/>
      <w:ind w:firstLine="200" w:firstLineChars="200"/>
    </w:pPr>
    <w:rPr>
      <w:rFonts w:ascii="Arial" w:hAnsi="Arial"/>
      <w:spacing w:val="-5"/>
      <w:kern w:val="0"/>
      <w:sz w:val="24"/>
      <w:szCs w:val="20"/>
    </w:rPr>
  </w:style>
  <w:style w:type="paragraph" w:customStyle="1" w:styleId="517">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8">
    <w:name w:val="TOC 标题111"/>
    <w:basedOn w:val="2"/>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9">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20">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21">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2">
    <w:name w:val="_Style 3"/>
    <w:basedOn w:val="1"/>
    <w:qFormat/>
    <w:uiPriority w:val="0"/>
    <w:pPr>
      <w:adjustRightInd/>
      <w:ind w:firstLine="420" w:firstLineChars="200"/>
    </w:pPr>
    <w:rPr>
      <w:rFonts w:eastAsia="仿宋_GB2312"/>
      <w:sz w:val="28"/>
    </w:rPr>
  </w:style>
  <w:style w:type="paragraph" w:customStyle="1" w:styleId="523">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4">
    <w:name w:val="Bulleting First Indent 1"/>
    <w:basedOn w:val="64"/>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5">
    <w:name w:val="左对齐表格文字"/>
    <w:basedOn w:val="1"/>
    <w:qFormat/>
    <w:uiPriority w:val="0"/>
    <w:pPr>
      <w:adjustRightInd/>
      <w:ind w:firstLine="200" w:firstLineChars="200"/>
      <w:jc w:val="right"/>
    </w:pPr>
  </w:style>
  <w:style w:type="paragraph" w:customStyle="1" w:styleId="526">
    <w:name w:val="Char Char11 Char Char Char Char Char Char Char Char Char"/>
    <w:basedOn w:val="1"/>
    <w:qFormat/>
    <w:uiPriority w:val="0"/>
    <w:pPr>
      <w:spacing w:line="360" w:lineRule="auto"/>
    </w:pPr>
    <w:rPr>
      <w:szCs w:val="20"/>
    </w:rPr>
  </w:style>
  <w:style w:type="paragraph" w:customStyle="1" w:styleId="527">
    <w:name w:val="正文1.25"/>
    <w:basedOn w:val="1"/>
    <w:qFormat/>
    <w:uiPriority w:val="0"/>
    <w:pPr>
      <w:adjustRightInd/>
      <w:spacing w:line="300" w:lineRule="auto"/>
      <w:ind w:firstLine="480" w:firstLineChars="200"/>
    </w:pPr>
    <w:rPr>
      <w:sz w:val="24"/>
      <w:szCs w:val="20"/>
    </w:rPr>
  </w:style>
  <w:style w:type="paragraph" w:customStyle="1" w:styleId="528">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9">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30">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1">
    <w:name w:val="Char Char1 Char Char Char1"/>
    <w:basedOn w:val="1"/>
    <w:qFormat/>
    <w:uiPriority w:val="6"/>
    <w:rPr>
      <w:rFonts w:ascii="仿宋_GB2312" w:eastAsia="仿宋_GB2312"/>
      <w:b/>
      <w:sz w:val="32"/>
      <w:szCs w:val="20"/>
    </w:rPr>
  </w:style>
  <w:style w:type="paragraph" w:customStyle="1" w:styleId="532">
    <w:name w:val="列出段落2"/>
    <w:basedOn w:val="1"/>
    <w:qFormat/>
    <w:uiPriority w:val="0"/>
    <w:pPr>
      <w:adjustRightInd/>
      <w:ind w:firstLine="420" w:firstLineChars="200"/>
    </w:pPr>
    <w:rPr>
      <w:rFonts w:ascii="宋体" w:hAnsi="宋体"/>
      <w:sz w:val="24"/>
    </w:rPr>
  </w:style>
  <w:style w:type="paragraph" w:customStyle="1" w:styleId="533">
    <w:name w:val="默认段落字体 Para Char Char Char Char Char Char Char"/>
    <w:basedOn w:val="1"/>
    <w:qFormat/>
    <w:uiPriority w:val="0"/>
    <w:rPr>
      <w:rFonts w:eastAsia="仿宋_GB2312"/>
      <w:sz w:val="28"/>
      <w:szCs w:val="20"/>
    </w:rPr>
  </w:style>
  <w:style w:type="paragraph" w:customStyle="1" w:styleId="534">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5">
    <w:name w:val="样式 标题 4PIM 4H4h4bulletblbbH41H42H43H44H45H46H47H48...1"/>
    <w:basedOn w:val="6"/>
    <w:qFormat/>
    <w:uiPriority w:val="0"/>
    <w:pPr>
      <w:widowControl/>
      <w:jc w:val="left"/>
    </w:pPr>
    <w:rPr>
      <w:rFonts w:cs="宋体"/>
      <w:sz w:val="24"/>
      <w:szCs w:val="20"/>
    </w:rPr>
  </w:style>
  <w:style w:type="paragraph" w:customStyle="1" w:styleId="536">
    <w:name w:val="彩色列表 - 强调文字颜色 11"/>
    <w:basedOn w:val="1"/>
    <w:qFormat/>
    <w:uiPriority w:val="0"/>
    <w:pPr>
      <w:adjustRightInd/>
      <w:ind w:firstLine="420" w:firstLineChars="200"/>
    </w:pPr>
    <w:rPr>
      <w:rFonts w:ascii="Calibri" w:hAnsi="Calibri"/>
      <w:szCs w:val="22"/>
    </w:rPr>
  </w:style>
  <w:style w:type="paragraph" w:customStyle="1" w:styleId="537">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8">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9">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40">
    <w:name w:val="Char Char Char1 Char1"/>
    <w:basedOn w:val="1"/>
    <w:qFormat/>
    <w:uiPriority w:val="6"/>
    <w:rPr>
      <w:szCs w:val="20"/>
    </w:rPr>
  </w:style>
  <w:style w:type="paragraph" w:customStyle="1" w:styleId="541">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2">
    <w:name w:val="样式 标题 2 + 宋体 左侧:  1.76 厘米 首行缩进:  0 厘米"/>
    <w:basedOn w:val="3"/>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3">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4">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5">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6">
    <w:name w:val="CM14"/>
    <w:basedOn w:val="236"/>
    <w:next w:val="236"/>
    <w:qFormat/>
    <w:uiPriority w:val="0"/>
    <w:pPr>
      <w:spacing w:after="68"/>
    </w:pPr>
    <w:rPr>
      <w:rFonts w:ascii="FHLHE E+ Futura Bk" w:eastAsia="FHLHE E+ Futura Bk" w:cs="Times New Roman"/>
      <w:color w:val="auto"/>
    </w:rPr>
  </w:style>
  <w:style w:type="paragraph" w:customStyle="1" w:styleId="547">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8">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9">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50">
    <w:name w:val="正文文字 2"/>
    <w:basedOn w:val="236"/>
    <w:next w:val="236"/>
    <w:qFormat/>
    <w:uiPriority w:val="0"/>
    <w:rPr>
      <w:rFonts w:ascii="宋体" w:eastAsia="宋体" w:cs="Times New Roman"/>
      <w:color w:val="auto"/>
    </w:rPr>
  </w:style>
  <w:style w:type="paragraph" w:customStyle="1" w:styleId="551">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2">
    <w:name w:val="Char Char1 Char"/>
    <w:basedOn w:val="1"/>
    <w:qFormat/>
    <w:uiPriority w:val="0"/>
    <w:rPr>
      <w:rFonts w:ascii="仿宋_GB2312" w:eastAsia="仿宋_GB2312"/>
      <w:b/>
      <w:sz w:val="32"/>
      <w:szCs w:val="32"/>
    </w:rPr>
  </w:style>
  <w:style w:type="paragraph" w:customStyle="1" w:styleId="553">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4">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5">
    <w:name w:val="Char Char111"/>
    <w:basedOn w:val="1"/>
    <w:qFormat/>
    <w:uiPriority w:val="0"/>
    <w:pPr>
      <w:spacing w:line="360" w:lineRule="auto"/>
    </w:pPr>
    <w:rPr>
      <w:szCs w:val="20"/>
    </w:rPr>
  </w:style>
  <w:style w:type="paragraph" w:customStyle="1" w:styleId="556">
    <w:name w:val="Char"/>
    <w:basedOn w:val="1"/>
    <w:qFormat/>
    <w:uiPriority w:val="0"/>
    <w:rPr>
      <w:rFonts w:ascii="仿宋_GB2312" w:eastAsia="仿宋_GB2312"/>
      <w:b/>
      <w:sz w:val="32"/>
      <w:szCs w:val="32"/>
    </w:rPr>
  </w:style>
  <w:style w:type="paragraph" w:customStyle="1" w:styleId="557">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8">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9">
    <w:name w:val="Char Char Char1 Char"/>
    <w:basedOn w:val="1"/>
    <w:qFormat/>
    <w:uiPriority w:val="0"/>
    <w:rPr>
      <w:szCs w:val="20"/>
    </w:rPr>
  </w:style>
  <w:style w:type="paragraph" w:customStyle="1" w:styleId="560">
    <w:name w:val="正文标准"/>
    <w:basedOn w:val="1"/>
    <w:qFormat/>
    <w:uiPriority w:val="0"/>
    <w:pPr>
      <w:adjustRightInd/>
      <w:spacing w:line="360" w:lineRule="auto"/>
      <w:ind w:firstLine="200" w:firstLineChars="200"/>
    </w:pPr>
    <w:rPr>
      <w:rFonts w:ascii="宋体" w:hAnsi="Calibri"/>
      <w:sz w:val="24"/>
    </w:rPr>
  </w:style>
  <w:style w:type="paragraph" w:customStyle="1" w:styleId="561">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2">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3">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4">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5">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6">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7">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8">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9">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70">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1">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2">
    <w:name w:val="标准有序列表（L1）"/>
    <w:basedOn w:val="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3">
    <w:name w:val="Char Char Char Char Char Char Char Char Char Char"/>
    <w:basedOn w:val="1"/>
    <w:qFormat/>
    <w:uiPriority w:val="0"/>
    <w:rPr>
      <w:rFonts w:ascii="仿宋_GB2312" w:eastAsia="仿宋_GB2312"/>
      <w:b/>
      <w:sz w:val="32"/>
      <w:szCs w:val="32"/>
    </w:rPr>
  </w:style>
  <w:style w:type="paragraph" w:customStyle="1" w:styleId="574">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5">
    <w:name w:val="_正文段落"/>
    <w:basedOn w:val="1"/>
    <w:qFormat/>
    <w:uiPriority w:val="0"/>
    <w:pPr>
      <w:adjustRightInd/>
      <w:ind w:firstLine="560"/>
    </w:pPr>
    <w:rPr>
      <w:rFonts w:ascii="仿宋_GB2312" w:hAnsi="仿宋" w:eastAsia="仿宋_GB2312"/>
      <w:kern w:val="0"/>
      <w:sz w:val="28"/>
      <w:szCs w:val="28"/>
    </w:rPr>
  </w:style>
  <w:style w:type="paragraph" w:customStyle="1" w:styleId="576">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7">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8">
    <w:name w:val="正文（首行缩进）"/>
    <w:basedOn w:val="26"/>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9">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80">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1">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2">
    <w:name w:val="Char Char Char1 Char2"/>
    <w:basedOn w:val="1"/>
    <w:qFormat/>
    <w:uiPriority w:val="0"/>
    <w:rPr>
      <w:szCs w:val="20"/>
    </w:rPr>
  </w:style>
  <w:style w:type="paragraph" w:customStyle="1" w:styleId="583">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4">
    <w:name w:val="默认段落字体 Para Char"/>
    <w:basedOn w:val="1"/>
    <w:qFormat/>
    <w:uiPriority w:val="0"/>
    <w:rPr>
      <w:rFonts w:ascii="Tahoma" w:hAnsi="Tahoma"/>
      <w:sz w:val="24"/>
      <w:szCs w:val="20"/>
    </w:rPr>
  </w:style>
  <w:style w:type="paragraph" w:customStyle="1" w:styleId="585">
    <w:name w:val="标题五"/>
    <w:basedOn w:val="1"/>
    <w:qFormat/>
    <w:uiPriority w:val="0"/>
    <w:pPr>
      <w:adjustRightInd/>
      <w:spacing w:before="156" w:beforeLines="50" w:line="360" w:lineRule="auto"/>
    </w:pPr>
    <w:rPr>
      <w:b/>
      <w:sz w:val="24"/>
    </w:rPr>
  </w:style>
  <w:style w:type="paragraph" w:customStyle="1" w:styleId="586">
    <w:name w:val="Char Char1101"/>
    <w:basedOn w:val="1"/>
    <w:qFormat/>
    <w:uiPriority w:val="0"/>
    <w:pPr>
      <w:spacing w:line="360" w:lineRule="auto"/>
    </w:pPr>
    <w:rPr>
      <w:rFonts w:ascii="Tahoma" w:hAnsi="Tahoma"/>
      <w:sz w:val="24"/>
      <w:szCs w:val="20"/>
    </w:rPr>
  </w:style>
  <w:style w:type="paragraph" w:customStyle="1" w:styleId="587">
    <w:name w:val="Char Char Char Char Char Char Char Char1"/>
    <w:basedOn w:val="1"/>
    <w:qFormat/>
    <w:uiPriority w:val="0"/>
    <w:pPr>
      <w:tabs>
        <w:tab w:val="left" w:pos="360"/>
      </w:tabs>
    </w:pPr>
    <w:rPr>
      <w:sz w:val="24"/>
      <w:szCs w:val="20"/>
    </w:rPr>
  </w:style>
  <w:style w:type="paragraph" w:customStyle="1" w:styleId="588">
    <w:name w:val="Char Char Char 字元 字元"/>
    <w:basedOn w:val="1"/>
    <w:qFormat/>
    <w:uiPriority w:val="0"/>
    <w:pPr>
      <w:adjustRightInd/>
      <w:spacing w:line="360" w:lineRule="auto"/>
      <w:ind w:firstLine="200" w:firstLineChars="200"/>
    </w:pPr>
    <w:rPr>
      <w:szCs w:val="20"/>
    </w:rPr>
  </w:style>
  <w:style w:type="paragraph" w:customStyle="1" w:styleId="589">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0">
    <w:name w:val="Char Char Char Char Char Char Char"/>
    <w:basedOn w:val="1"/>
    <w:qFormat/>
    <w:uiPriority w:val="0"/>
    <w:rPr>
      <w:rFonts w:ascii="仿宋_GB2312" w:eastAsia="仿宋_GB2312"/>
      <w:b/>
      <w:sz w:val="32"/>
      <w:szCs w:val="32"/>
    </w:rPr>
  </w:style>
  <w:style w:type="paragraph" w:customStyle="1" w:styleId="591">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2">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3">
    <w:name w:val="样式 标题 22h2L1 Heading 2H2sect 1.2H21sect 1.21H22sect 1.2..."/>
    <w:basedOn w:val="3"/>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4">
    <w:name w:val="样式6"/>
    <w:basedOn w:val="36"/>
    <w:qFormat/>
    <w:uiPriority w:val="0"/>
    <w:pPr>
      <w:spacing w:line="460" w:lineRule="exact"/>
      <w:outlineLvl w:val="2"/>
    </w:pPr>
    <w:rPr>
      <w:rFonts w:ascii="仿宋_GB2312" w:hAnsi="宋体" w:eastAsia="仿宋_GB2312"/>
      <w:b/>
      <w:bCs/>
      <w:sz w:val="24"/>
      <w:szCs w:val="24"/>
    </w:rPr>
  </w:style>
  <w:style w:type="paragraph" w:customStyle="1" w:styleId="595">
    <w:name w:val="批注框文本 Char Char"/>
    <w:basedOn w:val="1"/>
    <w:qFormat/>
    <w:uiPriority w:val="0"/>
    <w:pPr>
      <w:adjustRightInd/>
    </w:pPr>
    <w:rPr>
      <w:sz w:val="18"/>
      <w:szCs w:val="20"/>
    </w:rPr>
  </w:style>
  <w:style w:type="paragraph" w:customStyle="1" w:styleId="596">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7">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8">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9">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600">
    <w:name w:val="索引 11"/>
    <w:basedOn w:val="1"/>
    <w:next w:val="1"/>
    <w:qFormat/>
    <w:uiPriority w:val="99"/>
    <w:pPr>
      <w:adjustRightInd/>
      <w:spacing w:line="360" w:lineRule="auto"/>
    </w:pPr>
    <w:rPr>
      <w:rFonts w:ascii="仿宋_GB2312" w:eastAsia="仿宋_GB2312"/>
      <w:sz w:val="24"/>
      <w:szCs w:val="20"/>
    </w:rPr>
  </w:style>
  <w:style w:type="paragraph" w:customStyle="1" w:styleId="601">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2">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3">
    <w:name w:val="正文文字缩进项目"/>
    <w:basedOn w:val="26"/>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4">
    <w:name w:val="文档正文"/>
    <w:basedOn w:val="1"/>
    <w:qFormat/>
    <w:uiPriority w:val="0"/>
    <w:pPr>
      <w:spacing w:line="480" w:lineRule="atLeast"/>
      <w:ind w:firstLine="567"/>
      <w:textAlignment w:val="baseline"/>
    </w:pPr>
    <w:rPr>
      <w:kern w:val="0"/>
      <w:sz w:val="24"/>
      <w:szCs w:val="20"/>
    </w:rPr>
  </w:style>
  <w:style w:type="paragraph" w:customStyle="1" w:styleId="605">
    <w:name w:val="正文文字表格居中"/>
    <w:basedOn w:val="1"/>
    <w:next w:val="59"/>
    <w:qFormat/>
    <w:uiPriority w:val="0"/>
    <w:pPr>
      <w:snapToGrid w:val="0"/>
      <w:spacing w:line="360" w:lineRule="auto"/>
    </w:pPr>
    <w:rPr>
      <w:rFonts w:ascii="宋体"/>
      <w:b/>
      <w:sz w:val="24"/>
      <w:szCs w:val="20"/>
    </w:rPr>
  </w:style>
  <w:style w:type="paragraph" w:customStyle="1" w:styleId="606">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7">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8">
    <w:name w:val="Plain Text1"/>
    <w:basedOn w:val="1"/>
    <w:qFormat/>
    <w:uiPriority w:val="7"/>
    <w:pPr>
      <w:adjustRightInd/>
    </w:pPr>
    <w:rPr>
      <w:rFonts w:ascii="宋体" w:hAnsi="Courier New"/>
    </w:rPr>
  </w:style>
  <w:style w:type="paragraph" w:customStyle="1" w:styleId="609">
    <w:name w:val="Char3"/>
    <w:basedOn w:val="1"/>
    <w:qFormat/>
    <w:uiPriority w:val="0"/>
    <w:pPr>
      <w:adjustRightInd/>
    </w:pPr>
    <w:rPr>
      <w:rFonts w:ascii="仿宋_GB2312" w:eastAsia="仿宋_GB2312"/>
      <w:b/>
      <w:sz w:val="32"/>
      <w:szCs w:val="32"/>
    </w:rPr>
  </w:style>
  <w:style w:type="paragraph" w:customStyle="1" w:styleId="610">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1">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2">
    <w:name w:val="标题2"/>
    <w:basedOn w:val="3"/>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3">
    <w:name w:val="List Paragraph1"/>
    <w:basedOn w:val="1"/>
    <w:qFormat/>
    <w:uiPriority w:val="0"/>
    <w:pPr>
      <w:spacing w:line="360" w:lineRule="auto"/>
      <w:ind w:firstLine="200" w:firstLineChars="200"/>
    </w:pPr>
    <w:rPr>
      <w:rFonts w:eastAsia="楷体_GB2312" w:cs="Lucida Sans"/>
      <w:sz w:val="24"/>
    </w:rPr>
  </w:style>
  <w:style w:type="paragraph" w:customStyle="1" w:styleId="614">
    <w:name w:val="样式 标题 3标题 3 Char第二层条h33Bold Headbh章标题1小标题level_3PIM 3..."/>
    <w:basedOn w:val="4"/>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5">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6">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7">
    <w:name w:val="Char3 Char Char Char"/>
    <w:basedOn w:val="1"/>
    <w:qFormat/>
    <w:uiPriority w:val="0"/>
    <w:pPr>
      <w:widowControl/>
      <w:adjustRightInd/>
      <w:spacing w:after="160" w:line="240" w:lineRule="exact"/>
      <w:jc w:val="left"/>
    </w:pPr>
    <w:rPr>
      <w:szCs w:val="20"/>
    </w:rPr>
  </w:style>
  <w:style w:type="paragraph" w:customStyle="1" w:styleId="618">
    <w:name w:val="表格标题2"/>
    <w:basedOn w:val="619"/>
    <w:qFormat/>
    <w:uiPriority w:val="0"/>
    <w:rPr>
      <w:b/>
    </w:rPr>
  </w:style>
  <w:style w:type="paragraph" w:customStyle="1" w:styleId="619">
    <w:name w:val="表格内文"/>
    <w:basedOn w:val="1"/>
    <w:qFormat/>
    <w:uiPriority w:val="0"/>
    <w:pPr>
      <w:adjustRightInd/>
      <w:spacing w:line="360" w:lineRule="auto"/>
    </w:pPr>
    <w:rPr>
      <w:rFonts w:ascii="宋体" w:hAnsi="宋体" w:cs="宋体"/>
      <w:color w:val="000000"/>
      <w:szCs w:val="20"/>
    </w:rPr>
  </w:style>
  <w:style w:type="paragraph" w:customStyle="1" w:styleId="620">
    <w:name w:val="Char Char Char Char Char Char Char Char Char Char2"/>
    <w:basedOn w:val="1"/>
    <w:qFormat/>
    <w:uiPriority w:val="0"/>
    <w:rPr>
      <w:rFonts w:ascii="仿宋_GB2312" w:eastAsia="仿宋_GB2312"/>
      <w:b/>
      <w:sz w:val="32"/>
      <w:szCs w:val="32"/>
    </w:rPr>
  </w:style>
  <w:style w:type="paragraph" w:customStyle="1" w:styleId="621">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2">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3">
    <w:name w:val="Char Char11 Char Char Char Char Char Char Char Char Char11"/>
    <w:basedOn w:val="1"/>
    <w:qFormat/>
    <w:uiPriority w:val="0"/>
    <w:pPr>
      <w:spacing w:line="360" w:lineRule="auto"/>
    </w:pPr>
    <w:rPr>
      <w:szCs w:val="20"/>
    </w:rPr>
  </w:style>
  <w:style w:type="paragraph" w:customStyle="1" w:styleId="624">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5">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6">
    <w:name w:val="MM Topic 1"/>
    <w:basedOn w:val="2"/>
    <w:qFormat/>
    <w:uiPriority w:val="0"/>
    <w:pPr>
      <w:tabs>
        <w:tab w:val="left" w:pos="840"/>
      </w:tabs>
      <w:adjustRightInd/>
      <w:ind w:left="840" w:hanging="420"/>
    </w:pPr>
  </w:style>
  <w:style w:type="paragraph" w:customStyle="1" w:styleId="627">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628">
    <w:name w:val="文本正文 Char"/>
    <w:basedOn w:val="1"/>
    <w:qFormat/>
    <w:uiPriority w:val="0"/>
    <w:pPr>
      <w:spacing w:line="360" w:lineRule="auto"/>
      <w:ind w:firstLine="200" w:firstLineChars="200"/>
    </w:pPr>
    <w:rPr>
      <w:kern w:val="0"/>
      <w:sz w:val="24"/>
      <w:szCs w:val="20"/>
    </w:rPr>
  </w:style>
  <w:style w:type="paragraph" w:customStyle="1" w:styleId="629">
    <w:name w:val="表格"/>
    <w:basedOn w:val="1"/>
    <w:qFormat/>
    <w:uiPriority w:val="0"/>
    <w:pPr>
      <w:snapToGrid w:val="0"/>
      <w:ind w:firstLine="42" w:firstLineChars="21"/>
    </w:pPr>
    <w:rPr>
      <w:rFonts w:ascii="宋体" w:hAnsi="宋体"/>
      <w:kern w:val="0"/>
      <w:sz w:val="20"/>
      <w:szCs w:val="20"/>
    </w:rPr>
  </w:style>
  <w:style w:type="paragraph" w:customStyle="1" w:styleId="630">
    <w:name w:val="标书标题4"/>
    <w:basedOn w:val="6"/>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1">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2">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3">
    <w:name w:val="表格项目符号 2"/>
    <w:basedOn w:val="27"/>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4">
    <w:name w:val="EB_表格"/>
    <w:basedOn w:val="1"/>
    <w:qFormat/>
    <w:uiPriority w:val="0"/>
    <w:pPr>
      <w:adjustRightInd/>
      <w:spacing w:line="300" w:lineRule="auto"/>
      <w:jc w:val="center"/>
    </w:pPr>
  </w:style>
  <w:style w:type="paragraph" w:customStyle="1" w:styleId="635">
    <w:name w:val="_Style 6"/>
    <w:basedOn w:val="1"/>
    <w:qFormat/>
    <w:uiPriority w:val="34"/>
    <w:pPr>
      <w:adjustRightInd/>
      <w:ind w:firstLine="420" w:firstLineChars="200"/>
    </w:pPr>
    <w:rPr>
      <w:rFonts w:eastAsia="仿宋_GB2312"/>
      <w:sz w:val="28"/>
    </w:rPr>
  </w:style>
  <w:style w:type="paragraph" w:customStyle="1" w:styleId="636">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7">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8">
    <w:name w:val="!大节"/>
    <w:basedOn w:val="3"/>
    <w:qFormat/>
    <w:uiPriority w:val="0"/>
    <w:pPr>
      <w:spacing w:before="260" w:after="260" w:line="415" w:lineRule="auto"/>
      <w:ind w:left="420" w:hanging="420"/>
    </w:pPr>
    <w:rPr>
      <w:rFonts w:ascii="Arial" w:hAnsi="Arial" w:eastAsia="微软雅黑"/>
      <w:lang w:val="en-US"/>
    </w:rPr>
  </w:style>
  <w:style w:type="paragraph" w:customStyle="1" w:styleId="639">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40">
    <w:name w:val="正文表标题"/>
    <w:next w:val="641"/>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2">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3">
    <w:name w:val="trademark"/>
    <w:qFormat/>
    <w:uiPriority w:val="0"/>
    <w:pPr>
      <w:spacing w:after="60"/>
    </w:pPr>
    <w:rPr>
      <w:rFonts w:ascii="Futura Bk" w:hAnsi="Futura Bk" w:eastAsia="宋体" w:cs="Times New Roman"/>
      <w:sz w:val="15"/>
      <w:lang w:val="en-US" w:eastAsia="en-US" w:bidi="ar-SA"/>
    </w:rPr>
  </w:style>
  <w:style w:type="paragraph" w:customStyle="1" w:styleId="644">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5">
    <w:name w:val="Char Char1 Char Char Char Char Char Char1"/>
    <w:basedOn w:val="1"/>
    <w:qFormat/>
    <w:uiPriority w:val="0"/>
    <w:rPr>
      <w:rFonts w:ascii="仿宋_GB2312" w:eastAsia="仿宋_GB2312"/>
      <w:b/>
      <w:sz w:val="32"/>
      <w:szCs w:val="20"/>
    </w:rPr>
  </w:style>
  <w:style w:type="paragraph" w:customStyle="1" w:styleId="646">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7">
    <w:name w:val="Char1 Char Char Char1"/>
    <w:basedOn w:val="1"/>
    <w:qFormat/>
    <w:uiPriority w:val="0"/>
    <w:pPr>
      <w:adjustRightInd/>
      <w:ind w:firstLine="200" w:firstLineChars="200"/>
    </w:pPr>
    <w:rPr>
      <w:rFonts w:ascii="Tahoma" w:hAnsi="Tahoma"/>
      <w:sz w:val="24"/>
      <w:szCs w:val="20"/>
    </w:rPr>
  </w:style>
  <w:style w:type="paragraph" w:customStyle="1" w:styleId="648">
    <w:name w:val="a1"/>
    <w:basedOn w:val="1"/>
    <w:qFormat/>
    <w:uiPriority w:val="0"/>
    <w:pPr>
      <w:widowControl/>
      <w:spacing w:line="300" w:lineRule="atLeast"/>
      <w:jc w:val="left"/>
    </w:pPr>
    <w:rPr>
      <w:rFonts w:ascii="宋体" w:hAnsi="宋体"/>
      <w:kern w:val="0"/>
      <w:sz w:val="18"/>
      <w:szCs w:val="20"/>
    </w:rPr>
  </w:style>
  <w:style w:type="paragraph" w:customStyle="1" w:styleId="649">
    <w:name w:val="样式7"/>
    <w:basedOn w:val="650"/>
    <w:next w:val="1"/>
    <w:qFormat/>
    <w:uiPriority w:val="0"/>
    <w:pPr>
      <w:spacing w:after="156" w:afterLines="50"/>
      <w:jc w:val="left"/>
      <w:outlineLvl w:val="3"/>
    </w:pPr>
    <w:rPr>
      <w:sz w:val="24"/>
      <w:szCs w:val="24"/>
    </w:rPr>
  </w:style>
  <w:style w:type="paragraph" w:customStyle="1" w:styleId="650">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51">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2">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3">
    <w:name w:val="样式 样式2 + 左侧:  1 字符 右侧:  1 字符"/>
    <w:basedOn w:val="461"/>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4">
    <w:name w:val="Char2 Char Char2"/>
    <w:basedOn w:val="1"/>
    <w:qFormat/>
    <w:uiPriority w:val="0"/>
    <w:pPr>
      <w:adjustRightInd/>
    </w:pPr>
    <w:rPr>
      <w:rFonts w:ascii="Tahoma" w:hAnsi="Tahoma"/>
      <w:sz w:val="24"/>
      <w:szCs w:val="20"/>
    </w:rPr>
  </w:style>
  <w:style w:type="paragraph" w:customStyle="1" w:styleId="655">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6">
    <w:name w:val="三级条标题"/>
    <w:basedOn w:val="657"/>
    <w:next w:val="641"/>
    <w:qFormat/>
    <w:uiPriority w:val="0"/>
    <w:pPr>
      <w:tabs>
        <w:tab w:val="left" w:pos="1260"/>
        <w:tab w:val="left" w:pos="1680"/>
        <w:tab w:val="left" w:pos="2100"/>
        <w:tab w:val="left" w:pos="2520"/>
      </w:tabs>
      <w:ind w:left="2520"/>
      <w:outlineLvl w:val="4"/>
    </w:pPr>
  </w:style>
  <w:style w:type="paragraph" w:customStyle="1" w:styleId="657">
    <w:name w:val="二级条标题"/>
    <w:basedOn w:val="658"/>
    <w:next w:val="641"/>
    <w:qFormat/>
    <w:uiPriority w:val="0"/>
    <w:pPr>
      <w:tabs>
        <w:tab w:val="left" w:pos="1260"/>
        <w:tab w:val="left" w:pos="1680"/>
        <w:tab w:val="left" w:pos="2100"/>
      </w:tabs>
      <w:ind w:left="0"/>
      <w:outlineLvl w:val="3"/>
    </w:pPr>
  </w:style>
  <w:style w:type="paragraph" w:customStyle="1" w:styleId="658">
    <w:name w:val="一级条标题"/>
    <w:basedOn w:val="659"/>
    <w:next w:val="641"/>
    <w:qFormat/>
    <w:uiPriority w:val="0"/>
    <w:pPr>
      <w:tabs>
        <w:tab w:val="left" w:pos="1260"/>
        <w:tab w:val="left" w:pos="1680"/>
      </w:tabs>
      <w:spacing w:before="0" w:beforeLines="0" w:after="0" w:afterLines="0"/>
      <w:ind w:left="1680"/>
      <w:outlineLvl w:val="2"/>
    </w:pPr>
  </w:style>
  <w:style w:type="paragraph" w:customStyle="1" w:styleId="659">
    <w:name w:val="章标题"/>
    <w:next w:val="641"/>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60">
    <w:name w:val="数字标题2"/>
    <w:basedOn w:val="3"/>
    <w:next w:val="1"/>
    <w:qFormat/>
    <w:uiPriority w:val="0"/>
    <w:pPr>
      <w:tabs>
        <w:tab w:val="left" w:pos="480"/>
      </w:tabs>
      <w:ind w:left="480" w:hanging="480"/>
    </w:pPr>
    <w:rPr>
      <w:rFonts w:ascii="Times New Roman" w:eastAsia="宋体"/>
      <w:i/>
      <w:sz w:val="36"/>
      <w:szCs w:val="36"/>
      <w:lang w:val="en-US"/>
    </w:rPr>
  </w:style>
  <w:style w:type="paragraph" w:customStyle="1" w:styleId="661">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2">
    <w:name w:val="样式 标题 1Level 1 HeadPIM 1Section Headh1l11Heading 0Datash..."/>
    <w:basedOn w:val="2"/>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3">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4">
    <w:name w:val="样式 标题 1章节第一层h1H"/>
    <w:basedOn w:val="2"/>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5">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6">
    <w:name w:val="正文 项目2"/>
    <w:basedOn w:val="667"/>
    <w:qFormat/>
    <w:uiPriority w:val="0"/>
    <w:pPr>
      <w:tabs>
        <w:tab w:val="left" w:pos="840"/>
      </w:tabs>
      <w:spacing w:after="0"/>
      <w:ind w:left="900"/>
    </w:pPr>
  </w:style>
  <w:style w:type="paragraph" w:customStyle="1" w:styleId="667">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8">
    <w:name w:val="Body Text 2*"/>
    <w:basedOn w:val="1"/>
    <w:qFormat/>
    <w:uiPriority w:val="6"/>
    <w:pPr>
      <w:widowControl/>
      <w:adjustRightInd/>
      <w:ind w:left="720" w:hanging="720"/>
    </w:pPr>
    <w:rPr>
      <w:color w:val="000000"/>
      <w:kern w:val="0"/>
      <w:sz w:val="24"/>
      <w:szCs w:val="20"/>
      <w:lang w:val="en-GB"/>
    </w:rPr>
  </w:style>
  <w:style w:type="paragraph" w:customStyle="1" w:styleId="669">
    <w:name w:val="表1"/>
    <w:basedOn w:val="1"/>
    <w:qFormat/>
    <w:uiPriority w:val="0"/>
    <w:pPr>
      <w:tabs>
        <w:tab w:val="left" w:pos="703"/>
      </w:tabs>
      <w:adjustRightInd/>
      <w:spacing w:line="360" w:lineRule="auto"/>
      <w:ind w:left="703"/>
      <w:jc w:val="center"/>
    </w:pPr>
  </w:style>
  <w:style w:type="paragraph" w:customStyle="1" w:styleId="670">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1">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2">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3">
    <w:name w:val="2级标题"/>
    <w:basedOn w:val="674"/>
    <w:qFormat/>
    <w:uiPriority w:val="0"/>
    <w:pPr>
      <w:jc w:val="left"/>
      <w:outlineLvl w:val="1"/>
    </w:pPr>
    <w:rPr>
      <w:rFonts w:ascii="Times New Roman" w:hAnsi="Times New Roman" w:eastAsia="仿宋"/>
      <w:sz w:val="30"/>
    </w:rPr>
  </w:style>
  <w:style w:type="paragraph" w:customStyle="1" w:styleId="674">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5">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6">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7">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8">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9">
    <w:name w:val="bullet"/>
    <w:basedOn w:val="1"/>
    <w:qFormat/>
    <w:uiPriority w:val="0"/>
    <w:pPr>
      <w:tabs>
        <w:tab w:val="left" w:pos="840"/>
      </w:tabs>
      <w:adjustRightInd/>
      <w:ind w:left="840" w:hanging="420"/>
    </w:pPr>
  </w:style>
  <w:style w:type="paragraph" w:customStyle="1" w:styleId="680">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1">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2">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3">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4">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5">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6">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7">
    <w:name w:val="MM Topic 4"/>
    <w:basedOn w:val="6"/>
    <w:qFormat/>
    <w:uiPriority w:val="0"/>
    <w:pPr>
      <w:tabs>
        <w:tab w:val="left" w:pos="2100"/>
      </w:tabs>
      <w:adjustRightInd/>
      <w:ind w:left="2100" w:hanging="420"/>
    </w:pPr>
    <w:rPr>
      <w:lang w:val="en-US"/>
    </w:rPr>
  </w:style>
  <w:style w:type="paragraph" w:customStyle="1" w:styleId="688">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9">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90">
    <w:name w:val="Char Char11 Char Char Char Char Char Char Char Char Char1"/>
    <w:basedOn w:val="1"/>
    <w:qFormat/>
    <w:uiPriority w:val="6"/>
    <w:pPr>
      <w:spacing w:line="360" w:lineRule="auto"/>
    </w:pPr>
    <w:rPr>
      <w:szCs w:val="20"/>
    </w:rPr>
  </w:style>
  <w:style w:type="paragraph" w:customStyle="1" w:styleId="691">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2">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3">
    <w:name w:val="body text bold"/>
    <w:basedOn w:val="24"/>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4">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5">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6">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7">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8">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9">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700">
    <w:name w:val="单元格居中"/>
    <w:basedOn w:val="1"/>
    <w:qFormat/>
    <w:uiPriority w:val="0"/>
    <w:pPr>
      <w:adjustRightInd/>
      <w:spacing w:line="360" w:lineRule="auto"/>
      <w:jc w:val="center"/>
    </w:pPr>
    <w:rPr>
      <w:sz w:val="24"/>
    </w:rPr>
  </w:style>
  <w:style w:type="paragraph" w:customStyle="1" w:styleId="701">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2">
    <w:name w:val="Char Char Char Char Char Char Char1"/>
    <w:basedOn w:val="1"/>
    <w:qFormat/>
    <w:uiPriority w:val="6"/>
    <w:rPr>
      <w:rFonts w:ascii="仿宋_GB2312" w:eastAsia="仿宋_GB2312"/>
      <w:b/>
      <w:sz w:val="32"/>
      <w:szCs w:val="32"/>
    </w:rPr>
  </w:style>
  <w:style w:type="paragraph" w:customStyle="1" w:styleId="703">
    <w:name w:val="正文缩进1"/>
    <w:basedOn w:val="1"/>
    <w:next w:val="26"/>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4">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5">
    <w:name w:val="Char3 Char Char Char11"/>
    <w:basedOn w:val="1"/>
    <w:qFormat/>
    <w:uiPriority w:val="0"/>
    <w:pPr>
      <w:widowControl/>
      <w:adjustRightInd/>
      <w:spacing w:after="160" w:line="240" w:lineRule="exact"/>
      <w:jc w:val="left"/>
    </w:pPr>
    <w:rPr>
      <w:szCs w:val="20"/>
    </w:rPr>
  </w:style>
  <w:style w:type="paragraph" w:customStyle="1" w:styleId="706">
    <w:name w:val="Char Char1121"/>
    <w:basedOn w:val="1"/>
    <w:qFormat/>
    <w:uiPriority w:val="0"/>
    <w:pPr>
      <w:spacing w:line="360" w:lineRule="auto"/>
    </w:pPr>
    <w:rPr>
      <w:szCs w:val="20"/>
    </w:rPr>
  </w:style>
  <w:style w:type="paragraph" w:customStyle="1" w:styleId="707">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8">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9">
    <w:name w:val="Normal0"/>
    <w:qFormat/>
    <w:uiPriority w:val="0"/>
    <w:rPr>
      <w:rFonts w:ascii="Times New Roman" w:hAnsi="Times New Roman" w:eastAsia="宋体" w:cs="Times New Roman"/>
      <w:lang w:val="en-US" w:eastAsia="en-US" w:bidi="ar-SA"/>
    </w:rPr>
  </w:style>
  <w:style w:type="paragraph" w:customStyle="1" w:styleId="710">
    <w:name w:val="带编号样式"/>
    <w:basedOn w:val="628"/>
    <w:qFormat/>
    <w:uiPriority w:val="0"/>
    <w:pPr>
      <w:tabs>
        <w:tab w:val="left" w:pos="840"/>
      </w:tabs>
      <w:snapToGrid w:val="0"/>
      <w:ind w:left="840" w:hanging="420" w:firstLineChars="0"/>
    </w:pPr>
    <w:rPr>
      <w:rFonts w:ascii="仿宋_GB2312" w:eastAsia="仿宋_GB2312"/>
      <w:color w:val="000000"/>
    </w:rPr>
  </w:style>
  <w:style w:type="paragraph" w:customStyle="1" w:styleId="711">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2">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3">
    <w:name w:val="封面"/>
    <w:basedOn w:val="1"/>
    <w:qFormat/>
    <w:uiPriority w:val="0"/>
    <w:pPr>
      <w:spacing w:line="360" w:lineRule="atLeast"/>
      <w:jc w:val="right"/>
      <w:textAlignment w:val="baseline"/>
    </w:pPr>
    <w:rPr>
      <w:rFonts w:ascii="Symbol" w:hAnsi="Symbol"/>
      <w:kern w:val="0"/>
      <w:szCs w:val="20"/>
    </w:rPr>
  </w:style>
  <w:style w:type="paragraph" w:customStyle="1" w:styleId="714">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5">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6">
    <w:name w:val="默认段落字体 Para Char Char Char1 Char"/>
    <w:basedOn w:val="1"/>
    <w:qFormat/>
    <w:uiPriority w:val="0"/>
    <w:pPr>
      <w:spacing w:line="240" w:lineRule="atLeast"/>
      <w:ind w:left="420" w:firstLine="420"/>
    </w:pPr>
    <w:rPr>
      <w:sz w:val="24"/>
    </w:rPr>
  </w:style>
  <w:style w:type="paragraph" w:customStyle="1" w:styleId="717">
    <w:name w:val="WW-正文文字缩进 2"/>
    <w:basedOn w:val="1"/>
    <w:qFormat/>
    <w:uiPriority w:val="0"/>
    <w:pPr>
      <w:suppressAutoHyphens/>
      <w:adjustRightInd/>
      <w:ind w:firstLine="420"/>
    </w:pPr>
    <w:rPr>
      <w:kern w:val="1"/>
      <w:szCs w:val="20"/>
    </w:rPr>
  </w:style>
  <w:style w:type="paragraph" w:customStyle="1" w:styleId="718">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9">
    <w:name w:val="样式 标题 2 + 四号"/>
    <w:basedOn w:val="3"/>
    <w:qFormat/>
    <w:uiPriority w:val="0"/>
    <w:pPr>
      <w:spacing w:before="120" w:after="120"/>
      <w:ind w:left="0" w:firstLine="0"/>
      <w:jc w:val="both"/>
    </w:pPr>
    <w:rPr>
      <w:rFonts w:ascii="宋体" w:hAnsi="Arial" w:eastAsia="宋体"/>
      <w:sz w:val="28"/>
      <w:lang w:val="en-US"/>
    </w:rPr>
  </w:style>
  <w:style w:type="paragraph" w:customStyle="1" w:styleId="720">
    <w:name w:val="有符号正文"/>
    <w:basedOn w:val="1"/>
    <w:qFormat/>
    <w:uiPriority w:val="0"/>
    <w:pPr>
      <w:adjustRightInd/>
      <w:spacing w:line="400" w:lineRule="exact"/>
      <w:ind w:firstLine="200" w:firstLineChars="200"/>
    </w:pPr>
    <w:rPr>
      <w:rFonts w:ascii="Arial" w:hAnsi="Arial"/>
    </w:rPr>
  </w:style>
  <w:style w:type="paragraph" w:customStyle="1" w:styleId="721">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2">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3">
    <w:name w:val="4"/>
    <w:basedOn w:val="1"/>
    <w:next w:val="40"/>
    <w:qFormat/>
    <w:uiPriority w:val="0"/>
    <w:pPr>
      <w:spacing w:after="120" w:line="480" w:lineRule="auto"/>
      <w:ind w:left="420" w:leftChars="200"/>
    </w:pPr>
    <w:rPr>
      <w:sz w:val="24"/>
      <w:szCs w:val="20"/>
    </w:rPr>
  </w:style>
  <w:style w:type="paragraph" w:customStyle="1" w:styleId="724">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5">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6">
    <w:name w:val="样式 标题 3H3 + 两端对齐"/>
    <w:basedOn w:val="4"/>
    <w:qFormat/>
    <w:uiPriority w:val="0"/>
    <w:pPr>
      <w:keepLines w:val="0"/>
      <w:spacing w:before="0" w:after="0" w:line="240" w:lineRule="auto"/>
      <w:jc w:val="left"/>
    </w:pPr>
    <w:rPr>
      <w:rFonts w:cs="宋体"/>
      <w:sz w:val="21"/>
      <w:szCs w:val="20"/>
    </w:rPr>
  </w:style>
  <w:style w:type="paragraph" w:customStyle="1" w:styleId="727">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8">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9">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30">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31">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2">
    <w:name w:val="Char Char1 Char Char Char"/>
    <w:basedOn w:val="1"/>
    <w:qFormat/>
    <w:uiPriority w:val="0"/>
    <w:rPr>
      <w:rFonts w:ascii="仿宋_GB2312" w:eastAsia="仿宋_GB2312"/>
      <w:b/>
      <w:sz w:val="32"/>
      <w:szCs w:val="20"/>
    </w:rPr>
  </w:style>
  <w:style w:type="paragraph" w:customStyle="1" w:styleId="733">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4">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5">
    <w:name w:val="Picture"/>
    <w:basedOn w:val="1"/>
    <w:next w:val="17"/>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6">
    <w:name w:val="Char Char1 Char Char Char2"/>
    <w:basedOn w:val="1"/>
    <w:qFormat/>
    <w:uiPriority w:val="0"/>
    <w:rPr>
      <w:rFonts w:ascii="仿宋_GB2312" w:eastAsia="仿宋_GB2312"/>
      <w:b/>
      <w:sz w:val="32"/>
      <w:szCs w:val="32"/>
    </w:rPr>
  </w:style>
  <w:style w:type="paragraph" w:customStyle="1" w:styleId="737">
    <w:name w:val="Char3 Char Char Char1"/>
    <w:basedOn w:val="1"/>
    <w:qFormat/>
    <w:uiPriority w:val="6"/>
    <w:pPr>
      <w:widowControl/>
      <w:adjustRightInd/>
      <w:spacing w:after="160" w:line="240" w:lineRule="exact"/>
      <w:jc w:val="left"/>
    </w:pPr>
    <w:rPr>
      <w:szCs w:val="20"/>
    </w:rPr>
  </w:style>
  <w:style w:type="paragraph" w:customStyle="1" w:styleId="738">
    <w:name w:val="Char1 Char Char Char21"/>
    <w:basedOn w:val="1"/>
    <w:qFormat/>
    <w:uiPriority w:val="0"/>
    <w:rPr>
      <w:rFonts w:ascii="Tahoma" w:hAnsi="Tahoma"/>
      <w:sz w:val="24"/>
      <w:szCs w:val="20"/>
    </w:rPr>
  </w:style>
  <w:style w:type="paragraph" w:customStyle="1" w:styleId="739">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40">
    <w:name w:val="正文（标题三）"/>
    <w:basedOn w:val="1"/>
    <w:qFormat/>
    <w:uiPriority w:val="0"/>
    <w:pPr>
      <w:spacing w:line="360" w:lineRule="auto"/>
      <w:ind w:firstLine="200" w:firstLineChars="200"/>
    </w:pPr>
    <w:rPr>
      <w:sz w:val="24"/>
    </w:rPr>
  </w:style>
  <w:style w:type="paragraph" w:customStyle="1" w:styleId="741">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2">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3">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4">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5">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6">
    <w:name w:val="Char1 Char Char Char4"/>
    <w:basedOn w:val="1"/>
    <w:qFormat/>
    <w:uiPriority w:val="0"/>
    <w:pPr>
      <w:adjustRightInd/>
      <w:ind w:firstLine="200" w:firstLineChars="200"/>
    </w:pPr>
    <w:rPr>
      <w:rFonts w:ascii="Tahoma" w:hAnsi="Tahoma"/>
      <w:sz w:val="24"/>
      <w:szCs w:val="20"/>
    </w:rPr>
  </w:style>
  <w:style w:type="paragraph" w:customStyle="1" w:styleId="747">
    <w:name w:val="_标题2"/>
    <w:basedOn w:val="714"/>
    <w:next w:val="714"/>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8">
    <w:name w:val="样式1 + (中宋体"/>
    <w:basedOn w:val="725"/>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9">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50">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1">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2">
    <w:name w:val="四号　首行缩进"/>
    <w:basedOn w:val="1"/>
    <w:qFormat/>
    <w:uiPriority w:val="0"/>
    <w:pPr>
      <w:adjustRightInd/>
      <w:spacing w:line="360" w:lineRule="auto"/>
    </w:pPr>
    <w:rPr>
      <w:rFonts w:ascii="宋体" w:hAnsi="宋体"/>
      <w:szCs w:val="20"/>
    </w:rPr>
  </w:style>
  <w:style w:type="paragraph" w:customStyle="1" w:styleId="753">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4">
    <w:name w:val="Char Char Char Char Char Char Char Char Char Char Char1 Char"/>
    <w:basedOn w:val="1"/>
    <w:qFormat/>
    <w:uiPriority w:val="0"/>
    <w:pPr>
      <w:adjustRightInd/>
    </w:pPr>
    <w:rPr>
      <w:rFonts w:ascii="Tahoma" w:hAnsi="Tahoma"/>
      <w:sz w:val="24"/>
    </w:rPr>
  </w:style>
  <w:style w:type="paragraph" w:customStyle="1" w:styleId="755">
    <w:name w:val="Char Char Char Char11"/>
    <w:basedOn w:val="1"/>
    <w:qFormat/>
    <w:uiPriority w:val="0"/>
    <w:rPr>
      <w:rFonts w:ascii="Tahoma" w:hAnsi="Tahoma"/>
      <w:sz w:val="24"/>
      <w:szCs w:val="20"/>
    </w:rPr>
  </w:style>
  <w:style w:type="paragraph" w:customStyle="1" w:styleId="756">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7">
    <w:name w:val="Char Char Char Char"/>
    <w:basedOn w:val="1"/>
    <w:qFormat/>
    <w:uiPriority w:val="0"/>
    <w:rPr>
      <w:rFonts w:ascii="Tahoma" w:hAnsi="Tahoma"/>
      <w:sz w:val="24"/>
      <w:szCs w:val="20"/>
    </w:rPr>
  </w:style>
  <w:style w:type="paragraph" w:customStyle="1" w:styleId="758">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9">
    <w:name w:val="Char19"/>
    <w:basedOn w:val="1"/>
    <w:qFormat/>
    <w:uiPriority w:val="0"/>
    <w:pPr>
      <w:adjustRightInd/>
    </w:pPr>
    <w:rPr>
      <w:szCs w:val="20"/>
    </w:rPr>
  </w:style>
  <w:style w:type="paragraph" w:customStyle="1" w:styleId="760">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1">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2">
    <w:name w:val="_Style 5"/>
    <w:basedOn w:val="1"/>
    <w:qFormat/>
    <w:uiPriority w:val="34"/>
    <w:pPr>
      <w:adjustRightInd/>
      <w:ind w:firstLine="420" w:firstLineChars="200"/>
    </w:pPr>
    <w:rPr>
      <w:rFonts w:eastAsia="仿宋_GB2312"/>
      <w:sz w:val="28"/>
    </w:rPr>
  </w:style>
  <w:style w:type="paragraph" w:customStyle="1" w:styleId="763">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4">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5">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6">
    <w:name w:val="标书表格字体格式"/>
    <w:next w:val="760"/>
    <w:qFormat/>
    <w:uiPriority w:val="0"/>
    <w:rPr>
      <w:rFonts w:ascii="Times New Roman" w:hAnsi="Times New Roman" w:eastAsia="宋体" w:cs="Times New Roman"/>
      <w:kern w:val="2"/>
      <w:sz w:val="21"/>
      <w:szCs w:val="24"/>
      <w:lang w:val="en-US" w:eastAsia="zh-CN" w:bidi="ar-SA"/>
    </w:rPr>
  </w:style>
  <w:style w:type="paragraph" w:customStyle="1" w:styleId="767">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8">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9">
    <w:name w:val="修订3"/>
    <w:qFormat/>
    <w:uiPriority w:val="0"/>
    <w:rPr>
      <w:rFonts w:ascii="Times New Roman" w:hAnsi="Times New Roman" w:eastAsia="宋体" w:cs="Times New Roman"/>
      <w:kern w:val="2"/>
      <w:sz w:val="21"/>
      <w:lang w:val="en-US" w:eastAsia="zh-CN" w:bidi="ar-SA"/>
    </w:rPr>
  </w:style>
  <w:style w:type="paragraph" w:customStyle="1" w:styleId="770">
    <w:name w:val="CSS1级正文 Char"/>
    <w:basedOn w:val="24"/>
    <w:qFormat/>
    <w:uiPriority w:val="0"/>
    <w:pPr>
      <w:autoSpaceDE/>
      <w:autoSpaceDN/>
      <w:snapToGrid w:val="0"/>
      <w:ind w:firstLine="480" w:firstLineChars="200"/>
    </w:pPr>
    <w:rPr>
      <w:rFonts w:ascii="Times New Roman"/>
      <w:szCs w:val="24"/>
      <w:lang w:val="en-US"/>
    </w:rPr>
  </w:style>
  <w:style w:type="paragraph" w:customStyle="1" w:styleId="771">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2">
    <w:name w:val="表文字"/>
    <w:qFormat/>
    <w:uiPriority w:val="0"/>
    <w:rPr>
      <w:rFonts w:ascii="宋体" w:hAnsi="Times New Roman" w:eastAsia="宋体" w:cs="Times New Roman"/>
      <w:kern w:val="2"/>
      <w:lang w:val="en-US" w:eastAsia="zh-CN" w:bidi="ar-SA"/>
    </w:rPr>
  </w:style>
  <w:style w:type="paragraph" w:customStyle="1" w:styleId="773">
    <w:name w:val="MM Title"/>
    <w:basedOn w:val="62"/>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4">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5">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6">
    <w:name w:val="Char Char Char Char Char Char Char Char2"/>
    <w:basedOn w:val="1"/>
    <w:qFormat/>
    <w:uiPriority w:val="0"/>
    <w:pPr>
      <w:tabs>
        <w:tab w:val="left" w:pos="360"/>
      </w:tabs>
    </w:pPr>
    <w:rPr>
      <w:sz w:val="24"/>
      <w:szCs w:val="20"/>
    </w:rPr>
  </w:style>
  <w:style w:type="paragraph" w:customStyle="1" w:styleId="777">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8">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9">
    <w:name w:val="中文标题 3"/>
    <w:basedOn w:val="26"/>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80">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1">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2">
    <w:name w:val="正文－恩普"/>
    <w:basedOn w:val="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3">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4">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5">
    <w:name w:val="p0"/>
    <w:basedOn w:val="1"/>
    <w:qFormat/>
    <w:uiPriority w:val="0"/>
    <w:pPr>
      <w:widowControl/>
      <w:adjustRightInd/>
    </w:pPr>
    <w:rPr>
      <w:kern w:val="0"/>
      <w:szCs w:val="21"/>
    </w:rPr>
  </w:style>
  <w:style w:type="paragraph" w:customStyle="1" w:styleId="786">
    <w:name w:val="Char6"/>
    <w:basedOn w:val="1"/>
    <w:qFormat/>
    <w:uiPriority w:val="0"/>
    <w:rPr>
      <w:rFonts w:ascii="仿宋_GB2312" w:eastAsia="仿宋_GB2312"/>
      <w:b/>
      <w:sz w:val="32"/>
      <w:szCs w:val="32"/>
    </w:rPr>
  </w:style>
  <w:style w:type="paragraph" w:customStyle="1" w:styleId="787">
    <w:name w:val="Char111"/>
    <w:basedOn w:val="1"/>
    <w:qFormat/>
    <w:uiPriority w:val="0"/>
    <w:rPr>
      <w:rFonts w:ascii="仿宋_GB2312" w:eastAsia="仿宋_GB2312"/>
      <w:b/>
      <w:sz w:val="32"/>
      <w:szCs w:val="32"/>
    </w:rPr>
  </w:style>
  <w:style w:type="paragraph" w:customStyle="1" w:styleId="788">
    <w:name w:val="标题3"/>
    <w:basedOn w:val="4"/>
    <w:next w:val="56"/>
    <w:qFormat/>
    <w:uiPriority w:val="0"/>
    <w:pPr>
      <w:tabs>
        <w:tab w:val="clear" w:pos="900"/>
      </w:tabs>
      <w:spacing w:after="0" w:line="360" w:lineRule="auto"/>
    </w:pPr>
    <w:rPr>
      <w:rFonts w:ascii="仿宋" w:hAnsi="仿宋" w:eastAsia="仿宋" w:cs="仿宋"/>
    </w:rPr>
  </w:style>
  <w:style w:type="paragraph" w:customStyle="1" w:styleId="789">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90">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91">
    <w:name w:val="Char1 Char Char Char2"/>
    <w:basedOn w:val="1"/>
    <w:qFormat/>
    <w:uiPriority w:val="0"/>
    <w:pPr>
      <w:adjustRightInd/>
      <w:ind w:firstLine="200" w:firstLineChars="200"/>
    </w:pPr>
    <w:rPr>
      <w:rFonts w:ascii="Tahoma" w:hAnsi="Tahoma"/>
      <w:sz w:val="24"/>
      <w:szCs w:val="20"/>
    </w:rPr>
  </w:style>
  <w:style w:type="paragraph" w:customStyle="1" w:styleId="792">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3">
    <w:name w:val="样式 标题 1 + 黑色 段前: 0.5 行 段后: 0.5 行1"/>
    <w:basedOn w:val="2"/>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4">
    <w:name w:val="Char Char Char Char Char Char Char2"/>
    <w:basedOn w:val="1"/>
    <w:qFormat/>
    <w:uiPriority w:val="0"/>
    <w:rPr>
      <w:rFonts w:ascii="仿宋_GB2312" w:eastAsia="仿宋_GB2312"/>
      <w:b/>
      <w:sz w:val="32"/>
      <w:szCs w:val="32"/>
    </w:rPr>
  </w:style>
  <w:style w:type="paragraph" w:customStyle="1" w:styleId="795">
    <w:name w:val="五级条标题"/>
    <w:basedOn w:val="796"/>
    <w:next w:val="641"/>
    <w:qFormat/>
    <w:uiPriority w:val="0"/>
    <w:pPr>
      <w:tabs>
        <w:tab w:val="left" w:pos="1260"/>
        <w:tab w:val="left" w:pos="1680"/>
        <w:tab w:val="left" w:pos="2100"/>
        <w:tab w:val="left" w:pos="2940"/>
        <w:tab w:val="left" w:pos="3360"/>
      </w:tabs>
      <w:ind w:left="3360"/>
      <w:outlineLvl w:val="6"/>
    </w:pPr>
  </w:style>
  <w:style w:type="paragraph" w:customStyle="1" w:styleId="796">
    <w:name w:val="四级条标题"/>
    <w:basedOn w:val="656"/>
    <w:next w:val="641"/>
    <w:qFormat/>
    <w:uiPriority w:val="0"/>
    <w:pPr>
      <w:tabs>
        <w:tab w:val="left" w:pos="2940"/>
        <w:tab w:val="clear" w:pos="2520"/>
      </w:tabs>
      <w:ind w:left="2940"/>
      <w:outlineLvl w:val="5"/>
    </w:pPr>
  </w:style>
  <w:style w:type="paragraph" w:customStyle="1" w:styleId="797">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8">
    <w:name w:val="Char23"/>
    <w:basedOn w:val="1"/>
    <w:qFormat/>
    <w:uiPriority w:val="0"/>
    <w:rPr>
      <w:rFonts w:ascii="仿宋_GB2312" w:eastAsia="仿宋_GB2312"/>
      <w:b/>
      <w:sz w:val="32"/>
      <w:szCs w:val="32"/>
    </w:rPr>
  </w:style>
  <w:style w:type="paragraph" w:customStyle="1" w:styleId="799">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800">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801">
    <w:name w:val="首行缩进"/>
    <w:basedOn w:val="1"/>
    <w:qFormat/>
    <w:uiPriority w:val="0"/>
    <w:pPr>
      <w:spacing w:line="360" w:lineRule="auto"/>
      <w:ind w:firstLine="480" w:firstLineChars="200"/>
    </w:pPr>
    <w:rPr>
      <w:rFonts w:ascii="宋体"/>
      <w:sz w:val="24"/>
      <w:szCs w:val="20"/>
    </w:rPr>
  </w:style>
  <w:style w:type="paragraph" w:customStyle="1" w:styleId="802">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3">
    <w:name w:val="单元格左对齐"/>
    <w:basedOn w:val="1"/>
    <w:qFormat/>
    <w:uiPriority w:val="0"/>
    <w:pPr>
      <w:adjustRightInd/>
      <w:spacing w:line="360" w:lineRule="auto"/>
    </w:pPr>
    <w:rPr>
      <w:sz w:val="24"/>
    </w:rPr>
  </w:style>
  <w:style w:type="paragraph" w:customStyle="1" w:styleId="804">
    <w:name w:val="正文主体"/>
    <w:basedOn w:val="625"/>
    <w:qFormat/>
    <w:uiPriority w:val="0"/>
  </w:style>
  <w:style w:type="paragraph" w:customStyle="1" w:styleId="805">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6">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7">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8">
    <w:name w:val="正文（首行缩进2字符）"/>
    <w:basedOn w:val="1"/>
    <w:qFormat/>
    <w:uiPriority w:val="0"/>
    <w:pPr>
      <w:adjustRightInd/>
      <w:spacing w:line="360" w:lineRule="auto"/>
      <w:ind w:firstLine="480" w:firstLineChars="200"/>
    </w:pPr>
    <w:rPr>
      <w:sz w:val="24"/>
      <w:szCs w:val="20"/>
    </w:rPr>
  </w:style>
  <w:style w:type="paragraph" w:customStyle="1" w:styleId="809">
    <w:name w:val="P1"/>
    <w:basedOn w:val="1"/>
    <w:qFormat/>
    <w:uiPriority w:val="0"/>
    <w:pPr>
      <w:adjustRightInd/>
      <w:spacing w:line="288" w:lineRule="auto"/>
      <w:ind w:firstLine="425" w:firstLineChars="200"/>
    </w:pPr>
  </w:style>
  <w:style w:type="paragraph" w:customStyle="1" w:styleId="810">
    <w:name w:val="列表内容"/>
    <w:basedOn w:val="1"/>
    <w:next w:val="1"/>
    <w:qFormat/>
    <w:uiPriority w:val="0"/>
    <w:pPr>
      <w:widowControl/>
      <w:tabs>
        <w:tab w:val="left" w:pos="840"/>
      </w:tabs>
      <w:ind w:left="840" w:hanging="420"/>
      <w:jc w:val="left"/>
    </w:pPr>
    <w:rPr>
      <w:kern w:val="0"/>
      <w:sz w:val="18"/>
    </w:rPr>
  </w:style>
  <w:style w:type="paragraph" w:customStyle="1" w:styleId="811">
    <w:name w:val="Char Char11 Char Char Char1"/>
    <w:basedOn w:val="1"/>
    <w:qFormat/>
    <w:uiPriority w:val="6"/>
    <w:pPr>
      <w:spacing w:line="360" w:lineRule="auto"/>
    </w:pPr>
    <w:rPr>
      <w:szCs w:val="20"/>
    </w:rPr>
  </w:style>
  <w:style w:type="paragraph" w:customStyle="1" w:styleId="812">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3">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4">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5">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6">
    <w:name w:val="正文文字缩进2字"/>
    <w:basedOn w:val="24"/>
    <w:qFormat/>
    <w:uiPriority w:val="0"/>
    <w:pPr>
      <w:autoSpaceDE/>
      <w:autoSpaceDN/>
      <w:adjustRightInd/>
      <w:spacing w:before="60" w:after="60"/>
      <w:ind w:firstLine="200" w:firstLineChars="200"/>
    </w:pPr>
    <w:rPr>
      <w:rFonts w:ascii="Times New Roman"/>
      <w:szCs w:val="20"/>
      <w:lang w:val="en-US"/>
    </w:rPr>
  </w:style>
  <w:style w:type="paragraph" w:customStyle="1" w:styleId="817">
    <w:name w:val="默认段落字体 Para Char Char Char Char"/>
    <w:basedOn w:val="1"/>
    <w:qFormat/>
    <w:uiPriority w:val="0"/>
    <w:pPr>
      <w:spacing w:line="360" w:lineRule="auto"/>
    </w:pPr>
    <w:rPr>
      <w:szCs w:val="20"/>
    </w:rPr>
  </w:style>
  <w:style w:type="paragraph" w:customStyle="1" w:styleId="818">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9">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20">
    <w:name w:val="Char2 Char Char Char2"/>
    <w:basedOn w:val="1"/>
    <w:qFormat/>
    <w:uiPriority w:val="0"/>
    <w:rPr>
      <w:rFonts w:ascii="仿宋_GB2312" w:eastAsia="仿宋_GB2312"/>
      <w:b/>
      <w:sz w:val="32"/>
      <w:szCs w:val="32"/>
    </w:rPr>
  </w:style>
  <w:style w:type="paragraph" w:customStyle="1" w:styleId="821">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2">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3">
    <w:name w:val="正文 首行缩进:  2 字符 Char"/>
    <w:basedOn w:val="1"/>
    <w:qFormat/>
    <w:uiPriority w:val="0"/>
    <w:pPr>
      <w:adjustRightInd/>
      <w:spacing w:line="360" w:lineRule="auto"/>
      <w:ind w:firstLine="480"/>
    </w:pPr>
    <w:rPr>
      <w:rFonts w:cs="宋体"/>
      <w:sz w:val="24"/>
      <w:szCs w:val="20"/>
    </w:rPr>
  </w:style>
  <w:style w:type="paragraph" w:customStyle="1" w:styleId="824">
    <w:name w:val="Char Char4 Char Char"/>
    <w:basedOn w:val="1"/>
    <w:qFormat/>
    <w:uiPriority w:val="0"/>
    <w:pPr>
      <w:widowControl/>
      <w:adjustRightInd/>
      <w:spacing w:after="160" w:line="240" w:lineRule="exact"/>
      <w:jc w:val="left"/>
    </w:pPr>
  </w:style>
  <w:style w:type="paragraph" w:customStyle="1" w:styleId="825">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6">
    <w:name w:val="Char Char11 Char Char Char2"/>
    <w:basedOn w:val="1"/>
    <w:qFormat/>
    <w:uiPriority w:val="0"/>
    <w:pPr>
      <w:spacing w:line="360" w:lineRule="auto"/>
    </w:pPr>
    <w:rPr>
      <w:szCs w:val="20"/>
    </w:rPr>
  </w:style>
  <w:style w:type="paragraph" w:customStyle="1" w:styleId="827">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8">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9">
    <w:name w:val="数字标题4"/>
    <w:basedOn w:val="6"/>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30">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31">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2">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3">
    <w:name w:val="Char311"/>
    <w:basedOn w:val="1"/>
    <w:qFormat/>
    <w:uiPriority w:val="0"/>
    <w:pPr>
      <w:adjustRightInd/>
      <w:ind w:firstLine="200" w:firstLineChars="200"/>
    </w:pPr>
    <w:rPr>
      <w:rFonts w:ascii="Tahoma" w:hAnsi="Tahoma"/>
      <w:sz w:val="24"/>
      <w:szCs w:val="20"/>
    </w:rPr>
  </w:style>
  <w:style w:type="paragraph" w:customStyle="1" w:styleId="834">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5">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6">
    <w:name w:val="正文 内标"/>
    <w:basedOn w:val="751"/>
    <w:qFormat/>
    <w:uiPriority w:val="0"/>
    <w:pPr>
      <w:tabs>
        <w:tab w:val="left" w:pos="0"/>
      </w:tabs>
      <w:ind w:left="900" w:firstLine="0" w:firstLineChars="0"/>
    </w:pPr>
  </w:style>
  <w:style w:type="paragraph" w:customStyle="1" w:styleId="837">
    <w:name w:val="Bulleted List"/>
    <w:basedOn w:val="1"/>
    <w:qFormat/>
    <w:uiPriority w:val="0"/>
    <w:pPr>
      <w:tabs>
        <w:tab w:val="left" w:pos="1260"/>
      </w:tabs>
      <w:adjustRightInd/>
      <w:ind w:left="1260" w:hanging="420"/>
    </w:pPr>
  </w:style>
  <w:style w:type="paragraph" w:customStyle="1" w:styleId="838">
    <w:name w:val="样式 正文文本缩进 2 + 仿宋_GB2312 黑色 行距: 1.5 倍行距"/>
    <w:basedOn w:val="40"/>
    <w:qFormat/>
    <w:uiPriority w:val="0"/>
    <w:pPr>
      <w:adjustRightInd/>
      <w:ind w:firstLine="560" w:firstLineChars="200"/>
      <w:textAlignment w:val="auto"/>
    </w:pPr>
    <w:rPr>
      <w:rFonts w:hAnsi="宋体" w:cs="宋体"/>
      <w:color w:val="000000"/>
      <w:kern w:val="2"/>
      <w:sz w:val="24"/>
    </w:rPr>
  </w:style>
  <w:style w:type="paragraph" w:customStyle="1" w:styleId="839">
    <w:name w:val="样式 左侧:  0.85 厘米"/>
    <w:basedOn w:val="1"/>
    <w:qFormat/>
    <w:uiPriority w:val="2"/>
    <w:pPr>
      <w:adjustRightInd/>
      <w:spacing w:line="360" w:lineRule="auto"/>
    </w:pPr>
    <w:rPr>
      <w:rFonts w:cs="宋体"/>
      <w:sz w:val="24"/>
      <w:szCs w:val="20"/>
    </w:rPr>
  </w:style>
  <w:style w:type="paragraph" w:customStyle="1" w:styleId="840">
    <w:name w:val="Char Char Char Char Char Char Char Char Char Char Char Char1 Char"/>
    <w:basedOn w:val="1"/>
    <w:qFormat/>
    <w:uiPriority w:val="0"/>
    <w:rPr>
      <w:rFonts w:ascii="Tahoma" w:hAnsi="Tahoma" w:cs="仿宋_GB2312"/>
      <w:sz w:val="24"/>
      <w:szCs w:val="20"/>
    </w:rPr>
  </w:style>
  <w:style w:type="paragraph" w:customStyle="1" w:styleId="841">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2">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3">
    <w:name w:val="模板普通正文"/>
    <w:basedOn w:val="26"/>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4">
    <w:name w:val="Char Char1 Char Char Char Char Char Char"/>
    <w:basedOn w:val="1"/>
    <w:qFormat/>
    <w:uiPriority w:val="0"/>
    <w:rPr>
      <w:rFonts w:ascii="仿宋_GB2312" w:eastAsia="仿宋_GB2312"/>
      <w:b/>
      <w:sz w:val="32"/>
      <w:szCs w:val="20"/>
    </w:rPr>
  </w:style>
  <w:style w:type="paragraph" w:customStyle="1" w:styleId="845">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6">
    <w:name w:val="Char Char1 Char Char Char Char Char Char2"/>
    <w:basedOn w:val="1"/>
    <w:qFormat/>
    <w:uiPriority w:val="0"/>
    <w:rPr>
      <w:rFonts w:ascii="仿宋_GB2312" w:eastAsia="仿宋_GB2312"/>
      <w:b/>
      <w:sz w:val="32"/>
      <w:szCs w:val="20"/>
    </w:rPr>
  </w:style>
  <w:style w:type="paragraph" w:customStyle="1" w:styleId="847">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8">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9">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0">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1">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2">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3">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4">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5">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6">
    <w:name w:val="Char31"/>
    <w:basedOn w:val="1"/>
    <w:qFormat/>
    <w:uiPriority w:val="0"/>
    <w:pPr>
      <w:adjustRightInd/>
    </w:pPr>
    <w:rPr>
      <w:rFonts w:ascii="仿宋_GB2312" w:eastAsia="仿宋_GB2312"/>
      <w:b/>
      <w:sz w:val="32"/>
      <w:szCs w:val="32"/>
    </w:rPr>
  </w:style>
  <w:style w:type="paragraph" w:customStyle="1" w:styleId="857">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858">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9">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0">
    <w:name w:val="Char Char1"/>
    <w:basedOn w:val="1"/>
    <w:qFormat/>
    <w:uiPriority w:val="0"/>
    <w:pPr>
      <w:widowControl/>
      <w:spacing w:after="160" w:line="240" w:lineRule="exact"/>
      <w:jc w:val="left"/>
    </w:pPr>
    <w:rPr>
      <w:rFonts w:eastAsia="仿宋_GB2312"/>
      <w:sz w:val="28"/>
    </w:rPr>
  </w:style>
  <w:style w:type="paragraph" w:customStyle="1" w:styleId="861">
    <w:name w:val="Char21"/>
    <w:basedOn w:val="1"/>
    <w:qFormat/>
    <w:uiPriority w:val="0"/>
    <w:pPr>
      <w:adjustRightInd/>
      <w:ind w:firstLine="200" w:firstLineChars="200"/>
    </w:pPr>
    <w:rPr>
      <w:rFonts w:ascii="仿宋_GB2312" w:eastAsia="仿宋_GB2312"/>
      <w:b/>
      <w:sz w:val="32"/>
      <w:szCs w:val="32"/>
    </w:rPr>
  </w:style>
  <w:style w:type="paragraph" w:customStyle="1" w:styleId="862">
    <w:name w:val="列表段落1"/>
    <w:basedOn w:val="1"/>
    <w:qFormat/>
    <w:uiPriority w:val="34"/>
    <w:pPr>
      <w:adjustRightInd/>
      <w:ind w:right="238" w:firstLine="420"/>
    </w:pPr>
    <w:rPr>
      <w:rFonts w:ascii="Calibri" w:hAnsi="Calibri"/>
      <w:sz w:val="24"/>
    </w:rPr>
  </w:style>
  <w:style w:type="paragraph" w:customStyle="1" w:styleId="863">
    <w:name w:val="Char Char110"/>
    <w:basedOn w:val="1"/>
    <w:qFormat/>
    <w:uiPriority w:val="6"/>
    <w:pPr>
      <w:spacing w:line="360" w:lineRule="auto"/>
    </w:pPr>
    <w:rPr>
      <w:rFonts w:ascii="Tahoma" w:hAnsi="Tahoma"/>
      <w:sz w:val="24"/>
      <w:szCs w:val="20"/>
    </w:rPr>
  </w:style>
  <w:style w:type="paragraph" w:customStyle="1" w:styleId="864">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5">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6">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7">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8">
    <w:name w:val="Char Char Char Char Char Char Char Char Char Char Char Char1 Char2"/>
    <w:basedOn w:val="1"/>
    <w:qFormat/>
    <w:uiPriority w:val="0"/>
    <w:rPr>
      <w:rFonts w:ascii="Tahoma" w:hAnsi="Tahoma" w:cs="仿宋_GB2312"/>
      <w:sz w:val="24"/>
      <w:szCs w:val="20"/>
    </w:rPr>
  </w:style>
  <w:style w:type="paragraph" w:customStyle="1" w:styleId="869">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0">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1">
    <w:name w:val="样式 列表编号 + 段后: 0.5 行"/>
    <w:basedOn w:val="16"/>
    <w:qFormat/>
    <w:uiPriority w:val="2"/>
    <w:pPr>
      <w:tabs>
        <w:tab w:val="clear" w:pos="390"/>
        <w:tab w:val="clear" w:pos="454"/>
      </w:tabs>
      <w:spacing w:after="0"/>
      <w:ind w:left="840" w:hanging="420"/>
      <w:contextualSpacing/>
    </w:pPr>
    <w:rPr>
      <w:rFonts w:cs="宋体"/>
    </w:rPr>
  </w:style>
  <w:style w:type="paragraph" w:customStyle="1" w:styleId="872">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3">
    <w:name w:val="_Style 12"/>
    <w:basedOn w:val="19"/>
    <w:qFormat/>
    <w:uiPriority w:val="0"/>
    <w:pPr>
      <w:snapToGrid w:val="0"/>
      <w:spacing w:line="360" w:lineRule="auto"/>
    </w:pPr>
  </w:style>
  <w:style w:type="paragraph" w:customStyle="1" w:styleId="874">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5">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6">
    <w:name w:val="_Style 94"/>
    <w:basedOn w:val="1"/>
    <w:next w:val="259"/>
    <w:qFormat/>
    <w:uiPriority w:val="34"/>
    <w:pPr>
      <w:adjustRightInd/>
      <w:spacing w:line="360" w:lineRule="auto"/>
      <w:ind w:firstLine="200" w:firstLineChars="200"/>
    </w:pPr>
    <w:rPr>
      <w:rFonts w:ascii="Calibri" w:hAnsi="Calibri"/>
      <w:sz w:val="28"/>
      <w:szCs w:val="20"/>
    </w:rPr>
  </w:style>
  <w:style w:type="paragraph" w:customStyle="1" w:styleId="877">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8">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9">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0">
    <w:name w:val="3级标题"/>
    <w:basedOn w:val="673"/>
    <w:qFormat/>
    <w:uiPriority w:val="0"/>
    <w:pPr>
      <w:outlineLvl w:val="2"/>
    </w:pPr>
  </w:style>
  <w:style w:type="paragraph" w:customStyle="1" w:styleId="881">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2">
    <w:name w:val="Char1 Char Char Char3"/>
    <w:basedOn w:val="1"/>
    <w:qFormat/>
    <w:uiPriority w:val="0"/>
    <w:pPr>
      <w:adjustRightInd/>
      <w:ind w:firstLine="200" w:firstLineChars="200"/>
    </w:pPr>
    <w:rPr>
      <w:rFonts w:ascii="Tahoma" w:hAnsi="Tahoma"/>
      <w:sz w:val="24"/>
      <w:szCs w:val="20"/>
    </w:rPr>
  </w:style>
  <w:style w:type="paragraph" w:customStyle="1" w:styleId="883">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4">
    <w:name w:val="MM Empty"/>
    <w:basedOn w:val="1"/>
    <w:qFormat/>
    <w:uiPriority w:val="0"/>
    <w:pPr>
      <w:adjustRightInd/>
    </w:pPr>
  </w:style>
  <w:style w:type="paragraph" w:customStyle="1" w:styleId="885">
    <w:name w:val="Char24"/>
    <w:basedOn w:val="1"/>
    <w:qFormat/>
    <w:uiPriority w:val="0"/>
    <w:rPr>
      <w:rFonts w:ascii="仿宋_GB2312" w:eastAsia="仿宋_GB2312"/>
      <w:b/>
      <w:sz w:val="32"/>
      <w:szCs w:val="32"/>
    </w:rPr>
  </w:style>
  <w:style w:type="paragraph" w:customStyle="1" w:styleId="886">
    <w:name w:val="正文箭头"/>
    <w:basedOn w:val="539"/>
    <w:qFormat/>
    <w:uiPriority w:val="0"/>
  </w:style>
  <w:style w:type="paragraph" w:customStyle="1" w:styleId="887">
    <w:name w:val="U_编号2"/>
    <w:basedOn w:val="1"/>
    <w:qFormat/>
    <w:uiPriority w:val="0"/>
    <w:pPr>
      <w:tabs>
        <w:tab w:val="left" w:pos="785"/>
      </w:tabs>
      <w:adjustRightInd/>
      <w:spacing w:beforeLines="10" w:afterLines="10" w:line="300" w:lineRule="auto"/>
    </w:pPr>
    <w:rPr>
      <w:sz w:val="24"/>
    </w:rPr>
  </w:style>
  <w:style w:type="paragraph" w:customStyle="1" w:styleId="888">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9">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0">
    <w:name w:val="标书标题3"/>
    <w:basedOn w:val="4"/>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1">
    <w:name w:val="TOC 标题11"/>
    <w:basedOn w:val="2"/>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2">
    <w:name w:val="_Style 1"/>
    <w:basedOn w:val="1"/>
    <w:qFormat/>
    <w:uiPriority w:val="34"/>
    <w:pPr>
      <w:adjustRightInd/>
      <w:ind w:firstLine="420" w:firstLineChars="200"/>
    </w:pPr>
    <w:rPr>
      <w:rFonts w:eastAsia="仿宋_GB2312"/>
      <w:sz w:val="28"/>
    </w:rPr>
  </w:style>
  <w:style w:type="paragraph" w:customStyle="1" w:styleId="893">
    <w:name w:val="表格 内容"/>
    <w:basedOn w:val="730"/>
    <w:qFormat/>
    <w:uiPriority w:val="0"/>
    <w:rPr>
      <w:b w:val="0"/>
      <w:sz w:val="20"/>
    </w:rPr>
  </w:style>
  <w:style w:type="paragraph" w:customStyle="1" w:styleId="894">
    <w:name w:val="正文首行缩进1"/>
    <w:basedOn w:val="24"/>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5">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6">
    <w:name w:val="数字标题5"/>
    <w:basedOn w:val="7"/>
    <w:next w:val="1"/>
    <w:qFormat/>
    <w:uiPriority w:val="0"/>
    <w:pPr>
      <w:tabs>
        <w:tab w:val="left" w:pos="1080"/>
      </w:tabs>
      <w:ind w:left="1080" w:hanging="1080"/>
    </w:pPr>
  </w:style>
  <w:style w:type="paragraph" w:customStyle="1" w:styleId="897">
    <w:name w:val="数字标题1"/>
    <w:basedOn w:val="2"/>
    <w:next w:val="1"/>
    <w:qFormat/>
    <w:uiPriority w:val="0"/>
    <w:pPr>
      <w:tabs>
        <w:tab w:val="left" w:pos="480"/>
      </w:tabs>
      <w:ind w:left="480" w:hanging="480"/>
    </w:pPr>
  </w:style>
  <w:style w:type="paragraph" w:customStyle="1" w:styleId="898">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9">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0">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1">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2">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3">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4">
    <w:name w:val="0"/>
    <w:basedOn w:val="1"/>
    <w:qFormat/>
    <w:uiPriority w:val="0"/>
    <w:pPr>
      <w:widowControl/>
    </w:pPr>
    <w:rPr>
      <w:kern w:val="0"/>
      <w:sz w:val="24"/>
      <w:szCs w:val="20"/>
    </w:rPr>
  </w:style>
  <w:style w:type="paragraph" w:customStyle="1" w:styleId="905">
    <w:name w:val="Char Char113"/>
    <w:basedOn w:val="1"/>
    <w:qFormat/>
    <w:uiPriority w:val="0"/>
    <w:pPr>
      <w:widowControl/>
      <w:spacing w:after="160" w:line="240" w:lineRule="exact"/>
      <w:jc w:val="left"/>
    </w:pPr>
    <w:rPr>
      <w:rFonts w:eastAsia="仿宋_GB2312"/>
      <w:sz w:val="28"/>
    </w:rPr>
  </w:style>
  <w:style w:type="paragraph" w:customStyle="1" w:styleId="906">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7">
    <w:name w:val="_Style 8"/>
    <w:basedOn w:val="1"/>
    <w:qFormat/>
    <w:uiPriority w:val="34"/>
    <w:pPr>
      <w:adjustRightInd/>
      <w:ind w:firstLine="420" w:firstLineChars="200"/>
    </w:pPr>
    <w:rPr>
      <w:rFonts w:eastAsia="仿宋_GB2312"/>
      <w:sz w:val="28"/>
    </w:rPr>
  </w:style>
  <w:style w:type="paragraph" w:customStyle="1" w:styleId="908">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9">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10">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1">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2">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3">
    <w:name w:val="Char Char112"/>
    <w:basedOn w:val="1"/>
    <w:qFormat/>
    <w:uiPriority w:val="6"/>
    <w:pPr>
      <w:widowControl/>
      <w:spacing w:after="160" w:line="240" w:lineRule="exact"/>
      <w:jc w:val="left"/>
    </w:pPr>
    <w:rPr>
      <w:rFonts w:eastAsia="仿宋_GB2312"/>
      <w:sz w:val="28"/>
    </w:rPr>
  </w:style>
  <w:style w:type="paragraph" w:customStyle="1" w:styleId="914">
    <w:name w:val="正文 图"/>
    <w:basedOn w:val="444"/>
    <w:qFormat/>
    <w:uiPriority w:val="0"/>
    <w:pPr>
      <w:adjustRightInd/>
      <w:spacing w:before="0"/>
      <w:ind w:firstLine="0"/>
      <w:jc w:val="center"/>
    </w:pPr>
    <w:rPr>
      <w:rFonts w:ascii="微软雅黑" w:hAnsi="微软雅黑"/>
    </w:rPr>
  </w:style>
  <w:style w:type="paragraph" w:customStyle="1" w:styleId="915">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6">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7">
    <w:name w:val="Thf"/>
    <w:basedOn w:val="563"/>
    <w:qFormat/>
    <w:uiPriority w:val="0"/>
    <w:pPr>
      <w:ind w:left="0"/>
    </w:pPr>
  </w:style>
  <w:style w:type="paragraph" w:customStyle="1" w:styleId="918">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9">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20">
    <w:name w:val="注释"/>
    <w:basedOn w:val="1"/>
    <w:qFormat/>
    <w:uiPriority w:val="0"/>
    <w:pPr>
      <w:adjustRightInd/>
      <w:spacing w:line="360" w:lineRule="auto"/>
      <w:ind w:firstLine="480"/>
    </w:pPr>
    <w:rPr>
      <w:sz w:val="24"/>
    </w:rPr>
  </w:style>
  <w:style w:type="table" w:customStyle="1" w:styleId="921">
    <w:name w:val="网格型2"/>
    <w:basedOn w:val="6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1"/>
    <w:basedOn w:val="6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6"/>
    <w:basedOn w:val="6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3"/>
    <w:basedOn w:val="6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5">
    <w:name w:val="网格型4"/>
    <w:basedOn w:val="6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6">
    <w:name w:val="网格型5"/>
    <w:basedOn w:val="6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7">
    <w:name w:val="列出段落111"/>
    <w:basedOn w:val="1"/>
    <w:qFormat/>
    <w:uiPriority w:val="34"/>
    <w:pPr>
      <w:ind w:firstLine="420" w:firstLineChars="200"/>
    </w:pPr>
  </w:style>
  <w:style w:type="character" w:customStyle="1" w:styleId="928">
    <w:name w:val="交叉引用"/>
    <w:qFormat/>
    <w:uiPriority w:val="1"/>
    <w:rPr>
      <w:rFonts w:ascii="Arial" w:hAnsi="Arial" w:eastAsia="黑体"/>
      <w:snapToGrid w:val="0"/>
      <w:color w:val="0000FF"/>
      <w:kern w:val="0"/>
      <w:sz w:val="20"/>
      <w:szCs w:val="21"/>
      <w:u w:val="single"/>
      <w:lang w:val="en-US" w:eastAsia="zh-CN"/>
    </w:rPr>
  </w:style>
  <w:style w:type="character" w:customStyle="1" w:styleId="929">
    <w:name w:val="正文缩进 字符1"/>
    <w:qFormat/>
    <w:uiPriority w:val="0"/>
    <w:rPr>
      <w:rFonts w:ascii="宋体" w:eastAsia="宋体"/>
      <w:snapToGrid w:val="0"/>
      <w:color w:val="000000"/>
      <w:kern w:val="28"/>
      <w:sz w:val="28"/>
      <w:lang w:val="en-US" w:eastAsia="zh-CN" w:bidi="ar-SA"/>
    </w:rPr>
  </w:style>
  <w:style w:type="character" w:customStyle="1" w:styleId="930">
    <w:name w:val="页脚 字符1"/>
    <w:qFormat/>
    <w:locked/>
    <w:uiPriority w:val="99"/>
    <w:rPr>
      <w:kern w:val="2"/>
      <w:sz w:val="18"/>
      <w:szCs w:val="18"/>
    </w:rPr>
  </w:style>
  <w:style w:type="character" w:customStyle="1" w:styleId="931">
    <w:name w:val="页眉 字符1"/>
    <w:qFormat/>
    <w:uiPriority w:val="99"/>
    <w:rPr>
      <w:kern w:val="2"/>
      <w:sz w:val="18"/>
      <w:szCs w:val="18"/>
    </w:rPr>
  </w:style>
  <w:style w:type="character" w:customStyle="1" w:styleId="932">
    <w:name w:val="尾注文本 Char"/>
    <w:link w:val="41"/>
    <w:qFormat/>
    <w:uiPriority w:val="0"/>
    <w:rPr>
      <w:kern w:val="2"/>
      <w:sz w:val="21"/>
      <w:szCs w:val="24"/>
      <w:lang w:val="zh-CN"/>
    </w:rPr>
  </w:style>
  <w:style w:type="character" w:customStyle="1" w:styleId="933">
    <w:name w:val="无间隔 Char"/>
    <w:link w:val="484"/>
    <w:qFormat/>
    <w:uiPriority w:val="99"/>
    <w:rPr>
      <w:kern w:val="2"/>
      <w:sz w:val="21"/>
      <w:szCs w:val="22"/>
    </w:rPr>
  </w:style>
  <w:style w:type="character" w:customStyle="1" w:styleId="934">
    <w:name w:val="标准文本 Char Char"/>
    <w:link w:val="935"/>
    <w:qFormat/>
    <w:uiPriority w:val="0"/>
    <w:rPr>
      <w:rFonts w:cs="宋体"/>
      <w:kern w:val="2"/>
      <w:sz w:val="24"/>
    </w:rPr>
  </w:style>
  <w:style w:type="paragraph" w:customStyle="1" w:styleId="935">
    <w:name w:val="标准文本"/>
    <w:basedOn w:val="1"/>
    <w:link w:val="934"/>
    <w:qFormat/>
    <w:uiPriority w:val="0"/>
    <w:pPr>
      <w:adjustRightInd/>
      <w:spacing w:line="360" w:lineRule="auto"/>
      <w:ind w:firstLine="480" w:firstLineChars="200"/>
    </w:pPr>
    <w:rPr>
      <w:rFonts w:cs="宋体"/>
      <w:sz w:val="24"/>
      <w:szCs w:val="20"/>
    </w:rPr>
  </w:style>
  <w:style w:type="character" w:customStyle="1" w:styleId="936">
    <w:name w:val="Char Char213"/>
    <w:qFormat/>
    <w:uiPriority w:val="0"/>
    <w:rPr>
      <w:rFonts w:eastAsia="Century Gothic"/>
      <w:b/>
      <w:bCs/>
      <w:kern w:val="44"/>
      <w:sz w:val="32"/>
      <w:szCs w:val="44"/>
      <w:lang w:val="en-US" w:eastAsia="zh-CN" w:bidi="ar-SA"/>
    </w:rPr>
  </w:style>
  <w:style w:type="character" w:customStyle="1" w:styleId="937">
    <w:name w:val="apple-style-span"/>
    <w:qFormat/>
    <w:uiPriority w:val="0"/>
    <w:rPr>
      <w:rFonts w:ascii="Arial" w:hAnsi="Arial" w:eastAsia="黑体" w:cs="Arial"/>
      <w:snapToGrid w:val="0"/>
      <w:kern w:val="0"/>
      <w:szCs w:val="21"/>
    </w:rPr>
  </w:style>
  <w:style w:type="character" w:customStyle="1" w:styleId="938">
    <w:name w:val="15"/>
    <w:qFormat/>
    <w:uiPriority w:val="0"/>
    <w:rPr>
      <w:rFonts w:hint="default" w:ascii="Calibri" w:hAnsi="Calibri"/>
      <w:color w:val="0000FF"/>
      <w:u w:val="single"/>
    </w:rPr>
  </w:style>
  <w:style w:type="character" w:customStyle="1" w:styleId="939">
    <w:name w:val="16"/>
    <w:qFormat/>
    <w:uiPriority w:val="0"/>
    <w:rPr>
      <w:rFonts w:hint="eastAsia" w:ascii="宋体" w:hAnsi="宋体" w:eastAsia="宋体"/>
      <w:color w:val="000000"/>
      <w:sz w:val="20"/>
      <w:szCs w:val="20"/>
    </w:rPr>
  </w:style>
  <w:style w:type="character" w:customStyle="1" w:styleId="940">
    <w:name w:val="edui-unclickable"/>
    <w:qFormat/>
    <w:uiPriority w:val="0"/>
    <w:rPr>
      <w:color w:val="808080"/>
    </w:rPr>
  </w:style>
  <w:style w:type="character" w:customStyle="1" w:styleId="941">
    <w:name w:val="tpc_content1"/>
    <w:qFormat/>
    <w:uiPriority w:val="0"/>
    <w:rPr>
      <w:sz w:val="20"/>
      <w:szCs w:val="20"/>
    </w:rPr>
  </w:style>
  <w:style w:type="character" w:customStyle="1" w:styleId="942">
    <w:name w:val="正文文本缩进 字符"/>
    <w:qFormat/>
    <w:uiPriority w:val="0"/>
    <w:rPr>
      <w:rFonts w:ascii="Century Gothic" w:hAnsi="Century Gothic" w:eastAsia="Century Gothic"/>
      <w:kern w:val="2"/>
      <w:sz w:val="24"/>
      <w:lang w:val="en-US" w:eastAsia="zh-CN" w:bidi="ar-SA"/>
    </w:rPr>
  </w:style>
  <w:style w:type="character" w:customStyle="1" w:styleId="943">
    <w:name w:val="正文文本 2 字符"/>
    <w:qFormat/>
    <w:uiPriority w:val="0"/>
    <w:rPr>
      <w:rFonts w:ascii="Arial" w:hAnsi="Arial" w:eastAsia="宋体"/>
      <w:kern w:val="2"/>
      <w:sz w:val="24"/>
      <w:szCs w:val="24"/>
      <w:lang w:val="en-US" w:eastAsia="zh-CN" w:bidi="ar-SA"/>
    </w:rPr>
  </w:style>
  <w:style w:type="character" w:customStyle="1" w:styleId="944">
    <w:name w:val="edui-clickable2"/>
    <w:qFormat/>
    <w:uiPriority w:val="0"/>
    <w:rPr>
      <w:color w:val="0000FF"/>
      <w:u w:val="single"/>
    </w:rPr>
  </w:style>
  <w:style w:type="character" w:customStyle="1" w:styleId="945">
    <w:name w:val="style1"/>
    <w:qFormat/>
    <w:uiPriority w:val="0"/>
    <w:rPr>
      <w:rFonts w:ascii="Arial" w:hAnsi="Arial" w:eastAsia="黑体" w:cs="Arial"/>
      <w:snapToGrid w:val="0"/>
      <w:kern w:val="0"/>
      <w:szCs w:val="21"/>
    </w:rPr>
  </w:style>
  <w:style w:type="character" w:customStyle="1" w:styleId="946">
    <w:name w:val="zbggtop11 style5"/>
    <w:qFormat/>
    <w:uiPriority w:val="0"/>
    <w:rPr>
      <w:rFonts w:ascii="Arial" w:hAnsi="Arial" w:eastAsia="黑体" w:cs="Arial"/>
      <w:snapToGrid w:val="0"/>
      <w:kern w:val="0"/>
      <w:szCs w:val="21"/>
    </w:rPr>
  </w:style>
  <w:style w:type="character" w:customStyle="1" w:styleId="947">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8">
    <w:name w:val="bulletintext1"/>
    <w:qFormat/>
    <w:uiPriority w:val="0"/>
    <w:rPr>
      <w:color w:val="000000"/>
      <w:sz w:val="18"/>
    </w:rPr>
  </w:style>
  <w:style w:type="paragraph" w:customStyle="1" w:styleId="949">
    <w:name w:val="_Style 947"/>
    <w:basedOn w:val="1"/>
    <w:next w:val="259"/>
    <w:qFormat/>
    <w:uiPriority w:val="34"/>
    <w:pPr>
      <w:adjustRightInd/>
      <w:ind w:firstLine="420" w:firstLineChars="200"/>
    </w:pPr>
  </w:style>
  <w:style w:type="paragraph" w:customStyle="1" w:styleId="950">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1">
    <w:name w:val="纯文本2"/>
    <w:basedOn w:val="1"/>
    <w:qFormat/>
    <w:uiPriority w:val="0"/>
    <w:pPr>
      <w:adjustRightInd/>
      <w:snapToGrid w:val="0"/>
      <w:jc w:val="left"/>
    </w:pPr>
    <w:rPr>
      <w:rFonts w:ascii="Century Gothic" w:hAnsi="楷体_GB2312" w:eastAsia="Century Gothic"/>
      <w:szCs w:val="20"/>
    </w:rPr>
  </w:style>
  <w:style w:type="paragraph" w:customStyle="1" w:styleId="952">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3">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4">
    <w:name w:val="节"/>
    <w:basedOn w:val="3"/>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5">
    <w:name w:val="Blockquote"/>
    <w:basedOn w:val="1"/>
    <w:qFormat/>
    <w:uiPriority w:val="0"/>
    <w:pPr>
      <w:autoSpaceDE w:val="0"/>
      <w:autoSpaceDN w:val="0"/>
      <w:spacing w:before="100" w:after="100"/>
      <w:ind w:left="360" w:right="360"/>
      <w:jc w:val="left"/>
    </w:pPr>
    <w:rPr>
      <w:kern w:val="0"/>
      <w:sz w:val="24"/>
      <w:szCs w:val="20"/>
    </w:rPr>
  </w:style>
  <w:style w:type="paragraph" w:customStyle="1" w:styleId="956">
    <w:name w:val="p1"/>
    <w:basedOn w:val="1"/>
    <w:qFormat/>
    <w:uiPriority w:val="0"/>
    <w:pPr>
      <w:widowControl/>
      <w:adjustRightInd/>
      <w:jc w:val="left"/>
    </w:pPr>
    <w:rPr>
      <w:rFonts w:ascii=".PingFang SC" w:eastAsia=".PingFang SC"/>
      <w:color w:val="454545"/>
      <w:kern w:val="0"/>
      <w:sz w:val="18"/>
      <w:szCs w:val="18"/>
    </w:rPr>
  </w:style>
  <w:style w:type="paragraph" w:customStyle="1" w:styleId="957">
    <w:name w:val="Table Paragraph"/>
    <w:basedOn w:val="1"/>
    <w:qFormat/>
    <w:uiPriority w:val="0"/>
    <w:pPr>
      <w:adjustRightInd/>
      <w:jc w:val="left"/>
    </w:pPr>
    <w:rPr>
      <w:rFonts w:ascii="Calibri" w:hAnsi="Calibri"/>
      <w:kern w:val="0"/>
      <w:sz w:val="22"/>
      <w:szCs w:val="22"/>
      <w:lang w:eastAsia="en-US"/>
    </w:rPr>
  </w:style>
  <w:style w:type="paragraph" w:customStyle="1" w:styleId="958">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9">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0">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1">
    <w:name w:val="ksfind_class_select1"/>
    <w:basedOn w:val="73"/>
    <w:qFormat/>
    <w:uiPriority w:val="0"/>
    <w:rPr>
      <w:color w:val="000000"/>
      <w:shd w:val="clear" w:color="auto" w:fill="EFD200"/>
    </w:rPr>
  </w:style>
  <w:style w:type="character" w:customStyle="1" w:styleId="962">
    <w:name w:val="font71"/>
    <w:qFormat/>
    <w:uiPriority w:val="0"/>
    <w:rPr>
      <w:rFonts w:hint="eastAsia" w:ascii="宋体" w:hAnsi="宋体" w:eastAsia="宋体" w:cs="宋体"/>
      <w:color w:val="000000"/>
      <w:sz w:val="22"/>
      <w:szCs w:val="22"/>
      <w:u w:val="none"/>
    </w:rPr>
  </w:style>
  <w:style w:type="character" w:customStyle="1" w:styleId="963">
    <w:name w:val="font91"/>
    <w:qFormat/>
    <w:uiPriority w:val="0"/>
    <w:rPr>
      <w:rFonts w:hint="eastAsia" w:ascii="仿宋" w:hAnsi="仿宋" w:eastAsia="仿宋" w:cs="仿宋"/>
      <w:color w:val="000000"/>
      <w:sz w:val="22"/>
      <w:szCs w:val="22"/>
      <w:u w:val="none"/>
    </w:rPr>
  </w:style>
  <w:style w:type="paragraph" w:customStyle="1" w:styleId="964">
    <w:name w:val="修订4"/>
    <w:hidden/>
    <w:semiHidden/>
    <w:qFormat/>
    <w:uiPriority w:val="99"/>
    <w:rPr>
      <w:rFonts w:ascii="Times New Roman" w:hAnsi="Times New Roman" w:eastAsia="宋体" w:cs="Times New Roman"/>
      <w:kern w:val="2"/>
      <w:sz w:val="21"/>
      <w:szCs w:val="24"/>
      <w:lang w:val="en-US" w:eastAsia="zh-CN" w:bidi="ar-SA"/>
    </w:rPr>
  </w:style>
  <w:style w:type="table" w:customStyle="1" w:styleId="96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image" Target="media/image1.jpeg"/><Relationship Id="rId27" Type="http://schemas.openxmlformats.org/officeDocument/2006/relationships/theme" Target="theme/theme1.xml"/><Relationship Id="rId26" Type="http://schemas.openxmlformats.org/officeDocument/2006/relationships/footer" Target="footer13.xml"/><Relationship Id="rId25" Type="http://schemas.openxmlformats.org/officeDocument/2006/relationships/footer" Target="footer12.xml"/><Relationship Id="rId24" Type="http://schemas.openxmlformats.org/officeDocument/2006/relationships/footer" Target="footer11.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90</Pages>
  <Words>49981</Words>
  <Characters>53252</Characters>
  <Lines>379</Lines>
  <Paragraphs>106</Paragraphs>
  <TotalTime>25</TotalTime>
  <ScaleCrop>false</ScaleCrop>
  <LinksUpToDate>false</LinksUpToDate>
  <CharactersWithSpaces>60501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2021-07-30T08:22:00Z</dcterms:created>
  <dc:creator>北海市政府采购中心</dc:creator>
  <cp:lastModifiedBy>ALL'</cp:lastModifiedBy>
  <cp:lastPrinted>2025-12-02T00:23:00Z</cp:lastPrinted>
  <dcterms:modified xsi:type="dcterms:W3CDTF">2026-02-09T01:37:02Z</dcterms:modified>
  <dc:title>北海市政府采购中心</dc:title>
  <cp:revision>2613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12DFBFFDCF06466692CA6435F6913873_13</vt:lpwstr>
  </property>
  <property fmtid="{D5CDD505-2E9C-101B-9397-08002B2CF9AE}" pid="5" name="KSOTemplateDocerSaveRecord">
    <vt:lpwstr>eyJoZGlkIjoiMzAxZmQzYWI0NjhhYzFiYmI0OTc3MDAxMDBmYjY5YTgiLCJ1c2VySWQiOiI3MjI3NTU4NDQifQ==</vt:lpwstr>
  </property>
</Properties>
</file>