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6E8D">
      <w:pPr>
        <w:wordWrap w:val="0"/>
        <w:spacing w:line="720" w:lineRule="exact"/>
        <w:jc w:val="center"/>
        <w:rPr>
          <w:rFonts w:hint="eastAsia" w:ascii="宋体" w:hAnsi="宋体" w:eastAsia="文鼎中隶简"/>
          <w:b/>
          <w:bCs/>
          <w:color w:val="000000" w:themeColor="text1"/>
          <w:kern w:val="0"/>
          <w:sz w:val="60"/>
          <w:szCs w:val="60"/>
          <w:lang w:eastAsia="zh-CN"/>
          <w14:textFill>
            <w14:solidFill>
              <w14:schemeClr w14:val="tx1"/>
            </w14:solidFill>
          </w14:textFill>
        </w:rPr>
      </w:pPr>
    </w:p>
    <w:p w14:paraId="7DC46A23">
      <w:pPr>
        <w:wordWrap w:val="0"/>
        <w:spacing w:line="720" w:lineRule="exact"/>
        <w:jc w:val="center"/>
        <w:rPr>
          <w:rFonts w:ascii="文鼎中隶简" w:eastAsia="文鼎中隶简"/>
          <w:color w:val="000000" w:themeColor="text1"/>
          <w:kern w:val="0"/>
          <w:sz w:val="60"/>
          <w:szCs w:val="60"/>
          <w14:textFill>
            <w14:solidFill>
              <w14:schemeClr w14:val="tx1"/>
            </w14:solidFill>
          </w14:textFill>
        </w:rPr>
      </w:pPr>
      <w:r>
        <w:rPr>
          <w:rFonts w:hint="eastAsia" w:ascii="宋体" w:hAnsi="宋体" w:eastAsia="文鼎中隶简"/>
          <w:b/>
          <w:bCs/>
          <w:color w:val="000000" w:themeColor="text1"/>
          <w:kern w:val="0"/>
          <w:sz w:val="60"/>
          <w:szCs w:val="60"/>
          <w:lang w:eastAsia="zh-CN"/>
          <w14:textFill>
            <w14:solidFill>
              <w14:schemeClr w14:val="tx1"/>
            </w14:solidFill>
          </w14:textFill>
        </w:rPr>
        <w:t>中慧力祥项目管理有限公司</w:t>
      </w:r>
      <w:r>
        <w:rPr>
          <w:rFonts w:ascii="文鼎中隶简" w:eastAsia="文鼎中隶简"/>
          <w:color w:val="000000" w:themeColor="text1"/>
          <w:kern w:val="0"/>
          <w:sz w:val="60"/>
          <w:szCs w:val="60"/>
          <w14:textFill>
            <w14:solidFill>
              <w14:schemeClr w14:val="tx1"/>
            </w14:solidFill>
          </w14:textFill>
        </w:rPr>
        <w:cr/>
      </w:r>
    </w:p>
    <w:p w14:paraId="32A43AB2">
      <w:pPr>
        <w:wordWrap w:val="0"/>
        <w:spacing w:line="1000" w:lineRule="exact"/>
        <w:ind w:firstLine="1440"/>
        <w:jc w:val="center"/>
        <w:rPr>
          <w:color w:val="000000" w:themeColor="text1"/>
          <w:kern w:val="0"/>
          <w:sz w:val="72"/>
          <w14:textFill>
            <w14:solidFill>
              <w14:schemeClr w14:val="tx1"/>
            </w14:solidFill>
          </w14:textFill>
        </w:rPr>
      </w:pPr>
      <w:r>
        <w:rPr>
          <w:rFonts w:hint="eastAsia"/>
          <w:color w:val="000000" w:themeColor="text1"/>
          <w:kern w:val="0"/>
          <w:sz w:val="72"/>
          <w14:textFill>
            <w14:solidFill>
              <w14:schemeClr w14:val="tx1"/>
            </w14:solidFill>
          </w14:textFill>
        </w:rPr>
        <w:cr/>
      </w:r>
    </w:p>
    <w:p w14:paraId="4AB07B4D">
      <w:pPr>
        <w:wordWrap w:val="0"/>
        <w:spacing w:line="1000" w:lineRule="exact"/>
        <w:jc w:val="center"/>
        <w:rPr>
          <w:rFonts w:ascii="华文楷体" w:hAnsi="华文楷体" w:eastAsia="华文楷体"/>
          <w:color w:val="000000" w:themeColor="text1"/>
          <w:sz w:val="96"/>
          <w:szCs w:val="96"/>
          <w14:textFill>
            <w14:solidFill>
              <w14:schemeClr w14:val="tx1"/>
            </w14:solidFill>
          </w14:textFill>
        </w:rPr>
      </w:pPr>
      <w:r>
        <w:rPr>
          <w:rFonts w:hint="eastAsia" w:ascii="华文楷体" w:hAnsi="华文楷体" w:eastAsia="华文楷体"/>
          <w:b/>
          <w:color w:val="000000" w:themeColor="text1"/>
          <w:kern w:val="0"/>
          <w:sz w:val="96"/>
          <w:szCs w:val="96"/>
          <w14:textFill>
            <w14:solidFill>
              <w14:schemeClr w14:val="tx1"/>
            </w14:solidFill>
          </w14:textFill>
        </w:rPr>
        <w:t>竞争性磋商文件</w:t>
      </w:r>
      <w:r>
        <w:rPr>
          <w:rFonts w:hint="eastAsia" w:ascii="华文楷体" w:hAnsi="华文楷体" w:eastAsia="华文楷体"/>
          <w:b/>
          <w:color w:val="000000" w:themeColor="text1"/>
          <w:kern w:val="0"/>
          <w:sz w:val="96"/>
          <w:szCs w:val="96"/>
          <w14:textFill>
            <w14:solidFill>
              <w14:schemeClr w14:val="tx1"/>
            </w14:solidFill>
          </w14:textFill>
        </w:rPr>
        <w:cr/>
      </w:r>
      <w:r>
        <w:rPr>
          <w:rFonts w:hint="eastAsia" w:ascii="华文楷体" w:hAnsi="华文楷体" w:eastAsia="华文楷体"/>
          <w:b/>
          <w:color w:val="000000" w:themeColor="text1"/>
          <w:kern w:val="0"/>
          <w:sz w:val="96"/>
          <w:szCs w:val="96"/>
          <w14:textFill>
            <w14:solidFill>
              <w14:schemeClr w14:val="tx1"/>
            </w14:solidFill>
          </w14:textFill>
        </w:rPr>
        <w:cr/>
      </w:r>
    </w:p>
    <w:p w14:paraId="19BF41F0">
      <w:pPr>
        <w:wordWrap w:val="0"/>
        <w:spacing w:line="560" w:lineRule="exact"/>
        <w:ind w:firstLine="640" w:firstLineChars="200"/>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32"/>
          <w:szCs w:val="32"/>
          <w:lang w:val="en-US" w:eastAsia="zh-CN" w:bidi="ar-SA"/>
          <w14:textFill>
            <w14:solidFill>
              <w14:schemeClr w14:val="tx1"/>
            </w14:solidFill>
          </w14:textFill>
        </w:rPr>
        <w:t>项目编号：GLZC2026-C3-990050-ZHLX</w:t>
      </w:r>
    </w:p>
    <w:p w14:paraId="3064CBEA">
      <w:pPr>
        <w:wordWrap w:val="0"/>
        <w:spacing w:line="560" w:lineRule="exact"/>
        <w:ind w:firstLine="643"/>
        <w:rPr>
          <w:rFonts w:hint="eastAsia" w:ascii="宋体" w:hAnsi="宋体" w:cs="宋体"/>
          <w:b/>
          <w:bCs/>
          <w:color w:val="000000" w:themeColor="text1"/>
          <w:kern w:val="0"/>
          <w:sz w:val="32"/>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w:t>
      </w:r>
    </w:p>
    <w:p w14:paraId="15CCE1E3">
      <w:pPr>
        <w:pStyle w:val="3"/>
        <w:wordWrap w:val="0"/>
        <w:spacing w:before="0" w:after="0" w:line="500" w:lineRule="exact"/>
        <w:ind w:firstLine="640"/>
        <w:rPr>
          <w:rFonts w:hint="eastAsia" w:ascii="宋体" w:hAnsi="宋体" w:eastAsia="宋体" w:cs="宋体"/>
          <w:b w:val="0"/>
          <w:bCs w:val="0"/>
          <w:color w:val="000000" w:themeColor="text1"/>
          <w:kern w:val="0"/>
          <w:lang w:eastAsia="zh-CN"/>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项目名</w:t>
      </w:r>
      <w:r>
        <w:rPr>
          <w:rFonts w:hint="eastAsia" w:ascii="宋体" w:hAnsi="宋体" w:eastAsia="宋体" w:cs="宋体"/>
          <w:b/>
          <w:bCs/>
          <w:color w:val="000000" w:themeColor="text1"/>
          <w:kern w:val="0"/>
          <w:sz w:val="32"/>
          <w14:textFill>
            <w14:solidFill>
              <w14:schemeClr w14:val="tx1"/>
            </w14:solidFill>
          </w14:textFill>
        </w:rPr>
        <w:t>称</w:t>
      </w:r>
      <w:r>
        <w:rPr>
          <w:rFonts w:hint="eastAsia" w:ascii="宋体" w:hAnsi="宋体" w:cs="宋体"/>
          <w:b/>
          <w:bCs/>
          <w:color w:val="000000" w:themeColor="text1"/>
          <w:kern w:val="0"/>
          <w:sz w:val="32"/>
          <w14:textFill>
            <w14:solidFill>
              <w14:schemeClr w14:val="tx1"/>
            </w14:solidFill>
          </w14:textFill>
        </w:rPr>
        <w:t>：</w:t>
      </w:r>
      <w:r>
        <w:rPr>
          <w:rFonts w:hint="eastAsia" w:ascii="宋体" w:hAnsi="宋体" w:cs="宋体"/>
          <w:b/>
          <w:bCs/>
          <w:color w:val="000000" w:themeColor="text1"/>
          <w:kern w:val="0"/>
          <w:sz w:val="32"/>
          <w:lang w:eastAsia="zh-CN"/>
          <w14:textFill>
            <w14:solidFill>
              <w14:schemeClr w14:val="tx1"/>
            </w14:solidFill>
          </w14:textFill>
        </w:rPr>
        <w:t>2026年桂林市象山区招聘会服务项目</w:t>
      </w:r>
    </w:p>
    <w:p w14:paraId="2D5F94D8">
      <w:pPr>
        <w:wordWrap w:val="0"/>
        <w:ind w:left="1106" w:leftChars="527" w:firstLine="643"/>
        <w:rPr>
          <w:rFonts w:ascii="宋体" w:hAnsi="宋体" w:cs="宋体"/>
          <w:b/>
          <w:bCs/>
          <w:color w:val="000000" w:themeColor="text1"/>
          <w:kern w:val="0"/>
          <w:sz w:val="32"/>
          <w14:textFill>
            <w14:solidFill>
              <w14:schemeClr w14:val="tx1"/>
            </w14:solidFill>
          </w14:textFill>
        </w:rPr>
      </w:pPr>
    </w:p>
    <w:p w14:paraId="0CBF5C01">
      <w:pPr>
        <w:wordWrap w:val="0"/>
        <w:ind w:firstLine="1050" w:firstLineChars="500"/>
        <w:rPr>
          <w:rFonts w:ascii="宋体" w:hAnsi="宋体" w:cs="宋体"/>
          <w:color w:val="000000" w:themeColor="text1"/>
          <w:kern w:val="0"/>
          <w14:textFill>
            <w14:solidFill>
              <w14:schemeClr w14:val="tx1"/>
            </w14:solidFill>
          </w14:textFill>
        </w:rPr>
      </w:pPr>
    </w:p>
    <w:p w14:paraId="21385BC5">
      <w:pPr>
        <w:wordWrap w:val="0"/>
        <w:ind w:left="-2" w:leftChars="-1" w:firstLine="630" w:firstLineChars="300"/>
        <w:rPr>
          <w:rFonts w:ascii="宋体" w:hAnsi="宋体" w:cs="宋体"/>
          <w:color w:val="000000" w:themeColor="text1"/>
          <w:kern w:val="0"/>
          <w14:textFill>
            <w14:solidFill>
              <w14:schemeClr w14:val="tx1"/>
            </w14:solidFill>
          </w14:textFill>
        </w:rPr>
      </w:pPr>
    </w:p>
    <w:p w14:paraId="6EEB5F74">
      <w:pPr>
        <w:wordWrap w:val="0"/>
        <w:spacing w:line="460" w:lineRule="exact"/>
        <w:ind w:firstLine="643"/>
        <w:jc w:val="center"/>
        <w:rPr>
          <w:rFonts w:ascii="宋体" w:hAnsi="宋体" w:cs="宋体"/>
          <w:b/>
          <w:bCs/>
          <w:color w:val="000000" w:themeColor="text1"/>
          <w:sz w:val="32"/>
          <w:szCs w:val="21"/>
          <w14:textFill>
            <w14:solidFill>
              <w14:schemeClr w14:val="tx1"/>
            </w14:solidFill>
          </w14:textFill>
        </w:rPr>
      </w:pPr>
    </w:p>
    <w:p w14:paraId="2276C95F">
      <w:pPr>
        <w:jc w:val="center"/>
        <w:rPr>
          <w:rFonts w:hint="eastAsia" w:ascii="宋体" w:hAnsi="宋体" w:eastAsia="宋体" w:cs="宋体"/>
          <w:b/>
          <w:bCs/>
          <w:color w:val="000000" w:themeColor="text1"/>
          <w:sz w:val="32"/>
          <w:szCs w:val="21"/>
          <w:lang w:eastAsia="zh-CN"/>
          <w14:textFill>
            <w14:solidFill>
              <w14:schemeClr w14:val="tx1"/>
            </w14:solidFill>
          </w14:textFill>
        </w:rPr>
      </w:pPr>
      <w:r>
        <w:rPr>
          <w:rFonts w:hint="eastAsia" w:ascii="宋体" w:hAnsi="宋体" w:cs="宋体"/>
          <w:b/>
          <w:bCs/>
          <w:color w:val="000000" w:themeColor="text1"/>
          <w:sz w:val="32"/>
          <w:szCs w:val="21"/>
          <w14:textFill>
            <w14:solidFill>
              <w14:schemeClr w14:val="tx1"/>
            </w14:solidFill>
          </w14:textFill>
        </w:rPr>
        <w:t>采购代理机构：</w:t>
      </w:r>
      <w:r>
        <w:rPr>
          <w:rFonts w:hint="eastAsia" w:ascii="宋体" w:hAnsi="宋体" w:cs="宋体"/>
          <w:b/>
          <w:bCs/>
          <w:color w:val="000000" w:themeColor="text1"/>
          <w:sz w:val="32"/>
          <w:szCs w:val="21"/>
          <w:lang w:eastAsia="zh-CN"/>
          <w14:textFill>
            <w14:solidFill>
              <w14:schemeClr w14:val="tx1"/>
            </w14:solidFill>
          </w14:textFill>
        </w:rPr>
        <w:t>中慧力祥项目管理有限公司</w:t>
      </w:r>
    </w:p>
    <w:p w14:paraId="358F8852">
      <w:pPr>
        <w:wordWrap w:val="0"/>
        <w:spacing w:line="460" w:lineRule="exact"/>
        <w:ind w:firstLine="643"/>
        <w:jc w:val="left"/>
        <w:rPr>
          <w:rFonts w:ascii="宋体" w:hAnsi="宋体" w:cs="宋体"/>
          <w:b/>
          <w:bCs/>
          <w:color w:val="000000" w:themeColor="text1"/>
          <w:kern w:val="0"/>
          <w:sz w:val="32"/>
          <w:lang w:val="en-GB"/>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w:t>
      </w:r>
      <w:r>
        <w:rPr>
          <w:rFonts w:hint="eastAsia" w:ascii="宋体" w:hAnsi="宋体" w:cs="宋体"/>
          <w:b/>
          <w:bCs/>
          <w:color w:val="000000" w:themeColor="text1"/>
          <w:kern w:val="0"/>
          <w:sz w:val="32"/>
          <w:lang w:val="en-GB"/>
          <w14:textFill>
            <w14:solidFill>
              <w14:schemeClr w14:val="tx1"/>
            </w14:solidFill>
          </w14:textFill>
        </w:rPr>
        <w:t>202</w:t>
      </w:r>
      <w:r>
        <w:rPr>
          <w:rFonts w:hint="eastAsia" w:ascii="宋体" w:hAnsi="宋体" w:cs="宋体"/>
          <w:b/>
          <w:bCs/>
          <w:color w:val="000000" w:themeColor="text1"/>
          <w:kern w:val="0"/>
          <w:sz w:val="32"/>
          <w:lang w:val="en-US" w:eastAsia="zh-CN"/>
          <w14:textFill>
            <w14:solidFill>
              <w14:schemeClr w14:val="tx1"/>
            </w14:solidFill>
          </w14:textFill>
        </w:rPr>
        <w:t>6</w:t>
      </w:r>
      <w:r>
        <w:rPr>
          <w:rFonts w:hint="eastAsia" w:ascii="宋体" w:hAnsi="宋体" w:cs="宋体"/>
          <w:b/>
          <w:bCs/>
          <w:color w:val="000000" w:themeColor="text1"/>
          <w:kern w:val="0"/>
          <w:sz w:val="32"/>
          <w:lang w:val="en-GB"/>
          <w14:textFill>
            <w14:solidFill>
              <w14:schemeClr w14:val="tx1"/>
            </w14:solidFill>
          </w14:textFill>
        </w:rPr>
        <w:t>年</w:t>
      </w:r>
      <w:r>
        <w:rPr>
          <w:rFonts w:hint="eastAsia" w:ascii="宋体" w:hAnsi="宋体" w:cs="宋体"/>
          <w:b/>
          <w:bCs/>
          <w:color w:val="000000" w:themeColor="text1"/>
          <w:kern w:val="0"/>
          <w:sz w:val="32"/>
          <w:lang w:val="en-US" w:eastAsia="zh-CN"/>
          <w14:textFill>
            <w14:solidFill>
              <w14:schemeClr w14:val="tx1"/>
            </w14:solidFill>
          </w14:textFill>
        </w:rPr>
        <w:t>2</w:t>
      </w:r>
      <w:r>
        <w:rPr>
          <w:rFonts w:hint="eastAsia" w:ascii="宋体" w:hAnsi="宋体" w:cs="宋体"/>
          <w:b/>
          <w:bCs/>
          <w:color w:val="000000" w:themeColor="text1"/>
          <w:kern w:val="0"/>
          <w:sz w:val="32"/>
          <w:lang w:val="en-GB"/>
          <w14:textFill>
            <w14:solidFill>
              <w14:schemeClr w14:val="tx1"/>
            </w14:solidFill>
          </w14:textFill>
        </w:rPr>
        <w:t>月</w:t>
      </w:r>
      <w:r>
        <w:rPr>
          <w:rFonts w:hint="eastAsia" w:ascii="宋体" w:hAnsi="宋体" w:cs="宋体"/>
          <w:b/>
          <w:bCs/>
          <w:color w:val="000000" w:themeColor="text1"/>
          <w:kern w:val="0"/>
          <w:sz w:val="32"/>
          <w:lang w:val="en-US" w:eastAsia="zh-CN"/>
          <w14:textFill>
            <w14:solidFill>
              <w14:schemeClr w14:val="tx1"/>
            </w14:solidFill>
          </w14:textFill>
        </w:rPr>
        <w:t>25</w:t>
      </w:r>
      <w:r>
        <w:rPr>
          <w:rFonts w:hint="eastAsia" w:ascii="宋体" w:hAnsi="宋体" w:cs="宋体"/>
          <w:b/>
          <w:bCs/>
          <w:color w:val="000000" w:themeColor="text1"/>
          <w:kern w:val="0"/>
          <w:sz w:val="32"/>
          <w:lang w:val="en-GB"/>
          <w14:textFill>
            <w14:solidFill>
              <w14:schemeClr w14:val="tx1"/>
            </w14:solidFill>
          </w14:textFill>
        </w:rPr>
        <w:t>日</w:t>
      </w:r>
    </w:p>
    <w:p w14:paraId="28204EEE">
      <w:pPr>
        <w:pStyle w:val="20"/>
        <w:wordWrap w:val="0"/>
        <w:spacing w:line="420" w:lineRule="exact"/>
        <w:ind w:firstLine="880"/>
        <w:jc w:val="center"/>
        <w:rPr>
          <w:rFonts w:hAnsi="宋体" w:cs="宋体"/>
          <w:color w:val="000000" w:themeColor="text1"/>
          <w:kern w:val="0"/>
          <w:sz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720" w:footer="720" w:gutter="0"/>
          <w:pgNumType w:start="1"/>
          <w:cols w:space="720" w:num="1"/>
          <w:docGrid w:type="linesAndChars" w:linePitch="331" w:charSpace="0"/>
        </w:sectPr>
      </w:pPr>
    </w:p>
    <w:p w14:paraId="05AE4608">
      <w:pPr>
        <w:wordWrap w:val="0"/>
        <w:ind w:firstLine="640"/>
        <w:jc w:val="center"/>
        <w:rPr>
          <w:rFonts w:ascii="宋体" w:hAnsi="宋体" w:cs="宋体"/>
          <w:color w:val="000000" w:themeColor="text1"/>
          <w:kern w:val="0"/>
          <w:sz w:val="32"/>
          <w:szCs w:val="20"/>
          <w14:textFill>
            <w14:solidFill>
              <w14:schemeClr w14:val="tx1"/>
            </w14:solidFill>
          </w14:textFill>
        </w:rPr>
      </w:pPr>
    </w:p>
    <w:p w14:paraId="35E4EE7D">
      <w:pPr>
        <w:wordWrap w:val="0"/>
        <w:jc w:val="left"/>
        <w:rPr>
          <w:rFonts w:ascii="宋体" w:hAnsi="宋体"/>
          <w:color w:val="000000" w:themeColor="text1"/>
          <w:spacing w:val="113"/>
          <w:sz w:val="44"/>
          <w:szCs w:val="44"/>
          <w14:textFill>
            <w14:solidFill>
              <w14:schemeClr w14:val="tx1"/>
            </w14:solidFill>
          </w14:textFill>
        </w:rPr>
      </w:pPr>
      <w:r>
        <w:rPr>
          <w:rFonts w:hint="eastAsia" w:ascii="宋体" w:hAnsi="宋体"/>
          <w:color w:val="000000" w:themeColor="text1"/>
          <w:spacing w:val="113"/>
          <w:sz w:val="44"/>
          <w:szCs w:val="44"/>
          <w14:textFill>
            <w14:solidFill>
              <w14:schemeClr w14:val="tx1"/>
            </w14:solidFill>
          </w14:textFill>
        </w:rPr>
        <w:t xml:space="preserve">        </w:t>
      </w:r>
      <w:r>
        <w:rPr>
          <w:rFonts w:ascii="宋体" w:hAnsi="宋体"/>
          <w:color w:val="000000" w:themeColor="text1"/>
          <w:spacing w:val="113"/>
          <w:sz w:val="44"/>
          <w:szCs w:val="44"/>
          <w14:textFill>
            <w14:solidFill>
              <w14:schemeClr w14:val="tx1"/>
            </w14:solidFill>
          </w14:textFill>
        </w:rPr>
        <w:t>目</w:t>
      </w:r>
      <w:r>
        <w:rPr>
          <w:rFonts w:hint="eastAsia" w:ascii="宋体" w:hAnsi="宋体"/>
          <w:color w:val="000000" w:themeColor="text1"/>
          <w:spacing w:val="113"/>
          <w:sz w:val="44"/>
          <w:szCs w:val="44"/>
          <w14:textFill>
            <w14:solidFill>
              <w14:schemeClr w14:val="tx1"/>
            </w14:solidFill>
          </w14:textFill>
        </w:rPr>
        <w:t xml:space="preserve">   </w:t>
      </w:r>
      <w:r>
        <w:rPr>
          <w:rFonts w:ascii="宋体" w:hAnsi="宋体"/>
          <w:color w:val="000000" w:themeColor="text1"/>
          <w:spacing w:val="113"/>
          <w:sz w:val="44"/>
          <w:szCs w:val="44"/>
          <w14:textFill>
            <w14:solidFill>
              <w14:schemeClr w14:val="tx1"/>
            </w14:solidFill>
          </w14:textFill>
        </w:rPr>
        <w:t>录</w:t>
      </w:r>
    </w:p>
    <w:p w14:paraId="39B95D9F">
      <w:pPr>
        <w:wordWrap w:val="0"/>
        <w:ind w:firstLine="1332"/>
        <w:jc w:val="center"/>
        <w:rPr>
          <w:color w:val="000000" w:themeColor="text1"/>
          <w:spacing w:val="113"/>
          <w:sz w:val="44"/>
          <w:szCs w:val="44"/>
          <w14:textFill>
            <w14:solidFill>
              <w14:schemeClr w14:val="tx1"/>
            </w14:solidFill>
          </w14:textFill>
        </w:rPr>
      </w:pPr>
    </w:p>
    <w:p w14:paraId="41BC21BF">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320" w:firstLineChars="100"/>
        <w:jc w:val="both"/>
        <w:textAlignment w:val="auto"/>
        <w:rPr>
          <w:color w:val="000000" w:themeColor="text1"/>
          <w:szCs w:val="36"/>
          <w14:textFill>
            <w14:solidFill>
              <w14:schemeClr w14:val="tx1"/>
            </w14:solidFill>
          </w14:textFill>
        </w:rPr>
      </w:pPr>
      <w:r>
        <w:rPr>
          <w:rFonts w:hint="eastAsia" w:ascii="宋体" w:hAnsi="宋体"/>
          <w:color w:val="000000" w:themeColor="text1"/>
          <w:sz w:val="32"/>
          <w:szCs w:val="32"/>
          <w14:textFill>
            <w14:solidFill>
              <w14:schemeClr w14:val="tx1"/>
            </w14:solidFill>
          </w14:textFill>
        </w:rPr>
        <w:fldChar w:fldCharType="begin"/>
      </w:r>
      <w:r>
        <w:rPr>
          <w:rFonts w:hint="eastAsia" w:ascii="宋体" w:hAnsi="宋体"/>
          <w:color w:val="000000" w:themeColor="text1"/>
          <w:sz w:val="32"/>
          <w:szCs w:val="32"/>
          <w14:textFill>
            <w14:solidFill>
              <w14:schemeClr w14:val="tx1"/>
            </w14:solidFill>
          </w14:textFill>
        </w:rPr>
        <w:instrText xml:space="preserve">TOC \o "1-1" \h \u </w:instrText>
      </w:r>
      <w:r>
        <w:rPr>
          <w:rFonts w:hint="eastAsia" w:ascii="宋体" w:hAnsi="宋体"/>
          <w:color w:val="000000" w:themeColor="text1"/>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"_Toc5341" </w:instrText>
      </w:r>
      <w:r>
        <w:rPr>
          <w:color w:val="000000" w:themeColor="text1"/>
          <w14:textFill>
            <w14:solidFill>
              <w14:schemeClr w14:val="tx1"/>
            </w14:solidFill>
          </w14:textFill>
        </w:rPr>
        <w:fldChar w:fldCharType="separate"/>
      </w:r>
      <w:r>
        <w:rPr>
          <w:rFonts w:ascii="宋体" w:hAnsi="宋体"/>
          <w:color w:val="000000" w:themeColor="text1"/>
          <w14:textFill>
            <w14:solidFill>
              <w14:schemeClr w14:val="tx1"/>
            </w14:solidFill>
          </w14:textFill>
        </w:rPr>
        <w:t xml:space="preserve">第一章 </w:t>
      </w:r>
      <w:r>
        <w:rPr>
          <w:rFonts w:hint="eastAsia" w:ascii="宋体" w:hAnsi="宋体"/>
          <w:color w:val="000000" w:themeColor="text1"/>
          <w14:textFill>
            <w14:solidFill>
              <w14:schemeClr w14:val="tx1"/>
            </w14:solidFill>
          </w14:textFill>
        </w:rPr>
        <w:t>竞争性磋商公告</w:t>
      </w:r>
      <w:r>
        <w:rPr>
          <w:rFonts w:hint="eastAsia" w:ascii="宋体" w:hAnsi="宋体"/>
          <w:color w:val="000000" w:themeColor="text1"/>
          <w:lang w:val="en-US" w:eastAsia="zh-CN"/>
          <w14:textFill>
            <w14:solidFill>
              <w14:schemeClr w14:val="tx1"/>
            </w14:solidFill>
          </w14:textFill>
        </w:rPr>
        <w:t>......................................</w:t>
      </w:r>
      <w:r>
        <w:rPr>
          <w:color w:val="000000" w:themeColor="text1"/>
          <w:szCs w:val="36"/>
          <w14:textFill>
            <w14:solidFill>
              <w14:schemeClr w14:val="tx1"/>
            </w14:solidFill>
          </w14:textFill>
        </w:rPr>
        <w:fldChar w:fldCharType="begin"/>
      </w:r>
      <w:r>
        <w:rPr>
          <w:color w:val="000000" w:themeColor="text1"/>
          <w:szCs w:val="36"/>
          <w14:textFill>
            <w14:solidFill>
              <w14:schemeClr w14:val="tx1"/>
            </w14:solidFill>
          </w14:textFill>
        </w:rPr>
        <w:instrText xml:space="preserve"> PAGEREF _Toc5341 \h </w:instrText>
      </w:r>
      <w:r>
        <w:rPr>
          <w:color w:val="000000" w:themeColor="text1"/>
          <w:szCs w:val="36"/>
          <w14:textFill>
            <w14:solidFill>
              <w14:schemeClr w14:val="tx1"/>
            </w14:solidFill>
          </w14:textFill>
        </w:rPr>
        <w:fldChar w:fldCharType="separate"/>
      </w:r>
      <w:r>
        <w:rPr>
          <w:color w:val="000000" w:themeColor="text1"/>
          <w:szCs w:val="36"/>
          <w14:textFill>
            <w14:solidFill>
              <w14:schemeClr w14:val="tx1"/>
            </w14:solidFill>
          </w14:textFill>
        </w:rPr>
        <w:t>2</w:t>
      </w:r>
      <w:r>
        <w:rPr>
          <w:color w:val="000000" w:themeColor="text1"/>
          <w:szCs w:val="36"/>
          <w14:textFill>
            <w14:solidFill>
              <w14:schemeClr w14:val="tx1"/>
            </w14:solidFill>
          </w14:textFill>
        </w:rPr>
        <w:fldChar w:fldCharType="end"/>
      </w:r>
      <w:r>
        <w:rPr>
          <w:color w:val="000000" w:themeColor="text1"/>
          <w:szCs w:val="36"/>
          <w14:textFill>
            <w14:solidFill>
              <w14:schemeClr w14:val="tx1"/>
            </w14:solidFill>
          </w14:textFill>
        </w:rPr>
        <w:fldChar w:fldCharType="end"/>
      </w:r>
    </w:p>
    <w:p w14:paraId="55862B07">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color w:val="000000" w:themeColor="text1"/>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"_Toc11558" </w:instrText>
      </w:r>
      <w:r>
        <w:rPr>
          <w:color w:val="000000" w:themeColor="text1"/>
          <w14:textFill>
            <w14:solidFill>
              <w14:schemeClr w14:val="tx1"/>
            </w14:solidFill>
          </w14:textFill>
        </w:rPr>
        <w:fldChar w:fldCharType="separate"/>
      </w:r>
      <w:r>
        <w:rPr>
          <w:rFonts w:ascii="宋体" w:hAnsi="宋体"/>
          <w:color w:val="000000" w:themeColor="text1"/>
          <w14:textFill>
            <w14:solidFill>
              <w14:schemeClr w14:val="tx1"/>
            </w14:solidFill>
          </w14:textFill>
        </w:rPr>
        <w:t xml:space="preserve">第二章 </w:t>
      </w:r>
      <w:r>
        <w:rPr>
          <w:rFonts w:hint="eastAsia" w:ascii="宋体" w:hAnsi="宋体"/>
          <w:color w:val="000000" w:themeColor="text1"/>
          <w14:textFill>
            <w14:solidFill>
              <w14:schemeClr w14:val="tx1"/>
            </w14:solidFill>
          </w14:textFill>
        </w:rPr>
        <w:t>供应商须知</w:t>
      </w:r>
      <w:r>
        <w:rPr>
          <w:rFonts w:hint="eastAsia" w:ascii="宋体" w:hAnsi="宋体"/>
          <w:color w:val="000000" w:themeColor="text1"/>
          <w:lang w:val="en-US" w:eastAsia="zh-CN"/>
          <w14:textFill>
            <w14:solidFill>
              <w14:schemeClr w14:val="tx1"/>
            </w14:solidFill>
          </w14:textFill>
        </w:rPr>
        <w:t>..........................................</w:t>
      </w:r>
      <w:r>
        <w:rPr>
          <w:color w:val="000000" w:themeColor="text1"/>
          <w:szCs w:val="36"/>
          <w14:textFill>
            <w14:solidFill>
              <w14:schemeClr w14:val="tx1"/>
            </w14:solidFill>
          </w14:textFill>
        </w:rPr>
        <w:fldChar w:fldCharType="begin"/>
      </w:r>
      <w:r>
        <w:rPr>
          <w:color w:val="000000" w:themeColor="text1"/>
          <w:szCs w:val="36"/>
          <w14:textFill>
            <w14:solidFill>
              <w14:schemeClr w14:val="tx1"/>
            </w14:solidFill>
          </w14:textFill>
        </w:rPr>
        <w:instrText xml:space="preserve"> PAGEREF _Toc11558 \h </w:instrText>
      </w:r>
      <w:r>
        <w:rPr>
          <w:color w:val="000000" w:themeColor="text1"/>
          <w:szCs w:val="36"/>
          <w14:textFill>
            <w14:solidFill>
              <w14:schemeClr w14:val="tx1"/>
            </w14:solidFill>
          </w14:textFill>
        </w:rPr>
        <w:fldChar w:fldCharType="separate"/>
      </w:r>
      <w:r>
        <w:rPr>
          <w:color w:val="000000" w:themeColor="text1"/>
          <w:szCs w:val="36"/>
          <w14:textFill>
            <w14:solidFill>
              <w14:schemeClr w14:val="tx1"/>
            </w14:solidFill>
          </w14:textFill>
        </w:rPr>
        <w:t>5</w:t>
      </w:r>
      <w:r>
        <w:rPr>
          <w:color w:val="000000" w:themeColor="text1"/>
          <w:szCs w:val="36"/>
          <w14:textFill>
            <w14:solidFill>
              <w14:schemeClr w14:val="tx1"/>
            </w14:solidFill>
          </w14:textFill>
        </w:rPr>
        <w:fldChar w:fldCharType="end"/>
      </w:r>
      <w:r>
        <w:rPr>
          <w:color w:val="000000" w:themeColor="text1"/>
          <w:szCs w:val="36"/>
          <w14:textFill>
            <w14:solidFill>
              <w14:schemeClr w14:val="tx1"/>
            </w14:solidFill>
          </w14:textFill>
        </w:rPr>
        <w:fldChar w:fldCharType="end"/>
      </w:r>
    </w:p>
    <w:p w14:paraId="1A86A0CA">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color w:val="000000" w:themeColor="text1"/>
          <w:szCs w:val="36"/>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第三章  项目需求</w:t>
      </w:r>
      <w:r>
        <w:rPr>
          <w:rFonts w:hint="eastAsia"/>
          <w:color w:val="000000" w:themeColor="text1"/>
          <w:lang w:val="en-US" w:eastAsia="zh-CN"/>
          <w14:textFill>
            <w14:solidFill>
              <w14:schemeClr w14:val="tx1"/>
            </w14:solidFill>
          </w14:textFill>
        </w:rPr>
        <w:t>..........................................</w:t>
      </w:r>
      <w:r>
        <w:rPr>
          <w:rFonts w:hint="eastAsia"/>
          <w:color w:val="000000" w:themeColor="text1"/>
          <w:szCs w:val="36"/>
          <w:lang w:val="en-US" w:eastAsia="zh-CN"/>
          <w14:textFill>
            <w14:solidFill>
              <w14:schemeClr w14:val="tx1"/>
            </w14:solidFill>
          </w14:textFill>
        </w:rPr>
        <w:t>3</w:t>
      </w:r>
      <w:r>
        <w:rPr>
          <w:color w:val="000000" w:themeColor="text1"/>
          <w:szCs w:val="36"/>
          <w14:textFill>
            <w14:solidFill>
              <w14:schemeClr w14:val="tx1"/>
            </w14:solidFill>
          </w14:textFill>
        </w:rPr>
        <w:fldChar w:fldCharType="end"/>
      </w:r>
      <w:r>
        <w:rPr>
          <w:rFonts w:hint="eastAsia"/>
          <w:color w:val="000000" w:themeColor="text1"/>
          <w:szCs w:val="36"/>
          <w:lang w:val="en-US" w:eastAsia="zh-CN"/>
          <w14:textFill>
            <w14:solidFill>
              <w14:schemeClr w14:val="tx1"/>
            </w14:solidFill>
          </w14:textFill>
        </w:rPr>
        <w:t>4</w:t>
      </w:r>
    </w:p>
    <w:p w14:paraId="1466A155">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color w:val="000000" w:themeColor="text1"/>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"_Toc15720" </w:instrText>
      </w:r>
      <w:r>
        <w:rPr>
          <w:color w:val="000000" w:themeColor="text1"/>
          <w14:textFill>
            <w14:solidFill>
              <w14:schemeClr w14:val="tx1"/>
            </w14:solidFill>
          </w14:textFill>
        </w:rPr>
        <w:fldChar w:fldCharType="separate"/>
      </w:r>
      <w:r>
        <w:rPr>
          <w:rFonts w:hint="eastAsia" w:ascii="宋体" w:hAnsi="宋体"/>
          <w:color w:val="000000" w:themeColor="text1"/>
          <w:szCs w:val="36"/>
          <w14:textFill>
            <w14:solidFill>
              <w14:schemeClr w14:val="tx1"/>
            </w14:solidFill>
          </w14:textFill>
        </w:rPr>
        <w:t xml:space="preserve">第四章  </w:t>
      </w:r>
      <w:r>
        <w:rPr>
          <w:rFonts w:hint="eastAsia" w:ascii="宋体" w:hAnsi="宋体"/>
          <w:color w:val="000000" w:themeColor="text1"/>
          <w14:textFill>
            <w14:solidFill>
              <w14:schemeClr w14:val="tx1"/>
            </w14:solidFill>
          </w14:textFill>
        </w:rPr>
        <w:t>评审办法</w:t>
      </w:r>
      <w:r>
        <w:rPr>
          <w:color w:val="000000" w:themeColor="text1"/>
          <w:szCs w:val="36"/>
          <w14:textFill>
            <w14:solidFill>
              <w14:schemeClr w14:val="tx1"/>
            </w14:solidFill>
          </w14:textFill>
        </w:rPr>
        <w:fldChar w:fldCharType="end"/>
      </w:r>
      <w:r>
        <w:rPr>
          <w:rFonts w:hint="eastAsia"/>
          <w:color w:val="000000" w:themeColor="text1"/>
          <w:szCs w:val="36"/>
          <w:lang w:val="en-US"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8</w:t>
      </w:r>
    </w:p>
    <w:p w14:paraId="023612C7">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color w:val="000000" w:themeColor="text1"/>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"_Toc4102" </w:instrText>
      </w:r>
      <w:r>
        <w:rPr>
          <w:color w:val="000000" w:themeColor="text1"/>
          <w14:textFill>
            <w14:solidFill>
              <w14:schemeClr w14:val="tx1"/>
            </w14:solidFill>
          </w14:textFill>
        </w:rPr>
        <w:fldChar w:fldCharType="separate"/>
      </w:r>
      <w:r>
        <w:rPr>
          <w:rFonts w:hint="eastAsia" w:ascii="宋体" w:hAnsi="宋体"/>
          <w:color w:val="000000" w:themeColor="text1"/>
          <w14:textFill>
            <w14:solidFill>
              <w14:schemeClr w14:val="tx1"/>
            </w14:solidFill>
          </w14:textFill>
        </w:rPr>
        <w:t>第五章  政府采购合同（合同主要条款及格式）</w:t>
      </w:r>
      <w:r>
        <w:rPr>
          <w:rFonts w:hint="eastAsia" w:ascii="宋体" w:hAnsi="宋体"/>
          <w:color w:val="000000" w:themeColor="text1"/>
          <w:lang w:val="en-US" w:eastAsia="zh-CN"/>
          <w14:textFill>
            <w14:solidFill>
              <w14:schemeClr w14:val="tx1"/>
            </w14:solidFill>
          </w14:textFill>
        </w:rPr>
        <w:t>................</w:t>
      </w:r>
      <w:r>
        <w:rPr>
          <w:rFonts w:hint="eastAsia"/>
          <w:color w:val="000000" w:themeColor="text1"/>
          <w:szCs w:val="36"/>
          <w14:textFill>
            <w14:solidFill>
              <w14:schemeClr w14:val="tx1"/>
            </w14:solidFill>
          </w14:textFill>
        </w:rPr>
        <w:t>4</w:t>
      </w:r>
      <w:r>
        <w:rPr>
          <w:rFonts w:hint="eastAsia"/>
          <w:color w:val="000000" w:themeColor="text1"/>
          <w:szCs w:val="36"/>
          <w:lang w:val="en-US" w:eastAsia="zh-CN"/>
          <w14:textFill>
            <w14:solidFill>
              <w14:schemeClr w14:val="tx1"/>
            </w14:solidFill>
          </w14:textFill>
        </w:rPr>
        <w:t>5</w:t>
      </w:r>
      <w:r>
        <w:rPr>
          <w:rFonts w:hint="eastAsia"/>
          <w:color w:val="000000" w:themeColor="text1"/>
          <w:szCs w:val="36"/>
          <w14:textFill>
            <w14:solidFill>
              <w14:schemeClr w14:val="tx1"/>
            </w14:solidFill>
          </w14:textFill>
        </w:rPr>
        <w:fldChar w:fldCharType="end"/>
      </w:r>
    </w:p>
    <w:p w14:paraId="1F802E2B">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"_Toc14388" </w:instrText>
      </w:r>
      <w:r>
        <w:rPr>
          <w:color w:val="000000" w:themeColor="text1"/>
          <w14:textFill>
            <w14:solidFill>
              <w14:schemeClr w14:val="tx1"/>
            </w14:solidFill>
          </w14:textFill>
        </w:rPr>
        <w:fldChar w:fldCharType="separate"/>
      </w:r>
      <w:r>
        <w:rPr>
          <w:rFonts w:hint="eastAsia" w:ascii="宋体" w:hAnsi="宋体"/>
          <w:color w:val="000000" w:themeColor="text1"/>
          <w14:textFill>
            <w14:solidFill>
              <w14:schemeClr w14:val="tx1"/>
            </w14:solidFill>
          </w14:textFill>
        </w:rPr>
        <w:t>第六章 响应文件（格式）</w:t>
      </w:r>
      <w:r>
        <w:rPr>
          <w:color w:val="000000" w:themeColor="text1"/>
          <w:szCs w:val="36"/>
          <w14:textFill>
            <w14:solidFill>
              <w14:schemeClr w14:val="tx1"/>
            </w14:solidFill>
          </w14:textFill>
        </w:rPr>
        <w:fldChar w:fldCharType="end"/>
      </w:r>
      <w:r>
        <w:rPr>
          <w:rFonts w:hint="eastAsia"/>
          <w:color w:val="000000" w:themeColor="text1"/>
          <w:szCs w:val="36"/>
          <w:lang w:val="en-US"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p>
    <w:p w14:paraId="34F3AB07">
      <w:pPr>
        <w:keepNext w:val="0"/>
        <w:keepLines w:val="0"/>
        <w:pageBreakBefore w:val="0"/>
        <w:widowControl w:val="0"/>
        <w:kinsoku/>
        <w:wordWrap w:val="0"/>
        <w:overflowPunct/>
        <w:topLinePunct w:val="0"/>
        <w:autoSpaceDE/>
        <w:autoSpaceDN/>
        <w:bidi w:val="0"/>
        <w:adjustRightInd/>
        <w:snapToGrid/>
        <w:spacing w:line="1000" w:lineRule="exact"/>
        <w:ind w:firstLine="420"/>
        <w:jc w:val="center"/>
        <w:textAlignment w:val="auto"/>
        <w:rPr>
          <w:color w:val="000000" w:themeColor="text1"/>
          <w14:textFill>
            <w14:solidFill>
              <w14:schemeClr w14:val="tx1"/>
            </w14:solidFill>
          </w14:textFill>
        </w:rPr>
      </w:pPr>
      <w:r>
        <w:rPr>
          <w:rFonts w:hint="eastAsia" w:ascii="宋体" w:hAnsi="宋体" w:cs="宋体"/>
          <w:color w:val="000000" w:themeColor="text1"/>
          <w:szCs w:val="32"/>
          <w14:textFill>
            <w14:solidFill>
              <w14:schemeClr w14:val="tx1"/>
            </w14:solidFill>
          </w14:textFill>
        </w:rPr>
        <w:fldChar w:fldCharType="end"/>
      </w:r>
    </w:p>
    <w:p w14:paraId="523D0815">
      <w:pPr>
        <w:wordWrap w:val="0"/>
        <w:ind w:firstLine="2730" w:firstLineChars="1300"/>
        <w:rPr>
          <w:rFonts w:ascii="宋体" w:hAnsi="宋体" w:cs="宋体"/>
          <w:color w:val="000000" w:themeColor="text1"/>
          <w:kern w:val="0"/>
          <w:szCs w:val="21"/>
          <w14:textFill>
            <w14:solidFill>
              <w14:schemeClr w14:val="tx1"/>
            </w14:solidFill>
          </w14:textFill>
        </w:rPr>
      </w:pPr>
    </w:p>
    <w:p w14:paraId="6EB95E32">
      <w:pPr>
        <w:wordWrap w:val="0"/>
        <w:ind w:firstLine="2730" w:firstLineChars="1300"/>
        <w:rPr>
          <w:color w:val="000000" w:themeColor="text1"/>
          <w:kern w:val="0"/>
          <w:szCs w:val="21"/>
          <w14:textFill>
            <w14:solidFill>
              <w14:schemeClr w14:val="tx1"/>
            </w14:solidFill>
          </w14:textFill>
        </w:rPr>
      </w:pPr>
    </w:p>
    <w:p w14:paraId="4A6B58EE">
      <w:pPr>
        <w:wordWrap w:val="0"/>
        <w:ind w:firstLine="2730" w:firstLineChars="1300"/>
        <w:rPr>
          <w:color w:val="000000" w:themeColor="text1"/>
          <w:kern w:val="0"/>
          <w:szCs w:val="21"/>
          <w14:textFill>
            <w14:solidFill>
              <w14:schemeClr w14:val="tx1"/>
            </w14:solidFill>
          </w14:textFill>
        </w:rPr>
      </w:pPr>
    </w:p>
    <w:p w14:paraId="7E6CCD58">
      <w:pPr>
        <w:wordWrap w:val="0"/>
        <w:ind w:firstLine="2730" w:firstLineChars="1300"/>
        <w:rPr>
          <w:color w:val="000000" w:themeColor="text1"/>
          <w:kern w:val="0"/>
          <w:szCs w:val="21"/>
          <w14:textFill>
            <w14:solidFill>
              <w14:schemeClr w14:val="tx1"/>
            </w14:solidFill>
          </w14:textFill>
        </w:rPr>
      </w:pPr>
    </w:p>
    <w:p w14:paraId="5A147187">
      <w:pPr>
        <w:wordWrap w:val="0"/>
        <w:ind w:firstLine="2730" w:firstLineChars="1300"/>
        <w:rPr>
          <w:color w:val="000000" w:themeColor="text1"/>
          <w:kern w:val="0"/>
          <w:szCs w:val="21"/>
          <w14:textFill>
            <w14:solidFill>
              <w14:schemeClr w14:val="tx1"/>
            </w14:solidFill>
          </w14:textFill>
        </w:rPr>
      </w:pPr>
    </w:p>
    <w:p w14:paraId="63C5C06F">
      <w:pPr>
        <w:wordWrap w:val="0"/>
        <w:ind w:firstLine="2730" w:firstLineChars="1300"/>
        <w:rPr>
          <w:color w:val="000000" w:themeColor="text1"/>
          <w:kern w:val="0"/>
          <w:szCs w:val="21"/>
          <w14:textFill>
            <w14:solidFill>
              <w14:schemeClr w14:val="tx1"/>
            </w14:solidFill>
          </w14:textFill>
        </w:rPr>
      </w:pPr>
    </w:p>
    <w:p w14:paraId="66448E6E">
      <w:pPr>
        <w:wordWrap w:val="0"/>
        <w:ind w:firstLine="2730" w:firstLineChars="1300"/>
        <w:rPr>
          <w:color w:val="000000" w:themeColor="text1"/>
          <w:kern w:val="0"/>
          <w:szCs w:val="21"/>
          <w14:textFill>
            <w14:solidFill>
              <w14:schemeClr w14:val="tx1"/>
            </w14:solidFill>
          </w14:textFill>
        </w:rPr>
      </w:pPr>
    </w:p>
    <w:p w14:paraId="2A3CF460">
      <w:pPr>
        <w:wordWrap w:val="0"/>
        <w:ind w:firstLine="2730" w:firstLineChars="1300"/>
        <w:rPr>
          <w:color w:val="000000" w:themeColor="text1"/>
          <w:kern w:val="0"/>
          <w:szCs w:val="21"/>
          <w14:textFill>
            <w14:solidFill>
              <w14:schemeClr w14:val="tx1"/>
            </w14:solidFill>
          </w14:textFill>
        </w:rPr>
      </w:pPr>
    </w:p>
    <w:p w14:paraId="0934E47E">
      <w:pPr>
        <w:wordWrap w:val="0"/>
        <w:ind w:firstLine="2730" w:firstLineChars="1300"/>
        <w:rPr>
          <w:color w:val="000000" w:themeColor="text1"/>
          <w:kern w:val="0"/>
          <w:szCs w:val="21"/>
          <w14:textFill>
            <w14:solidFill>
              <w14:schemeClr w14:val="tx1"/>
            </w14:solidFill>
          </w14:textFill>
        </w:rPr>
      </w:pPr>
    </w:p>
    <w:p w14:paraId="3E48F34B">
      <w:pPr>
        <w:wordWrap w:val="0"/>
        <w:ind w:firstLine="2730" w:firstLineChars="1300"/>
        <w:rPr>
          <w:color w:val="000000" w:themeColor="text1"/>
          <w:kern w:val="0"/>
          <w:szCs w:val="21"/>
          <w14:textFill>
            <w14:solidFill>
              <w14:schemeClr w14:val="tx1"/>
            </w14:solidFill>
          </w14:textFill>
        </w:rPr>
      </w:pPr>
    </w:p>
    <w:p w14:paraId="11026652">
      <w:pPr>
        <w:wordWrap w:val="0"/>
        <w:ind w:firstLine="2730" w:firstLineChars="1300"/>
        <w:rPr>
          <w:color w:val="000000" w:themeColor="text1"/>
          <w:kern w:val="0"/>
          <w:szCs w:val="21"/>
          <w14:textFill>
            <w14:solidFill>
              <w14:schemeClr w14:val="tx1"/>
            </w14:solidFill>
          </w14:textFill>
        </w:rPr>
      </w:pPr>
    </w:p>
    <w:p w14:paraId="39CED915">
      <w:pPr>
        <w:wordWrap w:val="0"/>
        <w:ind w:firstLine="2730" w:firstLineChars="1300"/>
        <w:rPr>
          <w:color w:val="000000" w:themeColor="text1"/>
          <w:kern w:val="0"/>
          <w:szCs w:val="21"/>
          <w14:textFill>
            <w14:solidFill>
              <w14:schemeClr w14:val="tx1"/>
            </w14:solidFill>
          </w14:textFill>
        </w:rPr>
      </w:pPr>
    </w:p>
    <w:p w14:paraId="4EF7E5EA">
      <w:pPr>
        <w:wordWrap w:val="0"/>
        <w:ind w:firstLine="2730" w:firstLineChars="1300"/>
        <w:rPr>
          <w:color w:val="000000" w:themeColor="text1"/>
          <w:kern w:val="0"/>
          <w:szCs w:val="21"/>
          <w14:textFill>
            <w14:solidFill>
              <w14:schemeClr w14:val="tx1"/>
            </w14:solidFill>
          </w14:textFill>
        </w:rPr>
      </w:pPr>
    </w:p>
    <w:p w14:paraId="26F6B832">
      <w:pPr>
        <w:wordWrap w:val="0"/>
        <w:ind w:firstLine="2730" w:firstLineChars="1300"/>
        <w:rPr>
          <w:color w:val="000000" w:themeColor="text1"/>
          <w:kern w:val="0"/>
          <w:szCs w:val="21"/>
          <w14:textFill>
            <w14:solidFill>
              <w14:schemeClr w14:val="tx1"/>
            </w14:solidFill>
          </w14:textFill>
        </w:rPr>
      </w:pPr>
    </w:p>
    <w:p w14:paraId="0FDF1FA1">
      <w:pPr>
        <w:wordWrap w:val="0"/>
        <w:ind w:firstLine="2730" w:firstLineChars="1300"/>
        <w:rPr>
          <w:color w:val="000000" w:themeColor="text1"/>
          <w:kern w:val="0"/>
          <w:szCs w:val="21"/>
          <w14:textFill>
            <w14:solidFill>
              <w14:schemeClr w14:val="tx1"/>
            </w14:solidFill>
          </w14:textFill>
        </w:rPr>
      </w:pPr>
    </w:p>
    <w:p w14:paraId="13313805">
      <w:pPr>
        <w:wordWrap w:val="0"/>
        <w:ind w:firstLine="2730" w:firstLineChars="1300"/>
        <w:rPr>
          <w:color w:val="000000" w:themeColor="text1"/>
          <w:kern w:val="0"/>
          <w:szCs w:val="21"/>
          <w14:textFill>
            <w14:solidFill>
              <w14:schemeClr w14:val="tx1"/>
            </w14:solidFill>
          </w14:textFill>
        </w:rPr>
      </w:pPr>
    </w:p>
    <w:p w14:paraId="2813DCBA">
      <w:pPr>
        <w:numPr>
          <w:ilvl w:val="0"/>
          <w:numId w:val="0"/>
        </w:numPr>
        <w:wordWrap w:val="0"/>
        <w:spacing w:line="480" w:lineRule="exact"/>
        <w:ind w:left="25" w:leftChars="0" w:firstLine="643" w:firstLineChars="0"/>
        <w:jc w:val="center"/>
        <w:outlineLvl w:val="0"/>
        <w:rPr>
          <w:rFonts w:ascii="宋体" w:hAnsi="宋体" w:cs="宋体"/>
          <w:b/>
          <w:color w:val="000000" w:themeColor="text1"/>
          <w:kern w:val="0"/>
          <w:sz w:val="32"/>
          <w:szCs w:val="32"/>
          <w14:textFill>
            <w14:solidFill>
              <w14:schemeClr w14:val="tx1"/>
            </w14:solidFill>
          </w14:textFill>
        </w:rPr>
      </w:pPr>
      <w:bookmarkStart w:id="0" w:name="_Toc5341"/>
      <w:r>
        <w:rPr>
          <w:rFonts w:hint="default" w:ascii="宋体" w:hAnsi="宋体" w:eastAsia="宋体" w:cs="宋体"/>
          <w:b/>
          <w:color w:val="000000" w:themeColor="text1"/>
          <w:kern w:val="0"/>
          <w:sz w:val="32"/>
          <w:szCs w:val="32"/>
          <w:lang w:val="en-US" w:eastAsia="zh-CN" w:bidi="ar-SA"/>
          <w14:textFill>
            <w14:solidFill>
              <w14:schemeClr w14:val="tx1"/>
            </w14:solidFill>
          </w14:textFill>
        </w:rPr>
        <w:t>第一章</w:t>
      </w:r>
      <w:r>
        <w:rPr>
          <w:rFonts w:hint="eastAsia" w:ascii="宋体" w:hAnsi="宋体" w:cs="宋体"/>
          <w:b/>
          <w:color w:val="000000" w:themeColor="text1"/>
          <w:kern w:val="0"/>
          <w:sz w:val="32"/>
          <w:szCs w:val="32"/>
          <w14:textFill>
            <w14:solidFill>
              <w14:schemeClr w14:val="tx1"/>
            </w14:solidFill>
          </w14:textFill>
        </w:rPr>
        <w:t xml:space="preserve">  竞争性磋商公告</w:t>
      </w:r>
      <w:bookmarkEnd w:id="0"/>
    </w:p>
    <w:p w14:paraId="2C4F133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 w:name="_Hlk37430271"/>
      <w:r>
        <w:rPr>
          <w:rFonts w:hint="eastAsia" w:ascii="宋体" w:hAnsi="宋体" w:eastAsia="宋体" w:cs="宋体"/>
          <w:color w:val="000000" w:themeColor="text1"/>
          <w:sz w:val="24"/>
          <w:szCs w:val="24"/>
          <w14:textFill>
            <w14:solidFill>
              <w14:schemeClr w14:val="tx1"/>
            </w14:solidFill>
          </w14:textFill>
        </w:rPr>
        <w:t>项目概况</w:t>
      </w:r>
    </w:p>
    <w:p w14:paraId="1AE7E7DB">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2026年桂林市象山区招聘会服务项目</w:t>
      </w:r>
      <w:r>
        <w:rPr>
          <w:rFonts w:hint="eastAsia" w:ascii="宋体" w:hAnsi="宋体" w:eastAsia="宋体" w:cs="宋体"/>
          <w:color w:val="000000" w:themeColor="text1"/>
          <w:sz w:val="24"/>
          <w:szCs w:val="24"/>
          <w14:textFill>
            <w14:solidFill>
              <w14:schemeClr w14:val="tx1"/>
            </w14:solidFill>
          </w14:textFill>
        </w:rPr>
        <w:t>的潜在供应商应在</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"https://www.zcygov.cn）获取竞争性磋商文件，并于2022年"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“广西政府采购云”平台（https://login.gcy.zfcg.gxzf.gov.cn/user-login/#/）获取采购文件，并于202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日9:30（北京时间）前提交响应文件。</w:t>
      </w:r>
    </w:p>
    <w:bookmarkEnd w:id="1"/>
    <w:p w14:paraId="66EB6C83">
      <w:pPr>
        <w:pStyle w:val="127"/>
        <w:keepNext w:val="0"/>
        <w:keepLines w:val="0"/>
        <w:pageBreakBefore w:val="0"/>
        <w:kinsoku/>
        <w:wordWrap w:val="0"/>
        <w:overflowPunct/>
        <w:topLinePunct w:val="0"/>
        <w:autoSpaceDE/>
        <w:autoSpaceDN/>
        <w:bidi w:val="0"/>
        <w:spacing w:line="440" w:lineRule="exact"/>
        <w:ind w:firstLine="422"/>
        <w:textAlignment w:val="auto"/>
        <w:rPr>
          <w:rFonts w:hint="eastAsia" w:ascii="宋体" w:hAnsi="宋体" w:eastAsia="宋体" w:cs="宋体"/>
          <w:b/>
          <w:bCs/>
          <w:color w:val="000000" w:themeColor="text1"/>
          <w:kern w:val="2"/>
          <w:sz w:val="24"/>
          <w:szCs w:val="24"/>
          <w14:textFill>
            <w14:solidFill>
              <w14:schemeClr w14:val="tx1"/>
            </w14:solidFill>
          </w14:textFill>
        </w:rPr>
      </w:pPr>
      <w:bookmarkStart w:id="2" w:name="_Toc28359012"/>
      <w:bookmarkStart w:id="3" w:name="_Toc28359089"/>
      <w:bookmarkStart w:id="4" w:name="_Toc35393798"/>
      <w:bookmarkStart w:id="5" w:name="_Toc35393629"/>
      <w:bookmarkStart w:id="6" w:name="_Toc44229878"/>
      <w:bookmarkStart w:id="7" w:name="_Toc44405619"/>
      <w:r>
        <w:rPr>
          <w:rFonts w:hint="eastAsia" w:ascii="宋体" w:hAnsi="宋体" w:eastAsia="宋体" w:cs="宋体"/>
          <w:b/>
          <w:bCs/>
          <w:color w:val="000000" w:themeColor="text1"/>
          <w:kern w:val="2"/>
          <w:sz w:val="24"/>
          <w:szCs w:val="24"/>
          <w14:textFill>
            <w14:solidFill>
              <w14:schemeClr w14:val="tx1"/>
            </w14:solidFill>
          </w14:textFill>
        </w:rPr>
        <w:t>一、项目基本情况</w:t>
      </w:r>
      <w:bookmarkEnd w:id="2"/>
      <w:bookmarkEnd w:id="3"/>
      <w:bookmarkEnd w:id="4"/>
      <w:bookmarkEnd w:id="5"/>
    </w:p>
    <w:p w14:paraId="76B58E9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项目编号：GLZC2026-C3-990050-ZHLX</w:t>
      </w:r>
    </w:p>
    <w:p w14:paraId="7B22124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2026年桂林市象山区招聘会服务项目</w:t>
      </w:r>
    </w:p>
    <w:p w14:paraId="0F67A08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 竞争性磋商</w:t>
      </w:r>
    </w:p>
    <w:p w14:paraId="50311FBC">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预算总金额（元）：</w:t>
      </w:r>
      <w:r>
        <w:rPr>
          <w:rFonts w:hint="eastAsia" w:ascii="宋体" w:hAnsi="宋体" w:cs="宋体"/>
          <w:color w:val="000000" w:themeColor="text1"/>
          <w:sz w:val="24"/>
          <w:szCs w:val="24"/>
          <w:lang w:eastAsia="zh-CN"/>
          <w14:textFill>
            <w14:solidFill>
              <w14:schemeClr w14:val="tx1"/>
            </w14:solidFill>
          </w14:textFill>
        </w:rPr>
        <w:t>人民币玖拾柒万伍仟元整（¥975000.00），其中，1标段人民币肆拾伍万元整（¥450000.00），2标段人民币伍拾贰万伍仟元整（¥525000.00）。</w:t>
      </w:r>
    </w:p>
    <w:p w14:paraId="62975229">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r>
        <w:rPr>
          <w:rFonts w:hint="eastAsia" w:ascii="宋体" w:hAnsi="宋体" w:cs="宋体"/>
          <w:color w:val="000000" w:themeColor="text1"/>
          <w:sz w:val="24"/>
          <w:szCs w:val="24"/>
          <w:lang w:eastAsia="zh-CN"/>
          <w14:textFill>
            <w14:solidFill>
              <w14:schemeClr w14:val="tx1"/>
            </w14:solidFill>
          </w14:textFill>
        </w:rPr>
        <w:t>人民币玖拾柒万伍仟元整（¥975000.00），其中，1标段人民币肆拾伍万元整（¥450000.00），2标段人民币伍拾贰万伍仟元整（¥525000.00）。</w:t>
      </w:r>
    </w:p>
    <w:p w14:paraId="162E1B5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w:t>
      </w:r>
      <w:r>
        <w:rPr>
          <w:rFonts w:hint="eastAsia" w:ascii="宋体" w:hAnsi="宋体" w:eastAsia="宋体" w:cs="宋体"/>
          <w:color w:val="000000" w:themeColor="text1"/>
          <w:sz w:val="24"/>
          <w:szCs w:val="24"/>
          <w:lang w:val="en-US" w:eastAsia="zh-CN"/>
          <w14:textFill>
            <w14:solidFill>
              <w14:schemeClr w14:val="tx1"/>
            </w14:solidFill>
          </w14:textFill>
        </w:rPr>
        <w:t>购需求：在商圈等人流密集场所举办大型招聘会、校园招聘或类似会展。提供</w:t>
      </w:r>
    </w:p>
    <w:p w14:paraId="590D8DDD">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年桂林重点企业人力资源供求。具体要求详见竞争性磋商文件。</w:t>
      </w:r>
    </w:p>
    <w:p w14:paraId="0CD47B66">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GB"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合同履约期限：签订合同之日起至202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年12月31日止。（含前期筹备、活动执行及</w:t>
      </w:r>
      <w:r>
        <w:rPr>
          <w:rFonts w:hint="eastAsia" w:ascii="宋体" w:hAnsi="宋体" w:cs="宋体"/>
          <w:color w:val="000000" w:themeColor="text1"/>
          <w:sz w:val="24"/>
          <w:szCs w:val="24"/>
          <w:lang w:val="en-US" w:eastAsia="zh-CN"/>
          <w14:textFill>
            <w14:solidFill>
              <w14:schemeClr w14:val="tx1"/>
            </w14:solidFill>
          </w14:textFill>
        </w:rPr>
        <w:t>后期总结</w:t>
      </w:r>
      <w:r>
        <w:rPr>
          <w:rFonts w:hint="eastAsia" w:ascii="宋体" w:hAnsi="宋体" w:eastAsia="宋体" w:cs="宋体"/>
          <w:color w:val="000000" w:themeColor="text1"/>
          <w:sz w:val="24"/>
          <w:szCs w:val="24"/>
          <w:lang w:val="en-US" w:eastAsia="zh-CN"/>
          <w14:textFill>
            <w14:solidFill>
              <w14:schemeClr w14:val="tx1"/>
            </w14:solidFill>
          </w14:textFill>
        </w:rPr>
        <w:t>）​</w:t>
      </w:r>
    </w:p>
    <w:p w14:paraId="28BA950E">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bookmarkStart w:id="8" w:name="_Toc28359013"/>
      <w:bookmarkStart w:id="9" w:name="_Toc35393799"/>
      <w:bookmarkStart w:id="10" w:name="_Toc28359090"/>
      <w:bookmarkStart w:id="11" w:name="_Toc35393630"/>
      <w:r>
        <w:rPr>
          <w:rFonts w:hint="eastAsia" w:ascii="宋体" w:hAnsi="宋体" w:eastAsia="宋体" w:cs="宋体"/>
          <w:b/>
          <w:bCs/>
          <w:color w:val="000000" w:themeColor="text1"/>
          <w:sz w:val="24"/>
          <w:szCs w:val="24"/>
          <w14:textFill>
            <w14:solidFill>
              <w14:schemeClr w14:val="tx1"/>
            </w14:solidFill>
          </w14:textFill>
        </w:rPr>
        <w:t>本标项不接受联合体参与磋商。</w:t>
      </w:r>
    </w:p>
    <w:p w14:paraId="3ED5FADB">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bookmarkEnd w:id="8"/>
      <w:bookmarkEnd w:id="9"/>
      <w:bookmarkEnd w:id="10"/>
      <w:bookmarkEnd w:id="11"/>
    </w:p>
    <w:p w14:paraId="3DDBA74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386C8D3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2" w:name="_Toc28359091"/>
      <w:bookmarkStart w:id="13" w:name="_Toc28359014"/>
      <w:r>
        <w:rPr>
          <w:rFonts w:hint="eastAsia" w:ascii="宋体" w:hAnsi="宋体" w:eastAsia="宋体" w:cs="宋体"/>
          <w:color w:val="000000" w:themeColor="text1"/>
          <w:sz w:val="24"/>
          <w:szCs w:val="24"/>
          <w14:textFill>
            <w14:solidFill>
              <w14:schemeClr w14:val="tx1"/>
            </w14:solidFill>
          </w14:textFill>
        </w:rPr>
        <w:t>2.落实政府采购政策需满足的资格要求：</w:t>
      </w:r>
      <w:bookmarkStart w:id="14" w:name="_Toc35393631"/>
      <w:bookmarkStart w:id="15" w:name="_Toc35393800"/>
      <w:r>
        <w:rPr>
          <w:rFonts w:hint="eastAsia" w:ascii="宋体" w:hAnsi="宋体" w:cs="宋体"/>
          <w:color w:val="000000" w:themeColor="text1"/>
          <w:sz w:val="24"/>
          <w:szCs w:val="24"/>
          <w:lang w:eastAsia="zh-CN"/>
          <w14:textFill>
            <w14:solidFill>
              <w14:schemeClr w14:val="tx1"/>
            </w14:solidFill>
          </w14:textFill>
        </w:rPr>
        <w:t>本项目非专门面向中小企业采购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w:t>
      </w:r>
    </w:p>
    <w:p w14:paraId="150B06D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磋商供应商持有有效的《人力资源服务许可证》</w:t>
      </w:r>
      <w:r>
        <w:rPr>
          <w:rFonts w:hint="eastAsia" w:ascii="宋体" w:hAnsi="宋体" w:eastAsia="宋体" w:cs="宋体"/>
          <w:color w:val="000000" w:themeColor="text1"/>
          <w:sz w:val="24"/>
          <w:szCs w:val="24"/>
          <w14:textFill>
            <w14:solidFill>
              <w14:schemeClr w14:val="tx1"/>
            </w14:solidFill>
          </w14:textFill>
        </w:rPr>
        <w:t>。</w:t>
      </w:r>
    </w:p>
    <w:p w14:paraId="13CF1512">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三、获取采购文件</w:t>
      </w:r>
      <w:bookmarkEnd w:id="12"/>
      <w:bookmarkEnd w:id="13"/>
      <w:bookmarkEnd w:id="14"/>
      <w:bookmarkEnd w:id="15"/>
    </w:p>
    <w:p w14:paraId="745AFE9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6" w:name="_Toc35393632"/>
      <w:bookmarkStart w:id="17" w:name="_Toc28359092"/>
      <w:bookmarkStart w:id="18" w:name="_Toc35393801"/>
      <w:bookmarkStart w:id="19" w:name="_Toc28359015"/>
      <w:r>
        <w:rPr>
          <w:rFonts w:hint="eastAsia" w:ascii="宋体" w:hAnsi="宋体" w:eastAsia="宋体" w:cs="宋体"/>
          <w:color w:val="000000" w:themeColor="text1"/>
          <w:sz w:val="24"/>
          <w:szCs w:val="24"/>
          <w14:textFill>
            <w14:solidFill>
              <w14:schemeClr w14:val="tx1"/>
            </w14:solidFill>
          </w14:textFill>
        </w:rPr>
        <w:t>时间：公告发布时间</w:t>
      </w:r>
      <w:r>
        <w:rPr>
          <w:rFonts w:hint="eastAsia" w:ascii="宋体" w:hAnsi="宋体" w:eastAsia="宋体" w:cs="宋体"/>
          <w:color w:val="000000" w:themeColor="text1"/>
          <w:sz w:val="24"/>
          <w:szCs w:val="24"/>
          <w:lang w:eastAsia="zh-CN"/>
          <w14:textFill>
            <w14:solidFill>
              <w14:schemeClr w14:val="tx1"/>
            </w14:solidFill>
          </w14:textFill>
        </w:rPr>
        <w:t>起</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lang w:eastAsia="zh-CN"/>
          <w14:textFill>
            <w14:solidFill>
              <w14:schemeClr w14:val="tx1"/>
            </w14:solidFill>
          </w14:textFill>
        </w:rPr>
        <w:t>止。</w:t>
      </w:r>
    </w:p>
    <w:p w14:paraId="45A89F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地点（网址）：</w:t>
      </w:r>
      <w:r>
        <w:rPr>
          <w:rFonts w:hint="eastAsia" w:ascii="宋体" w:hAnsi="宋体" w:eastAsia="宋体" w:cs="宋体"/>
          <w:color w:val="000000" w:themeColor="text1"/>
          <w:sz w:val="24"/>
          <w:szCs w:val="24"/>
          <w:lang w:eastAsia="zh-CN"/>
          <w14:textFill>
            <w14:solidFill>
              <w14:schemeClr w14:val="tx1"/>
            </w14:solidFill>
          </w14:textFill>
        </w:rPr>
        <w:t>“广西政府采购云平台”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http://zfcg.gxzf.gov.cn/</w:t>
      </w:r>
      <w:r>
        <w:rPr>
          <w:rFonts w:hint="eastAsia" w:ascii="宋体" w:hAnsi="宋体" w:eastAsia="宋体" w:cs="宋体"/>
          <w:color w:val="000000" w:themeColor="text1"/>
          <w:sz w:val="24"/>
          <w:szCs w:val="24"/>
          <w14:textFill>
            <w14:solidFill>
              <w14:schemeClr w14:val="tx1"/>
            </w14:solidFill>
          </w14:textFill>
        </w:rPr>
        <w:t>）。</w:t>
      </w:r>
    </w:p>
    <w:p w14:paraId="31A76ED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方式：潜在供应商在</w:t>
      </w:r>
      <w:r>
        <w:rPr>
          <w:rFonts w:hint="eastAsia" w:ascii="宋体" w:hAnsi="宋体" w:eastAsia="宋体" w:cs="宋体"/>
          <w:color w:val="000000" w:themeColor="text1"/>
          <w:sz w:val="24"/>
          <w:szCs w:val="24"/>
          <w:lang w:eastAsia="zh-CN"/>
          <w14:textFill>
            <w14:solidFill>
              <w14:schemeClr w14:val="tx1"/>
            </w14:solidFill>
          </w14:textFill>
        </w:rPr>
        <w:t>“广西政府采购云平台”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http://zfcg.gxzf.gov.cn/</w:t>
      </w:r>
      <w:r>
        <w:rPr>
          <w:rFonts w:hint="eastAsia" w:ascii="宋体" w:hAnsi="宋体" w:eastAsia="宋体" w:cs="宋体"/>
          <w:color w:val="000000" w:themeColor="text1"/>
          <w:sz w:val="24"/>
          <w:szCs w:val="24"/>
          <w14:textFill>
            <w14:solidFill>
              <w14:schemeClr w14:val="tx1"/>
            </w14:solidFill>
          </w14:textFill>
        </w:rPr>
        <w:t>）网上免费下载</w:t>
      </w:r>
      <w:r>
        <w:rPr>
          <w:rFonts w:hint="eastAsia" w:ascii="宋体" w:hAnsi="宋体" w:eastAsia="宋体" w:cs="宋体"/>
          <w:color w:val="000000" w:themeColor="text1"/>
          <w:sz w:val="24"/>
          <w:szCs w:val="24"/>
          <w:lang w:eastAsia="zh-CN"/>
          <w14:textFill>
            <w14:solidFill>
              <w14:schemeClr w14:val="tx1"/>
            </w14:solidFill>
          </w14:textFill>
        </w:rPr>
        <w:t>竞争性磋商采购文件</w:t>
      </w:r>
      <w:r>
        <w:rPr>
          <w:rFonts w:hint="eastAsia" w:ascii="宋体" w:hAnsi="宋体" w:eastAsia="宋体" w:cs="宋体"/>
          <w:color w:val="000000" w:themeColor="text1"/>
          <w:sz w:val="24"/>
          <w:szCs w:val="24"/>
          <w14:textFill>
            <w14:solidFill>
              <w14:schemeClr w14:val="tx1"/>
            </w14:solidFill>
          </w14:textFill>
        </w:rPr>
        <w:t>电子版。</w:t>
      </w:r>
      <w:r>
        <w:rPr>
          <w:rFonts w:hint="eastAsia" w:ascii="宋体" w:hAnsi="宋体" w:eastAsia="宋体" w:cs="宋体"/>
          <w:b/>
          <w:color w:val="000000" w:themeColor="text1"/>
          <w:sz w:val="24"/>
          <w:szCs w:val="24"/>
          <w:highlight w:val="none"/>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登录</w:t>
      </w:r>
      <w:r>
        <w:rPr>
          <w:rFonts w:hint="eastAsia" w:ascii="宋体" w:hAnsi="宋体" w:eastAsia="宋体" w:cs="宋体"/>
          <w:b/>
          <w:bCs/>
          <w:color w:val="000000" w:themeColor="text1"/>
          <w:sz w:val="24"/>
          <w:szCs w:val="24"/>
          <w:highlight w:val="none"/>
          <w:lang w:eastAsia="zh-CN"/>
          <w14:textFill>
            <w14:solidFill>
              <w14:schemeClr w14:val="tx1"/>
            </w14:solidFill>
          </w14:textFill>
        </w:rPr>
        <w:t>“广西政府采购云平台”</w:t>
      </w:r>
      <w:r>
        <w:rPr>
          <w:rFonts w:hint="eastAsia" w:ascii="宋体" w:hAnsi="宋体" w:eastAsia="宋体" w:cs="宋体"/>
          <w:b/>
          <w:bCs/>
          <w:color w:val="000000" w:themeColor="text1"/>
          <w:sz w:val="24"/>
          <w:szCs w:val="24"/>
          <w:highlight w:val="none"/>
          <w14:textFill>
            <w14:solidFill>
              <w14:schemeClr w14:val="tx1"/>
            </w14:solidFill>
          </w14:textFill>
        </w:rPr>
        <w:t>，应进行“申请获取采购文件”操作，否则，有可能导致无法在线编制</w:t>
      </w:r>
      <w:r>
        <w:rPr>
          <w:rFonts w:hint="eastAsia" w:ascii="宋体" w:hAnsi="宋体" w:eastAsia="宋体" w:cs="宋体"/>
          <w:b/>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
          <w:bCs/>
          <w:color w:val="000000" w:themeColor="text1"/>
          <w:sz w:val="24"/>
          <w:szCs w:val="24"/>
          <w:highlight w:val="none"/>
          <w14:textFill>
            <w14:solidFill>
              <w14:schemeClr w14:val="tx1"/>
            </w14:solidFill>
          </w14:textFill>
        </w:rPr>
        <w:t>文件并参与</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，其不利后果由供应商自行承担。</w:t>
      </w:r>
    </w:p>
    <w:bookmarkEnd w:id="16"/>
    <w:bookmarkEnd w:id="17"/>
    <w:bookmarkEnd w:id="18"/>
    <w:bookmarkEnd w:id="19"/>
    <w:p w14:paraId="63E6A215">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20" w:name="_Toc28359094"/>
      <w:bookmarkStart w:id="21" w:name="_Toc35393803"/>
      <w:bookmarkStart w:id="22" w:name="_Toc28359017"/>
      <w:bookmarkStart w:id="23" w:name="_Toc35393634"/>
      <w:r>
        <w:rPr>
          <w:rFonts w:hint="eastAsia" w:ascii="宋体" w:hAnsi="宋体" w:eastAsia="宋体" w:cs="宋体"/>
          <w:b/>
          <w:bCs/>
          <w:color w:val="000000" w:themeColor="text1"/>
          <w:sz w:val="24"/>
          <w:szCs w:val="24"/>
          <w:highlight w:val="none"/>
          <w14:textFill>
            <w14:solidFill>
              <w14:schemeClr w14:val="tx1"/>
            </w14:solidFill>
          </w14:textFill>
        </w:rPr>
        <w:t>四、响应文件提交时间和地点</w:t>
      </w:r>
    </w:p>
    <w:p w14:paraId="51F7DB6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日9</w:t>
      </w:r>
      <w:r>
        <w:rPr>
          <w:rFonts w:hint="eastAsia" w:ascii="宋体" w:hAnsi="宋体" w:eastAsia="宋体" w:cs="宋体"/>
          <w:color w:val="000000" w:themeColor="text1"/>
          <w:sz w:val="24"/>
          <w:szCs w:val="24"/>
          <w:highlight w:val="none"/>
          <w14:textFill>
            <w14:solidFill>
              <w14:schemeClr w14:val="tx1"/>
            </w14:solidFill>
          </w14:textFill>
        </w:rPr>
        <w:t>时30分</w:t>
      </w:r>
      <w:r>
        <w:rPr>
          <w:rFonts w:hint="eastAsia" w:ascii="宋体" w:hAnsi="宋体" w:eastAsia="宋体" w:cs="宋体"/>
          <w:bCs/>
          <w:color w:val="000000" w:themeColor="text1"/>
          <w:sz w:val="24"/>
          <w:szCs w:val="24"/>
          <w:highlight w:val="none"/>
          <w14:textFill>
            <w14:solidFill>
              <w14:schemeClr w14:val="tx1"/>
            </w14:solidFill>
          </w14:textFill>
        </w:rPr>
        <w:t>（北京时间）。</w:t>
      </w:r>
    </w:p>
    <w:p w14:paraId="4AA2F5A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点：通过</w:t>
      </w:r>
      <w:r>
        <w:rPr>
          <w:rFonts w:hint="eastAsia" w:ascii="宋体" w:hAnsi="宋体" w:eastAsia="宋体" w:cs="宋体"/>
          <w:color w:val="000000" w:themeColor="text1"/>
          <w:sz w:val="24"/>
          <w:szCs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szCs w:val="24"/>
          <w:highlight w:val="none"/>
          <w14:textFill>
            <w14:solidFill>
              <w14:schemeClr w14:val="tx1"/>
            </w14:solidFill>
          </w14:textFill>
        </w:rPr>
        <w:t>实行在线响应。</w:t>
      </w:r>
    </w:p>
    <w:p w14:paraId="6A74C976">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五、开启</w:t>
      </w:r>
    </w:p>
    <w:p w14:paraId="44748855">
      <w:pPr>
        <w:keepNext w:val="0"/>
        <w:keepLines w:val="0"/>
        <w:pageBreakBefore w:val="0"/>
        <w:widowControl w:val="0"/>
        <w:kinsoku/>
        <w:overflowPunct/>
        <w:topLinePunct w:val="0"/>
        <w:autoSpaceDE/>
        <w:autoSpaceDN/>
        <w:bidi w:val="0"/>
        <w:adjustRightInd/>
        <w:snapToGrid/>
        <w:spacing w:line="440" w:lineRule="exact"/>
        <w:ind w:firstLine="5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9时30分（北京时间）截标后。</w:t>
      </w:r>
    </w:p>
    <w:p w14:paraId="26DA5069">
      <w:pPr>
        <w:keepNext w:val="0"/>
        <w:keepLines w:val="0"/>
        <w:pageBreakBefore w:val="0"/>
        <w:widowControl w:val="0"/>
        <w:kinsoku/>
        <w:overflowPunct/>
        <w:topLinePunct w:val="0"/>
        <w:autoSpaceDE/>
        <w:autoSpaceDN/>
        <w:bidi w:val="0"/>
        <w:adjustRightInd/>
        <w:snapToGrid/>
        <w:spacing w:line="440" w:lineRule="exact"/>
        <w:ind w:firstLine="5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地点：通过</w:t>
      </w:r>
      <w:r>
        <w:rPr>
          <w:rFonts w:hint="eastAsia" w:ascii="宋体" w:hAnsi="宋体" w:eastAsia="宋体" w:cs="宋体"/>
          <w:color w:val="000000" w:themeColor="text1"/>
          <w:sz w:val="24"/>
          <w:szCs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szCs w:val="24"/>
          <w:highlight w:val="none"/>
          <w14:textFill>
            <w14:solidFill>
              <w14:schemeClr w14:val="tx1"/>
            </w14:solidFill>
          </w14:textFill>
        </w:rPr>
        <w:t>实行在线解密开启。</w:t>
      </w:r>
    </w:p>
    <w:p w14:paraId="72F4CF64">
      <w:pPr>
        <w:keepNext w:val="0"/>
        <w:keepLines w:val="0"/>
        <w:pageBreakBefore w:val="0"/>
        <w:widowControl w:val="0"/>
        <w:kinsoku/>
        <w:wordWrap w:val="0"/>
        <w:overflowPunct/>
        <w:topLinePunct w:val="0"/>
        <w:autoSpaceDE/>
        <w:autoSpaceDN/>
        <w:bidi w:val="0"/>
        <w:adjustRightInd/>
        <w:snapToGrid/>
        <w:spacing w:line="440" w:lineRule="exact"/>
        <w:ind w:left="210" w:leftChars="100" w:firstLine="407" w:firstLineChars="169"/>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六、公告期限</w:t>
      </w:r>
      <w:bookmarkEnd w:id="20"/>
      <w:bookmarkEnd w:id="21"/>
      <w:bookmarkEnd w:id="22"/>
      <w:bookmarkEnd w:id="23"/>
    </w:p>
    <w:p w14:paraId="7AB51A89">
      <w:pPr>
        <w:keepNext w:val="0"/>
        <w:keepLines w:val="0"/>
        <w:pageBreakBefore w:val="0"/>
        <w:kinsoku/>
        <w:wordWrap w:val="0"/>
        <w:overflowPunct/>
        <w:topLinePunct w:val="0"/>
        <w:autoSpaceDE/>
        <w:autoSpaceDN/>
        <w:bidi w:val="0"/>
        <w:spacing w:line="440" w:lineRule="exact"/>
        <w:ind w:firstLine="648" w:firstLineChars="27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自本公告发布之日起3个工作日。</w:t>
      </w:r>
      <w:bookmarkStart w:id="24" w:name="_Toc35393635"/>
      <w:bookmarkStart w:id="25" w:name="_Toc35393804"/>
    </w:p>
    <w:p w14:paraId="769E069B">
      <w:pPr>
        <w:keepNext w:val="0"/>
        <w:keepLines w:val="0"/>
        <w:pageBreakBefore w:val="0"/>
        <w:numPr>
          <w:ilvl w:val="0"/>
          <w:numId w:val="1"/>
        </w:numPr>
        <w:kinsoku/>
        <w:wordWrap w:val="0"/>
        <w:overflowPunct/>
        <w:topLinePunct w:val="0"/>
        <w:autoSpaceDE/>
        <w:autoSpaceDN/>
        <w:bidi w:val="0"/>
        <w:spacing w:line="440" w:lineRule="exact"/>
        <w:ind w:firstLine="651" w:firstLineChars="27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其他补充事宜</w:t>
      </w:r>
      <w:bookmarkEnd w:id="24"/>
      <w:bookmarkEnd w:id="25"/>
    </w:p>
    <w:p w14:paraId="57AF5B36">
      <w:pPr>
        <w:keepNext w:val="0"/>
        <w:keepLines w:val="0"/>
        <w:pageBreakBefore w:val="0"/>
        <w:kinsoku/>
        <w:wordWrap w:val="0"/>
        <w:overflowPunct/>
        <w:topLinePunct w:val="0"/>
        <w:autoSpaceDE/>
        <w:autoSpaceDN/>
        <w:bidi w:val="0"/>
        <w:spacing w:line="44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1.信息公告发布媒体：中国政府采购网（http://www.ccgp.gov.cn）、广西壮族自治区政府采购网（http://zfcg.gxzf.gov.cn）、桂林市政府采购网（http://zfcg.czj.guilin.gov.cn/）</w:t>
      </w:r>
      <w:r>
        <w:rPr>
          <w:rFonts w:hint="eastAsia" w:ascii="宋体" w:hAnsi="宋体" w:eastAsia="宋体" w:cs="宋体"/>
          <w:color w:val="000000" w:themeColor="text1"/>
          <w:sz w:val="24"/>
          <w:szCs w:val="24"/>
          <w14:textFill>
            <w14:solidFill>
              <w14:schemeClr w14:val="tx1"/>
            </w14:solidFill>
          </w14:textFill>
        </w:rPr>
        <w:t>。</w:t>
      </w:r>
    </w:p>
    <w:p w14:paraId="62397607">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2.本项目需要落实的政府采购政策：</w:t>
      </w:r>
    </w:p>
    <w:p w14:paraId="4712A3B3">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（1）政府采购促进中小企业发展；</w:t>
      </w:r>
    </w:p>
    <w:p w14:paraId="0C93F45C">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（2）政府采购支持监狱企业发展；</w:t>
      </w:r>
    </w:p>
    <w:p w14:paraId="027AF096">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（3）政府采购促进残疾人就业政策；</w:t>
      </w:r>
    </w:p>
    <w:p w14:paraId="7962652C">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（4）政府采购支持采用本国产品的政策；</w:t>
      </w:r>
    </w:p>
    <w:p w14:paraId="6888DE03">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（5）优先采购节能产品、环境标志产品；</w:t>
      </w:r>
    </w:p>
    <w:p w14:paraId="4B3A42E7">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28359095"/>
      <w:bookmarkStart w:id="27" w:name="_Toc35393805"/>
      <w:bookmarkStart w:id="28" w:name="_Toc28359018"/>
      <w:bookmarkStart w:id="29" w:name="_Toc35393636"/>
      <w:r>
        <w:rPr>
          <w:rFonts w:hint="eastAsia" w:ascii="宋体" w:hAnsi="宋体" w:eastAsia="宋体" w:cs="宋体"/>
          <w:bCs/>
          <w:color w:val="000000" w:themeColor="text1"/>
          <w:sz w:val="24"/>
          <w:szCs w:val="24"/>
          <w14:textFill>
            <w14:solidFill>
              <w14:schemeClr w14:val="tx1"/>
            </w14:solidFill>
          </w14:textFill>
        </w:rPr>
        <w:t>（6）本项目为服务项目，不涉及强制采购节能产品。</w:t>
      </w:r>
    </w:p>
    <w:p w14:paraId="75F92DEA">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3.</w:t>
      </w:r>
      <w:r>
        <w:rPr>
          <w:rFonts w:hint="eastAsia" w:ascii="宋体" w:hAnsi="宋体" w:eastAsia="宋体" w:cs="宋体"/>
          <w:color w:val="000000" w:themeColor="text1"/>
          <w:sz w:val="24"/>
          <w:szCs w:val="24"/>
          <w14:textFill>
            <w14:solidFill>
              <w14:schemeClr w14:val="tx1"/>
            </w14:solidFill>
          </w14:textFill>
        </w:rPr>
        <w:t>资格条件特别说明：</w:t>
      </w:r>
    </w:p>
    <w:p w14:paraId="5CE30E73">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43E2160">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14:paraId="55CE361D">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4.“广西政府采购云平台”电子竞标相关事宜：</w:t>
      </w:r>
    </w:p>
    <w:p w14:paraId="7708DDBB">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w:t>
      </w:r>
      <w:bookmarkEnd w:id="26"/>
      <w:bookmarkEnd w:id="27"/>
      <w:bookmarkEnd w:id="28"/>
      <w:bookmarkEnd w:id="29"/>
      <w:r>
        <w:rPr>
          <w:rFonts w:hint="eastAsia" w:ascii="宋体" w:hAnsi="宋体" w:eastAsia="宋体" w:cs="宋体"/>
          <w:bCs/>
          <w:color w:val="000000" w:themeColor="text1"/>
          <w:sz w:val="24"/>
          <w:szCs w:val="24"/>
          <w14:textFill>
            <w14:solidFill>
              <w14:schemeClr w14:val="tx1"/>
            </w14:solidFill>
          </w14:textFill>
        </w:rPr>
        <w:t>由供应商自行承担。</w:t>
      </w:r>
    </w:p>
    <w:p w14:paraId="57F4F24F">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（2）电子竞标具体操作流程参考《政府采购项目电子交易管理操作指南-供应商》（详见桂林市政府采购网—采购资讯—重要通知）；如遇平台技术问题详询95763。</w:t>
      </w:r>
    </w:p>
    <w:p w14:paraId="0B3A444A">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电子响应文件的制作、加密、</w:t>
      </w:r>
      <w:r>
        <w:rPr>
          <w:rFonts w:hint="eastAsia" w:ascii="宋体" w:hAnsi="宋体" w:eastAsia="宋体" w:cs="宋体"/>
          <w:color w:val="000000" w:themeColor="text1"/>
          <w:sz w:val="24"/>
          <w:szCs w:val="24"/>
          <w14:textFill>
            <w14:solidFill>
              <w14:schemeClr w14:val="tx1"/>
            </w14:solidFill>
          </w14:textFill>
        </w:rPr>
        <w:t>提交、解密等相关事宜详见第二章 “供应商须知”。</w:t>
      </w:r>
    </w:p>
    <w:p w14:paraId="1E798CF4">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八、凡对本次采购提出询问，请按以下方式联系</w:t>
      </w:r>
    </w:p>
    <w:p w14:paraId="313645E5">
      <w:pPr>
        <w:keepNext w:val="0"/>
        <w:keepLines w:val="0"/>
        <w:pageBreakBefore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3AC7113">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名  称：桂林市象山区人力资源和社会保障局    </w:t>
      </w:r>
    </w:p>
    <w:p w14:paraId="3C99CBD4">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址：桂林市象山区环城西二路5号 </w:t>
      </w:r>
    </w:p>
    <w:p w14:paraId="26AE3A42">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项目联系人：李</w:t>
      </w:r>
      <w:r>
        <w:rPr>
          <w:rFonts w:hint="eastAsia" w:ascii="宋体" w:hAnsi="宋体" w:eastAsia="宋体" w:cs="宋体"/>
          <w:color w:val="000000" w:themeColor="text1"/>
          <w:sz w:val="24"/>
          <w:szCs w:val="24"/>
          <w:lang w:val="en-US" w:eastAsia="zh-CN"/>
          <w14:textFill>
            <w14:solidFill>
              <w14:schemeClr w14:val="tx1"/>
            </w14:solidFill>
          </w14:textFill>
        </w:rPr>
        <w:t>工</w:t>
      </w:r>
    </w:p>
    <w:p w14:paraId="7AB9CFC7">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项目联系方式：</w:t>
      </w:r>
      <w:r>
        <w:rPr>
          <w:rFonts w:hint="eastAsia" w:ascii="宋体" w:hAnsi="宋体" w:eastAsia="宋体" w:cs="宋体"/>
          <w:color w:val="000000" w:themeColor="text1"/>
          <w:sz w:val="24"/>
          <w:szCs w:val="24"/>
          <w:lang w:val="en-US" w:eastAsia="zh-CN"/>
          <w14:textFill>
            <w14:solidFill>
              <w14:schemeClr w14:val="tx1"/>
            </w14:solidFill>
          </w14:textFill>
        </w:rPr>
        <w:t>0773-3850099</w:t>
      </w:r>
    </w:p>
    <w:p w14:paraId="074F49C0">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采购代理机构信息</w:t>
      </w:r>
      <w:bookmarkEnd w:id="6"/>
      <w:bookmarkEnd w:id="7"/>
    </w:p>
    <w:p w14:paraId="40A7266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cs="宋体"/>
          <w:color w:val="000000" w:themeColor="text1"/>
          <w:sz w:val="24"/>
          <w:szCs w:val="24"/>
          <w:lang w:eastAsia="zh-CN"/>
          <w14:textFill>
            <w14:solidFill>
              <w14:schemeClr w14:val="tx1"/>
            </w14:solidFill>
          </w14:textFill>
        </w:rPr>
        <w:t>中慧力祥项目管理有限公司</w:t>
      </w:r>
    </w:p>
    <w:p w14:paraId="1EB06D0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cs="宋体"/>
          <w:bCs/>
          <w:color w:val="000000" w:themeColor="text1"/>
          <w:sz w:val="24"/>
          <w:szCs w:val="24"/>
          <w:lang w:eastAsia="zh-CN"/>
          <w14:textFill>
            <w14:solidFill>
              <w14:schemeClr w14:val="tx1"/>
            </w14:solidFill>
          </w14:textFill>
        </w:rPr>
        <w:t>桂林市象山区安新南路1号三楼</w:t>
      </w:r>
    </w:p>
    <w:p w14:paraId="4852813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cs="宋体"/>
          <w:bCs/>
          <w:color w:val="000000" w:themeColor="text1"/>
          <w:sz w:val="24"/>
          <w:szCs w:val="24"/>
          <w:lang w:eastAsia="zh-CN"/>
          <w14:textFill>
            <w14:solidFill>
              <w14:schemeClr w14:val="tx1"/>
            </w14:solidFill>
          </w14:textFill>
        </w:rPr>
        <w:t>苏志荣</w:t>
      </w:r>
      <w:r>
        <w:rPr>
          <w:rFonts w:hint="eastAsia" w:ascii="宋体" w:hAnsi="宋体" w:eastAsia="宋体" w:cs="宋体"/>
          <w:color w:val="000000" w:themeColor="text1"/>
          <w:sz w:val="24"/>
          <w:szCs w:val="24"/>
          <w14:textFill>
            <w14:solidFill>
              <w14:schemeClr w14:val="tx1"/>
            </w14:solidFill>
          </w14:textFill>
        </w:rPr>
        <w:t xml:space="preserve">    </w:t>
      </w:r>
    </w:p>
    <w:p w14:paraId="1202DA5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eastAsia="zh-CN"/>
          <w14:textFill>
            <w14:solidFill>
              <w14:schemeClr w14:val="tx1"/>
            </w14:solidFill>
          </w14:textFill>
        </w:rPr>
        <w:t>0773-2802611</w:t>
      </w:r>
    </w:p>
    <w:p w14:paraId="1DDA4EDF">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center"/>
        <w:textAlignment w:val="auto"/>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bookmarkStart w:id="30" w:name="_Toc11558"/>
      <w:r>
        <w:rPr>
          <w:rFonts w:hint="eastAsia" w:ascii="宋体" w:hAnsi="宋体" w:cs="宋体"/>
          <w:b/>
          <w:color w:val="000000" w:themeColor="text1"/>
          <w:kern w:val="0"/>
          <w:sz w:val="32"/>
          <w:szCs w:val="32"/>
          <w:lang w:val="en-US" w:eastAsia="zh-CN"/>
          <w14:textFill>
            <w14:solidFill>
              <w14:schemeClr w14:val="tx1"/>
            </w14:solidFill>
          </w14:textFill>
        </w:rPr>
        <w:t>第二章</w:t>
      </w:r>
      <w:r>
        <w:rPr>
          <w:rFonts w:hint="eastAsia" w:ascii="宋体" w:hAnsi="宋体" w:cs="宋体"/>
          <w:b/>
          <w:color w:val="000000" w:themeColor="text1"/>
          <w:kern w:val="0"/>
          <w:sz w:val="32"/>
          <w:szCs w:val="32"/>
          <w14:textFill>
            <w14:solidFill>
              <w14:schemeClr w14:val="tx1"/>
            </w14:solidFill>
          </w14:textFill>
        </w:rPr>
        <w:t>供应商须知</w:t>
      </w:r>
      <w:bookmarkEnd w:id="30"/>
    </w:p>
    <w:p w14:paraId="2326C86A">
      <w:pPr>
        <w:keepNext w:val="0"/>
        <w:keepLines w:val="0"/>
        <w:pageBreakBefore w:val="0"/>
        <w:widowControl w:val="0"/>
        <w:tabs>
          <w:tab w:val="left" w:pos="1065"/>
          <w:tab w:val="center" w:pos="4411"/>
        </w:tabs>
        <w:kinsoku/>
        <w:wordWrap w:val="0"/>
        <w:overflowPunct/>
        <w:topLinePunct w:val="0"/>
        <w:autoSpaceDE/>
        <w:autoSpaceDN/>
        <w:bidi w:val="0"/>
        <w:adjustRightInd/>
        <w:snapToGrid/>
        <w:spacing w:line="520" w:lineRule="exact"/>
        <w:jc w:val="center"/>
        <w:textAlignment w:val="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供 应 商 须 知 前 附 表</w:t>
      </w:r>
    </w:p>
    <w:tbl>
      <w:tblPr>
        <w:tblStyle w:val="33"/>
        <w:tblW w:w="9975"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50"/>
        <w:gridCol w:w="1590"/>
        <w:gridCol w:w="6525"/>
      </w:tblGrid>
      <w:tr w14:paraId="6D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0" w:type="dxa"/>
            <w:vAlign w:val="center"/>
          </w:tcPr>
          <w:p w14:paraId="39FE9B1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1050" w:type="dxa"/>
            <w:vAlign w:val="center"/>
          </w:tcPr>
          <w:p w14:paraId="15CC562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条款号</w:t>
            </w:r>
          </w:p>
        </w:tc>
        <w:tc>
          <w:tcPr>
            <w:tcW w:w="1590" w:type="dxa"/>
            <w:vAlign w:val="center"/>
          </w:tcPr>
          <w:p w14:paraId="2A853D8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条款名称</w:t>
            </w:r>
          </w:p>
        </w:tc>
        <w:tc>
          <w:tcPr>
            <w:tcW w:w="6525" w:type="dxa"/>
            <w:vAlign w:val="center"/>
          </w:tcPr>
          <w:p w14:paraId="5A8D0612">
            <w:pPr>
              <w:keepNext w:val="0"/>
              <w:keepLines w:val="0"/>
              <w:pageBreakBefore w:val="0"/>
              <w:widowControl w:val="0"/>
              <w:kinsoku/>
              <w:wordWrap w:val="0"/>
              <w:overflowPunct/>
              <w:topLinePunct w:val="0"/>
              <w:autoSpaceDE/>
              <w:autoSpaceDN/>
              <w:bidi w:val="0"/>
              <w:spacing w:line="440" w:lineRule="exact"/>
              <w:ind w:firstLine="42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内容、要求</w:t>
            </w:r>
          </w:p>
        </w:tc>
      </w:tr>
      <w:tr w14:paraId="3FE5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vAlign w:val="center"/>
          </w:tcPr>
          <w:p w14:paraId="1181BD8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050" w:type="dxa"/>
            <w:vAlign w:val="center"/>
          </w:tcPr>
          <w:p w14:paraId="6AA7627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1590" w:type="dxa"/>
            <w:vAlign w:val="center"/>
          </w:tcPr>
          <w:p w14:paraId="73D3795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项目编号及项目名称</w:t>
            </w:r>
          </w:p>
        </w:tc>
        <w:tc>
          <w:tcPr>
            <w:tcW w:w="6525" w:type="dxa"/>
            <w:vAlign w:val="center"/>
          </w:tcPr>
          <w:p w14:paraId="2CCA5FE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项目编号：GLZC2026-C3-990050-ZHLX</w:t>
            </w:r>
          </w:p>
          <w:p w14:paraId="0D97436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2026年桂林市象山区招聘会服务项目</w:t>
            </w:r>
          </w:p>
        </w:tc>
      </w:tr>
      <w:tr w14:paraId="7015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52090C3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050" w:type="dxa"/>
            <w:vAlign w:val="center"/>
          </w:tcPr>
          <w:p w14:paraId="2D748B0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590" w:type="dxa"/>
            <w:vAlign w:val="center"/>
          </w:tcPr>
          <w:p w14:paraId="5111952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供应商资格</w:t>
            </w:r>
          </w:p>
        </w:tc>
        <w:tc>
          <w:tcPr>
            <w:tcW w:w="6525" w:type="dxa"/>
            <w:vAlign w:val="center"/>
          </w:tcPr>
          <w:p w14:paraId="31E465A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3.1满足《中华人民共和国政府采购法》第二十二条规定；</w:t>
            </w:r>
          </w:p>
          <w:p w14:paraId="06B62C43">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3.2落实政府采购政策需满足的资格要求：</w:t>
            </w:r>
            <w:r>
              <w:rPr>
                <w:rFonts w:hint="eastAsia" w:ascii="宋体" w:hAnsi="宋体" w:cs="宋体"/>
                <w:color w:val="000000" w:themeColor="text1"/>
                <w:sz w:val="24"/>
                <w:szCs w:val="24"/>
                <w:lang w:eastAsia="zh-CN"/>
                <w14:textFill>
                  <w14:solidFill>
                    <w14:schemeClr w14:val="tx1"/>
                  </w14:solidFill>
                </w14:textFill>
              </w:rPr>
              <w:t>本项目非专门面向中小企业采购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w:t>
            </w:r>
          </w:p>
          <w:p w14:paraId="4EEAE577">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磋商供应商持有有效的《人力资源服务许可证》</w:t>
            </w:r>
            <w:r>
              <w:rPr>
                <w:rFonts w:hint="eastAsia" w:ascii="宋体" w:hAnsi="宋体" w:eastAsia="宋体" w:cs="宋体"/>
                <w:color w:val="000000" w:themeColor="text1"/>
                <w:sz w:val="24"/>
                <w:szCs w:val="24"/>
                <w14:textFill>
                  <w14:solidFill>
                    <w14:schemeClr w14:val="tx1"/>
                  </w14:solidFill>
                </w14:textFill>
              </w:rPr>
              <w:t>。</w:t>
            </w:r>
          </w:p>
        </w:tc>
      </w:tr>
      <w:tr w14:paraId="22A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4F4A194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050" w:type="dxa"/>
            <w:vAlign w:val="center"/>
          </w:tcPr>
          <w:p w14:paraId="3AD38C7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590" w:type="dxa"/>
            <w:vAlign w:val="center"/>
          </w:tcPr>
          <w:p w14:paraId="719822B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广西政府采购云平台电子竞标注意事项</w:t>
            </w:r>
          </w:p>
        </w:tc>
        <w:tc>
          <w:tcPr>
            <w:tcW w:w="6525" w:type="dxa"/>
            <w:vAlign w:val="center"/>
          </w:tcPr>
          <w:p w14:paraId="7C6A63B3">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6B7F4533">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C71CD10">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4.3 CA证书在线解密：供应商竞标时，需凭制作响应文件时用来加密的有效数字证书（CA认证）登录广西政府采购云平台电子开标大厅现场按规定时间对加密的响应文件进行解密，否则后果自负。</w:t>
            </w:r>
          </w:p>
          <w:p w14:paraId="2D553FD1">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宋体" w:hAnsi="宋体" w:eastAsia="宋体" w:cs="宋体"/>
                <w:color w:val="000000" w:themeColor="text1"/>
                <w:sz w:val="24"/>
                <w:szCs w:val="24"/>
                <w14:textFill>
                  <w14:solidFill>
                    <w14:schemeClr w14:val="tx1"/>
                  </w14:solidFill>
                </w14:textFill>
              </w:rPr>
              <w:t>。</w:t>
            </w:r>
          </w:p>
          <w:p w14:paraId="068F32E2">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069D3A9A">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4.5不论磋商结果如何，供应商均应自行承担所有与磋商有关的全部费用。</w:t>
            </w:r>
          </w:p>
        </w:tc>
      </w:tr>
      <w:tr w14:paraId="393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4ECCC26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050" w:type="dxa"/>
            <w:vAlign w:val="center"/>
          </w:tcPr>
          <w:p w14:paraId="4B9C724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14:textFill>
                  <w14:solidFill>
                    <w14:schemeClr w14:val="tx1"/>
                  </w14:solidFill>
                </w14:textFill>
              </w:rPr>
              <w:t>13</w:t>
            </w:r>
          </w:p>
        </w:tc>
        <w:tc>
          <w:tcPr>
            <w:tcW w:w="1590" w:type="dxa"/>
            <w:vAlign w:val="center"/>
          </w:tcPr>
          <w:p w14:paraId="3D24405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磋商报价及采购预算金额</w:t>
            </w:r>
          </w:p>
        </w:tc>
        <w:tc>
          <w:tcPr>
            <w:tcW w:w="6525" w:type="dxa"/>
            <w:vAlign w:val="center"/>
          </w:tcPr>
          <w:p w14:paraId="626C498D">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13.1 </w:t>
            </w:r>
            <w:r>
              <w:rPr>
                <w:rFonts w:hint="eastAsia" w:ascii="宋体" w:hAnsi="宋体" w:eastAsia="宋体" w:cs="宋体"/>
                <w:color w:val="000000" w:themeColor="text1"/>
                <w:sz w:val="24"/>
                <w:szCs w:val="24"/>
                <w14:textFill>
                  <w14:solidFill>
                    <w14:schemeClr w14:val="tx1"/>
                  </w14:solidFill>
                </w14:textFill>
              </w:rPr>
              <w:t>本项目政府采购预算金额</w:t>
            </w:r>
            <w:r>
              <w:rPr>
                <w:rFonts w:hint="eastAsia" w:ascii="宋体" w:hAnsi="宋体" w:eastAsia="宋体" w:cs="宋体"/>
                <w:bCs/>
                <w:color w:val="000000" w:themeColor="text1"/>
                <w:sz w:val="24"/>
                <w:szCs w:val="24"/>
                <w14:textFill>
                  <w14:solidFill>
                    <w14:schemeClr w14:val="tx1"/>
                  </w14:solidFill>
                </w14:textFill>
              </w:rPr>
              <w:t xml:space="preserve"> (人民币)：</w:t>
            </w:r>
            <w:r>
              <w:rPr>
                <w:rFonts w:hint="eastAsia" w:ascii="宋体" w:hAnsi="宋体" w:cs="宋体"/>
                <w:color w:val="000000" w:themeColor="text1"/>
                <w:sz w:val="24"/>
                <w:szCs w:val="24"/>
                <w:lang w:eastAsia="zh-CN"/>
                <w14:textFill>
                  <w14:solidFill>
                    <w14:schemeClr w14:val="tx1"/>
                  </w14:solidFill>
                </w14:textFill>
              </w:rPr>
              <w:t>人民币玖拾柒万伍仟元整（¥975000.00），其中，1标段人民币肆拾伍万元整（¥450000.00），2标段人民币伍拾贰万伍仟元整（¥525000.00）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磋商报价超过政府采购预算金额的，响应文件按相应无效处理。</w:t>
            </w:r>
          </w:p>
          <w:p w14:paraId="2B4FD509">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13.2 供应商必须就“项目需求”中所有内容作完整唯一报价，否则，其响应将被拒绝；响应文件只允许有一个报价，有选择的或有条件的报价将不予接受。</w:t>
            </w:r>
          </w:p>
          <w:p w14:paraId="143D9CA3">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13.3</w:t>
            </w:r>
            <w:r>
              <w:rPr>
                <w:rFonts w:hint="eastAsia" w:ascii="宋体" w:hAnsi="宋体" w:eastAsia="宋体" w:cs="宋体"/>
                <w:color w:val="000000" w:themeColor="text1"/>
                <w:kern w:val="0"/>
                <w:sz w:val="24"/>
                <w:szCs w:val="24"/>
                <w14:textFill>
                  <w14:solidFill>
                    <w14:schemeClr w14:val="tx1"/>
                  </w14:solidFill>
                </w14:textFill>
              </w:rPr>
              <w:t>未书面退出磋商的供应商必须在规定时间内登录</w:t>
            </w:r>
            <w:r>
              <w:rPr>
                <w:rFonts w:hint="eastAsia" w:ascii="宋体" w:hAnsi="宋体" w:eastAsia="宋体" w:cs="宋体"/>
                <w:bCs/>
                <w:color w:val="000000" w:themeColor="text1"/>
                <w:sz w:val="24"/>
                <w:szCs w:val="24"/>
                <w14:textFill>
                  <w14:solidFill>
                    <w14:schemeClr w14:val="tx1"/>
                  </w14:solidFill>
                </w14:textFill>
              </w:rPr>
              <w:t>“广西政府采购云”平台</w:t>
            </w:r>
            <w:r>
              <w:rPr>
                <w:rFonts w:hint="eastAsia" w:ascii="宋体" w:hAnsi="宋体" w:eastAsia="宋体" w:cs="宋体"/>
                <w:color w:val="000000" w:themeColor="text1"/>
                <w:kern w:val="0"/>
                <w:sz w:val="24"/>
                <w:szCs w:val="24"/>
                <w14:textFill>
                  <w14:solidFill>
                    <w14:schemeClr w14:val="tx1"/>
                  </w14:solidFill>
                </w14:textFill>
              </w:rPr>
              <w:t>在线提交最后报价，其最后报价不得超出最高限价；磋商过程中磋商文件未作实质性变动的，</w:t>
            </w:r>
            <w:r>
              <w:rPr>
                <w:rFonts w:hint="eastAsia" w:ascii="宋体" w:hAnsi="宋体" w:eastAsia="宋体" w:cs="宋体"/>
                <w:b/>
                <w:color w:val="000000" w:themeColor="text1"/>
                <w:kern w:val="0"/>
                <w:sz w:val="24"/>
                <w:szCs w:val="24"/>
                <w14:textFill>
                  <w14:solidFill>
                    <w14:schemeClr w14:val="tx1"/>
                  </w14:solidFill>
                </w14:textFill>
              </w:rPr>
              <w:t>最后报价不得超过首次报价。</w:t>
            </w:r>
          </w:p>
        </w:tc>
      </w:tr>
      <w:tr w14:paraId="3111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0" w:type="dxa"/>
            <w:vAlign w:val="center"/>
          </w:tcPr>
          <w:p w14:paraId="714757F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1050" w:type="dxa"/>
            <w:vAlign w:val="center"/>
          </w:tcPr>
          <w:p w14:paraId="71C6294A">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14:textFill>
                  <w14:solidFill>
                    <w14:schemeClr w14:val="tx1"/>
                  </w14:solidFill>
                </w14:textFill>
              </w:rPr>
              <w:t>14.</w:t>
            </w:r>
          </w:p>
        </w:tc>
        <w:tc>
          <w:tcPr>
            <w:tcW w:w="1590" w:type="dxa"/>
            <w:vAlign w:val="center"/>
          </w:tcPr>
          <w:p w14:paraId="2313EF5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响应文件有效期</w:t>
            </w:r>
          </w:p>
        </w:tc>
        <w:tc>
          <w:tcPr>
            <w:tcW w:w="6525" w:type="dxa"/>
            <w:vAlign w:val="center"/>
          </w:tcPr>
          <w:p w14:paraId="03CA6392">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自响应文件递交截止时间之日起90天，有效期不足的响应文件将被拒绝。</w:t>
            </w:r>
          </w:p>
        </w:tc>
      </w:tr>
      <w:tr w14:paraId="5A89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0E9A7FC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1050" w:type="dxa"/>
            <w:vAlign w:val="center"/>
          </w:tcPr>
          <w:p w14:paraId="32AAFE1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590" w:type="dxa"/>
            <w:vAlign w:val="center"/>
          </w:tcPr>
          <w:p w14:paraId="7540AFD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电子响应文件的制作、加密</w:t>
            </w:r>
          </w:p>
        </w:tc>
        <w:tc>
          <w:tcPr>
            <w:tcW w:w="6525" w:type="dxa"/>
            <w:vAlign w:val="center"/>
          </w:tcPr>
          <w:p w14:paraId="649F4E2E">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15.1</w:t>
            </w:r>
            <w:r>
              <w:rPr>
                <w:rFonts w:hint="eastAsia" w:ascii="宋体" w:hAnsi="宋体" w:eastAsia="宋体" w:cs="宋体"/>
                <w:bCs/>
                <w:color w:val="000000" w:themeColor="text1"/>
                <w:sz w:val="24"/>
                <w:szCs w:val="24"/>
                <w14:textFill>
                  <w14:solidFill>
                    <w14:schemeClr w14:val="tx1"/>
                  </w14:solidFill>
                </w14:textFill>
              </w:rPr>
              <w:t>供应商制作电子响应文件前，应登录“广西政府采购云”平台进行“申请获取采购文件”操作，否则，有可能导致无法在线编制响应文件并参与竞标，其不利后果由供应商自行承担。</w:t>
            </w:r>
          </w:p>
          <w:p w14:paraId="4C1D36CB">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15.2供应商下载或获取竞争性磋商文件后，登录“广西政府采购云电子投标客户端”，按照本磋商文件</w:t>
            </w:r>
            <w:r>
              <w:rPr>
                <w:rFonts w:hint="eastAsia" w:ascii="宋体" w:hAnsi="宋体" w:eastAsia="宋体" w:cs="宋体"/>
                <w:color w:val="000000" w:themeColor="text1"/>
                <w:sz w:val="24"/>
                <w:szCs w:val="24"/>
                <w14:textFill>
                  <w14:solidFill>
                    <w14:schemeClr w14:val="tx1"/>
                  </w14:solidFill>
                </w14:textFill>
              </w:rPr>
              <w:t>规定的响应文件格式、顺序</w:t>
            </w:r>
            <w:r>
              <w:rPr>
                <w:rFonts w:hint="eastAsia" w:ascii="宋体" w:hAnsi="宋体" w:eastAsia="宋体" w:cs="宋体"/>
                <w:bCs/>
                <w:color w:val="000000" w:themeColor="text1"/>
                <w:sz w:val="24"/>
                <w:szCs w:val="24"/>
                <w14:textFill>
                  <w14:solidFill>
                    <w14:schemeClr w14:val="tx1"/>
                  </w14:solidFill>
                </w14:textFill>
              </w:rPr>
              <w:t>以及“广西政府采购云”平台的要求，通过“广西政府采购云电子投标客户端”编制电子响应文件。</w:t>
            </w:r>
          </w:p>
          <w:p w14:paraId="5638B80A">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供应商应按“广西政府采购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33609BB">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3FA23FF1">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15.5供应商编制、生成电子响应文件后应当</w:t>
            </w:r>
            <w:r>
              <w:rPr>
                <w:rFonts w:hint="eastAsia" w:ascii="宋体" w:hAnsi="宋体" w:eastAsia="宋体" w:cs="宋体"/>
                <w:bCs/>
                <w:color w:val="000000" w:themeColor="text1"/>
                <w:sz w:val="24"/>
                <w:szCs w:val="24"/>
                <w14:textFill>
                  <w14:solidFill>
                    <w14:schemeClr w14:val="tx1"/>
                  </w14:solidFill>
                </w14:textFill>
              </w:rPr>
              <w:t>加密响应文件。供应商未按规定编制并加密的响应文件，“广西政府采购云”平台将予以拒收。</w:t>
            </w:r>
          </w:p>
        </w:tc>
      </w:tr>
      <w:tr w14:paraId="31DB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0" w:type="dxa"/>
            <w:vAlign w:val="center"/>
          </w:tcPr>
          <w:p w14:paraId="0C21BD6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1050" w:type="dxa"/>
            <w:vAlign w:val="center"/>
          </w:tcPr>
          <w:p w14:paraId="4579239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10"/>
                <w:sz w:val="24"/>
                <w:szCs w:val="24"/>
                <w14:textFill>
                  <w14:solidFill>
                    <w14:schemeClr w14:val="tx1"/>
                  </w14:solidFill>
                </w14:textFill>
              </w:rPr>
            </w:pPr>
            <w:r>
              <w:rPr>
                <w:rFonts w:hint="eastAsia" w:ascii="宋体" w:hAnsi="宋体" w:eastAsia="宋体" w:cs="宋体"/>
                <w:color w:val="000000" w:themeColor="text1"/>
                <w:kern w:val="0"/>
                <w:position w:val="10"/>
                <w:sz w:val="24"/>
                <w:szCs w:val="24"/>
                <w14:textFill>
                  <w14:solidFill>
                    <w14:schemeClr w14:val="tx1"/>
                  </w14:solidFill>
                </w14:textFill>
              </w:rPr>
              <w:t>15.6</w:t>
            </w:r>
          </w:p>
        </w:tc>
        <w:tc>
          <w:tcPr>
            <w:tcW w:w="1590" w:type="dxa"/>
            <w:vAlign w:val="center"/>
          </w:tcPr>
          <w:p w14:paraId="6C87E43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供应商公章、签字、电子签章、电子签名</w:t>
            </w:r>
          </w:p>
        </w:tc>
        <w:tc>
          <w:tcPr>
            <w:tcW w:w="6525" w:type="dxa"/>
            <w:vAlign w:val="center"/>
          </w:tcPr>
          <w:p w14:paraId="2CDD2B26">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15.6.1本竞争性磋商文件中描述供应商的“公章”是指根据我国对公章的管理规定，用供应商法定主体行为名称制作的印章，除本竞争性磋商文件有特殊规定外，供应商的其他形式印章均不能代替公章。</w:t>
            </w:r>
          </w:p>
          <w:p w14:paraId="34BE818C">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15.6.2本竞争性磋商文件中描述供应商的“签字”是指供应商的法定代表人或者委托代理人亲自在文件规定签字处亲笔写上个人的名字的行为，私章、签字章、印鉴、影印等其他形式均不能代替亲笔签字。</w:t>
            </w:r>
          </w:p>
          <w:p w14:paraId="2B882C20">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14:paraId="123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10" w:type="dxa"/>
            <w:vAlign w:val="center"/>
          </w:tcPr>
          <w:p w14:paraId="20D1234A">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050" w:type="dxa"/>
            <w:vAlign w:val="center"/>
          </w:tcPr>
          <w:p w14:paraId="00926D8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1590" w:type="dxa"/>
            <w:vAlign w:val="center"/>
          </w:tcPr>
          <w:p w14:paraId="021A83C5">
            <w:pPr>
              <w:keepNext w:val="0"/>
              <w:keepLines w:val="0"/>
              <w:pageBreakBefore w:val="0"/>
              <w:widowControl w:val="0"/>
              <w:kinsoku/>
              <w:wordWrap w:val="0"/>
              <w:overflowPunct/>
              <w:topLinePunct w:val="0"/>
              <w:autoSpaceDE/>
              <w:autoSpaceDN/>
              <w:bidi w:val="0"/>
              <w:spacing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首次响应文件的提交、撤回、修改</w:t>
            </w:r>
          </w:p>
        </w:tc>
        <w:tc>
          <w:tcPr>
            <w:tcW w:w="6525" w:type="dxa"/>
            <w:vAlign w:val="center"/>
          </w:tcPr>
          <w:p w14:paraId="76F92DA9">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pacing w:val="-6"/>
                <w:sz w:val="24"/>
                <w:szCs w:val="24"/>
                <w14:textFill>
                  <w14:solidFill>
                    <w14:schemeClr w14:val="tx1"/>
                  </w14:solidFill>
                </w14:textFill>
              </w:rPr>
              <w:t>响应文件的提交截止时间：202</w:t>
            </w:r>
            <w:r>
              <w:rPr>
                <w:rFonts w:hint="eastAsia" w:ascii="宋体" w:hAnsi="宋体" w:cs="宋体"/>
                <w:color w:val="000000" w:themeColor="text1"/>
                <w:spacing w:val="-6"/>
                <w:sz w:val="24"/>
                <w:szCs w:val="24"/>
                <w:lang w:val="en-US" w:eastAsia="zh-CN"/>
                <w14:textFill>
                  <w14:solidFill>
                    <w14:schemeClr w14:val="tx1"/>
                  </w14:solidFill>
                </w14:textFill>
              </w:rPr>
              <w:t>6</w:t>
            </w:r>
            <w:r>
              <w:rPr>
                <w:rFonts w:hint="eastAsia" w:ascii="宋体" w:hAnsi="宋体" w:eastAsia="宋体" w:cs="宋体"/>
                <w:color w:val="000000" w:themeColor="text1"/>
                <w:spacing w:val="-6"/>
                <w:sz w:val="24"/>
                <w:szCs w:val="24"/>
                <w14:textFill>
                  <w14:solidFill>
                    <w14:schemeClr w14:val="tx1"/>
                  </w14:solidFill>
                </w14:textFill>
              </w:rPr>
              <w:t>年</w:t>
            </w:r>
            <w:r>
              <w:rPr>
                <w:rFonts w:hint="eastAsia" w:ascii="宋体" w:hAnsi="宋体" w:cs="宋体"/>
                <w:color w:val="000000" w:themeColor="text1"/>
                <w:spacing w:val="-6"/>
                <w:sz w:val="24"/>
                <w:szCs w:val="24"/>
                <w:lang w:val="en-US" w:eastAsia="zh-CN"/>
                <w14:textFill>
                  <w14:solidFill>
                    <w14:schemeClr w14:val="tx1"/>
                  </w14:solidFill>
                </w14:textFill>
              </w:rPr>
              <w:t>3</w:t>
            </w:r>
            <w:r>
              <w:rPr>
                <w:rFonts w:hint="eastAsia" w:ascii="宋体" w:hAnsi="宋体" w:eastAsia="宋体" w:cs="宋体"/>
                <w:color w:val="000000" w:themeColor="text1"/>
                <w:spacing w:val="-6"/>
                <w:sz w:val="24"/>
                <w:szCs w:val="24"/>
                <w14:textFill>
                  <w14:solidFill>
                    <w14:schemeClr w14:val="tx1"/>
                  </w14:solidFill>
                </w14:textFill>
              </w:rPr>
              <w:t>月</w:t>
            </w:r>
            <w:r>
              <w:rPr>
                <w:rFonts w:hint="eastAsia" w:ascii="宋体" w:hAnsi="宋体" w:cs="宋体"/>
                <w:color w:val="000000" w:themeColor="text1"/>
                <w:spacing w:val="-6"/>
                <w:sz w:val="24"/>
                <w:szCs w:val="24"/>
                <w:lang w:val="en-US" w:eastAsia="zh-CN"/>
                <w14:textFill>
                  <w14:solidFill>
                    <w14:schemeClr w14:val="tx1"/>
                  </w14:solidFill>
                </w14:textFill>
              </w:rPr>
              <w:t>9</w:t>
            </w:r>
            <w:r>
              <w:rPr>
                <w:rFonts w:hint="eastAsia" w:ascii="宋体" w:hAnsi="宋体" w:eastAsia="宋体" w:cs="宋体"/>
                <w:color w:val="000000" w:themeColor="text1"/>
                <w:spacing w:val="-6"/>
                <w:sz w:val="24"/>
                <w:szCs w:val="24"/>
                <w14:textFill>
                  <w14:solidFill>
                    <w14:schemeClr w14:val="tx1"/>
                  </w14:solidFill>
                </w14:textFill>
              </w:rPr>
              <w:t>日上午9:30分</w:t>
            </w:r>
            <w:r>
              <w:rPr>
                <w:rFonts w:hint="eastAsia" w:ascii="宋体" w:hAnsi="宋体" w:eastAsia="宋体" w:cs="宋体"/>
                <w:bCs/>
                <w:color w:val="000000" w:themeColor="text1"/>
                <w:spacing w:val="-6"/>
                <w:sz w:val="24"/>
                <w:szCs w:val="24"/>
                <w14:textFill>
                  <w14:solidFill>
                    <w14:schemeClr w14:val="tx1"/>
                  </w14:solidFill>
                </w14:textFill>
              </w:rPr>
              <w:t>（北京时间）</w:t>
            </w:r>
          </w:p>
          <w:p w14:paraId="2438DC9F">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16.2地点：通过“广西政府采购云”平台在线提交。</w:t>
            </w:r>
          </w:p>
          <w:p w14:paraId="34B37088">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color w:val="000000" w:themeColor="text1"/>
                <w:kern w:val="0"/>
                <w:sz w:val="24"/>
                <w:szCs w:val="24"/>
                <w14:textFill>
                  <w14:solidFill>
                    <w14:schemeClr w14:val="tx1"/>
                  </w14:solidFill>
                </w14:textFill>
              </w:rPr>
              <w:t>在响应文件提交截止时间后的响应文件有效期内，供应商不得撤回其响应文件。</w:t>
            </w:r>
            <w:r>
              <w:rPr>
                <w:rFonts w:hint="eastAsia" w:ascii="宋体" w:hAnsi="宋体" w:eastAsia="宋体" w:cs="宋体"/>
                <w:bCs/>
                <w:color w:val="000000" w:themeColor="text1"/>
                <w:sz w:val="24"/>
                <w:szCs w:val="24"/>
                <w14:textFill>
                  <w14:solidFill>
                    <w14:schemeClr w14:val="tx1"/>
                  </w14:solidFill>
                </w14:textFill>
              </w:rPr>
              <w:t>响应文件提交截止时间前未成功将电子响应文件上传“广西政府采购云”平台的，视为未提交响应文件。</w:t>
            </w:r>
          </w:p>
          <w:p w14:paraId="669BCDB1">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16.4除竞争性磋商文件另有规定外，供应商所提交的响应文件不予退还。</w:t>
            </w:r>
          </w:p>
        </w:tc>
      </w:tr>
      <w:tr w14:paraId="6838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10" w:type="dxa"/>
            <w:vAlign w:val="center"/>
          </w:tcPr>
          <w:p w14:paraId="729DD08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1050" w:type="dxa"/>
            <w:vAlign w:val="center"/>
          </w:tcPr>
          <w:p w14:paraId="23FD999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1590" w:type="dxa"/>
            <w:vAlign w:val="center"/>
          </w:tcPr>
          <w:p w14:paraId="5DB0D7C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响应文件的解密</w:t>
            </w:r>
          </w:p>
        </w:tc>
        <w:tc>
          <w:tcPr>
            <w:tcW w:w="6525" w:type="dxa"/>
            <w:vAlign w:val="center"/>
          </w:tcPr>
          <w:p w14:paraId="64146A41">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址：桂林市公共资源交易中心</w:t>
            </w:r>
            <w:r>
              <w:rPr>
                <w:rFonts w:hint="eastAsia" w:ascii="宋体" w:hAnsi="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号</w:t>
            </w:r>
            <w:r>
              <w:rPr>
                <w:rFonts w:hint="eastAsia" w:ascii="宋体" w:hAnsi="宋体" w:cs="宋体"/>
                <w:color w:val="000000" w:themeColor="text1"/>
                <w:kern w:val="0"/>
                <w:sz w:val="24"/>
                <w:szCs w:val="24"/>
                <w:lang w:val="en-US" w:eastAsia="zh-CN"/>
                <w14:textFill>
                  <w14:solidFill>
                    <w14:schemeClr w14:val="tx1"/>
                  </w14:solidFill>
                </w14:textFill>
              </w:rPr>
              <w:t>政府开标仓</w:t>
            </w:r>
            <w:r>
              <w:rPr>
                <w:rFonts w:hint="eastAsia" w:ascii="宋体" w:hAnsi="宋体" w:eastAsia="宋体" w:cs="宋体"/>
                <w:color w:val="000000" w:themeColor="text1"/>
                <w:kern w:val="0"/>
                <w:sz w:val="24"/>
                <w:szCs w:val="24"/>
                <w14:textFill>
                  <w14:solidFill>
                    <w14:schemeClr w14:val="tx1"/>
                  </w14:solidFill>
                </w14:textFill>
              </w:rPr>
              <w:t>（广西桂林市临桂区西城中路69号创业大厦西辅楼4楼北区）】，或以电子邮件的形式提交电子备份响应文件（</w:t>
            </w:r>
            <w:r>
              <w:rPr>
                <w:rFonts w:hint="eastAsia" w:ascii="宋体" w:hAnsi="宋体" w:eastAsia="宋体" w:cs="宋体"/>
                <w:color w:val="000000" w:themeColor="text1"/>
                <w:sz w:val="24"/>
                <w:szCs w:val="24"/>
                <w14:textFill>
                  <w14:solidFill>
                    <w14:schemeClr w14:val="tx1"/>
                  </w14:solidFill>
                </w14:textFill>
              </w:rPr>
              <w:t>接收电子备份</w:t>
            </w:r>
            <w:r>
              <w:rPr>
                <w:rFonts w:hint="eastAsia" w:ascii="宋体" w:hAnsi="宋体" w:eastAsia="宋体" w:cs="宋体"/>
                <w:color w:val="000000" w:themeColor="text1"/>
                <w:kern w:val="0"/>
                <w:sz w:val="24"/>
                <w:szCs w:val="24"/>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文件的电子邮箱为：以现场通知为准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以现场通知为准</w:t>
            </w:r>
            <w:r>
              <w:rPr>
                <w:rFonts w:hint="eastAsia" w:ascii="宋体" w:hAnsi="宋体" w:eastAsia="宋体" w:cs="宋体"/>
                <w:color w:val="000000" w:themeColor="text1"/>
                <w:kern w:val="0"/>
                <w:sz w:val="24"/>
                <w:szCs w:val="24"/>
                <w14:textFill>
                  <w14:solidFill>
                    <w14:schemeClr w14:val="tx1"/>
                  </w14:solidFill>
                </w14:textFill>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tc>
      </w:tr>
      <w:tr w14:paraId="06BA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10E49BA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1050" w:type="dxa"/>
            <w:vAlign w:val="center"/>
          </w:tcPr>
          <w:p w14:paraId="201ABE2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18.1</w:t>
            </w:r>
          </w:p>
        </w:tc>
        <w:tc>
          <w:tcPr>
            <w:tcW w:w="1590" w:type="dxa"/>
            <w:vAlign w:val="center"/>
          </w:tcPr>
          <w:p w14:paraId="35AD602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磋商小组组成</w:t>
            </w:r>
          </w:p>
        </w:tc>
        <w:tc>
          <w:tcPr>
            <w:tcW w:w="6525" w:type="dxa"/>
            <w:vAlign w:val="center"/>
          </w:tcPr>
          <w:p w14:paraId="73E8187B">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磋商及评审组织工作由采购代理机构负责，具体磋商、评审工作由依法组建的磋商小组负责，本项目的磋商小组由采购人代表和有关方面的专家组成。磋商小组的构成：3人。</w:t>
            </w:r>
          </w:p>
        </w:tc>
      </w:tr>
      <w:tr w14:paraId="4114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vAlign w:val="center"/>
          </w:tcPr>
          <w:p w14:paraId="6088FB2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14:textFill>
                  <w14:solidFill>
                    <w14:schemeClr w14:val="tx1"/>
                  </w14:solidFill>
                </w14:textFill>
              </w:rPr>
              <w:t>11</w:t>
            </w:r>
          </w:p>
        </w:tc>
        <w:tc>
          <w:tcPr>
            <w:tcW w:w="1050" w:type="dxa"/>
            <w:vAlign w:val="center"/>
          </w:tcPr>
          <w:p w14:paraId="1CB071D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w:t>
            </w:r>
          </w:p>
        </w:tc>
        <w:tc>
          <w:tcPr>
            <w:tcW w:w="1590" w:type="dxa"/>
            <w:vAlign w:val="center"/>
          </w:tcPr>
          <w:p w14:paraId="3295935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磋商时间、地点、人员</w:t>
            </w:r>
          </w:p>
        </w:tc>
        <w:tc>
          <w:tcPr>
            <w:tcW w:w="6525" w:type="dxa"/>
          </w:tcPr>
          <w:p w14:paraId="6B929BFD">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18.2.1 磋商时间：首次响应文件递交截止时间后。</w:t>
            </w:r>
          </w:p>
          <w:p w14:paraId="776B87B6">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18.2.2磋商地点：</w:t>
            </w:r>
            <w:r>
              <w:rPr>
                <w:rFonts w:hint="eastAsia" w:ascii="宋体" w:hAnsi="宋体" w:eastAsia="宋体" w:cs="宋体"/>
                <w:bCs/>
                <w:color w:val="000000" w:themeColor="text1"/>
                <w:sz w:val="24"/>
                <w:szCs w:val="24"/>
                <w14:textFill>
                  <w14:solidFill>
                    <w14:schemeClr w14:val="tx1"/>
                  </w14:solidFill>
                </w14:textFill>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3A8DC30F">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18.2.3磋商参加人员：</w:t>
            </w:r>
            <w:r>
              <w:rPr>
                <w:rFonts w:hint="eastAsia" w:ascii="宋体" w:hAnsi="宋体" w:eastAsia="宋体" w:cs="宋体"/>
                <w:color w:val="000000" w:themeColor="text1"/>
                <w:sz w:val="24"/>
                <w:szCs w:val="24"/>
                <w14:textFill>
                  <w14:solidFill>
                    <w14:schemeClr w14:val="tx1"/>
                  </w14:solidFill>
                </w14:textFill>
              </w:rPr>
              <w:t>供应商法定代表人（负责人/自然人）或相应的委托代理人持有效身份证原件参加磋商。</w:t>
            </w:r>
            <w:r>
              <w:rPr>
                <w:rFonts w:hint="eastAsia" w:ascii="宋体" w:hAnsi="宋体" w:eastAsia="宋体" w:cs="宋体"/>
                <w:bCs/>
                <w:color w:val="000000" w:themeColor="text1"/>
                <w:sz w:val="24"/>
                <w:szCs w:val="24"/>
                <w14:textFill>
                  <w14:solidFill>
                    <w14:schemeClr w14:val="tx1"/>
                  </w14:solidFill>
                </w14:textFill>
              </w:rPr>
              <w:t>请供应商实时登录“广西政府采购云”平台等候在线磋商。</w:t>
            </w:r>
          </w:p>
          <w:p w14:paraId="2CBF2DA7">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18.2.4首次响应文件递交截止时间后，</w:t>
            </w:r>
            <w:r>
              <w:rPr>
                <w:rFonts w:hint="eastAsia" w:ascii="宋体" w:hAnsi="宋体" w:eastAsia="宋体" w:cs="宋体"/>
                <w:bCs/>
                <w:color w:val="000000" w:themeColor="text1"/>
                <w:sz w:val="24"/>
                <w:szCs w:val="24"/>
                <w14:textFill>
                  <w14:solidFill>
                    <w14:schemeClr w14:val="tx1"/>
                  </w14:solidFill>
                </w14:textFill>
              </w:rPr>
              <w:t>登录“广西政府采购云”平台在线解密开启。</w:t>
            </w:r>
          </w:p>
        </w:tc>
      </w:tr>
      <w:tr w14:paraId="2288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0" w:type="dxa"/>
            <w:vAlign w:val="center"/>
          </w:tcPr>
          <w:p w14:paraId="17B3FFD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1050" w:type="dxa"/>
            <w:vAlign w:val="center"/>
          </w:tcPr>
          <w:p w14:paraId="0DC9059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w:t>
            </w:r>
          </w:p>
        </w:tc>
        <w:tc>
          <w:tcPr>
            <w:tcW w:w="1590" w:type="dxa"/>
            <w:vAlign w:val="center"/>
          </w:tcPr>
          <w:p w14:paraId="2CAEA184">
            <w:pPr>
              <w:pStyle w:val="20"/>
              <w:keepNext w:val="0"/>
              <w:keepLines w:val="0"/>
              <w:pageBreakBefore w:val="0"/>
              <w:widowControl w:val="0"/>
              <w:kinsoku/>
              <w:wordWrap w:val="0"/>
              <w:overflowPunct/>
              <w:topLinePunct w:val="0"/>
              <w:autoSpaceDE/>
              <w:autoSpaceDN/>
              <w:bidi w:val="0"/>
              <w:spacing w:line="440" w:lineRule="exact"/>
              <w:ind w:left="29" w:leftChars="14"/>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评审办法</w:t>
            </w:r>
          </w:p>
        </w:tc>
        <w:tc>
          <w:tcPr>
            <w:tcW w:w="6525" w:type="dxa"/>
            <w:vAlign w:val="center"/>
          </w:tcPr>
          <w:p w14:paraId="672E92AF">
            <w:pPr>
              <w:keepNext w:val="0"/>
              <w:keepLines w:val="0"/>
              <w:pageBreakBefore w:val="0"/>
              <w:widowControl w:val="0"/>
              <w:tabs>
                <w:tab w:val="left" w:pos="1140"/>
              </w:tabs>
              <w:kinsoku/>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综合评分法，具体详见第四章评审办法。</w:t>
            </w:r>
          </w:p>
        </w:tc>
      </w:tr>
      <w:tr w14:paraId="31C7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0" w:type="dxa"/>
            <w:vAlign w:val="center"/>
          </w:tcPr>
          <w:p w14:paraId="18CD253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w:t>
            </w:r>
          </w:p>
        </w:tc>
        <w:tc>
          <w:tcPr>
            <w:tcW w:w="1050" w:type="dxa"/>
            <w:vAlign w:val="center"/>
          </w:tcPr>
          <w:p w14:paraId="2B4C00B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w:t>
            </w:r>
          </w:p>
        </w:tc>
        <w:tc>
          <w:tcPr>
            <w:tcW w:w="1590" w:type="dxa"/>
            <w:vAlign w:val="center"/>
          </w:tcPr>
          <w:p w14:paraId="320AD38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信用查询</w:t>
            </w:r>
          </w:p>
        </w:tc>
        <w:tc>
          <w:tcPr>
            <w:tcW w:w="6525" w:type="dxa"/>
            <w:vAlign w:val="center"/>
          </w:tcPr>
          <w:p w14:paraId="04661EC7">
            <w:pPr>
              <w:keepNext w:val="0"/>
              <w:keepLines w:val="0"/>
              <w:pageBreakBefore w:val="0"/>
              <w:widowControl w:val="0"/>
              <w:kinsoku/>
              <w:wordWrap w:val="0"/>
              <w:overflowPunct/>
              <w:topLinePunct w:val="0"/>
              <w:autoSpaceDE/>
              <w:autoSpaceDN/>
              <w:bidi w:val="0"/>
              <w:spacing w:line="440" w:lineRule="exact"/>
              <w:ind w:left="70" w:leftChars="20" w:hanging="28" w:hangingChars="12"/>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42E09A83">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（1）查询渠道：“信用中国”网站(</w:t>
            </w:r>
            <w:r>
              <w:rPr>
                <w:rFonts w:hint="eastAsia" w:ascii="宋体" w:hAnsi="宋体" w:eastAsia="宋体" w:cs="宋体"/>
                <w:bCs/>
                <w:color w:val="000000" w:themeColor="text1"/>
                <w:sz w:val="24"/>
                <w:szCs w:val="24"/>
                <w14:textFill>
                  <w14:solidFill>
                    <w14:schemeClr w14:val="tx1"/>
                  </w14:solidFill>
                </w14:textFill>
              </w:rPr>
              <w:t>http://</w:t>
            </w:r>
            <w:r>
              <w:rPr>
                <w:rFonts w:hint="eastAsia" w:ascii="宋体" w:hAnsi="宋体" w:eastAsia="宋体" w:cs="宋体"/>
                <w:color w:val="000000" w:themeColor="text1"/>
                <w:kern w:val="0"/>
                <w:sz w:val="24"/>
                <w:szCs w:val="24"/>
                <w14:textFill>
                  <w14:solidFill>
                    <w14:schemeClr w14:val="tx1"/>
                  </w14:solidFill>
                </w14:textFill>
              </w:rPr>
              <w:t>www.creditchina.gov.cn)、中国政府采购网(</w:t>
            </w:r>
            <w:r>
              <w:rPr>
                <w:rFonts w:hint="eastAsia" w:ascii="宋体" w:hAnsi="宋体" w:eastAsia="宋体" w:cs="宋体"/>
                <w:bCs/>
                <w:color w:val="000000" w:themeColor="text1"/>
                <w:sz w:val="24"/>
                <w:szCs w:val="24"/>
                <w14:textFill>
                  <w14:solidFill>
                    <w14:schemeClr w14:val="tx1"/>
                  </w14:solidFill>
                </w14:textFill>
              </w:rPr>
              <w:t>http://</w:t>
            </w:r>
            <w:r>
              <w:rPr>
                <w:rFonts w:hint="eastAsia" w:ascii="宋体" w:hAnsi="宋体" w:eastAsia="宋体" w:cs="宋体"/>
                <w:color w:val="000000" w:themeColor="text1"/>
                <w:kern w:val="0"/>
                <w:sz w:val="24"/>
                <w:szCs w:val="24"/>
                <w14:textFill>
                  <w14:solidFill>
                    <w14:schemeClr w14:val="tx1"/>
                  </w14:solidFill>
                </w14:textFill>
              </w:rPr>
              <w:t>www.ccgp.gov.cn)等；</w:t>
            </w:r>
          </w:p>
          <w:p w14:paraId="21602704">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（2）查询截止时间：成交通知书发出前；</w:t>
            </w:r>
          </w:p>
          <w:p w14:paraId="084CFE40">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（3）信用信息查询记录和证据留存方式：在查询网站中直接打印查询记录，打印材料作为采购活动资料保存；</w:t>
            </w:r>
          </w:p>
          <w:p w14:paraId="1B405885">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信用信息使用规则：对在“信用中国”网站(</w:t>
            </w:r>
            <w:r>
              <w:rPr>
                <w:rFonts w:hint="eastAsia" w:ascii="宋体" w:hAnsi="宋体" w:eastAsia="宋体" w:cs="宋体"/>
                <w:bCs/>
                <w:color w:val="000000" w:themeColor="text1"/>
                <w:sz w:val="24"/>
                <w:szCs w:val="24"/>
                <w14:textFill>
                  <w14:solidFill>
                    <w14:schemeClr w14:val="tx1"/>
                  </w14:solidFill>
                </w14:textFill>
              </w:rPr>
              <w:t>http://</w:t>
            </w:r>
            <w:r>
              <w:rPr>
                <w:rFonts w:hint="eastAsia" w:ascii="宋体" w:hAnsi="宋体" w:eastAsia="宋体" w:cs="宋体"/>
                <w:color w:val="000000" w:themeColor="text1"/>
                <w:sz w:val="24"/>
                <w:szCs w:val="24"/>
                <w14:textFill>
                  <w14:solidFill>
                    <w14:schemeClr w14:val="tx1"/>
                  </w14:solidFill>
                </w14:textFill>
              </w:rPr>
              <w:t>www.creditchina.gov.cn)、中国政府采购网(</w:t>
            </w:r>
            <w:r>
              <w:rPr>
                <w:rFonts w:hint="eastAsia" w:ascii="宋体" w:hAnsi="宋体" w:eastAsia="宋体" w:cs="宋体"/>
                <w:bCs/>
                <w:color w:val="000000" w:themeColor="text1"/>
                <w:sz w:val="24"/>
                <w:szCs w:val="24"/>
                <w14:textFill>
                  <w14:solidFill>
                    <w14:schemeClr w14:val="tx1"/>
                  </w14:solidFill>
                </w14:textFill>
              </w:rPr>
              <w:t>http://</w:t>
            </w:r>
            <w:r>
              <w:rPr>
                <w:rFonts w:hint="eastAsia" w:ascii="宋体" w:hAnsi="宋体" w:eastAsia="宋体" w:cs="宋体"/>
                <w:color w:val="000000" w:themeColor="text1"/>
                <w:sz w:val="24"/>
                <w:szCs w:val="24"/>
                <w14:textFill>
                  <w14:solidFill>
                    <w14:schemeClr w14:val="tx1"/>
                  </w14:solidFill>
                </w14:textFill>
              </w:rPr>
              <w:t>www.ccgp.gov.cn)等渠道列入失信被执行人、重大税收违法失信主体、政府采购严重违法失信行为记录名单及其他不符合《中华人民共和国政府采购法》第二十二条规定条件的供应商，取消其成交候选人资格。</w:t>
            </w:r>
          </w:p>
        </w:tc>
      </w:tr>
      <w:tr w14:paraId="0E36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0" w:type="dxa"/>
            <w:vAlign w:val="center"/>
          </w:tcPr>
          <w:p w14:paraId="4FB4856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w:t>
            </w:r>
          </w:p>
        </w:tc>
        <w:tc>
          <w:tcPr>
            <w:tcW w:w="1050" w:type="dxa"/>
            <w:vAlign w:val="center"/>
          </w:tcPr>
          <w:p w14:paraId="4726439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w:t>
            </w:r>
          </w:p>
        </w:tc>
        <w:tc>
          <w:tcPr>
            <w:tcW w:w="1590" w:type="dxa"/>
            <w:vAlign w:val="center"/>
          </w:tcPr>
          <w:p w14:paraId="6F7F559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成交公告</w:t>
            </w:r>
          </w:p>
          <w:p w14:paraId="441ACC21">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及成交通知书</w:t>
            </w:r>
          </w:p>
        </w:tc>
        <w:tc>
          <w:tcPr>
            <w:tcW w:w="6525" w:type="dxa"/>
          </w:tcPr>
          <w:p w14:paraId="7E11B310">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1A3EE3B">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27.3在发布成交公告的同时，采购代理机构向成交供应商发出成交通知书。成交供应商应自接到通知之日起七个工作日内，办理成交通知书领取手续。</w:t>
            </w:r>
          </w:p>
        </w:tc>
      </w:tr>
      <w:tr w14:paraId="7E1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0" w:type="dxa"/>
            <w:vAlign w:val="center"/>
          </w:tcPr>
          <w:p w14:paraId="2F715F3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050" w:type="dxa"/>
            <w:vAlign w:val="center"/>
          </w:tcPr>
          <w:p w14:paraId="385A3F6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w:t>
            </w:r>
          </w:p>
        </w:tc>
        <w:tc>
          <w:tcPr>
            <w:tcW w:w="1590" w:type="dxa"/>
            <w:vAlign w:val="center"/>
          </w:tcPr>
          <w:p w14:paraId="31517E9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履约保证金</w:t>
            </w:r>
          </w:p>
        </w:tc>
        <w:tc>
          <w:tcPr>
            <w:tcW w:w="6525" w:type="dxa"/>
            <w:vAlign w:val="center"/>
          </w:tcPr>
          <w:p w14:paraId="2B1C824A">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本项目不收取履约保证金。</w:t>
            </w:r>
          </w:p>
        </w:tc>
      </w:tr>
      <w:tr w14:paraId="77A1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0" w:type="dxa"/>
            <w:vAlign w:val="center"/>
          </w:tcPr>
          <w:p w14:paraId="3BEE040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1050" w:type="dxa"/>
            <w:vAlign w:val="center"/>
          </w:tcPr>
          <w:p w14:paraId="3B7AE04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w:t>
            </w:r>
          </w:p>
        </w:tc>
        <w:tc>
          <w:tcPr>
            <w:tcW w:w="1590" w:type="dxa"/>
            <w:vAlign w:val="center"/>
          </w:tcPr>
          <w:p w14:paraId="2B6FE5AF">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签订合同时间</w:t>
            </w:r>
          </w:p>
        </w:tc>
        <w:tc>
          <w:tcPr>
            <w:tcW w:w="6525" w:type="dxa"/>
            <w:vAlign w:val="center"/>
          </w:tcPr>
          <w:p w14:paraId="54F3C0D2">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成交通知书发出之日起8个工作日内。成交供应商领取成交通知书后，应按规定与采购人签订合同。</w:t>
            </w:r>
          </w:p>
        </w:tc>
      </w:tr>
      <w:tr w14:paraId="258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0" w:type="dxa"/>
            <w:vAlign w:val="center"/>
          </w:tcPr>
          <w:p w14:paraId="363B30B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w:t>
            </w:r>
          </w:p>
        </w:tc>
        <w:tc>
          <w:tcPr>
            <w:tcW w:w="1050" w:type="dxa"/>
            <w:vAlign w:val="center"/>
          </w:tcPr>
          <w:p w14:paraId="46E5618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w:t>
            </w:r>
          </w:p>
        </w:tc>
        <w:tc>
          <w:tcPr>
            <w:tcW w:w="1590" w:type="dxa"/>
            <w:vAlign w:val="center"/>
          </w:tcPr>
          <w:p w14:paraId="67A4082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合同备案存档</w:t>
            </w:r>
          </w:p>
        </w:tc>
        <w:tc>
          <w:tcPr>
            <w:tcW w:w="6525" w:type="dxa"/>
            <w:vAlign w:val="center"/>
          </w:tcPr>
          <w:p w14:paraId="340B889F">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eastAsia="宋体" w:cs="宋体"/>
                <w:color w:val="000000" w:themeColor="text1"/>
                <w:sz w:val="24"/>
                <w:szCs w:val="24"/>
                <w:lang w:val="en-US" w:eastAsia="zh-CN"/>
                <w14:textFill>
                  <w14:solidFill>
                    <w14:schemeClr w14:val="tx1"/>
                  </w14:solidFill>
                </w14:textFill>
              </w:rPr>
              <w:t>桂林市象山区政府采购管理办公室</w:t>
            </w:r>
            <w:r>
              <w:rPr>
                <w:rFonts w:hint="eastAsia" w:ascii="宋体" w:hAnsi="宋体" w:eastAsia="宋体" w:cs="宋体"/>
                <w:color w:val="000000" w:themeColor="text1"/>
                <w:kern w:val="0"/>
                <w:sz w:val="24"/>
                <w:szCs w:val="24"/>
                <w14:textFill>
                  <w14:solidFill>
                    <w14:schemeClr w14:val="tx1"/>
                  </w14:solidFill>
                </w14:textFill>
              </w:rPr>
              <w:t>备案，一份由采购代理机构存档。</w:t>
            </w:r>
          </w:p>
        </w:tc>
      </w:tr>
      <w:tr w14:paraId="73C0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0" w:type="dxa"/>
            <w:vAlign w:val="center"/>
          </w:tcPr>
          <w:p w14:paraId="32B1D37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050" w:type="dxa"/>
            <w:vAlign w:val="center"/>
          </w:tcPr>
          <w:p w14:paraId="140973F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30.1</w:t>
            </w:r>
          </w:p>
        </w:tc>
        <w:tc>
          <w:tcPr>
            <w:tcW w:w="1590" w:type="dxa"/>
            <w:vAlign w:val="center"/>
          </w:tcPr>
          <w:p w14:paraId="746BF82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采购代理服务费</w:t>
            </w:r>
          </w:p>
        </w:tc>
        <w:tc>
          <w:tcPr>
            <w:tcW w:w="6525" w:type="dxa"/>
          </w:tcPr>
          <w:p w14:paraId="0D89D99D">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本项目各分标代理服务费按本须知第30.2条“代理服务收费标准”中服务类收费标准的65%计算（不足6000.00元按6000.00元收取），由成交供应商在领取成交通知书前，向采购代理机构一次性支付。</w:t>
            </w:r>
          </w:p>
        </w:tc>
      </w:tr>
      <w:tr w14:paraId="1C1E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0" w:type="dxa"/>
            <w:vAlign w:val="center"/>
          </w:tcPr>
          <w:p w14:paraId="10F6FD3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w:t>
            </w:r>
          </w:p>
        </w:tc>
        <w:tc>
          <w:tcPr>
            <w:tcW w:w="1050" w:type="dxa"/>
            <w:vAlign w:val="center"/>
          </w:tcPr>
          <w:p w14:paraId="09190A0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w:t>
            </w:r>
          </w:p>
        </w:tc>
        <w:tc>
          <w:tcPr>
            <w:tcW w:w="1590" w:type="dxa"/>
            <w:vAlign w:val="center"/>
          </w:tcPr>
          <w:p w14:paraId="6C14387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解释权</w:t>
            </w:r>
          </w:p>
        </w:tc>
        <w:tc>
          <w:tcPr>
            <w:tcW w:w="6525" w:type="dxa"/>
          </w:tcPr>
          <w:p w14:paraId="3D93EB08">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4BD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0" w:type="dxa"/>
            <w:vAlign w:val="center"/>
          </w:tcPr>
          <w:p w14:paraId="6778613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050" w:type="dxa"/>
            <w:vAlign w:val="center"/>
          </w:tcPr>
          <w:p w14:paraId="1DBFDA6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w:t>
            </w:r>
          </w:p>
        </w:tc>
        <w:tc>
          <w:tcPr>
            <w:tcW w:w="1590" w:type="dxa"/>
            <w:vAlign w:val="center"/>
          </w:tcPr>
          <w:p w14:paraId="6CF085A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监督管理机构</w:t>
            </w:r>
          </w:p>
        </w:tc>
        <w:tc>
          <w:tcPr>
            <w:tcW w:w="6525" w:type="dxa"/>
            <w:vAlign w:val="center"/>
          </w:tcPr>
          <w:p w14:paraId="2AED4C4D">
            <w:pPr>
              <w:pStyle w:val="17"/>
              <w:bidi w:val="0"/>
              <w:rPr>
                <w:rFonts w:hint="eastAsia" w:ascii="宋体" w:hAnsi="宋体" w:eastAsia="宋体" w:cs="宋体"/>
                <w:color w:val="000000" w:themeColor="text1"/>
                <w:kern w:val="0"/>
                <w:szCs w:val="24"/>
                <w:highlight w:val="yellow"/>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桂林市象山区政府采购管理办公室；联系电话：0773-3836392</w:t>
            </w:r>
          </w:p>
        </w:tc>
      </w:tr>
    </w:tbl>
    <w:p w14:paraId="3CBAA8B7">
      <w:pPr>
        <w:wordWrap w:val="0"/>
        <w:spacing w:line="380" w:lineRule="exact"/>
        <w:ind w:firstLine="562"/>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r>
        <w:rPr>
          <w:rFonts w:hint="eastAsia" w:ascii="宋体" w:hAnsi="宋体" w:cs="宋体"/>
          <w:b/>
          <w:color w:val="000000" w:themeColor="text1"/>
          <w:kern w:val="0"/>
          <w:sz w:val="28"/>
          <w:szCs w:val="28"/>
          <w14:textFill>
            <w14:solidFill>
              <w14:schemeClr w14:val="tx1"/>
            </w14:solidFill>
          </w14:textFill>
        </w:rPr>
        <w:t>一、总则</w:t>
      </w:r>
    </w:p>
    <w:p w14:paraId="56BF9D84">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1.适应范围</w:t>
      </w:r>
    </w:p>
    <w:p w14:paraId="46A0C34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项目编号及项目名称：</w:t>
      </w:r>
    </w:p>
    <w:p w14:paraId="7CF0782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项目编号：GLZC2026-C3-990050-ZHLX</w:t>
      </w:r>
    </w:p>
    <w:p w14:paraId="25CBA3A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2026年桂林市象山区招聘会服务项目</w:t>
      </w:r>
    </w:p>
    <w:p w14:paraId="32EAEE94">
      <w:pPr>
        <w:pStyle w:val="17"/>
        <w:keepNext w:val="0"/>
        <w:keepLines w:val="0"/>
        <w:pageBreakBefore w:val="0"/>
        <w:widowControl w:val="0"/>
        <w:kinsoku/>
        <w:wordWrap w:val="0"/>
        <w:overflowPunct/>
        <w:topLinePunct w:val="0"/>
        <w:autoSpaceDE/>
        <w:autoSpaceDN/>
        <w:bidi w:val="0"/>
        <w:spacing w:after="0"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 本竞争性磋商文件（以下简称磋商文件）适用于本磋商项目的磋商、评审、合同履约、验收、付款等行为（法律、法规另有规定的，从其规定）。</w:t>
      </w:r>
    </w:p>
    <w:p w14:paraId="506908FA">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2.定义</w:t>
      </w:r>
    </w:p>
    <w:p w14:paraId="55541EB5">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 “供应商”是指符合本次采购项目的供应商资格并提交响应文件、参加磋商的供应商。如果该供应商在本次磋商中成交，即成为“成交供应商”。</w:t>
      </w:r>
    </w:p>
    <w:p w14:paraId="59986EF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 “服务”系指按磋商文件规定，供应商须承担</w:t>
      </w:r>
      <w:r>
        <w:rPr>
          <w:rFonts w:hint="eastAsia" w:ascii="宋体" w:hAnsi="宋体" w:eastAsia="宋体" w:cs="宋体"/>
          <w:color w:val="000000" w:themeColor="text1"/>
          <w:sz w:val="24"/>
          <w:szCs w:val="24"/>
          <w14:textFill>
            <w14:solidFill>
              <w14:schemeClr w14:val="tx1"/>
            </w14:solidFill>
          </w14:textFill>
        </w:rPr>
        <w:t>桂林市人民政府会议中心会务服务</w:t>
      </w:r>
      <w:r>
        <w:rPr>
          <w:rFonts w:hint="eastAsia" w:ascii="宋体" w:hAnsi="宋体" w:eastAsia="宋体" w:cs="宋体"/>
          <w:color w:val="000000" w:themeColor="text1"/>
          <w:kern w:val="0"/>
          <w:sz w:val="24"/>
          <w:szCs w:val="24"/>
          <w14:textFill>
            <w14:solidFill>
              <w14:schemeClr w14:val="tx1"/>
            </w14:solidFill>
          </w14:textFill>
        </w:rPr>
        <w:t>以及其他类似的义务。</w:t>
      </w:r>
    </w:p>
    <w:p w14:paraId="1C9D47A7">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 “项目”系指供应商按磋商文件规定向采购人提供的服务。</w:t>
      </w:r>
    </w:p>
    <w:p w14:paraId="49D9B72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 “书面形式”包括信函、传真、电报等。</w:t>
      </w:r>
    </w:p>
    <w:p w14:paraId="54C1984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w:t>
      </w:r>
      <w:r>
        <w:rPr>
          <w:rFonts w:hint="eastAsia" w:ascii="宋体" w:hAnsi="宋体" w:eastAsia="宋体" w:cs="宋体"/>
          <w:b/>
          <w:color w:val="000000" w:themeColor="text1"/>
          <w:kern w:val="0"/>
          <w:sz w:val="24"/>
          <w:szCs w:val="24"/>
          <w14:textFill>
            <w14:solidFill>
              <w14:schemeClr w14:val="tx1"/>
            </w14:solidFill>
          </w14:textFill>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4B4F88A">
      <w:pPr>
        <w:keepNext w:val="0"/>
        <w:keepLines w:val="0"/>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w:t>
      </w:r>
      <w:r>
        <w:rPr>
          <w:rFonts w:hint="eastAsia" w:ascii="宋体" w:hAnsi="宋体" w:eastAsia="宋体" w:cs="宋体"/>
          <w:b/>
          <w:color w:val="000000" w:themeColor="text1"/>
          <w:kern w:val="0"/>
          <w:sz w:val="24"/>
          <w:szCs w:val="24"/>
          <w14:textFill>
            <w14:solidFill>
              <w14:schemeClr w14:val="tx1"/>
            </w14:solidFill>
          </w14:textFill>
        </w:rPr>
        <w:t>实质性要求：“采购需求”中的标注★号的内容均为实质性要求。</w:t>
      </w:r>
    </w:p>
    <w:p w14:paraId="17269486">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3.供应商资格</w:t>
      </w:r>
    </w:p>
    <w:p w14:paraId="63E7DBB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3.1符合《中华人民共和国政府采购法》第二十二条和《政府采购法实施条例》第十八条规定，具备合法资格的供应商；</w:t>
      </w:r>
    </w:p>
    <w:p w14:paraId="5EF2822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3.2落实政府采购政策需满足的资格要求：</w:t>
      </w:r>
      <w:r>
        <w:rPr>
          <w:rFonts w:hint="eastAsia" w:ascii="宋体" w:hAnsi="宋体" w:cs="宋体"/>
          <w:color w:val="000000" w:themeColor="text1"/>
          <w:kern w:val="0"/>
          <w:sz w:val="24"/>
          <w:szCs w:val="24"/>
          <w:lang w:eastAsia="zh-CN"/>
          <w14:textFill>
            <w14:solidFill>
              <w14:schemeClr w14:val="tx1"/>
            </w14:solidFill>
          </w14:textFill>
        </w:rPr>
        <w:t>本项目非专门面向中小企业采购</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14:paraId="09494D2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bookmarkStart w:id="31" w:name="_Toc5736"/>
      <w:bookmarkStart w:id="32" w:name="_Toc4527"/>
      <w:bookmarkStart w:id="33" w:name="_Toc2900"/>
      <w:r>
        <w:rPr>
          <w:rFonts w:hint="eastAsia" w:ascii="宋体" w:hAnsi="宋体" w:eastAsia="宋体" w:cs="宋体"/>
          <w:color w:val="000000" w:themeColor="text1"/>
          <w:kern w:val="0"/>
          <w:sz w:val="24"/>
          <w:szCs w:val="24"/>
          <w14:textFill>
            <w14:solidFill>
              <w14:schemeClr w14:val="tx1"/>
            </w14:solidFill>
          </w14:textFill>
        </w:rPr>
        <w:t>3.3本项目的特定资格要求：</w:t>
      </w:r>
      <w:r>
        <w:rPr>
          <w:rFonts w:hint="eastAsia" w:ascii="宋体" w:hAnsi="宋体" w:eastAsia="宋体" w:cs="宋体"/>
          <w:color w:val="000000" w:themeColor="text1"/>
          <w:kern w:val="0"/>
          <w:sz w:val="24"/>
          <w:szCs w:val="24"/>
          <w:lang w:eastAsia="zh-CN"/>
          <w14:textFill>
            <w14:solidFill>
              <w14:schemeClr w14:val="tx1"/>
            </w14:solidFill>
          </w14:textFill>
        </w:rPr>
        <w:t>磋商供应商持有有效的《人力资源服务许可证》</w:t>
      </w:r>
      <w:r>
        <w:rPr>
          <w:rFonts w:hint="eastAsia" w:ascii="宋体" w:hAnsi="宋体" w:eastAsia="宋体" w:cs="宋体"/>
          <w:b w:val="0"/>
          <w:color w:val="000000" w:themeColor="text1"/>
          <w:sz w:val="24"/>
          <w:szCs w:val="24"/>
          <w:highlight w:val="none"/>
          <w14:textFill>
            <w14:solidFill>
              <w14:schemeClr w14:val="tx1"/>
            </w14:solidFill>
          </w14:textFill>
        </w:rPr>
        <w:t>。</w:t>
      </w:r>
      <w:bookmarkEnd w:id="31"/>
      <w:bookmarkEnd w:id="32"/>
      <w:bookmarkEnd w:id="33"/>
    </w:p>
    <w:p w14:paraId="5BF76BAC">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4.广西政府采购云平台电子竞标注意事项</w:t>
      </w:r>
    </w:p>
    <w:p w14:paraId="6E033137">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6256E3C1">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33D3DFDC">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 CA证书在线解密：供应商竞标时，需凭制作响应文件时用来加密的有效数字证书（CA认证）登录广西政府采购云平台电子开标大厅现场按规定时间对加密的响应文件进行解密，否则后果自负。</w:t>
      </w:r>
    </w:p>
    <w:p w14:paraId="51953EC8">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1）为确保网上操作合法、有效和安全，请供应商确保在电子竞标过程中能够对相关数据电文进行加密和使用电子签章，妥善保管CA数字证书并使用有效的CA数字证书参与整个采购活动。</w:t>
      </w:r>
    </w:p>
    <w:p w14:paraId="063C914B">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2）各供应商通过广西政府采购云平台参与政府采购项目竞标需下载使用新版客户端（以下称“电子投标客户端”），客户端下载路径：广西政府采购网（访问地址zfcg.gxzf.gov.cn/）—办事服务—下载专区。</w:t>
      </w:r>
    </w:p>
    <w:p w14:paraId="71FE1EC5">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宋体" w:hAnsi="宋体" w:eastAsia="宋体" w:cs="宋体"/>
          <w:color w:val="000000" w:themeColor="text1"/>
          <w:sz w:val="24"/>
          <w:szCs w:val="24"/>
          <w14:textFill>
            <w14:solidFill>
              <w14:schemeClr w14:val="tx1"/>
            </w14:solidFill>
          </w14:textFill>
        </w:rPr>
        <w:t>。</w:t>
      </w:r>
    </w:p>
    <w:p w14:paraId="7293974B">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78E563A8">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4.5不论磋商结果如何，供应商均应自行承担所有与磋商有关的全部费用。</w:t>
      </w:r>
    </w:p>
    <w:p w14:paraId="47D96AEF">
      <w:pPr>
        <w:keepNext w:val="0"/>
        <w:keepLines w:val="0"/>
        <w:pageBreakBefore w:val="0"/>
        <w:widowControl w:val="0"/>
        <w:tabs>
          <w:tab w:val="left" w:pos="163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5.联合体要求：</w:t>
      </w:r>
    </w:p>
    <w:p w14:paraId="4E1DF82B">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本项目不接受联合体参与磋商。</w:t>
      </w:r>
    </w:p>
    <w:p w14:paraId="075DDEF8">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6.质疑和投诉</w:t>
      </w:r>
      <w:r>
        <w:rPr>
          <w:rFonts w:hint="eastAsia" w:ascii="宋体" w:hAnsi="宋体" w:eastAsia="宋体" w:cs="宋体"/>
          <w:b/>
          <w:color w:val="000000" w:themeColor="text1"/>
          <w:kern w:val="0"/>
          <w:sz w:val="24"/>
          <w:szCs w:val="24"/>
          <w14:textFill>
            <w14:solidFill>
              <w14:schemeClr w14:val="tx1"/>
            </w14:solidFill>
          </w14:textFill>
        </w:rPr>
        <w:tab/>
      </w:r>
    </w:p>
    <w:p w14:paraId="06729F0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color w:val="000000" w:themeColor="text1"/>
          <w:sz w:val="24"/>
          <w:szCs w:val="24"/>
          <w14:textFill>
            <w14:solidFill>
              <w14:schemeClr w14:val="tx1"/>
            </w14:solidFill>
          </w14:textFill>
        </w:rPr>
        <w:t>（“质疑函”格式见附表1）</w:t>
      </w:r>
      <w:r>
        <w:rPr>
          <w:rFonts w:hint="eastAsia" w:ascii="宋体" w:hAnsi="宋体" w:eastAsia="宋体" w:cs="宋体"/>
          <w:color w:val="000000" w:themeColor="text1"/>
          <w:sz w:val="24"/>
          <w:szCs w:val="24"/>
          <w14:textFill>
            <w14:solidFill>
              <w14:schemeClr w14:val="tx1"/>
            </w14:solidFill>
          </w14:textFill>
        </w:rPr>
        <w:t>。否则，采购代理机构有权拒收。</w:t>
      </w:r>
    </w:p>
    <w:p w14:paraId="27DB0DA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采购代理机构应认真做好质疑处理工作，对于质疑供应商在法定质疑期内提出的质疑函，应当在收到质疑函后7个工作日内作出答复，并以书面形式通知质疑供应商和其他有关供应商。</w:t>
      </w:r>
    </w:p>
    <w:p w14:paraId="77B28B5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供应商在法定质疑期内应一次性提出与项目相关的质疑，供应商在提出与项目相关的质疑前应当做好全面且详细的工作，代理机构不再受理供应商针对同一采购程序环节的再次质疑。</w:t>
      </w:r>
    </w:p>
    <w:p w14:paraId="778F8DA1">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供应商对采购代理机构的质疑答复不满意或者采购代理机构未在规定的时间内作出答复的，可以在答复期满后十五个工作日内向</w:t>
      </w:r>
      <w:r>
        <w:rPr>
          <w:rFonts w:hint="eastAsia" w:ascii="宋体" w:hAnsi="宋体" w:eastAsia="宋体" w:cs="宋体"/>
          <w:color w:val="000000" w:themeColor="text1"/>
          <w:sz w:val="24"/>
          <w:szCs w:val="24"/>
          <w:lang w:val="en-US" w:eastAsia="zh-CN"/>
          <w14:textFill>
            <w14:solidFill>
              <w14:schemeClr w14:val="tx1"/>
            </w14:solidFill>
          </w14:textFill>
        </w:rPr>
        <w:t>桂林市象山区政府采购管理办公室</w:t>
      </w:r>
      <w:r>
        <w:rPr>
          <w:rFonts w:hint="eastAsia" w:ascii="宋体" w:hAnsi="宋体" w:eastAsia="宋体" w:cs="宋体"/>
          <w:color w:val="000000" w:themeColor="text1"/>
          <w:sz w:val="24"/>
          <w:szCs w:val="24"/>
          <w14:textFill>
            <w14:solidFill>
              <w14:schemeClr w14:val="tx1"/>
            </w14:solidFill>
          </w14:textFill>
        </w:rPr>
        <w:t>投诉</w:t>
      </w:r>
      <w:r>
        <w:rPr>
          <w:rFonts w:hint="eastAsia" w:ascii="宋体" w:hAnsi="宋体" w:eastAsia="宋体" w:cs="宋体"/>
          <w:b/>
          <w:color w:val="000000" w:themeColor="text1"/>
          <w:sz w:val="24"/>
          <w:szCs w:val="24"/>
          <w14:textFill>
            <w14:solidFill>
              <w14:schemeClr w14:val="tx1"/>
            </w14:solidFill>
          </w14:textFill>
        </w:rPr>
        <w:t>（“投诉书”格式见附表2）</w:t>
      </w:r>
      <w:r>
        <w:rPr>
          <w:rFonts w:hint="eastAsia" w:ascii="宋体" w:hAnsi="宋体" w:eastAsia="宋体" w:cs="宋体"/>
          <w:color w:val="000000" w:themeColor="text1"/>
          <w:sz w:val="24"/>
          <w:szCs w:val="24"/>
          <w14:textFill>
            <w14:solidFill>
              <w14:schemeClr w14:val="tx1"/>
            </w14:solidFill>
          </w14:textFill>
        </w:rPr>
        <w:t>。</w:t>
      </w:r>
    </w:p>
    <w:p w14:paraId="64500CE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000000" w:themeColor="text1"/>
          <w:kern w:val="0"/>
          <w:sz w:val="24"/>
          <w:szCs w:val="24"/>
          <w14:textFill>
            <w14:solidFill>
              <w14:schemeClr w14:val="tx1"/>
            </w14:solidFill>
          </w14:textFill>
        </w:rPr>
        <w:t>。</w:t>
      </w:r>
    </w:p>
    <w:p w14:paraId="44670C0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02CE3423">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（1）供应商的姓名或者名称、地址、邮编、联系人及联系电话；</w:t>
      </w:r>
    </w:p>
    <w:p w14:paraId="06D959AB">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（2）质疑项目的名称、编号；</w:t>
      </w:r>
    </w:p>
    <w:p w14:paraId="38D5D1A3">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（3）具体、明确的质疑事项和与质疑事项相关的请求；</w:t>
      </w:r>
    </w:p>
    <w:p w14:paraId="79580C13">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（4）事实依据；</w:t>
      </w:r>
    </w:p>
    <w:p w14:paraId="2DC0FB4A">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（5）必要的法律依据；</w:t>
      </w:r>
    </w:p>
    <w:p w14:paraId="01EC731A">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（6）提出质疑的日期。</w:t>
      </w:r>
    </w:p>
    <w:p w14:paraId="1468737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供应商为自然人的，应当由本人签字；供应商为法人或者其他组织的，应当由法定代表人、主要负责人，或者其授权代表签字或者盖章，并加盖公章。</w:t>
      </w:r>
    </w:p>
    <w:p w14:paraId="4AC69BB2">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接收质疑函方式：以书面形式。</w:t>
      </w:r>
    </w:p>
    <w:p w14:paraId="60FEDA4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质疑联系部门及联系方式：</w:t>
      </w:r>
      <w:r>
        <w:rPr>
          <w:rFonts w:hint="eastAsia" w:ascii="宋体" w:hAnsi="宋体" w:cs="宋体"/>
          <w:color w:val="000000" w:themeColor="text1"/>
          <w:kern w:val="0"/>
          <w:sz w:val="24"/>
          <w:szCs w:val="24"/>
          <w:lang w:eastAsia="zh-CN"/>
          <w14:textFill>
            <w14:solidFill>
              <w14:schemeClr w14:val="tx1"/>
            </w14:solidFill>
          </w14:textFill>
        </w:rPr>
        <w:t>中慧力祥项目管理有限公司桂林分公司</w:t>
      </w: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kern w:val="0"/>
          <w:sz w:val="24"/>
          <w:szCs w:val="24"/>
          <w:lang w:val="en-US" w:eastAsia="zh-CN"/>
          <w14:textFill>
            <w14:solidFill>
              <w14:schemeClr w14:val="tx1"/>
            </w14:solidFill>
          </w14:textFill>
        </w:rPr>
        <w:t>苏志荣</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联系电话：</w:t>
      </w:r>
      <w:r>
        <w:rPr>
          <w:rFonts w:hint="eastAsia" w:ascii="宋体" w:hAnsi="宋体" w:cs="宋体"/>
          <w:color w:val="000000" w:themeColor="text1"/>
          <w:kern w:val="0"/>
          <w:sz w:val="24"/>
          <w:szCs w:val="24"/>
          <w:lang w:eastAsia="zh-CN"/>
          <w14:textFill>
            <w14:solidFill>
              <w14:schemeClr w14:val="tx1"/>
            </w14:solidFill>
          </w14:textFill>
        </w:rPr>
        <w:t>0773-2802611</w:t>
      </w:r>
      <w:r>
        <w:rPr>
          <w:rFonts w:hint="eastAsia" w:ascii="宋体" w:hAnsi="宋体" w:eastAsia="宋体" w:cs="宋体"/>
          <w:color w:val="000000" w:themeColor="text1"/>
          <w:kern w:val="0"/>
          <w:sz w:val="24"/>
          <w:szCs w:val="24"/>
          <w14:textFill>
            <w14:solidFill>
              <w14:schemeClr w14:val="tx1"/>
            </w14:solidFill>
          </w14:textFill>
        </w:rPr>
        <w:t>。通讯地址：</w:t>
      </w:r>
      <w:r>
        <w:rPr>
          <w:rFonts w:hint="eastAsia" w:ascii="宋体" w:hAnsi="宋体" w:cs="宋体"/>
          <w:color w:val="000000" w:themeColor="text1"/>
          <w:kern w:val="0"/>
          <w:sz w:val="24"/>
          <w:szCs w:val="24"/>
          <w:lang w:eastAsia="zh-CN"/>
          <w14:textFill>
            <w14:solidFill>
              <w14:schemeClr w14:val="tx1"/>
            </w14:solidFill>
          </w14:textFill>
        </w:rPr>
        <w:t>桂林市象山区安新南路1号三楼</w:t>
      </w:r>
      <w:r>
        <w:rPr>
          <w:rFonts w:hint="eastAsia" w:ascii="宋体" w:hAnsi="宋体" w:eastAsia="宋体" w:cs="宋体"/>
          <w:color w:val="000000" w:themeColor="text1"/>
          <w:kern w:val="0"/>
          <w:sz w:val="24"/>
          <w:szCs w:val="24"/>
          <w14:textFill>
            <w14:solidFill>
              <w14:schemeClr w14:val="tx1"/>
            </w14:solidFill>
          </w14:textFill>
        </w:rPr>
        <w:t>。</w:t>
      </w:r>
    </w:p>
    <w:p w14:paraId="7B498549">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7.转包与分包</w:t>
      </w:r>
    </w:p>
    <w:p w14:paraId="50055CA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 本项目不允许转包。</w:t>
      </w:r>
    </w:p>
    <w:p w14:paraId="627A473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7.2 本项目不可以分包。</w:t>
      </w:r>
    </w:p>
    <w:p w14:paraId="17717DD3">
      <w:pPr>
        <w:keepNext w:val="0"/>
        <w:keepLines w:val="0"/>
        <w:pageBreakBefore w:val="0"/>
        <w:widowControl w:val="0"/>
        <w:tabs>
          <w:tab w:val="left" w:pos="163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8. 特别说明</w:t>
      </w:r>
    </w:p>
    <w:p w14:paraId="0C7042DC">
      <w:pPr>
        <w:keepNext w:val="0"/>
        <w:keepLines w:val="0"/>
        <w:pageBreakBefore w:val="0"/>
        <w:widowControl w:val="0"/>
        <w:tabs>
          <w:tab w:val="left" w:pos="163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8.1关联供应商不得参加同一合同项下政府采购活动，否则响应文件将被视为无效：</w:t>
      </w:r>
    </w:p>
    <w:p w14:paraId="3DFA74D0">
      <w:pPr>
        <w:keepNext w:val="0"/>
        <w:keepLines w:val="0"/>
        <w:pageBreakBefore w:val="0"/>
        <w:widowControl w:val="0"/>
        <w:tabs>
          <w:tab w:val="left" w:pos="1635"/>
        </w:tabs>
        <w:kinsoku/>
        <w:wordWrap w:val="0"/>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（1）单位负责人为同一人或者存在直接控股、管理关系的不同供应商，不得参加同一合同项下的政府采购活动。</w:t>
      </w:r>
    </w:p>
    <w:p w14:paraId="681985BD">
      <w:pPr>
        <w:keepNext w:val="0"/>
        <w:keepLines w:val="0"/>
        <w:pageBreakBefore w:val="0"/>
        <w:widowControl w:val="0"/>
        <w:tabs>
          <w:tab w:val="left" w:pos="1635"/>
        </w:tabs>
        <w:kinsoku/>
        <w:wordWrap w:val="0"/>
        <w:overflowPunct/>
        <w:topLinePunct w:val="0"/>
        <w:autoSpaceDE/>
        <w:autoSpaceDN/>
        <w:bidi w:val="0"/>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（2）为本采购项目提供整体设计、规范编制或者项目管理、监理、检测等服务的供应商，不得再参加本次采购活动。</w:t>
      </w:r>
    </w:p>
    <w:p w14:paraId="51779117">
      <w:pPr>
        <w:tabs>
          <w:tab w:val="left" w:pos="2190"/>
        </w:tabs>
        <w:wordWrap w:val="0"/>
        <w:spacing w:line="380" w:lineRule="exact"/>
        <w:ind w:firstLine="562" w:firstLineChars="200"/>
        <w:jc w:val="center"/>
        <w:rPr>
          <w:rFonts w:ascii="宋体" w:hAnsi="宋体" w:cs="宋体"/>
          <w:b/>
          <w:color w:val="000000" w:themeColor="text1"/>
          <w:kern w:val="0"/>
          <w:sz w:val="28"/>
          <w:szCs w:val="28"/>
          <w14:textFill>
            <w14:solidFill>
              <w14:schemeClr w14:val="tx1"/>
            </w14:solidFill>
          </w14:textFill>
        </w:rPr>
      </w:pPr>
    </w:p>
    <w:p w14:paraId="6D9925F6">
      <w:pPr>
        <w:tabs>
          <w:tab w:val="left" w:pos="2190"/>
        </w:tabs>
        <w:wordWrap w:val="0"/>
        <w:spacing w:line="380" w:lineRule="exact"/>
        <w:ind w:firstLine="562" w:firstLineChars="20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二、磋商文件</w:t>
      </w:r>
    </w:p>
    <w:p w14:paraId="31766824">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9.磋商文件的构成</w:t>
      </w:r>
    </w:p>
    <w:p w14:paraId="4FAF3A15">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（1）竞争性磋商公告；</w:t>
      </w:r>
    </w:p>
    <w:p w14:paraId="61D9E6BE">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（2）供应商须知；</w:t>
      </w:r>
    </w:p>
    <w:p w14:paraId="7C7881AC">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（3）项目需求；</w:t>
      </w:r>
    </w:p>
    <w:p w14:paraId="0C8F2BCA">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（4）评审办法；</w:t>
      </w:r>
    </w:p>
    <w:p w14:paraId="544EA0D9">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（5）政府采购合同（合同主要条款及格式）；</w:t>
      </w:r>
    </w:p>
    <w:p w14:paraId="429CAF05">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（6）响应文件（格式）。</w:t>
      </w:r>
    </w:p>
    <w:p w14:paraId="44B5EDA9">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10.磋商文件的澄清与修改</w:t>
      </w:r>
    </w:p>
    <w:p w14:paraId="6CAD5016">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52E1ACCA">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7B9CFB0">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10.3澄清或者修改的内容为磋商文件的组成部分。当澄清或者修改通知就同一内容的表述不一致时，以最后发出的书面文件为准。</w:t>
      </w:r>
    </w:p>
    <w:p w14:paraId="3776A1F6">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10.4 磋商文件的澄清或者修改都应该通过本项目采购代理机构以法定形式发布，采购人非通过本机构，不得擅自澄清、答复、修改或补充磋商文件。</w:t>
      </w:r>
    </w:p>
    <w:p w14:paraId="0B11F07E">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10.5 采购代理机构可以视采购具体情况，延长响应文件递交截止时间和磋商时间，并在本项目竞争性磋商公告发布的同一媒体上发布变更公告。</w:t>
      </w:r>
    </w:p>
    <w:p w14:paraId="0ECE70FA">
      <w:pPr>
        <w:tabs>
          <w:tab w:val="left" w:pos="2190"/>
        </w:tabs>
        <w:wordWrap w:val="0"/>
        <w:spacing w:line="380" w:lineRule="exact"/>
        <w:ind w:firstLine="420" w:firstLineChars="200"/>
        <w:rPr>
          <w:rFonts w:ascii="宋体" w:hAnsi="宋体" w:cs="宋体"/>
          <w:color w:val="000000" w:themeColor="text1"/>
          <w:kern w:val="0"/>
          <w:szCs w:val="21"/>
          <w14:textFill>
            <w14:solidFill>
              <w14:schemeClr w14:val="tx1"/>
            </w14:solidFill>
          </w14:textFill>
        </w:rPr>
      </w:pPr>
    </w:p>
    <w:p w14:paraId="71A0A51B">
      <w:pPr>
        <w:tabs>
          <w:tab w:val="left" w:pos="2190"/>
        </w:tabs>
        <w:wordWrap w:val="0"/>
        <w:spacing w:line="380" w:lineRule="exact"/>
        <w:ind w:firstLine="562" w:firstLineChars="20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三、竞争性磋商响应文件的编制</w:t>
      </w:r>
    </w:p>
    <w:p w14:paraId="325E1F00">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11.竞争性磋商响应文件（以下简称响应文件）的组成及要求</w:t>
      </w:r>
    </w:p>
    <w:p w14:paraId="6F60A5E2">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11.1 响应文件组成【格式见第六章“响应文件（格式）”】</w:t>
      </w:r>
    </w:p>
    <w:p w14:paraId="079108AB">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11.1.1资格性响应证明材料：</w:t>
      </w:r>
      <w:bookmarkStart w:id="34" w:name="_Toc16312"/>
      <w:bookmarkStart w:id="35" w:name="_Toc28932"/>
      <w:bookmarkStart w:id="36" w:name="_Toc2809"/>
    </w:p>
    <w:p w14:paraId="2B8A481D">
      <w:pPr>
        <w:keepNext w:val="0"/>
        <w:keepLines w:val="0"/>
        <w:pageBreakBefore w:val="0"/>
        <w:widowControl w:val="0"/>
        <w:tabs>
          <w:tab w:val="left" w:pos="1305"/>
        </w:tabs>
        <w:kinsoku/>
        <w:wordWrap w:val="0"/>
        <w:overflowPunct/>
        <w:topLinePunct w:val="0"/>
        <w:autoSpaceDE/>
        <w:autoSpaceDN/>
        <w:bidi w:val="0"/>
        <w:spacing w:line="44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（1）响应函（格式见附件）</w:t>
      </w:r>
      <w:r>
        <w:rPr>
          <w:rFonts w:hint="eastAsia" w:ascii="宋体" w:hAnsi="宋体" w:eastAsia="宋体" w:cs="宋体"/>
          <w:b/>
          <w:color w:val="000000" w:themeColor="text1"/>
          <w:sz w:val="24"/>
          <w:szCs w:val="24"/>
          <w14:textFill>
            <w14:solidFill>
              <w14:schemeClr w14:val="tx1"/>
            </w14:solidFill>
          </w14:textFill>
        </w:rPr>
        <w:t>（必须提供）</w:t>
      </w:r>
      <w:bookmarkEnd w:id="34"/>
      <w:r>
        <w:rPr>
          <w:rFonts w:hint="eastAsia" w:ascii="宋体" w:hAnsi="宋体" w:eastAsia="宋体" w:cs="宋体"/>
          <w:b/>
          <w:color w:val="000000" w:themeColor="text1"/>
          <w:sz w:val="24"/>
          <w:szCs w:val="24"/>
          <w14:textFill>
            <w14:solidFill>
              <w14:schemeClr w14:val="tx1"/>
            </w14:solidFill>
          </w14:textFill>
        </w:rPr>
        <w:t>；</w:t>
      </w:r>
      <w:bookmarkEnd w:id="35"/>
      <w:bookmarkEnd w:id="36"/>
    </w:p>
    <w:p w14:paraId="0E2016A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（2）供应商相应的法定代表人、负责人、自然人身份证正反两面复印件</w:t>
      </w:r>
      <w:r>
        <w:rPr>
          <w:rFonts w:hint="eastAsia" w:ascii="宋体" w:hAnsi="宋体" w:eastAsia="宋体" w:cs="宋体"/>
          <w:b/>
          <w:bCs/>
          <w:color w:val="000000" w:themeColor="text1"/>
          <w:sz w:val="24"/>
          <w:szCs w:val="24"/>
          <w14:textFill>
            <w14:solidFill>
              <w14:schemeClr w14:val="tx1"/>
            </w14:solidFill>
          </w14:textFill>
        </w:rPr>
        <w:t>（必须提供）</w:t>
      </w:r>
      <w:r>
        <w:rPr>
          <w:rFonts w:hint="eastAsia" w:ascii="宋体" w:hAnsi="宋体" w:eastAsia="宋体" w:cs="宋体"/>
          <w:color w:val="000000" w:themeColor="text1"/>
          <w:sz w:val="24"/>
          <w:szCs w:val="24"/>
          <w14:textFill>
            <w14:solidFill>
              <w14:schemeClr w14:val="tx1"/>
            </w14:solidFill>
          </w14:textFill>
        </w:rPr>
        <w:t>；</w:t>
      </w:r>
    </w:p>
    <w:p w14:paraId="506CE51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color w:val="000000" w:themeColor="text1"/>
          <w:sz w:val="24"/>
          <w:szCs w:val="24"/>
          <w:lang w:eastAsia="zh-CN"/>
          <w14:textFill>
            <w14:solidFill>
              <w14:schemeClr w14:val="tx1"/>
            </w14:solidFill>
          </w14:textFill>
        </w:rPr>
        <w:t>前半年内任意连续三个月社保</w:t>
      </w:r>
      <w:r>
        <w:rPr>
          <w:rFonts w:hint="eastAsia" w:ascii="宋体" w:hAnsi="宋体" w:eastAsia="宋体" w:cs="宋体"/>
          <w:color w:val="000000" w:themeColor="text1"/>
          <w:sz w:val="24"/>
          <w:szCs w:val="24"/>
          <w14:textFill>
            <w14:solidFill>
              <w14:schemeClr w14:val="tx1"/>
            </w14:solidFill>
          </w14:textFill>
        </w:rPr>
        <w:t>证明复印件，除供应商为以下三种情形的：</w:t>
      </w:r>
    </w:p>
    <w:p w14:paraId="12B1839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①如供应商为截标时间前60日以内成立的公司，可以提供供应商与委托代理人签订的劳动合同复印件代替社保证明复印件；</w:t>
      </w:r>
    </w:p>
    <w:p w14:paraId="378FDCE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②如供应商为事业单位，可以提供事业单位机构编制管理证复印件或事业单位机构为其发放工资的工资条复印件代替社保证明复印件；</w:t>
      </w:r>
    </w:p>
    <w:p w14:paraId="4730C7E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③如委托代理人为免缴纳社保人员，提供免缴纳社保的证明材料复印件及供应商与委托代理人签订的劳动合同复印件代替社保证明复印件。</w:t>
      </w:r>
      <w:r>
        <w:rPr>
          <w:rFonts w:hint="eastAsia" w:ascii="宋体" w:hAnsi="宋体" w:eastAsia="宋体" w:cs="宋体"/>
          <w:b/>
          <w:bCs/>
          <w:color w:val="000000" w:themeColor="text1"/>
          <w:sz w:val="24"/>
          <w:szCs w:val="24"/>
          <w:highlight w:val="none"/>
          <w14:textFill>
            <w14:solidFill>
              <w14:schemeClr w14:val="tx1"/>
            </w14:solidFill>
          </w14:textFill>
        </w:rPr>
        <w:t>（委托代理时必须提供）</w:t>
      </w:r>
    </w:p>
    <w:p w14:paraId="38C2C7C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（4）供应商的法人或者其他组织营业执照等证明文件复印件</w:t>
      </w:r>
      <w:r>
        <w:rPr>
          <w:rFonts w:hint="eastAsia" w:ascii="宋体" w:hAnsi="宋体" w:eastAsia="宋体" w:cs="宋体"/>
          <w:b/>
          <w:bCs/>
          <w:color w:val="000000" w:themeColor="text1"/>
          <w:sz w:val="24"/>
          <w:szCs w:val="24"/>
          <w14:textFill>
            <w14:solidFill>
              <w14:schemeClr w14:val="tx1"/>
            </w14:solidFill>
          </w14:textFill>
        </w:rPr>
        <w:t>（必须提供，自然人除外）；</w:t>
      </w:r>
    </w:p>
    <w:p w14:paraId="7E5D2474">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EB8415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（5）供应商有效的《人力资源服务许可证》复印件</w:t>
      </w:r>
      <w:r>
        <w:rPr>
          <w:rFonts w:hint="eastAsia" w:ascii="宋体" w:hAnsi="宋体" w:eastAsia="宋体" w:cs="宋体"/>
          <w:b/>
          <w:bCs/>
          <w:color w:val="000000" w:themeColor="text1"/>
          <w:sz w:val="24"/>
          <w:szCs w:val="24"/>
          <w14:textFill>
            <w14:solidFill>
              <w14:schemeClr w14:val="tx1"/>
            </w14:solidFill>
          </w14:textFill>
        </w:rPr>
        <w:t>（必须提供）</w:t>
      </w:r>
      <w:r>
        <w:rPr>
          <w:rFonts w:hint="eastAsia" w:ascii="宋体" w:hAnsi="宋体" w:eastAsia="宋体" w:cs="宋体"/>
          <w:color w:val="000000" w:themeColor="text1"/>
          <w:sz w:val="24"/>
          <w:szCs w:val="24"/>
          <w14:textFill>
            <w14:solidFill>
              <w14:schemeClr w14:val="tx1"/>
            </w14:solidFill>
          </w14:textFill>
        </w:rPr>
        <w:t>；</w:t>
      </w:r>
    </w:p>
    <w:p w14:paraId="519939F5">
      <w:pPr>
        <w:keepNext w:val="0"/>
        <w:keepLines w:val="0"/>
        <w:pageBreakBefore w:val="0"/>
        <w:widowControl w:val="0"/>
        <w:numPr>
          <w:ilvl w:val="0"/>
          <w:numId w:val="0"/>
        </w:numP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供应商截标前半年内任意连续3个月财务状况报告</w:t>
      </w:r>
      <w:r>
        <w:rPr>
          <w:rFonts w:hint="eastAsia" w:ascii="宋体" w:hAnsi="宋体" w:eastAsia="宋体" w:cs="宋体"/>
          <w:b/>
          <w:bCs/>
          <w:color w:val="000000" w:themeColor="text1"/>
          <w:sz w:val="24"/>
          <w:szCs w:val="24"/>
          <w:highlight w:val="none"/>
          <w14:textFill>
            <w14:solidFill>
              <w14:schemeClr w14:val="tx1"/>
            </w14:solidFill>
          </w14:textFill>
        </w:rPr>
        <w:t>（可以是磋商供应商自行编制也可是通过第三方审计公司编制，如为自行编制至少须提供现金流量表、负债表及利润表）</w:t>
      </w:r>
      <w:r>
        <w:rPr>
          <w:rFonts w:hint="eastAsia" w:ascii="宋体" w:hAnsi="宋体" w:eastAsia="宋体" w:cs="宋体"/>
          <w:b/>
          <w:color w:val="000000" w:themeColor="text1"/>
          <w:kern w:val="0"/>
          <w:sz w:val="24"/>
          <w:szCs w:val="24"/>
          <w14:textFill>
            <w14:solidFill>
              <w14:schemeClr w14:val="tx1"/>
            </w14:solidFill>
          </w14:textFill>
        </w:rPr>
        <w:t>（必须提供）；</w:t>
      </w:r>
    </w:p>
    <w:p w14:paraId="4282EF5C">
      <w:pPr>
        <w:numPr>
          <w:ilvl w:val="0"/>
          <w:numId w:val="0"/>
        </w:numPr>
        <w:spacing w:line="440" w:lineRule="exact"/>
        <w:ind w:firstLine="480" w:firstLineChars="200"/>
        <w:rPr>
          <w:rFonts w:hint="eastAsia" w:ascii="仿宋" w:hAnsi="仿宋" w:eastAsia="宋体" w:cs="仿宋"/>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供应商在响应文件递交截止时间前三个月内任意一个月依法缴纳税收的证明材料</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增值税发票(税收完税证明)或企业所得税完税证明或税务部门出具的免税证明</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复印件</w:t>
      </w:r>
      <w:r>
        <w:rPr>
          <w:rFonts w:hint="eastAsia" w:ascii="宋体" w:hAnsi="宋体" w:eastAsia="宋体" w:cs="宋体"/>
          <w:b/>
          <w:bCs/>
          <w:color w:val="000000" w:themeColor="text1"/>
          <w:sz w:val="24"/>
          <w:szCs w:val="24"/>
          <w:highlight w:val="none"/>
          <w14:textFill>
            <w14:solidFill>
              <w14:schemeClr w14:val="tx1"/>
            </w14:solidFill>
          </w14:textFill>
        </w:rPr>
        <w:t>（必须提供）</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5CB2132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供应商在响应文件递交截止时间前三个月内任意一个月</w:t>
      </w:r>
      <w:r>
        <w:rPr>
          <w:rFonts w:hint="eastAsia" w:ascii="宋体" w:hAnsi="宋体" w:eastAsia="宋体" w:cs="宋体"/>
          <w:color w:val="000000" w:themeColor="text1"/>
          <w:sz w:val="24"/>
          <w:szCs w:val="24"/>
          <w14:textFill>
            <w14:solidFill>
              <w14:schemeClr w14:val="tx1"/>
            </w14:solidFill>
          </w14:textFill>
        </w:rPr>
        <w:t>依法缴纳社会保障资金的相关材料（无缴费记录的，应提供由供应商所在地的行政主管部门出具的依法免缴社保费或准予延期缴纳社保费的证明，若为新成立的企业，请根据实际情况提供）</w:t>
      </w:r>
      <w:r>
        <w:rPr>
          <w:rFonts w:hint="eastAsia" w:ascii="宋体" w:hAnsi="宋体" w:eastAsia="宋体" w:cs="宋体"/>
          <w:b/>
          <w:color w:val="000000" w:themeColor="text1"/>
          <w:sz w:val="24"/>
          <w:szCs w:val="24"/>
          <w14:textFill>
            <w14:solidFill>
              <w14:schemeClr w14:val="tx1"/>
            </w14:solidFill>
          </w14:textFill>
        </w:rPr>
        <w:t>（必须提供）；</w:t>
      </w:r>
    </w:p>
    <w:p w14:paraId="08EF7F23">
      <w:pPr>
        <w:numPr>
          <w:ilvl w:val="0"/>
          <w:numId w:val="0"/>
        </w:numPr>
        <w:spacing w:line="440" w:lineRule="exact"/>
        <w:ind w:firstLine="480"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）供应商参加政府采购活动前3年内在经营活动中没有重大违法记录及有关信用信息的书面声明</w:t>
      </w:r>
      <w:r>
        <w:rPr>
          <w:rFonts w:hint="eastAsia" w:ascii="宋体" w:hAnsi="宋体" w:eastAsia="宋体" w:cs="宋体"/>
          <w:b/>
          <w:bCs/>
          <w:color w:val="000000" w:themeColor="text1"/>
          <w:sz w:val="24"/>
          <w:szCs w:val="24"/>
          <w14:textFill>
            <w14:solidFill>
              <w14:schemeClr w14:val="tx1"/>
            </w14:solidFill>
          </w14:textFill>
        </w:rPr>
        <w:t>（必须提供）。</w:t>
      </w:r>
    </w:p>
    <w:p w14:paraId="3BB6EDD1">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11.1.2符合性响应证明材料：</w:t>
      </w:r>
    </w:p>
    <w:p w14:paraId="1350199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（1）磋商报价表（格式见附件）</w:t>
      </w:r>
      <w:r>
        <w:rPr>
          <w:rFonts w:hint="eastAsia" w:ascii="宋体" w:hAnsi="宋体" w:eastAsia="宋体" w:cs="宋体"/>
          <w:b/>
          <w:bCs/>
          <w:color w:val="000000" w:themeColor="text1"/>
          <w:sz w:val="24"/>
          <w:szCs w:val="24"/>
          <w14:textFill>
            <w14:solidFill>
              <w14:schemeClr w14:val="tx1"/>
            </w14:solidFill>
          </w14:textFill>
        </w:rPr>
        <w:t>（必须提供）；</w:t>
      </w:r>
    </w:p>
    <w:p w14:paraId="165790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针对本项目的</w:t>
      </w:r>
      <w:r>
        <w:rPr>
          <w:rFonts w:hint="eastAsia" w:ascii="宋体" w:hAnsi="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w:t>
      </w:r>
      <w:r>
        <w:rPr>
          <w:rFonts w:hint="eastAsia" w:ascii="宋体" w:hAnsi="宋体" w:eastAsia="宋体" w:cs="宋体"/>
          <w:color w:val="000000" w:themeColor="text1"/>
          <w:sz w:val="24"/>
          <w:szCs w:val="24"/>
          <w:highlight w:val="none"/>
          <w:lang w:eastAsia="zh-CN"/>
          <w14:textFill>
            <w14:solidFill>
              <w14:schemeClr w14:val="tx1"/>
            </w14:solidFill>
          </w14:textFill>
        </w:rPr>
        <w:t>方案</w:t>
      </w:r>
      <w:r>
        <w:rPr>
          <w:rFonts w:hint="eastAsia" w:ascii="宋体" w:hAnsi="宋体" w:eastAsia="宋体" w:cs="宋体"/>
          <w:color w:val="000000" w:themeColor="text1"/>
          <w:sz w:val="24"/>
          <w:szCs w:val="24"/>
          <w:highlight w:val="none"/>
          <w14:textFill>
            <w14:solidFill>
              <w14:schemeClr w14:val="tx1"/>
            </w14:solidFill>
          </w14:textFill>
        </w:rPr>
        <w:t>（格式见附件）</w:t>
      </w:r>
      <w:r>
        <w:rPr>
          <w:rFonts w:hint="eastAsia" w:ascii="宋体" w:hAnsi="宋体" w:eastAsia="宋体" w:cs="宋体"/>
          <w:b/>
          <w:bCs/>
          <w:color w:val="000000" w:themeColor="text1"/>
          <w:sz w:val="24"/>
          <w:szCs w:val="24"/>
          <w:highlight w:val="none"/>
          <w14:textFill>
            <w14:solidFill>
              <w14:schemeClr w14:val="tx1"/>
            </w14:solidFill>
          </w14:textFill>
        </w:rPr>
        <w:t>（必须提供）</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3FE2A738">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招聘</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（包括但不限于具体服务方案、服务响应承诺及具体措施、应急处理问题能力等方面的内容。由供应商根据本项目服务采购需求、特点及供应商自身的处理能力自行编写</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（如有，请提供）</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7D7FC839">
      <w:pPr>
        <w:pStyle w:val="2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4）售后服务方案</w:t>
      </w:r>
      <w:r>
        <w:rPr>
          <w:rFonts w:hint="eastAsia" w:ascii="宋体" w:hAnsi="宋体" w:eastAsia="宋体" w:cs="宋体"/>
          <w:color w:val="000000" w:themeColor="text1"/>
          <w:spacing w:val="-5"/>
          <w:sz w:val="24"/>
          <w:szCs w:val="24"/>
          <w14:textFill>
            <w14:solidFill>
              <w14:schemeClr w14:val="tx1"/>
            </w14:solidFill>
          </w14:textFill>
        </w:rPr>
        <w:t>（含①具体方案、</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②服务响应承诺及具体措施、③应尽处理问题能力、④承诺在后续服务中积极响应并配合</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采购人相关工作）</w:t>
      </w:r>
      <w:r>
        <w:rPr>
          <w:rFonts w:hint="eastAsia" w:ascii="宋体" w:hAnsi="宋体" w:eastAsia="宋体" w:cs="宋体"/>
          <w:b/>
          <w:bCs/>
          <w:color w:val="000000" w:themeColor="text1"/>
          <w:sz w:val="24"/>
          <w:szCs w:val="24"/>
          <w:highlight w:val="none"/>
          <w14:textFill>
            <w14:solidFill>
              <w14:schemeClr w14:val="tx1"/>
            </w14:solidFill>
          </w14:textFill>
        </w:rPr>
        <w:t>（如有，请提供）</w:t>
      </w:r>
    </w:p>
    <w:p w14:paraId="57403575">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11.1.3其它有效证明材料：</w:t>
      </w:r>
    </w:p>
    <w:p w14:paraId="6DFE13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（1）项目实施人员一览表（格式见附件）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如有，请提供</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如拟投入人员有相关专业技术资格证书的，可同时附证书复印件</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w:t>
      </w:r>
    </w:p>
    <w:p w14:paraId="71278D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（2）“采购需求”需提供的有效证明文件</w:t>
      </w:r>
      <w:r>
        <w:rPr>
          <w:rFonts w:hint="eastAsia" w:ascii="宋体" w:hAnsi="宋体" w:eastAsia="宋体" w:cs="宋体"/>
          <w:b/>
          <w:bCs/>
          <w:color w:val="000000" w:themeColor="text1"/>
          <w:sz w:val="24"/>
          <w:szCs w:val="24"/>
          <w:highlight w:val="none"/>
          <w14:textFill>
            <w14:solidFill>
              <w14:schemeClr w14:val="tx1"/>
            </w14:solidFill>
          </w14:textFill>
        </w:rPr>
        <w:t>（如有，请提供）；</w:t>
      </w:r>
    </w:p>
    <w:p w14:paraId="75A881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磋商供应商自202</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color w:val="000000" w:themeColor="text1"/>
          <w:sz w:val="24"/>
          <w:szCs w:val="24"/>
          <w:highlight w:val="none"/>
          <w14:textFill>
            <w14:solidFill>
              <w14:schemeClr w14:val="tx1"/>
            </w14:solidFill>
          </w14:textFill>
        </w:rPr>
        <w:t>（如有，请提供）；</w:t>
      </w:r>
    </w:p>
    <w:p w14:paraId="5BCDC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eastAsia="zh-CN"/>
          <w14:textFill>
            <w14:solidFill>
              <w14:schemeClr w14:val="tx1"/>
            </w14:solidFill>
          </w14:textFill>
        </w:rPr>
        <w:t>中小企业声明函或残疾人福利性单位声明函或监狱企业证明[由省级以上监狱管理局、戒毒管理局（含新疆生产建设兵团）出具的属于监狱企业的证明文件]（见附件）</w:t>
      </w:r>
      <w:r>
        <w:rPr>
          <w:rFonts w:hint="eastAsia" w:ascii="宋体" w:hAnsi="宋体" w:eastAsia="宋体" w:cs="宋体"/>
          <w:b/>
          <w:bCs/>
          <w:color w:val="000000" w:themeColor="text1"/>
          <w:sz w:val="24"/>
          <w:szCs w:val="24"/>
          <w:highlight w:val="none"/>
          <w:lang w:eastAsia="zh-CN"/>
          <w14:textFill>
            <w14:solidFill>
              <w14:schemeClr w14:val="tx1"/>
            </w14:solidFill>
          </w14:textFill>
        </w:rPr>
        <w:t>（如有，请提供）</w:t>
      </w:r>
      <w:r>
        <w:rPr>
          <w:rFonts w:hint="eastAsia" w:ascii="宋体" w:hAnsi="宋体" w:eastAsia="宋体" w:cs="宋体"/>
          <w:b/>
          <w:bCs/>
          <w:color w:val="000000" w:themeColor="text1"/>
          <w:sz w:val="24"/>
          <w:szCs w:val="24"/>
          <w:highlight w:val="none"/>
          <w14:textFill>
            <w14:solidFill>
              <w14:schemeClr w14:val="tx1"/>
            </w14:solidFill>
          </w14:textFill>
        </w:rPr>
        <w:t>；</w:t>
      </w:r>
    </w:p>
    <w:p w14:paraId="0639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kern w:val="2"/>
          <w:sz w:val="24"/>
          <w:szCs w:val="24"/>
          <w:highlight w:val="none"/>
          <w14:textFill>
            <w14:solidFill>
              <w14:schemeClr w14:val="tx1"/>
            </w14:solidFill>
          </w14:textFill>
        </w:rPr>
        <w:t>（如有，请提供）</w:t>
      </w:r>
      <w:r>
        <w:rPr>
          <w:rFonts w:hint="eastAsia" w:ascii="宋体" w:hAnsi="宋体" w:eastAsia="宋体" w:cs="宋体"/>
          <w:color w:val="000000" w:themeColor="text1"/>
          <w:sz w:val="24"/>
          <w:szCs w:val="24"/>
          <w:highlight w:val="none"/>
          <w14:textFill>
            <w14:solidFill>
              <w14:schemeClr w14:val="tx1"/>
            </w14:solidFill>
          </w14:textFill>
        </w:rPr>
        <w:t>。</w:t>
      </w:r>
    </w:p>
    <w:p w14:paraId="57F629D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供应商提供的以上相关证明材料属于“必须提供”的文件应加盖磋商供应商公章（CA签章）/自然人签字或个人CA签章，否则响应无效。</w:t>
      </w:r>
    </w:p>
    <w:p w14:paraId="12A45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供应商应按竞争性磋商文件第六章“响应文件（格式）”编制响应文件。</w:t>
      </w:r>
    </w:p>
    <w:p w14:paraId="015F725A">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12.响应文件的语言及计量</w:t>
      </w:r>
    </w:p>
    <w:p w14:paraId="70A9023F">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6897E603">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 响应计量单位，磋商文件已有明确规定的，使用磋商文件规定的计量单位；磋商文件没有规定的，应采用中华人民共和国法定计量单位（货币单位：人民币元），否则视同未响应。</w:t>
      </w:r>
    </w:p>
    <w:p w14:paraId="5C83CB24">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采购预算金额及磋商报价</w:t>
      </w:r>
    </w:p>
    <w:p w14:paraId="62100CAA">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13.1 </w:t>
      </w:r>
      <w:r>
        <w:rPr>
          <w:rFonts w:hint="eastAsia" w:ascii="宋体" w:hAnsi="宋体" w:eastAsia="宋体" w:cs="宋体"/>
          <w:b/>
          <w:bCs/>
          <w:color w:val="000000" w:themeColor="text1"/>
          <w:sz w:val="24"/>
          <w:szCs w:val="24"/>
          <w14:textFill>
            <w14:solidFill>
              <w14:schemeClr w14:val="tx1"/>
            </w14:solidFill>
          </w14:textFill>
        </w:rPr>
        <w:t>本项目政府采购预算金额 (人民币)：</w:t>
      </w:r>
      <w:r>
        <w:rPr>
          <w:rFonts w:hint="eastAsia" w:ascii="宋体" w:hAnsi="宋体" w:cs="宋体"/>
          <w:b/>
          <w:bCs/>
          <w:color w:val="000000" w:themeColor="text1"/>
          <w:sz w:val="24"/>
          <w:szCs w:val="24"/>
          <w:lang w:eastAsia="zh-CN"/>
          <w14:textFill>
            <w14:solidFill>
              <w14:schemeClr w14:val="tx1"/>
            </w14:solidFill>
          </w14:textFill>
        </w:rPr>
        <w:t>玖拾柒万伍仟元整（¥975000.00），其中，1标段人民币肆拾伍万元整（¥450000.00），2标段人民币伍拾贰万伍仟元整（¥525000.00）</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最高限价：</w:t>
      </w:r>
      <w:r>
        <w:rPr>
          <w:rFonts w:hint="eastAsia" w:ascii="宋体" w:hAnsi="宋体" w:cs="宋体"/>
          <w:b/>
          <w:bCs/>
          <w:color w:val="000000" w:themeColor="text1"/>
          <w:sz w:val="24"/>
          <w:szCs w:val="24"/>
          <w:lang w:eastAsia="zh-CN"/>
          <w14:textFill>
            <w14:solidFill>
              <w14:schemeClr w14:val="tx1"/>
            </w14:solidFill>
          </w14:textFill>
        </w:rPr>
        <w:t>人民币玖拾柒万伍仟元整（¥975000.00），其中，1标段人民币肆拾伍万元整（¥450000.00），2标段人民币伍拾贰万伍仟元整（¥525000.00）</w:t>
      </w:r>
      <w:r>
        <w:rPr>
          <w:rFonts w:hint="eastAsia" w:ascii="宋体" w:hAnsi="宋体" w:eastAsia="宋体" w:cs="宋体"/>
          <w:b/>
          <w:bCs/>
          <w:color w:val="000000" w:themeColor="text1"/>
          <w:sz w:val="24"/>
          <w:szCs w:val="24"/>
          <w14:textFill>
            <w14:solidFill>
              <w14:schemeClr w14:val="tx1"/>
            </w14:solidFill>
          </w14:textFill>
        </w:rPr>
        <w:t>。磋商报价超过政府采购预算金额的，响应文件按相应无效处理。</w:t>
      </w:r>
    </w:p>
    <w:p w14:paraId="535FAAC8">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供应商必须就“项目需求”中所有内容作完整唯一报价，否则，其响应将被拒绝；响应文件只允许有一个报价，有选择的或有条件的报价将不予接受。</w:t>
      </w:r>
    </w:p>
    <w:p w14:paraId="5769EC6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w:t>
      </w:r>
      <w:r>
        <w:rPr>
          <w:rFonts w:hint="eastAsia" w:ascii="宋体" w:hAnsi="宋体" w:eastAsia="宋体" w:cs="宋体"/>
          <w:color w:val="000000" w:themeColor="text1"/>
          <w:kern w:val="0"/>
          <w:sz w:val="24"/>
          <w:szCs w:val="24"/>
          <w14:textFill>
            <w14:solidFill>
              <w14:schemeClr w14:val="tx1"/>
            </w14:solidFill>
          </w14:textFill>
        </w:rPr>
        <w:t>未书面退出磋商的供应商必须在规定时间内登录</w:t>
      </w:r>
      <w:r>
        <w:rPr>
          <w:rFonts w:hint="eastAsia" w:ascii="宋体" w:hAnsi="宋体" w:eastAsia="宋体" w:cs="宋体"/>
          <w:bCs/>
          <w:color w:val="000000" w:themeColor="text1"/>
          <w:sz w:val="24"/>
          <w:szCs w:val="24"/>
          <w14:textFill>
            <w14:solidFill>
              <w14:schemeClr w14:val="tx1"/>
            </w14:solidFill>
          </w14:textFill>
        </w:rPr>
        <w:t>“广西政府采购云”平台</w:t>
      </w:r>
      <w:r>
        <w:rPr>
          <w:rFonts w:hint="eastAsia" w:ascii="宋体" w:hAnsi="宋体" w:eastAsia="宋体" w:cs="宋体"/>
          <w:color w:val="000000" w:themeColor="text1"/>
          <w:kern w:val="0"/>
          <w:sz w:val="24"/>
          <w:szCs w:val="24"/>
          <w14:textFill>
            <w14:solidFill>
              <w14:schemeClr w14:val="tx1"/>
            </w14:solidFill>
          </w14:textFill>
        </w:rPr>
        <w:t>在线提交最后报价，其最后报价不得超出最高限价；磋商过程中磋商文件未作实质性变动的，</w:t>
      </w:r>
      <w:r>
        <w:rPr>
          <w:rFonts w:hint="eastAsia" w:ascii="宋体" w:hAnsi="宋体" w:eastAsia="宋体" w:cs="宋体"/>
          <w:b/>
          <w:color w:val="000000" w:themeColor="text1"/>
          <w:kern w:val="0"/>
          <w:sz w:val="24"/>
          <w:szCs w:val="24"/>
          <w14:textFill>
            <w14:solidFill>
              <w14:schemeClr w14:val="tx1"/>
            </w14:solidFill>
          </w14:textFill>
        </w:rPr>
        <w:t>最后报价不得超过首次报价</w:t>
      </w:r>
      <w:r>
        <w:rPr>
          <w:rFonts w:hint="eastAsia" w:ascii="宋体" w:hAnsi="宋体" w:eastAsia="宋体" w:cs="宋体"/>
          <w:color w:val="000000" w:themeColor="text1"/>
          <w:kern w:val="0"/>
          <w:sz w:val="24"/>
          <w:szCs w:val="24"/>
          <w14:textFill>
            <w14:solidFill>
              <w14:schemeClr w14:val="tx1"/>
            </w14:solidFill>
          </w14:textFill>
        </w:rPr>
        <w:t>。</w:t>
      </w:r>
    </w:p>
    <w:p w14:paraId="63123EC7">
      <w:pPr>
        <w:spacing w:line="440" w:lineRule="exact"/>
        <w:ind w:firstLine="480"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w:t>
      </w:r>
      <w:r>
        <w:rPr>
          <w:rFonts w:hint="eastAsia" w:ascii="宋体" w:hAnsi="宋体" w:eastAsia="宋体" w:cs="宋体"/>
          <w:color w:val="000000" w:themeColor="text1"/>
          <w:kern w:val="0"/>
          <w:sz w:val="24"/>
          <w:szCs w:val="24"/>
          <w:lang w:eastAsia="zh-CN"/>
          <w14:textFill>
            <w14:solidFill>
              <w14:schemeClr w14:val="tx1"/>
            </w14:solidFill>
          </w14:textFill>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kern w:val="0"/>
          <w:sz w:val="24"/>
          <w:szCs w:val="24"/>
          <w14:textFill>
            <w14:solidFill>
              <w14:schemeClr w14:val="tx1"/>
            </w14:solidFill>
          </w14:textFill>
        </w:rPr>
        <w:t>除此之外，采购人不再另行支付任何费用</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3ACDA69F">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14.响应文件有效期</w:t>
      </w:r>
    </w:p>
    <w:p w14:paraId="65B46BA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14.1响应文件有效期：自响应文件提交截止时间之日起90天，有效期不足的响应文件将被拒绝。</w:t>
      </w:r>
    </w:p>
    <w:p w14:paraId="1D45A80E">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14.2出现特殊情况下，需要延长响应文件有效期的，采购代理机构以书面形式通知供应商延长响应文件有效期。供应商同意延长的，不能修改响应文件。供应商拒绝延长的，其响应无效。</w:t>
      </w:r>
    </w:p>
    <w:p w14:paraId="343C4C39">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15. 电子响应文件的制作、加密要求</w:t>
      </w:r>
    </w:p>
    <w:p w14:paraId="610C777E">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w:t>
      </w:r>
      <w:r>
        <w:rPr>
          <w:rFonts w:hint="eastAsia" w:ascii="宋体" w:hAnsi="宋体" w:eastAsia="宋体" w:cs="宋体"/>
          <w:bCs/>
          <w:color w:val="000000" w:themeColor="text1"/>
          <w:sz w:val="24"/>
          <w:szCs w:val="24"/>
          <w14:textFill>
            <w14:solidFill>
              <w14:schemeClr w14:val="tx1"/>
            </w14:solidFill>
          </w14:textFill>
        </w:rPr>
        <w:t>供应商制作电子响应文件前，应登陆“广西政府采购云”平台进行“申请获取采购文件”操作，否则，有可能导致无法在线编制响应文件并参与竞标，其不利后果由供应商自行承担</w:t>
      </w:r>
      <w:r>
        <w:rPr>
          <w:rFonts w:hint="eastAsia" w:ascii="宋体" w:hAnsi="宋体" w:eastAsia="宋体" w:cs="宋体"/>
          <w:color w:val="000000" w:themeColor="text1"/>
          <w:sz w:val="24"/>
          <w:szCs w:val="24"/>
          <w14:textFill>
            <w14:solidFill>
              <w14:schemeClr w14:val="tx1"/>
            </w14:solidFill>
          </w14:textFill>
        </w:rPr>
        <w:t>。</w:t>
      </w:r>
    </w:p>
    <w:p w14:paraId="3B2D840C">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14:paraId="0245547D">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供应商应按“广西政府采购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AF1FEE9">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1E6B0FD7">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15.5供应商编制、生成电子响应文件后应当加密响应文件。供应商未按规定编制并加密的响应文件，“广西政府采购云”平台将予以拒收。</w:t>
      </w:r>
    </w:p>
    <w:p w14:paraId="72A27247">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15.6</w:t>
      </w:r>
      <w:r>
        <w:rPr>
          <w:rFonts w:hint="eastAsia" w:ascii="宋体" w:hAnsi="宋体" w:eastAsia="宋体" w:cs="宋体"/>
          <w:b/>
          <w:color w:val="000000" w:themeColor="text1"/>
          <w:kern w:val="0"/>
          <w:sz w:val="24"/>
          <w:szCs w:val="24"/>
          <w14:textFill>
            <w14:solidFill>
              <w14:schemeClr w14:val="tx1"/>
            </w14:solidFill>
          </w14:textFill>
        </w:rPr>
        <w:t>供应商公章及签字</w:t>
      </w:r>
    </w:p>
    <w:p w14:paraId="11286FC3">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15.6.1本竞争性磋商文件中描述供应商的“公章”是指供应商通过指定电子化政府采购平台办理数字证书（CA认证证书）获得的以法定主体行为名称制作的电子印章。</w:t>
      </w:r>
    </w:p>
    <w:p w14:paraId="06D7BCCC">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15.6.2本竞争性磋商文件中要求供应商对其电子响应文件的相关内容加盖公章的，均指采用CA证书签章。</w:t>
      </w:r>
    </w:p>
    <w:p w14:paraId="52B4E549">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F450625">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16. 首次响应文件的提交、撤回、修改</w:t>
      </w:r>
    </w:p>
    <w:p w14:paraId="5DD36FA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16.1响应文件的提交截止时间：202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日9:30</w:t>
      </w:r>
      <w:r>
        <w:rPr>
          <w:rFonts w:hint="eastAsia" w:ascii="宋体" w:hAnsi="宋体" w:eastAsia="宋体" w:cs="宋体"/>
          <w:bCs/>
          <w:color w:val="000000" w:themeColor="text1"/>
          <w:sz w:val="24"/>
          <w:szCs w:val="24"/>
          <w14:textFill>
            <w14:solidFill>
              <w14:schemeClr w14:val="tx1"/>
            </w14:solidFill>
          </w14:textFill>
        </w:rPr>
        <w:t>（北京时间）</w:t>
      </w:r>
    </w:p>
    <w:p w14:paraId="31BD0EE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16.2地点：通过“广西政府采购云”平台在线提交。</w:t>
      </w:r>
    </w:p>
    <w:p w14:paraId="17E90A2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color w:val="000000" w:themeColor="text1"/>
          <w:kern w:val="0"/>
          <w:sz w:val="24"/>
          <w:szCs w:val="24"/>
          <w14:textFill>
            <w14:solidFill>
              <w14:schemeClr w14:val="tx1"/>
            </w14:solidFill>
          </w14:textFill>
        </w:rPr>
        <w:t>在响应文件提交截止时间后的响应文件有效期内，供应商不得撤回其响应文件。</w:t>
      </w:r>
      <w:r>
        <w:rPr>
          <w:rFonts w:hint="eastAsia" w:ascii="宋体" w:hAnsi="宋体" w:eastAsia="宋体" w:cs="宋体"/>
          <w:bCs/>
          <w:color w:val="000000" w:themeColor="text1"/>
          <w:sz w:val="24"/>
          <w:szCs w:val="24"/>
          <w14:textFill>
            <w14:solidFill>
              <w14:schemeClr w14:val="tx1"/>
            </w14:solidFill>
          </w14:textFill>
        </w:rPr>
        <w:t>响应文件提交截止时间前未成功将电子响应文件上传“广西政府采购云”平台的，视为未提交响应文件。</w:t>
      </w:r>
    </w:p>
    <w:p w14:paraId="65549BBD">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16.4除竞争性磋商文件另有规定外，供应商所提交的响应文件不予退还。</w:t>
      </w:r>
    </w:p>
    <w:p w14:paraId="7827A347">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Style w:val="101"/>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17.响应文件的解密</w:t>
      </w:r>
    </w:p>
    <w:p w14:paraId="4ADBC30A">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址：桂林市公共资源交易中心</w:t>
      </w:r>
      <w:r>
        <w:rPr>
          <w:rFonts w:hint="eastAsia" w:ascii="宋体" w:hAnsi="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号</w:t>
      </w:r>
      <w:r>
        <w:rPr>
          <w:rFonts w:hint="eastAsia" w:ascii="宋体" w:hAnsi="宋体" w:eastAsia="宋体" w:cs="宋体"/>
          <w:color w:val="000000" w:themeColor="text1"/>
          <w:kern w:val="0"/>
          <w:sz w:val="24"/>
          <w:szCs w:val="24"/>
          <w:lang w:val="en-US" w:eastAsia="zh-CN"/>
          <w14:textFill>
            <w14:solidFill>
              <w14:schemeClr w14:val="tx1"/>
            </w14:solidFill>
          </w14:textFill>
        </w:rPr>
        <w:t>政府开标仓</w:t>
      </w:r>
      <w:r>
        <w:rPr>
          <w:rFonts w:hint="eastAsia" w:ascii="宋体" w:hAnsi="宋体" w:eastAsia="宋体" w:cs="宋体"/>
          <w:color w:val="000000" w:themeColor="text1"/>
          <w:kern w:val="0"/>
          <w:sz w:val="24"/>
          <w:szCs w:val="24"/>
          <w14:textFill>
            <w14:solidFill>
              <w14:schemeClr w14:val="tx1"/>
            </w14:solidFill>
          </w14:textFill>
        </w:rPr>
        <w:t>（广西桂林市临桂区西城中路69号创业大厦西辅楼4楼北区）】，或以电子邮件的形式提交电子备份响应文件（</w:t>
      </w:r>
      <w:r>
        <w:rPr>
          <w:rFonts w:hint="eastAsia" w:ascii="宋体" w:hAnsi="宋体" w:eastAsia="宋体" w:cs="宋体"/>
          <w:color w:val="000000" w:themeColor="text1"/>
          <w:sz w:val="24"/>
          <w:szCs w:val="24"/>
          <w14:textFill>
            <w14:solidFill>
              <w14:schemeClr w14:val="tx1"/>
            </w14:solidFill>
          </w14:textFill>
        </w:rPr>
        <w:t>接收电子备份</w:t>
      </w:r>
      <w:r>
        <w:rPr>
          <w:rFonts w:hint="eastAsia" w:ascii="宋体" w:hAnsi="宋体" w:eastAsia="宋体" w:cs="宋体"/>
          <w:color w:val="000000" w:themeColor="text1"/>
          <w:kern w:val="0"/>
          <w:sz w:val="24"/>
          <w:szCs w:val="24"/>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文件的电子邮箱为：以现场通知为准</w:t>
      </w:r>
      <w:r>
        <w:rPr>
          <w:rFonts w:hint="eastAsia" w:ascii="宋体" w:hAnsi="宋体" w:eastAsia="宋体" w:cs="宋体"/>
          <w:color w:val="000000" w:themeColor="text1"/>
          <w:kern w:val="0"/>
          <w:sz w:val="24"/>
          <w:szCs w:val="24"/>
          <w14:textFill>
            <w14:solidFill>
              <w14:schemeClr w14:val="tx1"/>
            </w14:solidFill>
          </w14:textFill>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p w14:paraId="767CDF7A">
      <w:pPr>
        <w:tabs>
          <w:tab w:val="left" w:pos="1305"/>
        </w:tabs>
        <w:wordWrap w:val="0"/>
        <w:spacing w:line="380" w:lineRule="exact"/>
        <w:ind w:firstLine="562" w:firstLineChars="200"/>
        <w:jc w:val="center"/>
        <w:rPr>
          <w:rFonts w:ascii="宋体" w:hAnsi="宋体" w:cs="宋体"/>
          <w:b/>
          <w:color w:val="000000" w:themeColor="text1"/>
          <w:kern w:val="0"/>
          <w:sz w:val="28"/>
          <w:szCs w:val="28"/>
          <w14:textFill>
            <w14:solidFill>
              <w14:schemeClr w14:val="tx1"/>
            </w14:solidFill>
          </w14:textFill>
        </w:rPr>
      </w:pPr>
    </w:p>
    <w:p w14:paraId="1183B184">
      <w:pPr>
        <w:keepNext w:val="0"/>
        <w:keepLines w:val="0"/>
        <w:pageBreakBefore w:val="0"/>
        <w:tabs>
          <w:tab w:val="left" w:pos="1305"/>
        </w:tabs>
        <w:kinsoku/>
        <w:wordWrap w:val="0"/>
        <w:overflowPunct/>
        <w:topLinePunct w:val="0"/>
        <w:autoSpaceDE/>
        <w:autoSpaceDN/>
        <w:bidi w:val="0"/>
        <w:adjustRightInd/>
        <w:spacing w:line="440" w:lineRule="exact"/>
        <w:ind w:firstLine="562" w:firstLineChars="2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四、竞争性磋商（简称磋商）与评审</w:t>
      </w:r>
    </w:p>
    <w:p w14:paraId="72DBFC8D">
      <w:pPr>
        <w:keepNext w:val="0"/>
        <w:keepLines w:val="0"/>
        <w:pageBreakBefore w:val="0"/>
        <w:tabs>
          <w:tab w:val="center" w:pos="4411"/>
          <w:tab w:val="left" w:pos="5475"/>
        </w:tabs>
        <w:kinsoku/>
        <w:wordWrap w:val="0"/>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18.磋商小组组成及磋商时间、地点、人员</w:t>
      </w:r>
    </w:p>
    <w:p w14:paraId="57481D04">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18.1 磋商小组组成：</w:t>
      </w:r>
    </w:p>
    <w:p w14:paraId="070AFD88">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磋商及评审组织工作由采购代理机构负责，具体磋商、评审工作由依法组建的磋商小组负责，本项目的磋商小组由有关方面的专家组成。磋商小组的构成：3人</w:t>
      </w:r>
      <w:r>
        <w:rPr>
          <w:rFonts w:hint="eastAsia" w:ascii="宋体" w:hAnsi="宋体" w:eastAsia="宋体" w:cs="宋体"/>
          <w:color w:val="000000" w:themeColor="text1"/>
          <w:sz w:val="24"/>
          <w:szCs w:val="24"/>
          <w14:textFill>
            <w14:solidFill>
              <w14:schemeClr w14:val="tx1"/>
            </w14:solidFill>
          </w14:textFill>
        </w:rPr>
        <w:t>。</w:t>
      </w:r>
    </w:p>
    <w:p w14:paraId="71DD6470">
      <w:pPr>
        <w:keepNext w:val="0"/>
        <w:keepLines w:val="0"/>
        <w:pageBreakBefore w:val="0"/>
        <w:tabs>
          <w:tab w:val="left" w:pos="1305"/>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18.2 磋商时间、地点、人员：</w:t>
      </w:r>
    </w:p>
    <w:p w14:paraId="7C651B01">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18.2.1 磋商时间：首次响应文件递交截止时间后。</w:t>
      </w:r>
    </w:p>
    <w:p w14:paraId="6ECC154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18.2.2 磋商地点：</w:t>
      </w:r>
      <w:r>
        <w:rPr>
          <w:rFonts w:hint="eastAsia" w:ascii="宋体" w:hAnsi="宋体" w:eastAsia="宋体" w:cs="宋体"/>
          <w:bCs/>
          <w:color w:val="000000" w:themeColor="text1"/>
          <w:sz w:val="24"/>
          <w:szCs w:val="24"/>
          <w14:textFill>
            <w14:solidFill>
              <w14:schemeClr w14:val="tx1"/>
            </w14:solidFill>
          </w14:textFill>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5A32EC">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18.2.3 磋商参加人员：</w:t>
      </w:r>
      <w:r>
        <w:rPr>
          <w:rFonts w:hint="eastAsia" w:ascii="宋体" w:hAnsi="宋体" w:eastAsia="宋体" w:cs="宋体"/>
          <w:color w:val="000000" w:themeColor="text1"/>
          <w:sz w:val="24"/>
          <w:szCs w:val="24"/>
          <w14:textFill>
            <w14:solidFill>
              <w14:schemeClr w14:val="tx1"/>
            </w14:solidFill>
          </w14:textFill>
        </w:rPr>
        <w:t>供应商法定代表人(负责人、自然人)或相应的委托代理人参加磋商。请供应商</w:t>
      </w:r>
      <w:r>
        <w:rPr>
          <w:rFonts w:hint="eastAsia" w:ascii="宋体" w:hAnsi="宋体" w:eastAsia="宋体" w:cs="宋体"/>
          <w:bCs/>
          <w:color w:val="000000" w:themeColor="text1"/>
          <w:sz w:val="24"/>
          <w:szCs w:val="24"/>
          <w14:textFill>
            <w14:solidFill>
              <w14:schemeClr w14:val="tx1"/>
            </w14:solidFill>
          </w14:textFill>
        </w:rPr>
        <w:t>实时登录“广西政府采购云”平台</w:t>
      </w:r>
      <w:r>
        <w:rPr>
          <w:rFonts w:hint="eastAsia" w:ascii="宋体" w:hAnsi="宋体" w:eastAsia="宋体" w:cs="宋体"/>
          <w:color w:val="000000" w:themeColor="text1"/>
          <w:sz w:val="24"/>
          <w:szCs w:val="24"/>
          <w14:textFill>
            <w14:solidFill>
              <w14:schemeClr w14:val="tx1"/>
            </w14:solidFill>
          </w14:textFill>
        </w:rPr>
        <w:t>等候在线磋商。</w:t>
      </w:r>
    </w:p>
    <w:p w14:paraId="15642689">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18.2.4 首次响应文件提交截止时间后，登录</w:t>
      </w:r>
      <w:r>
        <w:rPr>
          <w:rFonts w:hint="eastAsia" w:ascii="宋体" w:hAnsi="宋体" w:eastAsia="宋体" w:cs="宋体"/>
          <w:bCs/>
          <w:color w:val="000000" w:themeColor="text1"/>
          <w:sz w:val="24"/>
          <w:szCs w:val="24"/>
          <w14:textFill>
            <w14:solidFill>
              <w14:schemeClr w14:val="tx1"/>
            </w14:solidFill>
          </w14:textFill>
        </w:rPr>
        <w:t>“广西政府采购云”平台</w:t>
      </w:r>
      <w:r>
        <w:rPr>
          <w:rFonts w:hint="eastAsia" w:ascii="宋体" w:hAnsi="宋体" w:eastAsia="宋体" w:cs="宋体"/>
          <w:color w:val="000000" w:themeColor="text1"/>
          <w:sz w:val="24"/>
          <w:szCs w:val="24"/>
          <w14:textFill>
            <w14:solidFill>
              <w14:schemeClr w14:val="tx1"/>
            </w14:solidFill>
          </w14:textFill>
        </w:rPr>
        <w:t>在线解密开启。</w:t>
      </w:r>
    </w:p>
    <w:p w14:paraId="55EDD125">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19.评审原则和评审办法</w:t>
      </w:r>
    </w:p>
    <w:p w14:paraId="14664F47">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19.1 磋商小组必须坚持公平、公正、科学和择优的原则。</w:t>
      </w:r>
    </w:p>
    <w:p w14:paraId="7486CC89">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 评审办法：综合评分法，具体详见“第四章 评审办法”。</w:t>
      </w:r>
    </w:p>
    <w:p w14:paraId="067E7BF6">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19.3 磋商小组应按磋商文件进行评审，不得擅自更改评审办法。</w:t>
      </w:r>
    </w:p>
    <w:p w14:paraId="4A41876C">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19.4 在评审过程中，磋商小组任何人不得对某个供应商发表任何倾向性意见，不得向其他磋商小组成员明示或者暗示自己的评审意见。</w:t>
      </w:r>
    </w:p>
    <w:p w14:paraId="552066A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19.5 磋商小组成员对需要共同认定的事项存在争议的，按照少数服从多数的原则作出结论。持不同意见的磋商小组成员应当在评审报告上签署不同意见并说明理由，否则视为同意。</w:t>
      </w:r>
    </w:p>
    <w:p w14:paraId="7DFC1E57">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20.评审程序及磋商要求</w:t>
      </w:r>
    </w:p>
    <w:p w14:paraId="4FAAC12F">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20.1磋商小组成员的通讯工具或相关电子设备交由桂林市公共资源交易中心统一保管后到达评标室，采购代理机构核实磋商小组成员身份，告知回避要求，宣布评审工作纪律和程序，推选磋商小组组长。</w:t>
      </w:r>
    </w:p>
    <w:p w14:paraId="2234A7E7">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20.2 磋商小组应当审查供应商的响应文件并作出评价；要求供应商解释或者澄清其响应文件；编写评审报告；告知采购人、采购代理机构在评审过程中发现的供应商的违法违规行为。</w:t>
      </w:r>
    </w:p>
    <w:p w14:paraId="7ABDB303">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20.3 磋商小组依据法律法规和竞争性磋商文件的规定，首先对响应文件进行资格性审查，以确定供应商是否具备供应商资格；再对通过资格性审查的供应商响应文件的有效性、完整性和对磋商文件的响应程度进行符合性审查，以确定是否对磋商文件的实质性要求做出响应。</w:t>
      </w:r>
    </w:p>
    <w:p w14:paraId="44DE3BD6">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DFED812">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20.4.1查询渠道：《国家企业信用信息公示系统》（网址：</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www.gsxt.gov.cn/index.html）</w:t>
      </w:r>
    </w:p>
    <w:p w14:paraId="3715D13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20.4.2审查流程：</w:t>
      </w:r>
    </w:p>
    <w:p w14:paraId="7027B038">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（1）进入《国家企业信用信息公示系统》（网址：</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www.gsxt.gov.cn/index.html），输入企业名称，进入企业信息主页面；</w:t>
      </w:r>
    </w:p>
    <w:p w14:paraId="40C7CCB7">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（2）查看主页“股东及出资信息”栏，或年报中的“股东及出资信息”栏信息；</w:t>
      </w:r>
    </w:p>
    <w:p w14:paraId="40A1A04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（3）将各供应商的股东及出资信息进行比对，得出审查结论；</w:t>
      </w:r>
    </w:p>
    <w:p w14:paraId="00C0AA0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（4）将相关资料作为评审资料打印存档。</w:t>
      </w:r>
    </w:p>
    <w:p w14:paraId="5009F6BC">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D47928E">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20.5磋商小组在对响应文件的有效性、完整性和响应程度进行审查时，可以要求供应商对</w:t>
      </w:r>
      <w:r>
        <w:rPr>
          <w:rFonts w:hint="eastAsia" w:ascii="宋体" w:hAnsi="宋体" w:eastAsia="宋体" w:cs="宋体"/>
          <w:color w:val="000000" w:themeColor="text1"/>
          <w:sz w:val="24"/>
          <w:szCs w:val="24"/>
          <w14:textFill>
            <w14:solidFill>
              <w14:schemeClr w14:val="tx1"/>
            </w14:solidFill>
          </w14:textFill>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000000" w:themeColor="text1"/>
          <w:sz w:val="24"/>
          <w:szCs w:val="24"/>
          <w14:textFill>
            <w14:solidFill>
              <w14:schemeClr w14:val="tx1"/>
            </w14:solidFill>
          </w14:textFill>
        </w:rPr>
        <w:t>“广西政府采购云”平台</w:t>
      </w:r>
      <w:r>
        <w:rPr>
          <w:rFonts w:hint="eastAsia" w:ascii="宋体" w:hAnsi="宋体" w:eastAsia="宋体" w:cs="宋体"/>
          <w:color w:val="000000" w:themeColor="text1"/>
          <w:sz w:val="24"/>
          <w:szCs w:val="24"/>
          <w14:textFill>
            <w14:solidFill>
              <w14:schemeClr w14:val="tx1"/>
            </w14:solidFill>
          </w14:textFill>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14:paraId="3C50D11B">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根据磋商文件规定的程序、评定成交的标准等事项与实质性响应竞争性磋商文件要求的供应商进行磋商。未实质性响应磋商文件的响应文件按无效处理，磋商小组应当告知有关供应商。</w:t>
      </w:r>
    </w:p>
    <w:p w14:paraId="5ECA6684">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580CB67D">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磋商中，磋商小组不得透露与磋商有关的其他供应商的技术资料、价格和其他信息。</w:t>
      </w:r>
    </w:p>
    <w:p w14:paraId="6DCA03B8">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采购代理机构（磋商小组）对磋商过程和重要磋商内容进行记录，磋商双方在记录上签字确认</w:t>
      </w:r>
      <w:r>
        <w:rPr>
          <w:rFonts w:hint="eastAsia" w:ascii="宋体" w:hAnsi="宋体" w:eastAsia="宋体" w:cs="宋体"/>
          <w:color w:val="000000" w:themeColor="text1"/>
          <w:sz w:val="24"/>
          <w:szCs w:val="24"/>
          <w14:textFill>
            <w14:solidFill>
              <w14:schemeClr w14:val="tx1"/>
            </w14:solidFill>
          </w14:textFill>
        </w:rPr>
        <w:t>（或CA证书签章）</w:t>
      </w:r>
      <w:r>
        <w:rPr>
          <w:rFonts w:hint="eastAsia" w:ascii="宋体" w:hAnsi="宋体" w:eastAsia="宋体" w:cs="宋体"/>
          <w:color w:val="000000" w:themeColor="text1"/>
          <w:kern w:val="0"/>
          <w:sz w:val="24"/>
          <w:szCs w:val="24"/>
          <w14:textFill>
            <w14:solidFill>
              <w14:schemeClr w14:val="tx1"/>
            </w14:solidFill>
          </w14:textFill>
        </w:rPr>
        <w:t>。</w:t>
      </w:r>
    </w:p>
    <w:p w14:paraId="68A6884D">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20.6在磋商过程中，磋商小组可以根据磋商文件和磋商情况实质性变动采购需求中的技术、服务要求以及合同草案条款，但不得变动磋商文件中的其他内容。实质性变动的内容，须经采购人代表确认。</w:t>
      </w:r>
    </w:p>
    <w:p w14:paraId="6897B2CB">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对磋商文件作出的实质性变动是磋商文件的有效组成部分，磋商小组应当及时通过“广西政府采购云”平台以书面形式同时通知所有参加磋商的供应商。</w:t>
      </w:r>
    </w:p>
    <w:p w14:paraId="3535E321">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14:paraId="6AF79638">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20.7最后报价</w:t>
      </w:r>
    </w:p>
    <w:p w14:paraId="18CBBD2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17E3DB4F">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33A6E738">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20.7.3最后报价是供应商响应文件的有效组成部分。</w:t>
      </w:r>
    </w:p>
    <w:p w14:paraId="5E11B606">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20.8已提交响应文件的供应商，在提交最后报价之前，可以根据磋商情况书面退出磋商。</w:t>
      </w:r>
    </w:p>
    <w:p w14:paraId="2385210B">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未书面退出磋商的供应商必须在规定时间内通过“广西政府采购云”平台在线提交最后报价；磋商过程中磋商文件未作实质性变动的，</w:t>
      </w:r>
      <w:r>
        <w:rPr>
          <w:rFonts w:hint="eastAsia" w:ascii="宋体" w:hAnsi="宋体" w:eastAsia="宋体" w:cs="宋体"/>
          <w:color w:val="000000" w:themeColor="text1"/>
          <w:sz w:val="24"/>
          <w:szCs w:val="24"/>
          <w14:textFill>
            <w14:solidFill>
              <w14:schemeClr w14:val="tx1"/>
            </w14:solidFill>
          </w14:textFill>
        </w:rPr>
        <w:t>最后报价不得超过首次报价</w:t>
      </w:r>
      <w:r>
        <w:rPr>
          <w:rFonts w:hint="eastAsia" w:ascii="宋体" w:hAnsi="宋体" w:eastAsia="宋体" w:cs="宋体"/>
          <w:color w:val="000000" w:themeColor="text1"/>
          <w:kern w:val="0"/>
          <w:sz w:val="24"/>
          <w:szCs w:val="24"/>
          <w14:textFill>
            <w14:solidFill>
              <w14:schemeClr w14:val="tx1"/>
            </w14:solidFill>
          </w14:textFill>
        </w:rPr>
        <w:t>。</w:t>
      </w:r>
    </w:p>
    <w:p w14:paraId="6C60D534">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20.9综合比较与评价：</w:t>
      </w:r>
    </w:p>
    <w:p w14:paraId="4E5C5BD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21.9.1 磋商小组按竞争性磋商文件中规定的评审办法，对资格性审查和符合性审查合格的响应文件进行商务和技术评估，综合比较与评价。</w:t>
      </w:r>
    </w:p>
    <w:p w14:paraId="7E896AB0">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20.9.2磋商小组成员应当独立对每个供应商的响应文件进行评价，最终汇总每个供应商的得分。各供应商的得分为所有磋商小组的有效评分的算术平均数。</w:t>
      </w:r>
    </w:p>
    <w:p w14:paraId="34285DC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20.9.3采购代理机构对评审数据进行校对、核对，对畸高、畸低的重大差异评分提示磋商小组复核或书面说明理由。</w:t>
      </w:r>
    </w:p>
    <w:p w14:paraId="73824152">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20.10 在评审过程中出现法律法规和磋商文件均没有明确规定的情形时，由磋商小组现场协商解决，协商不一致的，由全体磋商小组投票表决，以得票率二分之一以上专家的意见为准。</w:t>
      </w:r>
    </w:p>
    <w:p w14:paraId="15910C6E">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20.11采购代理机构发现磋商小组有明显的违规倾向或歧视现象，或不按评审办法进行，或其他不正常行为的，应当及时制止。如制止无效，应及时向桂林市政府采购监督管理机构报告。</w:t>
      </w:r>
    </w:p>
    <w:p w14:paraId="53CCEA5E">
      <w:pPr>
        <w:pStyle w:val="20"/>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21.</w:t>
      </w:r>
      <w:r>
        <w:rPr>
          <w:rFonts w:hint="eastAsia" w:ascii="宋体" w:hAnsi="宋体" w:eastAsia="宋体" w:cs="宋体"/>
          <w:b/>
          <w:color w:val="000000" w:themeColor="text1"/>
          <w:kern w:val="0"/>
          <w:sz w:val="24"/>
          <w:szCs w:val="24"/>
          <w14:textFill>
            <w14:solidFill>
              <w14:schemeClr w14:val="tx1"/>
            </w14:solidFill>
          </w14:textFill>
        </w:rPr>
        <w:t>推荐及确定成交候选供应商原则</w:t>
      </w:r>
    </w:p>
    <w:p w14:paraId="7A9DAE77">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按技术分、业绩分、企业实力分由高到低顺序排列并推荐成交候选供应商。</w:t>
      </w:r>
    </w:p>
    <w:p w14:paraId="53CAD2B5">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（2）本项目确定一名成交供应商。采购单位应当确定磋商小组推荐排名第一的成交候选供应商为成交供应商。</w:t>
      </w:r>
    </w:p>
    <w:p w14:paraId="4989639F">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315C7E37">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（4）排名第二的成交候选供应商因前款规定的同样原因不能签订合同的，采购单位可以确定排名第三的成交候选人为成交供应商。以此类推。</w:t>
      </w:r>
    </w:p>
    <w:p w14:paraId="42E7DF43">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22.属于下列情况之一者，响应文件无效：</w:t>
      </w:r>
    </w:p>
    <w:p w14:paraId="7966AB60">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（1）未按磋商文件规定完整提交响应文件或未按规定要求签字、盖章的，或未提供授权委托书（委托代理的）；</w:t>
      </w:r>
    </w:p>
    <w:p w14:paraId="3F993C59">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（2）超越了行政审批的经营范围的；</w:t>
      </w:r>
    </w:p>
    <w:p w14:paraId="0F253AB1">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（3）不具备磋商文件规定的资格要求的；</w:t>
      </w:r>
    </w:p>
    <w:p w14:paraId="48A68D0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（4）响应文件未按磋商文件的内容和要求编制，或提供虚假材料的；</w:t>
      </w:r>
    </w:p>
    <w:p w14:paraId="6D43F6F2">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（5）响应文件有效期、服务时间不能满足磋商文件要求的；</w:t>
      </w:r>
    </w:p>
    <w:p w14:paraId="5107E53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（6）供应商未就“项目需求”中的所有服务内容作完整唯一报价的，或报价超出政府采购预算金额的；</w:t>
      </w:r>
    </w:p>
    <w:p w14:paraId="203F4563">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（7）未在磋商小组规定的时间内重新提交响应文件的；</w:t>
      </w:r>
    </w:p>
    <w:p w14:paraId="7C149A34">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（8）未满足磋商文件实质性要求的；或者响应文件有采购人不能接受的附加条件的；</w:t>
      </w:r>
    </w:p>
    <w:p w14:paraId="4CCAF2A3">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（9）磋商文件未作实质性变动，供应商最后报价高于首次报价的；</w:t>
      </w:r>
    </w:p>
    <w:p w14:paraId="46898B2E">
      <w:pPr>
        <w:pStyle w:val="20"/>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（10）不符合法律、法规和磋商文件规定的其他实质性要求和条件的。</w:t>
      </w:r>
    </w:p>
    <w:p w14:paraId="6BA65879">
      <w:pPr>
        <w:keepNext w:val="0"/>
        <w:keepLines w:val="0"/>
        <w:pageBreakBefore w:val="0"/>
        <w:kinsoku/>
        <w:wordWrap w:val="0"/>
        <w:overflowPunct/>
        <w:topLinePunct w:val="0"/>
        <w:autoSpaceDE/>
        <w:autoSpaceDN/>
        <w:bidi w:val="0"/>
        <w:adjustRightInd/>
        <w:snapToGrid w:val="0"/>
        <w:spacing w:line="440" w:lineRule="exact"/>
        <w:ind w:firstLine="422"/>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供应商有下列情形之一的，视为串通参与磋商，响应文件将被视为无效：</w:t>
      </w:r>
    </w:p>
    <w:p w14:paraId="2ECBC76C">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（1）不同供应商的响应文件由同一单位或者个人编制的；</w:t>
      </w:r>
    </w:p>
    <w:p w14:paraId="3719A1FF">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（2）不同供应商委托同一单位或者个人办理磋商事宜的；</w:t>
      </w:r>
    </w:p>
    <w:p w14:paraId="3B5ADCB1">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（3）不同的供应商的响应文件载明的项目管理员为同一个人的；</w:t>
      </w:r>
    </w:p>
    <w:p w14:paraId="55736A94">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（4）不同供应商的响应文件异常一致或最后报价呈规律性差异的。</w:t>
      </w:r>
    </w:p>
    <w:p w14:paraId="2F48332C">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23.出现下列情形之一的，采购人或者采购代理机构应当终止竞争性磋商采购活动，发布项目终止公告并说明原因，重新开展采购活动：</w:t>
      </w:r>
    </w:p>
    <w:p w14:paraId="275774DE">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（1）因情况变化，不再符合规定的竞争性磋商采购方式适用情形的；</w:t>
      </w:r>
    </w:p>
    <w:p w14:paraId="2150D55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（2）出现影响采购公正的违法、违规行为的；</w:t>
      </w:r>
    </w:p>
    <w:p w14:paraId="2982AC2E">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（3）除本须知第20.7.2条及法律法规规定的情形外，在采购过程中符合要求的供应商或者报价未超过采购预算的供应商不足3家的。</w:t>
      </w:r>
    </w:p>
    <w:p w14:paraId="07A9BF9E">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24.在采购活动中因重大变故，采购任务取消的，采购人或者采购代理机构应当终止采购活动，通知所有参加采购活动的供应商，并将项目实施情况和采购任务取消原因报送本级财政部门。</w:t>
      </w:r>
    </w:p>
    <w:p w14:paraId="785B642C">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25.磋商过程的监控</w:t>
      </w:r>
    </w:p>
    <w:p w14:paraId="0CFD00CB">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本项目磋商过程实行全程录音、录像监控，供应商在磋商过程中所进行的试图影响磋商结果的不公正活动，可能导致其响应被拒绝。</w:t>
      </w:r>
    </w:p>
    <w:p w14:paraId="79DF0A10">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26. 信用查询 </w:t>
      </w:r>
    </w:p>
    <w:p w14:paraId="79F33883">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1B814061">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⑴查询渠道：“信用中国”网站(</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www.creditchina.gov.cn)、中国政府采购网(</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www.ccgp.gov.cn)等；</w:t>
      </w:r>
    </w:p>
    <w:p w14:paraId="247FEBB6">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⑵查询截止时间：成交通知书发出前；</w:t>
      </w:r>
    </w:p>
    <w:p w14:paraId="3E9B8143">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⑶信用信息查询记录和证据留存方式：在查询网站中直接打印查询记录，打印材料作为采购活动资料保存；</w:t>
      </w:r>
    </w:p>
    <w:p w14:paraId="794AE4C9">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⑷信用信息使用规则：对在“信用中国”网站(</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www.creditchina.gov.cn)、中国政府采购网(</w:t>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kern w:val="0"/>
          <w:sz w:val="24"/>
          <w:szCs w:val="24"/>
          <w14:textFill>
            <w14:solidFill>
              <w14:schemeClr w14:val="tx1"/>
            </w14:solidFill>
          </w14:textFill>
        </w:rPr>
        <w:t>www.ccgp.gov.cn)等渠道列入失信被执行人、</w:t>
      </w:r>
      <w:r>
        <w:rPr>
          <w:rFonts w:hint="eastAsia" w:ascii="宋体" w:hAnsi="宋体" w:eastAsia="宋体" w:cs="宋体"/>
          <w:color w:val="000000" w:themeColor="text1"/>
          <w:sz w:val="24"/>
          <w:szCs w:val="24"/>
          <w14:textFill>
            <w14:solidFill>
              <w14:schemeClr w14:val="tx1"/>
            </w14:solidFill>
          </w14:textFill>
        </w:rPr>
        <w:t>重大税收违法失信主体</w:t>
      </w:r>
      <w:r>
        <w:rPr>
          <w:rFonts w:hint="eastAsia" w:ascii="宋体" w:hAnsi="宋体" w:eastAsia="宋体" w:cs="宋体"/>
          <w:color w:val="000000" w:themeColor="text1"/>
          <w:kern w:val="0"/>
          <w:sz w:val="24"/>
          <w:szCs w:val="24"/>
          <w14:textFill>
            <w14:solidFill>
              <w14:schemeClr w14:val="tx1"/>
            </w14:solidFill>
          </w14:textFill>
        </w:rPr>
        <w:t xml:space="preserve">、政府采购严重违法失信行为记录名单及其他不符合《中华人民共和国政府采购法》第二十二条规定条件的供应商，取消其成交候选人资格。    </w:t>
      </w:r>
    </w:p>
    <w:p w14:paraId="0F3CCBC6">
      <w:pPr>
        <w:pStyle w:val="20"/>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27.成交公告及成交通知书</w:t>
      </w:r>
    </w:p>
    <w:p w14:paraId="7A9B78AC">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77BC55B">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27.2中小企业在政府采购活动过程中，请根据自己的真实情况出具《中小企业声明函》。采购人或采购代理机构在公告成交结果时，同时公告其</w:t>
      </w:r>
      <w:r>
        <w:rPr>
          <w:rFonts w:hint="eastAsia" w:ascii="宋体" w:hAnsi="宋体" w:eastAsia="宋体" w:cs="宋体"/>
          <w:color w:val="000000" w:themeColor="text1"/>
          <w:spacing w:val="12"/>
          <w:sz w:val="24"/>
          <w:szCs w:val="24"/>
          <w14:textFill>
            <w14:solidFill>
              <w14:schemeClr w14:val="tx1"/>
            </w14:solidFill>
          </w14:textFill>
        </w:rPr>
        <w:t>《中小企业声明函》或《残疾人福利性单位声明函》或监狱企业</w:t>
      </w:r>
      <w:r>
        <w:rPr>
          <w:rFonts w:hint="eastAsia" w:ascii="宋体" w:hAnsi="宋体" w:eastAsia="宋体" w:cs="宋体"/>
          <w:color w:val="000000" w:themeColor="text1"/>
          <w:spacing w:val="9"/>
          <w:sz w:val="24"/>
          <w:szCs w:val="24"/>
          <w14:textFill>
            <w14:solidFill>
              <w14:schemeClr w14:val="tx1"/>
            </w14:solidFill>
          </w14:textFill>
        </w:rPr>
        <w:t>的证明文件，</w:t>
      </w:r>
      <w:r>
        <w:rPr>
          <w:rFonts w:hint="eastAsia" w:ascii="宋体" w:hAnsi="宋体" w:eastAsia="宋体" w:cs="宋体"/>
          <w:color w:val="000000" w:themeColor="text1"/>
          <w:kern w:val="0"/>
          <w:sz w:val="24"/>
          <w:szCs w:val="24"/>
          <w14:textFill>
            <w14:solidFill>
              <w14:schemeClr w14:val="tx1"/>
            </w14:solidFill>
          </w14:textFill>
        </w:rPr>
        <w:t>接受社会监督。</w:t>
      </w:r>
    </w:p>
    <w:p w14:paraId="184E290B">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27.3在发布成交公告的同时，采购代理机构向成交供应商发出成交通知书。成交供应商应自接到通知之日起七个工作日内，办理成交通知书领取手续。</w:t>
      </w:r>
    </w:p>
    <w:p w14:paraId="6E4A2F3A">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27.4采购代理机构无义务向未成交的供应商解释未成交原因和退还响应文件。</w:t>
      </w:r>
    </w:p>
    <w:p w14:paraId="00174435">
      <w:pPr>
        <w:pStyle w:val="20"/>
        <w:wordWrap w:val="0"/>
        <w:spacing w:line="380" w:lineRule="exact"/>
        <w:ind w:firstLine="562" w:firstLineChars="200"/>
        <w:jc w:val="center"/>
        <w:rPr>
          <w:rFonts w:hAnsi="宋体" w:cs="宋体"/>
          <w:b/>
          <w:color w:val="000000" w:themeColor="text1"/>
          <w:kern w:val="0"/>
          <w:sz w:val="28"/>
          <w:szCs w:val="28"/>
          <w14:textFill>
            <w14:solidFill>
              <w14:schemeClr w14:val="tx1"/>
            </w14:solidFill>
          </w14:textFill>
        </w:rPr>
      </w:pPr>
    </w:p>
    <w:p w14:paraId="3C691212">
      <w:pPr>
        <w:pStyle w:val="20"/>
        <w:wordWrap w:val="0"/>
        <w:spacing w:line="380" w:lineRule="exact"/>
        <w:ind w:firstLine="562" w:firstLineChars="200"/>
        <w:jc w:val="center"/>
        <w:rPr>
          <w:rFonts w:hAnsi="宋体" w:cs="宋体"/>
          <w:b/>
          <w:color w:val="000000" w:themeColor="text1"/>
          <w:kern w:val="0"/>
          <w:sz w:val="28"/>
          <w:szCs w:val="28"/>
          <w14:textFill>
            <w14:solidFill>
              <w14:schemeClr w14:val="tx1"/>
            </w14:solidFill>
          </w14:textFill>
        </w:rPr>
      </w:pPr>
      <w:r>
        <w:rPr>
          <w:rFonts w:hint="eastAsia" w:hAnsi="宋体" w:cs="宋体"/>
          <w:b/>
          <w:color w:val="000000" w:themeColor="text1"/>
          <w:kern w:val="0"/>
          <w:sz w:val="28"/>
          <w:szCs w:val="28"/>
          <w14:textFill>
            <w14:solidFill>
              <w14:schemeClr w14:val="tx1"/>
            </w14:solidFill>
          </w14:textFill>
        </w:rPr>
        <w:t>五、签订合同</w:t>
      </w:r>
    </w:p>
    <w:p w14:paraId="37709B49">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28.履约保证金</w:t>
      </w:r>
    </w:p>
    <w:p w14:paraId="2C9242CE">
      <w:pPr>
        <w:keepNext w:val="0"/>
        <w:keepLines w:val="0"/>
        <w:pageBreakBefore w:val="0"/>
        <w:widowControl w:val="0"/>
        <w:tabs>
          <w:tab w:val="left" w:pos="1140"/>
        </w:tabs>
        <w:kinsoku/>
        <w:wordWrap w:val="0"/>
        <w:overflowPunct/>
        <w:topLinePunct w:val="0"/>
        <w:autoSpaceDE/>
        <w:autoSpaceDN/>
        <w:bidi w:val="0"/>
        <w:adjustRightIn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本项目不收取履约保证金。</w:t>
      </w:r>
    </w:p>
    <w:p w14:paraId="3BF2D913">
      <w:pPr>
        <w:keepNext w:val="0"/>
        <w:keepLines w:val="0"/>
        <w:pageBreakBefore w:val="0"/>
        <w:widowControl w:val="0"/>
        <w:tabs>
          <w:tab w:val="left" w:pos="1140"/>
        </w:tabs>
        <w:kinsoku/>
        <w:wordWrap w:val="0"/>
        <w:overflowPunct/>
        <w:topLinePunct w:val="0"/>
        <w:autoSpaceDE/>
        <w:autoSpaceDN/>
        <w:bidi w:val="0"/>
        <w:adjustRightIn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29.签订合同</w:t>
      </w:r>
    </w:p>
    <w:p w14:paraId="1BF3B67F">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29.1 签订合同时间：成交通知书发出之日起8个工作内。成交供应商领取成交通知书后，应按规定与采购人签订合同。</w:t>
      </w:r>
    </w:p>
    <w:p w14:paraId="196E0FF1">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43589FE">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（1）成交后不与采购人签订合同的（不可抗力除外）；</w:t>
      </w:r>
    </w:p>
    <w:p w14:paraId="279083A8">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（2）将成交项目转让给他人，或者在响应文件中未说明，且未经采购人同意，将成交项目分包给他人的；</w:t>
      </w:r>
    </w:p>
    <w:p w14:paraId="0ED52D60">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（3）拒绝履行合同义务的。</w:t>
      </w:r>
    </w:p>
    <w:p w14:paraId="715F1B7C">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p w14:paraId="7C7AC05C">
      <w:pPr>
        <w:pStyle w:val="20"/>
        <w:keepNext w:val="0"/>
        <w:keepLines w:val="0"/>
        <w:pageBreakBefore w:val="0"/>
        <w:widowControl w:val="0"/>
        <w:kinsoku/>
        <w:wordWrap w:val="0"/>
        <w:overflowPunct/>
        <w:topLinePunct w:val="0"/>
        <w:autoSpaceDE/>
        <w:autoSpaceDN/>
        <w:bidi w:val="0"/>
        <w:adjustRightInd/>
        <w:spacing w:line="440" w:lineRule="exact"/>
        <w:ind w:firstLine="482" w:firstLineChars="200"/>
        <w:jc w:val="center"/>
        <w:textAlignment w:val="auto"/>
        <w:rPr>
          <w:rFonts w:hAnsi="宋体" w:cs="宋体"/>
          <w:b/>
          <w:color w:val="000000" w:themeColor="text1"/>
          <w:kern w:val="0"/>
          <w:sz w:val="24"/>
          <w:szCs w:val="24"/>
          <w14:textFill>
            <w14:solidFill>
              <w14:schemeClr w14:val="tx1"/>
            </w14:solidFill>
          </w14:textFill>
        </w:rPr>
      </w:pPr>
    </w:p>
    <w:p w14:paraId="4EBF7375">
      <w:pPr>
        <w:pStyle w:val="20"/>
        <w:wordWrap w:val="0"/>
        <w:spacing w:line="380" w:lineRule="exact"/>
        <w:ind w:firstLine="562" w:firstLineChars="200"/>
        <w:jc w:val="center"/>
        <w:rPr>
          <w:rFonts w:hAnsi="宋体" w:cs="宋体"/>
          <w:b/>
          <w:color w:val="000000" w:themeColor="text1"/>
          <w:kern w:val="0"/>
          <w:sz w:val="28"/>
          <w:szCs w:val="28"/>
          <w14:textFill>
            <w14:solidFill>
              <w14:schemeClr w14:val="tx1"/>
            </w14:solidFill>
          </w14:textFill>
        </w:rPr>
      </w:pPr>
      <w:r>
        <w:rPr>
          <w:rFonts w:hint="eastAsia" w:hAnsi="宋体" w:cs="宋体"/>
          <w:b/>
          <w:color w:val="000000" w:themeColor="text1"/>
          <w:kern w:val="0"/>
          <w:sz w:val="28"/>
          <w:szCs w:val="28"/>
          <w14:textFill>
            <w14:solidFill>
              <w14:schemeClr w14:val="tx1"/>
            </w14:solidFill>
          </w14:textFill>
        </w:rPr>
        <w:t>六、其他事项</w:t>
      </w:r>
    </w:p>
    <w:p w14:paraId="333590FF">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30.采购代理服务费</w:t>
      </w:r>
    </w:p>
    <w:p w14:paraId="750D3FF4">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30.1</w:t>
      </w:r>
      <w:r>
        <w:rPr>
          <w:rFonts w:hint="eastAsia" w:ascii="宋体" w:hAnsi="宋体" w:cs="宋体"/>
          <w:color w:val="000000" w:themeColor="text1"/>
          <w:kern w:val="0"/>
          <w:sz w:val="24"/>
          <w:szCs w:val="24"/>
          <w:lang w:eastAsia="zh-CN"/>
          <w14:textFill>
            <w14:solidFill>
              <w14:schemeClr w14:val="tx1"/>
            </w14:solidFill>
          </w14:textFill>
        </w:rPr>
        <w:t>本项目各分标代理服务费按本须知第30.2条“代理服务收费标准”中服务类收费标准的65%计算（不足6000.00元按6000.00元收取），由成交供应商在领取成交通知书前，向采购代理机构一次性支付。</w:t>
      </w:r>
    </w:p>
    <w:p w14:paraId="306F2028">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30.2代理服务收费标准：</w:t>
      </w:r>
    </w:p>
    <w:tbl>
      <w:tblPr>
        <w:tblStyle w:val="33"/>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F6B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2DB6A2A5">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Ansi="宋体"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iGS9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Nn3PmwNKFP37/8fjz&#10;F5tNF1mdPmBNQXduG0cPwzZmqsc22vwnEuxYFD2dFVXHxARtzq6XV8u3C84EnS0XV9ezAlr9zQ4R&#10;0wflLctGw412mTHUcPiIiSpS6J+QvG0c6xt+s5hnTKDxa+naybSBKKDbl1z0Rst7bUzOwLjf3ZnI&#10;DpBHoHyZF+E+C8tFNoDdEFeOhuHoFMj3TrJ0CiSOozfBcwtWSc6MoieULQKEOoE2l0RSaeNygioD&#10;OvLMQg/SZmvn5akoXmWPLr90PA5qnq6nPtlPH+f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DIhkva7AEAAOQ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000000" w:themeColor="text1"/>
                <w:kern w:val="0"/>
                <w:sz w:val="24"/>
                <w:szCs w:val="24"/>
                <w14:textFill>
                  <w14:solidFill>
                    <w14:schemeClr w14:val="tx1"/>
                  </w14:solidFill>
                </w14:textFill>
              </w:rPr>
              <w:t>费率           服务类型</w:t>
            </w:r>
          </w:p>
          <w:p w14:paraId="0E6730E7">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Ansi="宋体"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7mCHPe0BAADkAwAADgAAAAAAAAABACAAAAAlAQAAZHJzL2Uyb0RvYy54bWxQSwUGAAAAAAYA&#10;BgBZAQAAhAUAAAAA&#10;">
                      <v:fill on="f" focussize="0,0"/>
                      <v:stroke color="#000000" joinstyle="round"/>
                      <v:imagedata o:title=""/>
                      <o:lock v:ext="edit" aspectratio="f"/>
                    </v:line>
                  </w:pict>
                </mc:Fallback>
              </mc:AlternateContent>
            </w:r>
          </w:p>
          <w:p w14:paraId="1EADF514">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成交金额</w:t>
            </w:r>
          </w:p>
        </w:tc>
        <w:tc>
          <w:tcPr>
            <w:tcW w:w="1858" w:type="dxa"/>
            <w:vAlign w:val="center"/>
          </w:tcPr>
          <w:p w14:paraId="1B118300">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货物采购</w:t>
            </w:r>
          </w:p>
        </w:tc>
        <w:tc>
          <w:tcPr>
            <w:tcW w:w="2012" w:type="dxa"/>
            <w:vAlign w:val="center"/>
          </w:tcPr>
          <w:p w14:paraId="2D192C15">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服务采购</w:t>
            </w:r>
          </w:p>
        </w:tc>
        <w:tc>
          <w:tcPr>
            <w:tcW w:w="2315" w:type="dxa"/>
            <w:vAlign w:val="center"/>
          </w:tcPr>
          <w:p w14:paraId="0CF115EF">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工程采购</w:t>
            </w:r>
          </w:p>
        </w:tc>
      </w:tr>
      <w:tr w14:paraId="33C4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3E0D2C19">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100万元以下</w:t>
            </w:r>
          </w:p>
        </w:tc>
        <w:tc>
          <w:tcPr>
            <w:tcW w:w="1858" w:type="dxa"/>
          </w:tcPr>
          <w:p w14:paraId="15858E56">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2012" w:type="dxa"/>
          </w:tcPr>
          <w:p w14:paraId="737EF1C9">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2315" w:type="dxa"/>
          </w:tcPr>
          <w:p w14:paraId="2B947AB0">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14:paraId="2A7E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15AE4C0B">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100～500万元</w:t>
            </w:r>
          </w:p>
        </w:tc>
        <w:tc>
          <w:tcPr>
            <w:tcW w:w="1858" w:type="dxa"/>
          </w:tcPr>
          <w:p w14:paraId="41528629">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2012" w:type="dxa"/>
          </w:tcPr>
          <w:p w14:paraId="7530D03C">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0.8%</w:t>
            </w:r>
          </w:p>
        </w:tc>
        <w:tc>
          <w:tcPr>
            <w:tcW w:w="2315" w:type="dxa"/>
          </w:tcPr>
          <w:p w14:paraId="16D83FFC">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0.7%</w:t>
            </w:r>
          </w:p>
        </w:tc>
      </w:tr>
      <w:tr w14:paraId="4C5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6C286B0">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500～1000万元</w:t>
            </w:r>
          </w:p>
        </w:tc>
        <w:tc>
          <w:tcPr>
            <w:tcW w:w="1858" w:type="dxa"/>
          </w:tcPr>
          <w:p w14:paraId="527BB16A">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0.8%</w:t>
            </w:r>
          </w:p>
        </w:tc>
        <w:tc>
          <w:tcPr>
            <w:tcW w:w="2012" w:type="dxa"/>
          </w:tcPr>
          <w:p w14:paraId="14882159">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0.45%</w:t>
            </w:r>
          </w:p>
        </w:tc>
        <w:tc>
          <w:tcPr>
            <w:tcW w:w="2315" w:type="dxa"/>
          </w:tcPr>
          <w:p w14:paraId="779E8C35">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0.55%</w:t>
            </w:r>
          </w:p>
        </w:tc>
      </w:tr>
      <w:tr w14:paraId="19C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74223FA">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1000～5000万元</w:t>
            </w:r>
          </w:p>
        </w:tc>
        <w:tc>
          <w:tcPr>
            <w:tcW w:w="1858" w:type="dxa"/>
          </w:tcPr>
          <w:p w14:paraId="7F959169">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0.5%</w:t>
            </w:r>
          </w:p>
        </w:tc>
        <w:tc>
          <w:tcPr>
            <w:tcW w:w="2012" w:type="dxa"/>
          </w:tcPr>
          <w:p w14:paraId="3BC71FBB">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0.25%</w:t>
            </w:r>
          </w:p>
        </w:tc>
        <w:tc>
          <w:tcPr>
            <w:tcW w:w="2315" w:type="dxa"/>
          </w:tcPr>
          <w:p w14:paraId="31D0C7EA">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0.35%</w:t>
            </w:r>
          </w:p>
        </w:tc>
      </w:tr>
      <w:tr w14:paraId="585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0092023">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5000万元～1亿元</w:t>
            </w:r>
          </w:p>
        </w:tc>
        <w:tc>
          <w:tcPr>
            <w:tcW w:w="1858" w:type="dxa"/>
          </w:tcPr>
          <w:p w14:paraId="0420B016">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0.25%</w:t>
            </w:r>
          </w:p>
        </w:tc>
        <w:tc>
          <w:tcPr>
            <w:tcW w:w="2012" w:type="dxa"/>
          </w:tcPr>
          <w:p w14:paraId="6B21EF7C">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0.1%</w:t>
            </w:r>
          </w:p>
        </w:tc>
        <w:tc>
          <w:tcPr>
            <w:tcW w:w="2315" w:type="dxa"/>
          </w:tcPr>
          <w:p w14:paraId="6A0051C7">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0.2%</w:t>
            </w:r>
          </w:p>
        </w:tc>
      </w:tr>
    </w:tbl>
    <w:p w14:paraId="2F38301E">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 xml:space="preserve">    注：代理服务收费按差额定率累进法计算。</w:t>
      </w:r>
    </w:p>
    <w:p w14:paraId="338F6B0F">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31.采购代理机构银行账户（用于缴纳采购代理服务费）：</w:t>
      </w:r>
    </w:p>
    <w:p w14:paraId="6CDEC2E2">
      <w:pPr>
        <w:keepNext w:val="0"/>
        <w:keepLines w:val="0"/>
        <w:pageBreakBefore w:val="0"/>
        <w:widowControl w:val="0"/>
        <w:kinsoku/>
        <w:overflowPunct/>
        <w:topLinePunct w:val="0"/>
        <w:autoSpaceDE/>
        <w:autoSpaceDN/>
        <w:bidi w:val="0"/>
        <w:adjustRightInd/>
        <w:spacing w:line="440" w:lineRule="exact"/>
        <w:ind w:firstLine="42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开户名称：</w:t>
      </w:r>
      <w:r>
        <w:rPr>
          <w:rFonts w:hint="eastAsia" w:ascii="宋体" w:hAnsi="宋体"/>
          <w:color w:val="000000" w:themeColor="text1"/>
          <w:sz w:val="24"/>
          <w:szCs w:val="24"/>
          <w:lang w:eastAsia="zh-CN"/>
          <w14:textFill>
            <w14:solidFill>
              <w14:schemeClr w14:val="tx1"/>
            </w14:solidFill>
          </w14:textFill>
        </w:rPr>
        <w:t>中慧力祥项目管理有限公司</w:t>
      </w:r>
      <w:r>
        <w:rPr>
          <w:rFonts w:hint="eastAsia" w:ascii="宋体" w:hAnsi="宋体"/>
          <w:color w:val="000000" w:themeColor="text1"/>
          <w:sz w:val="24"/>
          <w:szCs w:val="24"/>
          <w14:textFill>
            <w14:solidFill>
              <w14:schemeClr w14:val="tx1"/>
            </w14:solidFill>
          </w14:textFill>
        </w:rPr>
        <w:t>桂林分公司</w:t>
      </w:r>
    </w:p>
    <w:p w14:paraId="1A9012AF">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ascii="宋体" w:hAnsi="宋体"/>
          <w:color w:val="000000" w:themeColor="text1"/>
          <w:sz w:val="24"/>
          <w:szCs w:val="24"/>
          <w:highlight w:val="yellow"/>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桂林银行股份有限公司中隐路支行</w:t>
      </w:r>
    </w:p>
    <w:p w14:paraId="00229B45">
      <w:pPr>
        <w:keepNext w:val="0"/>
        <w:keepLines w:val="0"/>
        <w:pageBreakBefore w:val="0"/>
        <w:widowControl w:val="0"/>
        <w:kinsoku/>
        <w:overflowPunct/>
        <w:topLinePunct w:val="0"/>
        <w:autoSpaceDE/>
        <w:autoSpaceDN/>
        <w:bidi w:val="0"/>
        <w:adjustRightInd/>
        <w:spacing w:line="440" w:lineRule="exact"/>
        <w:ind w:firstLine="42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银行账号：</w:t>
      </w: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6600 0001 9238 1000 11</w:t>
      </w:r>
      <w:r>
        <w:rPr>
          <w:rFonts w:hint="eastAsia" w:ascii="宋体" w:hAnsi="宋体"/>
          <w:color w:val="000000" w:themeColor="text1"/>
          <w:sz w:val="24"/>
          <w:szCs w:val="24"/>
          <w14:textFill>
            <w14:solidFill>
              <w14:schemeClr w14:val="tx1"/>
            </w14:solidFill>
          </w14:textFill>
        </w:rPr>
        <w:t xml:space="preserve">   </w:t>
      </w:r>
    </w:p>
    <w:p w14:paraId="4BAC0ED0">
      <w:pPr>
        <w:keepNext w:val="0"/>
        <w:keepLines w:val="0"/>
        <w:pageBreakBefore w:val="0"/>
        <w:widowControl w:val="0"/>
        <w:kinsoku/>
        <w:wordWrap w:val="0"/>
        <w:overflowPunct/>
        <w:topLinePunct w:val="0"/>
        <w:autoSpaceDE/>
        <w:autoSpaceDN/>
        <w:bidi w:val="0"/>
        <w:adjustRightInd/>
        <w:spacing w:line="440" w:lineRule="exact"/>
        <w:ind w:firstLine="422"/>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32.广西线上“政采贷”政策详见附表3。</w:t>
      </w:r>
    </w:p>
    <w:p w14:paraId="2C7B2743">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33.解释权：</w:t>
      </w:r>
      <w:r>
        <w:rPr>
          <w:rFonts w:hint="eastAsia" w:ascii="宋体" w:hAnsi="宋体" w:cs="宋体"/>
          <w:color w:val="000000" w:themeColor="text1"/>
          <w:kern w:val="0"/>
          <w:sz w:val="24"/>
          <w:szCs w:val="24"/>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0AA43607">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34.监督管理机构：</w:t>
      </w:r>
      <w:r>
        <w:rPr>
          <w:rFonts w:hint="eastAsia" w:ascii="宋体" w:hAnsi="宋体" w:cs="宋体"/>
          <w:color w:val="000000" w:themeColor="text1"/>
          <w:kern w:val="0"/>
          <w:sz w:val="24"/>
          <w:szCs w:val="24"/>
          <w14:textFill>
            <w14:solidFill>
              <w14:schemeClr w14:val="tx1"/>
            </w14:solidFill>
          </w14:textFill>
        </w:rPr>
        <w:t>桂林市财政局；电话：0773-2862142。</w:t>
      </w:r>
    </w:p>
    <w:p w14:paraId="5D8336DF">
      <w:pPr>
        <w:wordWrap w:val="0"/>
        <w:rPr>
          <w:rFonts w:hAnsi="宋体" w:cs="宋体"/>
          <w:b/>
          <w:color w:val="000000" w:themeColor="text1"/>
          <w:sz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r>
        <w:rPr>
          <w:rFonts w:hint="eastAsia" w:hAnsi="宋体" w:cs="宋体"/>
          <w:b/>
          <w:color w:val="000000" w:themeColor="text1"/>
          <w:sz w:val="28"/>
          <w:szCs w:val="28"/>
          <w14:textFill>
            <w14:solidFill>
              <w14:schemeClr w14:val="tx1"/>
            </w14:solidFill>
          </w14:textFill>
        </w:rPr>
        <w:t>附表1：</w:t>
      </w:r>
    </w:p>
    <w:p w14:paraId="61B4F636">
      <w:pPr>
        <w:wordWrap w:val="0"/>
        <w:spacing w:line="460" w:lineRule="exact"/>
        <w:ind w:firstLine="880"/>
        <w:jc w:val="center"/>
        <w:rPr>
          <w:rFonts w:hint="eastAsia" w:ascii="宋体" w:hAnsi="宋体" w:cs="宋体"/>
          <w:color w:val="000000" w:themeColor="text1"/>
          <w:sz w:val="44"/>
          <w14:textFill>
            <w14:solidFill>
              <w14:schemeClr w14:val="tx1"/>
            </w14:solidFill>
          </w14:textFill>
        </w:rPr>
      </w:pPr>
    </w:p>
    <w:p w14:paraId="1AC0C518">
      <w:pPr>
        <w:wordWrap w:val="0"/>
        <w:spacing w:line="460" w:lineRule="exact"/>
        <w:ind w:firstLine="880"/>
        <w:jc w:val="center"/>
        <w:rPr>
          <w:rFonts w:ascii="宋体" w:hAnsi="宋体" w:cs="宋体"/>
          <w:color w:val="000000" w:themeColor="text1"/>
          <w:sz w:val="44"/>
          <w14:textFill>
            <w14:solidFill>
              <w14:schemeClr w14:val="tx1"/>
            </w14:solidFill>
          </w14:textFill>
        </w:rPr>
      </w:pPr>
      <w:r>
        <w:rPr>
          <w:rFonts w:hint="eastAsia" w:ascii="宋体" w:hAnsi="宋体" w:cs="宋体"/>
          <w:color w:val="000000" w:themeColor="text1"/>
          <w:sz w:val="44"/>
          <w14:textFill>
            <w14:solidFill>
              <w14:schemeClr w14:val="tx1"/>
            </w14:solidFill>
          </w14:textFill>
        </w:rPr>
        <w:t>质疑函（格式）</w:t>
      </w:r>
    </w:p>
    <w:p w14:paraId="57F36C85">
      <w:pPr>
        <w:snapToGrid w:val="0"/>
        <w:spacing w:line="360" w:lineRule="exact"/>
        <w:ind w:firstLine="422" w:firstLineChars="200"/>
        <w:rPr>
          <w:rFonts w:hint="eastAsia" w:ascii="宋体" w:hAnsi="宋体" w:cs="宋体"/>
          <w:b/>
          <w:bCs/>
          <w:color w:val="000000" w:themeColor="text1"/>
          <w:szCs w:val="20"/>
          <w14:textFill>
            <w14:solidFill>
              <w14:schemeClr w14:val="tx1"/>
            </w14:solidFill>
          </w14:textFill>
        </w:rPr>
      </w:pPr>
    </w:p>
    <w:p w14:paraId="11FE05B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一、质疑供应商基本信息：</w:t>
      </w:r>
    </w:p>
    <w:p w14:paraId="392608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质疑供应商：</w:t>
      </w:r>
    </w:p>
    <w:p w14:paraId="01078F8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地址：邮编：</w:t>
      </w:r>
    </w:p>
    <w:p w14:paraId="21A7B33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联系人：联系电话：</w:t>
      </w:r>
    </w:p>
    <w:p w14:paraId="4DF4E8B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w:t>
      </w:r>
    </w:p>
    <w:p w14:paraId="458830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联系电话：</w:t>
      </w:r>
    </w:p>
    <w:p w14:paraId="7B6910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地址：邮编：</w:t>
      </w:r>
    </w:p>
    <w:p w14:paraId="64BA94A4">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二、质疑项目基本情况：</w:t>
      </w:r>
    </w:p>
    <w:p w14:paraId="7539BB5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质疑</w:t>
      </w:r>
      <w:r>
        <w:rPr>
          <w:rFonts w:hint="eastAsia" w:ascii="宋体" w:hAnsi="宋体" w:cs="宋体"/>
          <w:color w:val="000000" w:themeColor="text1"/>
          <w:sz w:val="24"/>
          <w:szCs w:val="24"/>
          <w14:textFill>
            <w14:solidFill>
              <w14:schemeClr w14:val="tx1"/>
            </w14:solidFill>
          </w14:textFill>
        </w:rPr>
        <w:t>项目的名称：</w:t>
      </w:r>
    </w:p>
    <w:p w14:paraId="5E2DBFBA">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质疑</w:t>
      </w:r>
      <w:r>
        <w:rPr>
          <w:rFonts w:hint="eastAsia" w:ascii="宋体" w:hAnsi="宋体" w:cs="宋体"/>
          <w:color w:val="000000" w:themeColor="text1"/>
          <w:sz w:val="24"/>
          <w:szCs w:val="24"/>
          <w14:textFill>
            <w14:solidFill>
              <w14:schemeClr w14:val="tx1"/>
            </w14:solidFill>
          </w14:textFill>
        </w:rPr>
        <w:t>项目的编号：</w:t>
      </w:r>
    </w:p>
    <w:p w14:paraId="7765DCE1">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采购人名称：</w:t>
      </w:r>
    </w:p>
    <w:p w14:paraId="795A3A50">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质疑事项：</w:t>
      </w:r>
    </w:p>
    <w:p w14:paraId="545D5A76">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□磋商文件   采购文件获取日期：</w:t>
      </w:r>
    </w:p>
    <w:p w14:paraId="33B16143">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□采购过程   </w:t>
      </w:r>
    </w:p>
    <w:p w14:paraId="5A8E2B0E">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□成交结果   </w:t>
      </w:r>
    </w:p>
    <w:p w14:paraId="10C66B8C">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三、质疑事项具体内容</w:t>
      </w:r>
    </w:p>
    <w:p w14:paraId="0BF446E3">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质疑事项1：</w:t>
      </w:r>
    </w:p>
    <w:p w14:paraId="5DBD03A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事实依据：</w:t>
      </w:r>
    </w:p>
    <w:p w14:paraId="4A6C028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法律依据：</w:t>
      </w:r>
    </w:p>
    <w:p w14:paraId="5FCF766F">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质疑事项2</w:t>
      </w:r>
    </w:p>
    <w:p w14:paraId="4B9E148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38B54D3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四、与质疑事项相关的质疑请求：</w:t>
      </w:r>
    </w:p>
    <w:p w14:paraId="1497E2EC">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请求：</w:t>
      </w:r>
    </w:p>
    <w:p w14:paraId="1AF774FB">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color w:val="000000" w:themeColor="text1"/>
          <w:sz w:val="24"/>
          <w:szCs w:val="24"/>
          <w14:textFill>
            <w14:solidFill>
              <w14:schemeClr w14:val="tx1"/>
            </w14:solidFill>
          </w14:textFill>
        </w:rPr>
      </w:pPr>
    </w:p>
    <w:p w14:paraId="0EB99D82">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签字（签章）：                                       公章：</w:t>
      </w:r>
    </w:p>
    <w:p w14:paraId="16DE0974">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color w:val="000000" w:themeColor="text1"/>
          <w:sz w:val="24"/>
          <w:szCs w:val="24"/>
          <w14:textFill>
            <w14:solidFill>
              <w14:schemeClr w14:val="tx1"/>
            </w14:solidFill>
          </w14:textFill>
        </w:rPr>
      </w:pPr>
    </w:p>
    <w:p w14:paraId="335BFE0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23B7E479">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p>
    <w:p w14:paraId="2C5F2518">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说明：</w:t>
      </w:r>
    </w:p>
    <w:p w14:paraId="1A297DF1">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1.供应商提出质疑时，应提交质疑函和必要的证明材料。</w:t>
      </w:r>
    </w:p>
    <w:p w14:paraId="7D7DFB7F">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5D5537">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3.质疑函的质疑事项应具体、明确，并有必要的事实依据和法律依据。</w:t>
      </w:r>
    </w:p>
    <w:p w14:paraId="066653C9">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4.质疑函的质疑请求应与质疑事项相关。</w:t>
      </w:r>
    </w:p>
    <w:p w14:paraId="4F2DF0EE">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19F2B1F0">
      <w:pPr>
        <w:pStyle w:val="20"/>
        <w:wordWrap w:val="0"/>
        <w:snapToGrid w:val="0"/>
        <w:spacing w:line="340" w:lineRule="exact"/>
        <w:ind w:firstLine="422"/>
        <w:rPr>
          <w:rFonts w:hAnsi="宋体"/>
          <w:b/>
          <w:color w:val="000000" w:themeColor="text1"/>
          <w:szCs w:val="21"/>
          <w14:textFill>
            <w14:solidFill>
              <w14:schemeClr w14:val="tx1"/>
            </w14:solidFill>
          </w14:textFill>
        </w:rPr>
      </w:pPr>
    </w:p>
    <w:p w14:paraId="4328D593">
      <w:pPr>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br w:type="page"/>
      </w:r>
    </w:p>
    <w:p w14:paraId="6DCF80BE">
      <w:pPr>
        <w:pStyle w:val="20"/>
        <w:wordWrap w:val="0"/>
        <w:snapToGrid w:val="0"/>
        <w:spacing w:line="340" w:lineRule="exact"/>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附表2：</w:t>
      </w:r>
    </w:p>
    <w:p w14:paraId="34A8E924">
      <w:pPr>
        <w:wordWrap w:val="0"/>
        <w:spacing w:line="460" w:lineRule="exact"/>
        <w:ind w:firstLine="880"/>
        <w:jc w:val="center"/>
        <w:rPr>
          <w:rFonts w:ascii="宋体" w:hAnsi="宋体" w:cs="宋体"/>
          <w:color w:val="000000" w:themeColor="text1"/>
          <w:sz w:val="44"/>
          <w14:textFill>
            <w14:solidFill>
              <w14:schemeClr w14:val="tx1"/>
            </w14:solidFill>
          </w14:textFill>
        </w:rPr>
      </w:pPr>
    </w:p>
    <w:p w14:paraId="058D73A7">
      <w:pPr>
        <w:spacing w:line="460" w:lineRule="exact"/>
        <w:ind w:firstLine="880"/>
        <w:jc w:val="center"/>
        <w:rPr>
          <w:rFonts w:ascii="宋体" w:hAnsi="宋体" w:cs="宋体"/>
          <w:color w:val="000000" w:themeColor="text1"/>
          <w:sz w:val="44"/>
          <w14:textFill>
            <w14:solidFill>
              <w14:schemeClr w14:val="tx1"/>
            </w14:solidFill>
          </w14:textFill>
        </w:rPr>
      </w:pPr>
      <w:r>
        <w:rPr>
          <w:rFonts w:hint="eastAsia" w:ascii="宋体" w:hAnsi="宋体" w:cs="宋体"/>
          <w:color w:val="000000" w:themeColor="text1"/>
          <w:sz w:val="44"/>
          <w14:textFill>
            <w14:solidFill>
              <w14:schemeClr w14:val="tx1"/>
            </w14:solidFill>
          </w14:textFill>
        </w:rPr>
        <w:t>投诉书（格式）</w:t>
      </w:r>
    </w:p>
    <w:p w14:paraId="650C9935">
      <w:pPr>
        <w:snapToGrid w:val="0"/>
        <w:spacing w:line="400" w:lineRule="exact"/>
        <w:ind w:firstLine="422" w:firstLineChars="200"/>
        <w:rPr>
          <w:rFonts w:hint="eastAsia" w:ascii="宋体" w:hAnsi="宋体" w:cs="宋体"/>
          <w:b/>
          <w:bCs/>
          <w:color w:val="000000" w:themeColor="text1"/>
          <w:szCs w:val="20"/>
          <w14:textFill>
            <w14:solidFill>
              <w14:schemeClr w14:val="tx1"/>
            </w14:solidFill>
          </w14:textFill>
        </w:rPr>
      </w:pPr>
    </w:p>
    <w:p w14:paraId="2810FC5A">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p>
    <w:p w14:paraId="20C97179">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一、投诉相关主体基本情况：</w:t>
      </w:r>
    </w:p>
    <w:p w14:paraId="3EAB3CE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w:t>
      </w:r>
    </w:p>
    <w:p w14:paraId="5EB4505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0DD7C657">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法定代表人/主要负责人：</w:t>
      </w:r>
    </w:p>
    <w:p w14:paraId="65812B8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联系电话：</w:t>
      </w:r>
    </w:p>
    <w:p w14:paraId="07EEE33F">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授权代表：联系电话：</w:t>
      </w:r>
    </w:p>
    <w:p w14:paraId="2EC1B368">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44C76F2E">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被投诉人1：</w:t>
      </w:r>
    </w:p>
    <w:p w14:paraId="3540D750">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6DBDC19D">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联系人：联系电话：</w:t>
      </w:r>
    </w:p>
    <w:p w14:paraId="63D553C7">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被投诉人2：</w:t>
      </w:r>
    </w:p>
    <w:p w14:paraId="0B5CCF80">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p w14:paraId="77FA9F15">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相关供应商：</w:t>
      </w:r>
    </w:p>
    <w:p w14:paraId="2B5FC315">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46DF00EC">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联系人：联系电话：</w:t>
      </w:r>
    </w:p>
    <w:p w14:paraId="7891E081">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二、投诉项目基本情况：</w:t>
      </w:r>
    </w:p>
    <w:p w14:paraId="09B352E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项目的名称：</w:t>
      </w:r>
    </w:p>
    <w:p w14:paraId="1C89035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项目的编号：</w:t>
      </w:r>
    </w:p>
    <w:p w14:paraId="5A386049">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采购人名称：</w:t>
      </w:r>
    </w:p>
    <w:p w14:paraId="678477D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代理机构名称：</w:t>
      </w:r>
    </w:p>
    <w:p w14:paraId="48E02CA9">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采购文件公告：</w:t>
      </w:r>
      <w:r>
        <w:rPr>
          <w:rFonts w:hint="eastAsia" w:ascii="宋体" w:hAnsi="宋体" w:eastAsia="宋体" w:cs="宋体"/>
          <w:bCs/>
          <w:color w:val="000000" w:themeColor="text1"/>
          <w:sz w:val="24"/>
          <w:szCs w:val="24"/>
          <w:u w:val="single"/>
          <w14:textFill>
            <w14:solidFill>
              <w14:schemeClr w14:val="tx1"/>
            </w14:solidFill>
          </w14:textFill>
        </w:rPr>
        <w:t>是/否</w:t>
      </w:r>
      <w:r>
        <w:rPr>
          <w:rFonts w:hint="eastAsia" w:ascii="宋体" w:hAnsi="宋体" w:eastAsia="宋体" w:cs="宋体"/>
          <w:bCs/>
          <w:color w:val="000000" w:themeColor="text1"/>
          <w:sz w:val="24"/>
          <w:szCs w:val="24"/>
          <w14:textFill>
            <w14:solidFill>
              <w14:schemeClr w14:val="tx1"/>
            </w14:solidFill>
          </w14:textFill>
        </w:rPr>
        <w:t>公告期限：</w:t>
      </w:r>
    </w:p>
    <w:p w14:paraId="62A12CF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采购结果公告：</w:t>
      </w:r>
      <w:r>
        <w:rPr>
          <w:rFonts w:hint="eastAsia" w:ascii="宋体" w:hAnsi="宋体" w:eastAsia="宋体" w:cs="宋体"/>
          <w:bCs/>
          <w:color w:val="000000" w:themeColor="text1"/>
          <w:sz w:val="24"/>
          <w:szCs w:val="24"/>
          <w:u w:val="single"/>
          <w14:textFill>
            <w14:solidFill>
              <w14:schemeClr w14:val="tx1"/>
            </w14:solidFill>
          </w14:textFill>
        </w:rPr>
        <w:t>是/否</w:t>
      </w:r>
      <w:r>
        <w:rPr>
          <w:rFonts w:hint="eastAsia" w:ascii="宋体" w:hAnsi="宋体" w:eastAsia="宋体" w:cs="宋体"/>
          <w:bCs/>
          <w:color w:val="000000" w:themeColor="text1"/>
          <w:sz w:val="24"/>
          <w:szCs w:val="24"/>
          <w14:textFill>
            <w14:solidFill>
              <w14:schemeClr w14:val="tx1"/>
            </w14:solidFill>
          </w14:textFill>
        </w:rPr>
        <w:t>公告期限：</w:t>
      </w:r>
    </w:p>
    <w:p w14:paraId="0CCD1A00">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三、质疑基本情况</w:t>
      </w:r>
    </w:p>
    <w:p w14:paraId="3AC65A5C">
      <w:pPr>
        <w:keepNext w:val="0"/>
        <w:keepLines w:val="0"/>
        <w:pageBreakBefore w:val="0"/>
        <w:widowControl w:val="0"/>
        <w:kinsoku/>
        <w:overflowPunct/>
        <w:topLinePunct w:val="0"/>
        <w:autoSpaceDE/>
        <w:autoSpaceDN/>
        <w:bidi w:val="0"/>
        <w:adjustRightInd/>
        <w:spacing w:line="440" w:lineRule="exact"/>
        <w:ind w:left="25" w:leftChars="1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投诉人于年月日，向提出质疑，质疑事项为：</w:t>
      </w:r>
    </w:p>
    <w:p w14:paraId="0A15FB7F">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bCs/>
          <w:color w:val="000000" w:themeColor="text1"/>
          <w:sz w:val="24"/>
          <w:szCs w:val="24"/>
          <w:u w:val="single"/>
          <w14:textFill>
            <w14:solidFill>
              <w14:schemeClr w14:val="tx1"/>
            </w14:solidFill>
          </w14:textFill>
        </w:rPr>
      </w:pPr>
    </w:p>
    <w:p w14:paraId="7104A73A">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bCs/>
          <w:color w:val="000000" w:themeColor="text1"/>
          <w:sz w:val="24"/>
          <w:szCs w:val="24"/>
          <w:u w:val="single"/>
          <w14:textFill>
            <w14:solidFill>
              <w14:schemeClr w14:val="tx1"/>
            </w14:solidFill>
          </w14:textFill>
        </w:rPr>
      </w:pPr>
    </w:p>
    <w:p w14:paraId="2091A3BC">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采购人/代理机构</w:t>
      </w:r>
      <w:r>
        <w:rPr>
          <w:rFonts w:hint="eastAsia" w:ascii="宋体" w:hAnsi="宋体" w:eastAsia="宋体" w:cs="宋体"/>
          <w:bCs/>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年月日，</w:t>
      </w:r>
      <w:r>
        <w:rPr>
          <w:rFonts w:hint="eastAsia" w:ascii="宋体" w:hAnsi="宋体" w:eastAsia="宋体" w:cs="宋体"/>
          <w:bCs/>
          <w:color w:val="000000" w:themeColor="text1"/>
          <w:sz w:val="24"/>
          <w:szCs w:val="24"/>
          <w14:textFill>
            <w14:solidFill>
              <w14:schemeClr w14:val="tx1"/>
            </w14:solidFill>
          </w14:textFill>
        </w:rPr>
        <w:t xml:space="preserve">就质疑事项作出了答复/没有在法定期限内作出答复。                                                                                             </w:t>
      </w:r>
    </w:p>
    <w:p w14:paraId="2A6BBB39">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四、投诉事项具体内容</w:t>
      </w:r>
    </w:p>
    <w:p w14:paraId="3CD85B8A">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投诉事项1：</w:t>
      </w:r>
    </w:p>
    <w:p w14:paraId="0A2BD9DB">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事实依据：</w:t>
      </w:r>
    </w:p>
    <w:p w14:paraId="06B367E7">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p>
    <w:p w14:paraId="37B791D5">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法律依据：</w:t>
      </w:r>
    </w:p>
    <w:p w14:paraId="79214676">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bCs/>
          <w:color w:val="000000" w:themeColor="text1"/>
          <w:sz w:val="24"/>
          <w:szCs w:val="24"/>
          <w:u w:val="single"/>
          <w14:textFill>
            <w14:solidFill>
              <w14:schemeClr w14:val="tx1"/>
            </w14:solidFill>
          </w14:textFill>
        </w:rPr>
      </w:pPr>
    </w:p>
    <w:p w14:paraId="4015C654">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投诉事项2  </w:t>
      </w:r>
    </w:p>
    <w:p w14:paraId="4E9D5DD5">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p w14:paraId="0F2F0E39">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五、与投诉事项相关的投诉请求：</w:t>
      </w:r>
    </w:p>
    <w:p w14:paraId="4FDD221A">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请求：</w:t>
      </w:r>
    </w:p>
    <w:p w14:paraId="3AED50C6">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color w:val="000000" w:themeColor="text1"/>
          <w:sz w:val="24"/>
          <w:szCs w:val="24"/>
          <w14:textFill>
            <w14:solidFill>
              <w14:schemeClr w14:val="tx1"/>
            </w14:solidFill>
          </w14:textFill>
        </w:rPr>
      </w:pPr>
    </w:p>
    <w:p w14:paraId="3248744C">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签字（签章）：                                      公章：</w:t>
      </w:r>
    </w:p>
    <w:p w14:paraId="4E6B757B">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color w:val="000000" w:themeColor="text1"/>
          <w:sz w:val="24"/>
          <w:szCs w:val="24"/>
          <w14:textFill>
            <w14:solidFill>
              <w14:schemeClr w14:val="tx1"/>
            </w14:solidFill>
          </w14:textFill>
        </w:rPr>
      </w:pPr>
    </w:p>
    <w:p w14:paraId="3C039EAB">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p>
    <w:p w14:paraId="6D72D7DD">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p>
    <w:p w14:paraId="345B9494">
      <w:pPr>
        <w:keepNext w:val="0"/>
        <w:keepLines w:val="0"/>
        <w:pageBreakBefore w:val="0"/>
        <w:widowControl w:val="0"/>
        <w:kinsoku/>
        <w:overflowPunct/>
        <w:topLinePunct w:val="0"/>
        <w:autoSpaceDE/>
        <w:autoSpaceDN/>
        <w:bidi w:val="0"/>
        <w:adjustRightInd/>
        <w:snapToGrid w:val="0"/>
        <w:spacing w:line="440" w:lineRule="exact"/>
        <w:ind w:firstLine="422"/>
        <w:textAlignment w:val="auto"/>
        <w:rPr>
          <w:rFonts w:hint="eastAsia" w:ascii="宋体" w:hAnsi="宋体" w:eastAsia="宋体" w:cs="宋体"/>
          <w:b/>
          <w:color w:val="000000" w:themeColor="text1"/>
          <w:sz w:val="24"/>
          <w:szCs w:val="24"/>
          <w14:textFill>
            <w14:solidFill>
              <w14:schemeClr w14:val="tx1"/>
            </w14:solidFill>
          </w14:textFill>
        </w:rPr>
      </w:pPr>
    </w:p>
    <w:p w14:paraId="7A3BA8C2">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w:t>
      </w:r>
    </w:p>
    <w:p w14:paraId="45A7C9D8">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p>
    <w:p w14:paraId="0D1760D1">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5AF1C9">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3.投诉书应简要列明质疑事项，质疑函、质疑答复等作为附件材料提供。</w:t>
      </w:r>
    </w:p>
    <w:p w14:paraId="13F93036">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4.投诉书的投诉事项应具体、明确，并有必要的事实依据和法律依据。</w:t>
      </w:r>
    </w:p>
    <w:p w14:paraId="0B2E38C8">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5.投诉书的投诉请求应与投诉事项相关。</w:t>
      </w:r>
    </w:p>
    <w:p w14:paraId="444AFF43">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5CD01FF7">
      <w:pPr>
        <w:pStyle w:val="20"/>
        <w:keepNext w:val="0"/>
        <w:keepLines w:val="0"/>
        <w:pageBreakBefore w:val="0"/>
        <w:widowControl w:val="0"/>
        <w:kinsoku/>
        <w:wordWrap w:val="0"/>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color w:val="000000" w:themeColor="text1"/>
          <w:kern w:val="0"/>
          <w:sz w:val="24"/>
          <w:szCs w:val="24"/>
          <w14:textFill>
            <w14:solidFill>
              <w14:schemeClr w14:val="tx1"/>
            </w14:solidFill>
          </w14:textFill>
        </w:rPr>
      </w:pPr>
    </w:p>
    <w:p w14:paraId="10C55F7D">
      <w:pPr>
        <w:pStyle w:val="20"/>
        <w:wordWrap w:val="0"/>
        <w:spacing w:line="340" w:lineRule="exact"/>
        <w:ind w:left="25" w:leftChars="12" w:firstLine="310" w:firstLineChars="147"/>
        <w:rPr>
          <w:rFonts w:hAnsi="宋体"/>
          <w:b/>
          <w:color w:val="000000" w:themeColor="text1"/>
          <w:kern w:val="0"/>
          <w:szCs w:val="21"/>
          <w14:textFill>
            <w14:solidFill>
              <w14:schemeClr w14:val="tx1"/>
            </w14:solidFill>
          </w14:textFill>
        </w:rPr>
      </w:pPr>
    </w:p>
    <w:p w14:paraId="768AF2A5">
      <w:pPr>
        <w:tabs>
          <w:tab w:val="center" w:pos="4410"/>
          <w:tab w:val="left" w:pos="6735"/>
        </w:tabs>
        <w:wordWrap w:val="0"/>
        <w:spacing w:line="480" w:lineRule="auto"/>
        <w:ind w:firstLine="643"/>
        <w:jc w:val="center"/>
        <w:rPr>
          <w:rFonts w:ascii="宋体" w:hAnsi="宋体"/>
          <w:b/>
          <w:color w:val="000000" w:themeColor="text1"/>
          <w:kern w:val="0"/>
          <w:sz w:val="32"/>
          <w:szCs w:val="32"/>
          <w14:textFill>
            <w14:solidFill>
              <w14:schemeClr w14:val="tx1"/>
            </w14:solidFill>
          </w14:textFill>
        </w:rPr>
      </w:pPr>
    </w:p>
    <w:p w14:paraId="25BFE3A4">
      <w:pPr>
        <w:tabs>
          <w:tab w:val="center" w:pos="4410"/>
          <w:tab w:val="left" w:pos="6735"/>
        </w:tabs>
        <w:wordWrap w:val="0"/>
        <w:spacing w:line="480" w:lineRule="auto"/>
        <w:ind w:firstLine="643"/>
        <w:jc w:val="center"/>
        <w:rPr>
          <w:rFonts w:ascii="宋体" w:hAnsi="宋体"/>
          <w:b/>
          <w:color w:val="000000" w:themeColor="text1"/>
          <w:kern w:val="0"/>
          <w:sz w:val="32"/>
          <w:szCs w:val="32"/>
          <w14:textFill>
            <w14:solidFill>
              <w14:schemeClr w14:val="tx1"/>
            </w14:solidFill>
          </w14:textFill>
        </w:rPr>
      </w:pPr>
    </w:p>
    <w:p w14:paraId="47363C65">
      <w:pPr>
        <w:tabs>
          <w:tab w:val="left" w:pos="1408"/>
        </w:tabs>
        <w:wordWrap w:val="0"/>
        <w:snapToGrid w:val="0"/>
        <w:spacing w:line="3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附表3：</w:t>
      </w:r>
      <w:r>
        <w:rPr>
          <w:rFonts w:ascii="宋体" w:hAnsi="宋体" w:cs="宋体"/>
          <w:b/>
          <w:color w:val="000000" w:themeColor="text1"/>
          <w14:textFill>
            <w14:solidFill>
              <w14:schemeClr w14:val="tx1"/>
            </w14:solidFill>
          </w14:textFill>
        </w:rPr>
        <w:tab/>
      </w:r>
    </w:p>
    <w:p w14:paraId="0D134246">
      <w:pPr>
        <w:wordWrap w:val="0"/>
        <w:ind w:firstLine="643"/>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drawing>
          <wp:inline distT="0" distB="0" distL="0" distR="0">
            <wp:extent cx="5785485" cy="8313420"/>
            <wp:effectExtent l="0" t="0" r="5715" b="1143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12"/>
                    <a:srcRect/>
                    <a:stretch>
                      <a:fillRect/>
                    </a:stretch>
                  </pic:blipFill>
                  <pic:spPr>
                    <a:xfrm>
                      <a:off x="0" y="0"/>
                      <a:ext cx="5785485" cy="8313420"/>
                    </a:xfrm>
                    <a:prstGeom prst="rect">
                      <a:avLst/>
                    </a:prstGeom>
                    <a:noFill/>
                    <a:ln w="9525">
                      <a:noFill/>
                      <a:miter lim="800000"/>
                      <a:headEnd/>
                      <a:tailEnd/>
                    </a:ln>
                  </pic:spPr>
                </pic:pic>
              </a:graphicData>
            </a:graphic>
          </wp:inline>
        </w:drawing>
      </w:r>
    </w:p>
    <w:p w14:paraId="4EDF7FBE">
      <w:pPr>
        <w:snapToGrid w:val="0"/>
        <w:spacing w:line="340" w:lineRule="exact"/>
        <w:ind w:firstLine="482"/>
        <w:rPr>
          <w:rFonts w:hint="eastAsia" w:ascii="宋体" w:hAnsi="宋体" w:cs="宋体"/>
          <w:b/>
          <w:color w:val="000000" w:themeColor="text1"/>
          <w:sz w:val="28"/>
          <w:szCs w:val="28"/>
          <w14:textFill>
            <w14:solidFill>
              <w14:schemeClr w14:val="tx1"/>
            </w14:solidFill>
          </w14:textFill>
        </w:rPr>
      </w:pPr>
      <w:bookmarkStart w:id="37" w:name="_Toc45"/>
    </w:p>
    <w:p w14:paraId="6AF83A16">
      <w:pPr>
        <w:snapToGrid w:val="0"/>
        <w:spacing w:line="3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附表4：</w:t>
      </w:r>
    </w:p>
    <w:p w14:paraId="76FB36CC">
      <w:pPr>
        <w:spacing w:line="460" w:lineRule="exact"/>
        <w:ind w:firstLine="880"/>
        <w:jc w:val="center"/>
        <w:rPr>
          <w:rFonts w:ascii="宋体" w:hAnsi="宋体" w:cs="宋体"/>
          <w:color w:val="000000" w:themeColor="text1"/>
          <w:sz w:val="44"/>
          <w14:textFill>
            <w14:solidFill>
              <w14:schemeClr w14:val="tx1"/>
            </w14:solidFill>
          </w14:textFill>
        </w:rPr>
      </w:pPr>
    </w:p>
    <w:p w14:paraId="6D627555">
      <w:pPr>
        <w:spacing w:line="460" w:lineRule="exact"/>
        <w:ind w:firstLine="880"/>
        <w:jc w:val="center"/>
        <w:rPr>
          <w:rFonts w:ascii="宋体" w:hAnsi="宋体" w:cs="宋体"/>
          <w:color w:val="000000" w:themeColor="text1"/>
          <w:sz w:val="44"/>
          <w14:textFill>
            <w14:solidFill>
              <w14:schemeClr w14:val="tx1"/>
            </w14:solidFill>
          </w14:textFill>
        </w:rPr>
      </w:pPr>
      <w:r>
        <w:rPr>
          <w:rFonts w:hint="eastAsia" w:ascii="宋体" w:hAnsi="宋体" w:cs="宋体"/>
          <w:color w:val="000000" w:themeColor="text1"/>
          <w:sz w:val="44"/>
          <w14:textFill>
            <w14:solidFill>
              <w14:schemeClr w14:val="tx1"/>
            </w14:solidFill>
          </w14:textFill>
        </w:rPr>
        <w:t>桂林市政府采购项目合同验收书（格式）</w:t>
      </w:r>
    </w:p>
    <w:p w14:paraId="18F93FC1">
      <w:pPr>
        <w:widowControl/>
        <w:spacing w:line="600" w:lineRule="atLeas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1B0DAB30">
      <w:pPr>
        <w:widowControl/>
        <w:spacing w:line="460" w:lineRule="exact"/>
        <w:ind w:firstLine="482"/>
        <w:jc w:val="left"/>
        <w:rPr>
          <w:rFonts w:hint="eastAsia" w:ascii="宋体" w:hAnsi="宋体" w:eastAsia="宋体" w:cs="宋体"/>
          <w:color w:val="000000" w:themeColor="text1"/>
          <w:kern w:val="0"/>
          <w:sz w:val="30"/>
          <w:szCs w:val="3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根据政府采购项目（</w:t>
      </w:r>
      <w:r>
        <w:rPr>
          <w:rFonts w:hint="eastAsia" w:ascii="宋体" w:hAnsi="宋体" w:eastAsia="宋体" w:cs="宋体"/>
          <w:color w:val="000000" w:themeColor="text1"/>
          <w:kern w:val="0"/>
          <w:sz w:val="24"/>
          <w:highlight w:val="none"/>
          <w:u w:val="single"/>
          <w14:textFill>
            <w14:solidFill>
              <w14:schemeClr w14:val="tx1"/>
            </w14:solidFill>
          </w14:textFill>
        </w:rPr>
        <w:t>采购合同编号：</w:t>
      </w:r>
      <w:r>
        <w:rPr>
          <w:rFonts w:hint="eastAsia" w:ascii="宋体" w:hAnsi="宋体" w:eastAsia="宋体" w:cs="宋体"/>
          <w:color w:val="000000" w:themeColor="text1"/>
          <w:kern w:val="0"/>
          <w:sz w:val="24"/>
          <w:highlight w:val="none"/>
          <w:u w:val="single"/>
          <w14:textFill>
            <w14:solidFill>
              <w14:schemeClr w14:val="tx1"/>
            </w14:solidFill>
          </w14:textFill>
        </w:rPr>
        <w:softHyphen/>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）的约定，我单位对（</w:t>
      </w:r>
      <w:r>
        <w:rPr>
          <w:rFonts w:hint="eastAsia" w:ascii="宋体" w:hAnsi="宋体" w:eastAsia="宋体" w:cs="宋体"/>
          <w:color w:val="000000" w:themeColor="text1"/>
          <w:kern w:val="0"/>
          <w:sz w:val="24"/>
          <w:highlight w:val="none"/>
          <w:u w:val="single"/>
          <w14:textFill>
            <w14:solidFill>
              <w14:schemeClr w14:val="tx1"/>
            </w14:solidFill>
          </w14:textFill>
        </w:rPr>
        <w:t> 项目名称   </w:t>
      </w:r>
      <w:r>
        <w:rPr>
          <w:rFonts w:hint="eastAsia" w:ascii="宋体" w:hAnsi="宋体" w:eastAsia="宋体" w:cs="宋体"/>
          <w:color w:val="000000" w:themeColor="text1"/>
          <w:kern w:val="0"/>
          <w:sz w:val="24"/>
          <w:highlight w:val="none"/>
          <w14:textFill>
            <w14:solidFill>
              <w14:schemeClr w14:val="tx1"/>
            </w14:solidFill>
          </w14:textFill>
        </w:rPr>
        <w:t>）政府采购项目中标（或成交）供应商（</w:t>
      </w:r>
      <w:r>
        <w:rPr>
          <w:rFonts w:hint="eastAsia" w:ascii="宋体" w:hAnsi="宋体" w:eastAsia="宋体" w:cs="宋体"/>
          <w:color w:val="000000" w:themeColor="text1"/>
          <w:kern w:val="0"/>
          <w:sz w:val="24"/>
          <w:highlight w:val="none"/>
          <w:u w:val="single"/>
          <w14:textFill>
            <w14:solidFill>
              <w14:schemeClr w14:val="tx1"/>
            </w14:solidFill>
          </w14:textFill>
        </w:rPr>
        <w:t>      公司名称         </w:t>
      </w:r>
      <w:r>
        <w:rPr>
          <w:rFonts w:hint="eastAsia" w:ascii="宋体" w:hAnsi="宋体" w:eastAsia="宋体" w:cs="宋体"/>
          <w:color w:val="000000" w:themeColor="text1"/>
          <w:kern w:val="0"/>
          <w:sz w:val="24"/>
          <w:highlight w:val="none"/>
          <w14:textFill>
            <w14:solidFill>
              <w14:schemeClr w14:val="tx1"/>
            </w14:solidFill>
          </w14:textFill>
        </w:rPr>
        <w:t>）提供的服务进行了验收，验收情况如下：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31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58400CBF">
            <w:pPr>
              <w:widowControl/>
              <w:spacing w:line="320" w:lineRule="atLeast"/>
              <w:ind w:firstLine="5"/>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验收方式：</w:t>
            </w:r>
          </w:p>
        </w:tc>
        <w:tc>
          <w:tcPr>
            <w:tcW w:w="5806" w:type="dxa"/>
            <w:gridSpan w:val="5"/>
            <w:noWrap w:val="0"/>
            <w:vAlign w:val="center"/>
          </w:tcPr>
          <w:p w14:paraId="25AF12FA">
            <w:pPr>
              <w:widowControl/>
              <w:spacing w:line="320" w:lineRule="atLeast"/>
              <w:ind w:firstLine="480"/>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□自行验收        □委托验收</w:t>
            </w:r>
          </w:p>
        </w:tc>
      </w:tr>
      <w:tr w14:paraId="1ED5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335C35E7">
            <w:pPr>
              <w:widowControl/>
              <w:spacing w:line="320" w:lineRule="atLeast"/>
              <w:ind w:firstLine="2"/>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序号</w:t>
            </w:r>
          </w:p>
        </w:tc>
        <w:tc>
          <w:tcPr>
            <w:tcW w:w="2294" w:type="dxa"/>
            <w:noWrap w:val="0"/>
            <w:vAlign w:val="center"/>
          </w:tcPr>
          <w:p w14:paraId="3E7F666B">
            <w:pPr>
              <w:widowControl/>
              <w:spacing w:line="320" w:lineRule="atLeast"/>
              <w:ind w:firstLine="2"/>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名 称</w:t>
            </w:r>
          </w:p>
        </w:tc>
        <w:tc>
          <w:tcPr>
            <w:tcW w:w="3441" w:type="dxa"/>
            <w:gridSpan w:val="2"/>
            <w:noWrap w:val="0"/>
            <w:vAlign w:val="center"/>
          </w:tcPr>
          <w:p w14:paraId="532997CE">
            <w:pPr>
              <w:widowControl/>
              <w:spacing w:line="320" w:lineRule="atLeast"/>
              <w:ind w:firstLine="2"/>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货物型号规格、标准及配置等</w:t>
            </w:r>
          </w:p>
          <w:p w14:paraId="60B43CE1">
            <w:pPr>
              <w:widowControl/>
              <w:spacing w:line="320" w:lineRule="atLeast"/>
              <w:ind w:firstLine="2"/>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（或服务内容、标准）</w:t>
            </w:r>
          </w:p>
        </w:tc>
        <w:tc>
          <w:tcPr>
            <w:tcW w:w="998" w:type="dxa"/>
            <w:gridSpan w:val="2"/>
            <w:noWrap w:val="0"/>
            <w:vAlign w:val="center"/>
          </w:tcPr>
          <w:p w14:paraId="24C43D35">
            <w:pPr>
              <w:widowControl/>
              <w:spacing w:line="320" w:lineRule="atLeast"/>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数量</w:t>
            </w:r>
          </w:p>
        </w:tc>
        <w:tc>
          <w:tcPr>
            <w:tcW w:w="1367" w:type="dxa"/>
            <w:noWrap w:val="0"/>
            <w:vAlign w:val="center"/>
          </w:tcPr>
          <w:p w14:paraId="30F0F31E">
            <w:pPr>
              <w:widowControl/>
              <w:spacing w:line="320" w:lineRule="atLeast"/>
              <w:ind w:firstLine="2"/>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金 额</w:t>
            </w:r>
          </w:p>
        </w:tc>
      </w:tr>
      <w:tr w14:paraId="12FB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847339E">
            <w:pPr>
              <w:widowControl/>
              <w:spacing w:line="320" w:lineRule="atLeast"/>
              <w:ind w:firstLine="5"/>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2294" w:type="dxa"/>
            <w:noWrap w:val="0"/>
            <w:vAlign w:val="center"/>
          </w:tcPr>
          <w:p w14:paraId="4B384400">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3441" w:type="dxa"/>
            <w:gridSpan w:val="2"/>
            <w:noWrap w:val="0"/>
            <w:vAlign w:val="center"/>
          </w:tcPr>
          <w:p w14:paraId="5BFCA9B9">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998" w:type="dxa"/>
            <w:gridSpan w:val="2"/>
            <w:noWrap w:val="0"/>
            <w:vAlign w:val="center"/>
          </w:tcPr>
          <w:p w14:paraId="58C5BE5C">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1367" w:type="dxa"/>
            <w:noWrap w:val="0"/>
            <w:vAlign w:val="center"/>
          </w:tcPr>
          <w:p w14:paraId="435F6DAC">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1E14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2C2A781">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2294" w:type="dxa"/>
            <w:noWrap w:val="0"/>
            <w:vAlign w:val="center"/>
          </w:tcPr>
          <w:p w14:paraId="5FCB5F26">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3441" w:type="dxa"/>
            <w:gridSpan w:val="2"/>
            <w:noWrap w:val="0"/>
            <w:vAlign w:val="center"/>
          </w:tcPr>
          <w:p w14:paraId="7FAB9117">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998" w:type="dxa"/>
            <w:gridSpan w:val="2"/>
            <w:noWrap w:val="0"/>
            <w:vAlign w:val="center"/>
          </w:tcPr>
          <w:p w14:paraId="28A95E41">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1367" w:type="dxa"/>
            <w:noWrap w:val="0"/>
            <w:vAlign w:val="center"/>
          </w:tcPr>
          <w:p w14:paraId="0D4181DB">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7939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ADB3977">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2294" w:type="dxa"/>
            <w:noWrap w:val="0"/>
            <w:vAlign w:val="center"/>
          </w:tcPr>
          <w:p w14:paraId="41482BF5">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3441" w:type="dxa"/>
            <w:gridSpan w:val="2"/>
            <w:noWrap w:val="0"/>
            <w:vAlign w:val="center"/>
          </w:tcPr>
          <w:p w14:paraId="0FEA95A3">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998" w:type="dxa"/>
            <w:gridSpan w:val="2"/>
            <w:noWrap w:val="0"/>
            <w:vAlign w:val="center"/>
          </w:tcPr>
          <w:p w14:paraId="2C221694">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1367" w:type="dxa"/>
            <w:noWrap w:val="0"/>
            <w:vAlign w:val="center"/>
          </w:tcPr>
          <w:p w14:paraId="4B12ADD8">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1F50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1E88E78">
            <w:pPr>
              <w:widowControl/>
              <w:spacing w:line="320" w:lineRule="atLeast"/>
              <w:ind w:firstLine="5"/>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合       计</w:t>
            </w:r>
          </w:p>
        </w:tc>
        <w:tc>
          <w:tcPr>
            <w:tcW w:w="998" w:type="dxa"/>
            <w:gridSpan w:val="2"/>
            <w:noWrap w:val="0"/>
            <w:vAlign w:val="center"/>
          </w:tcPr>
          <w:p w14:paraId="4F9982FF">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1367" w:type="dxa"/>
            <w:noWrap w:val="0"/>
            <w:vAlign w:val="center"/>
          </w:tcPr>
          <w:p w14:paraId="289FE4EB">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2E34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0B463DFF">
            <w:pPr>
              <w:widowControl/>
              <w:spacing w:line="320" w:lineRule="atLeast"/>
              <w:ind w:firstLine="2"/>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合计大写金额：  仟   佰   拾   万   仟   佰   拾   元</w:t>
            </w:r>
          </w:p>
        </w:tc>
      </w:tr>
      <w:tr w14:paraId="4E2D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17CB5B1B">
            <w:pPr>
              <w:widowControl/>
              <w:spacing w:line="320" w:lineRule="atLeast"/>
              <w:ind w:firstLine="2"/>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实际供货日期</w:t>
            </w:r>
          </w:p>
        </w:tc>
        <w:tc>
          <w:tcPr>
            <w:tcW w:w="3240" w:type="dxa"/>
            <w:gridSpan w:val="2"/>
            <w:noWrap w:val="0"/>
            <w:vAlign w:val="center"/>
          </w:tcPr>
          <w:p w14:paraId="4410228A">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c>
          <w:tcPr>
            <w:tcW w:w="2700" w:type="dxa"/>
            <w:gridSpan w:val="2"/>
            <w:noWrap w:val="0"/>
            <w:vAlign w:val="center"/>
          </w:tcPr>
          <w:p w14:paraId="371B1205">
            <w:pPr>
              <w:widowControl/>
              <w:spacing w:line="320" w:lineRule="atLeast"/>
              <w:ind w:firstLine="46"/>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合同交货验收日期</w:t>
            </w:r>
          </w:p>
        </w:tc>
        <w:tc>
          <w:tcPr>
            <w:tcW w:w="2160" w:type="dxa"/>
            <w:gridSpan w:val="2"/>
            <w:noWrap w:val="0"/>
            <w:vAlign w:val="center"/>
          </w:tcPr>
          <w:p w14:paraId="56B3CACD">
            <w:pPr>
              <w:widowControl/>
              <w:spacing w:line="320" w:lineRule="atLeast"/>
              <w:ind w:firstLine="48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5DBB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4CFC4E21">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验收具体内容</w:t>
            </w:r>
          </w:p>
        </w:tc>
        <w:tc>
          <w:tcPr>
            <w:tcW w:w="8100" w:type="dxa"/>
            <w:gridSpan w:val="6"/>
            <w:noWrap w:val="0"/>
            <w:tcMar>
              <w:top w:w="0" w:type="dxa"/>
              <w:left w:w="108" w:type="dxa"/>
              <w:bottom w:w="0" w:type="dxa"/>
              <w:right w:w="108" w:type="dxa"/>
            </w:tcMar>
            <w:vAlign w:val="center"/>
          </w:tcPr>
          <w:p w14:paraId="6ABB6492">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（应按采购合同、采购文件、</w:t>
            </w:r>
            <w:r>
              <w:rPr>
                <w:rFonts w:hint="eastAsia" w:ascii="宋体" w:hAnsi="宋体" w:eastAsia="宋体" w:cs="宋体"/>
                <w:color w:val="000000" w:themeColor="text1"/>
                <w:kern w:val="0"/>
                <w:highlight w:val="none"/>
                <w:lang w:eastAsia="zh-CN"/>
                <w14:textFill>
                  <w14:solidFill>
                    <w14:schemeClr w14:val="tx1"/>
                  </w14:solidFill>
                </w14:textFill>
              </w:rPr>
              <w:t>响应文件</w:t>
            </w:r>
            <w:r>
              <w:rPr>
                <w:rFonts w:hint="eastAsia" w:ascii="宋体" w:hAnsi="宋体" w:eastAsia="宋体" w:cs="宋体"/>
                <w:color w:val="000000" w:themeColor="text1"/>
                <w:kern w:val="0"/>
                <w:highlight w:val="none"/>
                <w14:textFill>
                  <w14:solidFill>
                    <w14:schemeClr w14:val="tx1"/>
                  </w14:solidFill>
                </w14:textFill>
              </w:rPr>
              <w:t>及验收方案等进行验收；并核对中标或者</w:t>
            </w:r>
            <w:r>
              <w:rPr>
                <w:rFonts w:hint="eastAsia" w:ascii="宋体" w:hAnsi="宋体" w:eastAsia="宋体" w:cs="宋体"/>
                <w:color w:val="000000" w:themeColor="text1"/>
                <w:kern w:val="0"/>
                <w:highlight w:val="none"/>
                <w:lang w:eastAsia="zh-CN"/>
                <w14:textFill>
                  <w14:solidFill>
                    <w14:schemeClr w14:val="tx1"/>
                  </w14:solidFill>
                </w14:textFill>
              </w:rPr>
              <w:t>成交供应商</w:t>
            </w:r>
            <w:r>
              <w:rPr>
                <w:rFonts w:hint="eastAsia" w:ascii="宋体" w:hAnsi="宋体" w:eastAsia="宋体" w:cs="宋体"/>
                <w:color w:val="000000" w:themeColor="text1"/>
                <w:kern w:val="0"/>
                <w:highlight w:val="none"/>
                <w14:textFill>
                  <w14:solidFill>
                    <w14:schemeClr w14:val="tx1"/>
                  </w14:solidFill>
                </w14:textFill>
              </w:rPr>
              <w:t>在提供的服务等方面是否违反合同约定或服务规范要求、提供的质量保证证明材料是否齐全、应有的附件是否达到合同约定等。可附件)</w:t>
            </w:r>
          </w:p>
        </w:tc>
      </w:tr>
      <w:tr w14:paraId="07DC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13EE9073">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验收小组意见</w:t>
            </w:r>
          </w:p>
        </w:tc>
        <w:tc>
          <w:tcPr>
            <w:tcW w:w="8100" w:type="dxa"/>
            <w:gridSpan w:val="6"/>
            <w:noWrap w:val="0"/>
            <w:vAlign w:val="center"/>
          </w:tcPr>
          <w:p w14:paraId="4F8DE501">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验收结论性意见：</w:t>
            </w:r>
          </w:p>
          <w:p w14:paraId="78466340">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p>
        </w:tc>
      </w:tr>
      <w:tr w14:paraId="160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noWrap w:val="0"/>
            <w:vAlign w:val="center"/>
          </w:tcPr>
          <w:p w14:paraId="325B85FC">
            <w:pPr>
              <w:widowControl/>
              <w:jc w:val="left"/>
              <w:rPr>
                <w:rFonts w:hint="eastAsia" w:ascii="宋体" w:hAnsi="宋体" w:eastAsia="宋体" w:cs="宋体"/>
                <w:color w:val="000000" w:themeColor="text1"/>
                <w:kern w:val="0"/>
                <w:highlight w:val="none"/>
                <w14:textFill>
                  <w14:solidFill>
                    <w14:schemeClr w14:val="tx1"/>
                  </w14:solidFill>
                </w14:textFill>
              </w:rPr>
            </w:pPr>
          </w:p>
        </w:tc>
        <w:tc>
          <w:tcPr>
            <w:tcW w:w="8100" w:type="dxa"/>
            <w:gridSpan w:val="6"/>
            <w:noWrap w:val="0"/>
            <w:vAlign w:val="center"/>
          </w:tcPr>
          <w:p w14:paraId="5CAFF031">
            <w:pPr>
              <w:widowControl/>
              <w:spacing w:line="320" w:lineRule="atLeast"/>
              <w:ind w:firstLine="96"/>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有异议的意见和说明理由：</w:t>
            </w:r>
          </w:p>
          <w:p w14:paraId="6C7B679B">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w:t>
            </w:r>
            <w:r>
              <w:rPr>
                <w:rFonts w:hint="eastAsia" w:ascii="宋体" w:hAnsi="宋体" w:cs="宋体"/>
                <w:color w:val="000000" w:themeColor="text1"/>
                <w:kern w:val="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签字：</w:t>
            </w:r>
          </w:p>
        </w:tc>
      </w:tr>
      <w:tr w14:paraId="54B9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60B90055">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验收小组成员签字：</w:t>
            </w:r>
          </w:p>
        </w:tc>
      </w:tr>
      <w:tr w14:paraId="47FB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4B98AAF0">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监督人员或其他相关人员签字：</w:t>
            </w:r>
          </w:p>
          <w:p w14:paraId="4AEE8667">
            <w:pPr>
              <w:widowControl/>
              <w:spacing w:line="320" w:lineRule="atLeast"/>
              <w:ind w:firstLine="74"/>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或受邀机构的意见（盖章）：</w:t>
            </w:r>
          </w:p>
        </w:tc>
      </w:tr>
      <w:tr w14:paraId="574E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4767" w:type="dxa"/>
            <w:gridSpan w:val="3"/>
            <w:noWrap w:val="0"/>
            <w:tcMar>
              <w:top w:w="0" w:type="dxa"/>
              <w:left w:w="108" w:type="dxa"/>
              <w:bottom w:w="0" w:type="dxa"/>
              <w:right w:w="108" w:type="dxa"/>
            </w:tcMar>
            <w:vAlign w:val="center"/>
          </w:tcPr>
          <w:p w14:paraId="561ECB54">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中标或者</w:t>
            </w:r>
            <w:r>
              <w:rPr>
                <w:rFonts w:hint="eastAsia" w:ascii="宋体" w:hAnsi="宋体" w:eastAsia="宋体" w:cs="宋体"/>
                <w:color w:val="000000" w:themeColor="text1"/>
                <w:kern w:val="0"/>
                <w:highlight w:val="none"/>
                <w:lang w:eastAsia="zh-CN"/>
                <w14:textFill>
                  <w14:solidFill>
                    <w14:schemeClr w14:val="tx1"/>
                  </w14:solidFill>
                </w14:textFill>
              </w:rPr>
              <w:t>成交供应商</w:t>
            </w:r>
            <w:r>
              <w:rPr>
                <w:rFonts w:hint="eastAsia" w:ascii="宋体" w:hAnsi="宋体" w:eastAsia="宋体" w:cs="宋体"/>
                <w:color w:val="000000" w:themeColor="text1"/>
                <w:kern w:val="0"/>
                <w:highlight w:val="none"/>
                <w14:textFill>
                  <w14:solidFill>
                    <w14:schemeClr w14:val="tx1"/>
                  </w14:solidFill>
                </w14:textFill>
              </w:rPr>
              <w:t>负责人签字或盖章：</w:t>
            </w:r>
          </w:p>
          <w:p w14:paraId="0F2BE4D7">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p>
          <w:p w14:paraId="1D060255">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联系电话：         年   月    日</w:t>
            </w:r>
          </w:p>
        </w:tc>
        <w:tc>
          <w:tcPr>
            <w:tcW w:w="4860" w:type="dxa"/>
            <w:gridSpan w:val="4"/>
            <w:noWrap w:val="0"/>
            <w:vAlign w:val="center"/>
          </w:tcPr>
          <w:p w14:paraId="0A610B0D">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采购人或受托机构的意见（盖章）：</w:t>
            </w:r>
          </w:p>
          <w:p w14:paraId="34C05B68">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p>
          <w:p w14:paraId="2B72FE64">
            <w:pPr>
              <w:widowControl/>
              <w:spacing w:line="320" w:lineRule="atLeast"/>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联系电话：       年     月     日</w:t>
            </w:r>
          </w:p>
        </w:tc>
      </w:tr>
    </w:tbl>
    <w:p w14:paraId="20EBA9F4">
      <w:pPr>
        <w:snapToGrid w:val="0"/>
        <w:spacing w:line="340" w:lineRule="exact"/>
        <w:ind w:firstLine="482"/>
        <w:rPr>
          <w:rFonts w:ascii="宋体" w:hAnsi="宋体" w:cs="宋体"/>
          <w:b/>
          <w:color w:val="000000" w:themeColor="text1"/>
          <w:sz w:val="24"/>
          <w14:textFill>
            <w14:solidFill>
              <w14:schemeClr w14:val="tx1"/>
            </w14:solidFill>
          </w14:textFill>
        </w:rPr>
      </w:pPr>
    </w:p>
    <w:p w14:paraId="6F820986">
      <w:pPr>
        <w:numPr>
          <w:ilvl w:val="0"/>
          <w:numId w:val="0"/>
        </w:numPr>
        <w:wordWrap w:val="0"/>
        <w:ind w:left="25" w:leftChars="0" w:firstLine="643" w:firstLineChars="0"/>
        <w:jc w:val="center"/>
        <w:outlineLvl w:val="0"/>
        <w:rPr>
          <w:rFonts w:hint="eastAsia" w:ascii="宋体" w:hAnsi="宋体" w:cs="宋体"/>
          <w:b/>
          <w:color w:val="000000" w:themeColor="text1"/>
          <w:kern w:val="0"/>
          <w:sz w:val="32"/>
          <w:szCs w:val="32"/>
          <w14:textFill>
            <w14:solidFill>
              <w14:schemeClr w14:val="tx1"/>
            </w14:solidFill>
          </w14:textFill>
        </w:rPr>
      </w:pPr>
      <w:r>
        <w:rPr>
          <w:rFonts w:hint="default" w:ascii="宋体" w:hAnsi="宋体" w:eastAsia="宋体" w:cs="宋体"/>
          <w:b/>
          <w:color w:val="000000" w:themeColor="text1"/>
          <w:kern w:val="0"/>
          <w:sz w:val="32"/>
          <w:szCs w:val="32"/>
          <w:lang w:val="en-US" w:eastAsia="zh-CN" w:bidi="ar-SA"/>
          <w14:textFill>
            <w14:solidFill>
              <w14:schemeClr w14:val="tx1"/>
            </w14:solidFill>
          </w14:textFill>
        </w:rPr>
        <w:t>第</w:t>
      </w:r>
      <w:r>
        <w:rPr>
          <w:rFonts w:hint="eastAsia" w:ascii="宋体" w:hAnsi="宋体" w:cs="宋体"/>
          <w:b/>
          <w:color w:val="000000" w:themeColor="text1"/>
          <w:kern w:val="0"/>
          <w:sz w:val="32"/>
          <w:szCs w:val="32"/>
          <w:lang w:val="en-US" w:eastAsia="zh-CN" w:bidi="ar-SA"/>
          <w14:textFill>
            <w14:solidFill>
              <w14:schemeClr w14:val="tx1"/>
            </w14:solidFill>
          </w14:textFill>
        </w:rPr>
        <w:t>三</w:t>
      </w:r>
      <w:r>
        <w:rPr>
          <w:rFonts w:hint="default" w:ascii="宋体" w:hAnsi="宋体" w:eastAsia="宋体" w:cs="宋体"/>
          <w:b/>
          <w:color w:val="000000" w:themeColor="text1"/>
          <w:kern w:val="0"/>
          <w:sz w:val="32"/>
          <w:szCs w:val="32"/>
          <w:lang w:val="en-US" w:eastAsia="zh-CN" w:bidi="ar-SA"/>
          <w14:textFill>
            <w14:solidFill>
              <w14:schemeClr w14:val="tx1"/>
            </w14:solidFill>
          </w14:textFill>
        </w:rPr>
        <w:t>章</w:t>
      </w:r>
      <w:r>
        <w:rPr>
          <w:rFonts w:hint="eastAsia" w:ascii="宋体" w:hAnsi="宋体" w:cs="宋体"/>
          <w:b/>
          <w:color w:val="000000" w:themeColor="text1"/>
          <w:kern w:val="0"/>
          <w:sz w:val="32"/>
          <w:szCs w:val="32"/>
          <w14:textFill>
            <w14:solidFill>
              <w14:schemeClr w14:val="tx1"/>
            </w14:solidFill>
          </w14:textFill>
        </w:rPr>
        <w:t>项目需求</w:t>
      </w:r>
      <w:bookmarkEnd w:id="37"/>
    </w:p>
    <w:p w14:paraId="3DA2CB1F">
      <w:pPr>
        <w:numPr>
          <w:ilvl w:val="0"/>
          <w:numId w:val="0"/>
        </w:numPr>
        <w:wordWrap w:val="0"/>
        <w:ind w:left="668" w:leftChars="0"/>
        <w:jc w:val="both"/>
        <w:outlineLvl w:val="0"/>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1标段</w:t>
      </w:r>
    </w:p>
    <w:tbl>
      <w:tblPr>
        <w:tblStyle w:val="3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68"/>
        <w:gridCol w:w="1317"/>
        <w:gridCol w:w="4926"/>
        <w:gridCol w:w="790"/>
        <w:gridCol w:w="806"/>
      </w:tblGrid>
      <w:tr w14:paraId="121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noWrap w:val="0"/>
            <w:vAlign w:val="center"/>
          </w:tcPr>
          <w:p w14:paraId="2369C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一、项目要求及技术需求</w:t>
            </w:r>
          </w:p>
        </w:tc>
      </w:tr>
      <w:tr w14:paraId="74BF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noWrap w:val="0"/>
            <w:vAlign w:val="center"/>
          </w:tcPr>
          <w:p w14:paraId="7DBC27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项号</w:t>
            </w:r>
          </w:p>
        </w:tc>
        <w:tc>
          <w:tcPr>
            <w:tcW w:w="639" w:type="pct"/>
            <w:noWrap w:val="0"/>
            <w:vAlign w:val="center"/>
          </w:tcPr>
          <w:p w14:paraId="7DA00A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服务名称</w:t>
            </w:r>
          </w:p>
        </w:tc>
        <w:tc>
          <w:tcPr>
            <w:tcW w:w="664" w:type="pct"/>
            <w:noWrap w:val="0"/>
            <w:vAlign w:val="center"/>
          </w:tcPr>
          <w:p w14:paraId="485772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所属行业</w:t>
            </w:r>
          </w:p>
        </w:tc>
        <w:tc>
          <w:tcPr>
            <w:tcW w:w="2483" w:type="pct"/>
            <w:noWrap w:val="0"/>
            <w:vAlign w:val="center"/>
          </w:tcPr>
          <w:p w14:paraId="0C5307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服务内容及要求</w:t>
            </w:r>
          </w:p>
        </w:tc>
        <w:tc>
          <w:tcPr>
            <w:tcW w:w="398" w:type="pct"/>
            <w:noWrap w:val="0"/>
            <w:vAlign w:val="center"/>
          </w:tcPr>
          <w:p w14:paraId="1A642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w:t>
            </w:r>
          </w:p>
        </w:tc>
        <w:tc>
          <w:tcPr>
            <w:tcW w:w="403" w:type="pct"/>
            <w:noWrap w:val="0"/>
            <w:vAlign w:val="center"/>
          </w:tcPr>
          <w:p w14:paraId="2B8EC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单位</w:t>
            </w:r>
          </w:p>
        </w:tc>
      </w:tr>
      <w:tr w14:paraId="345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2" w:hRule="atLeast"/>
          <w:jc w:val="center"/>
        </w:trPr>
        <w:tc>
          <w:tcPr>
            <w:tcW w:w="410" w:type="pct"/>
            <w:noWrap w:val="0"/>
            <w:vAlign w:val="center"/>
          </w:tcPr>
          <w:p w14:paraId="0A6E38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39" w:type="pct"/>
            <w:noWrap w:val="0"/>
            <w:vAlign w:val="center"/>
          </w:tcPr>
          <w:p w14:paraId="47265E4D">
            <w:pPr>
              <w:wordWrap w:val="0"/>
              <w:spacing w:line="5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2026年桂林市象山区招聘会服务项目</w:t>
            </w:r>
          </w:p>
        </w:tc>
        <w:tc>
          <w:tcPr>
            <w:tcW w:w="664" w:type="pct"/>
            <w:noWrap w:val="0"/>
            <w:vAlign w:val="center"/>
          </w:tcPr>
          <w:p w14:paraId="1D1DDC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租赁和商务服务业</w:t>
            </w:r>
          </w:p>
        </w:tc>
        <w:tc>
          <w:tcPr>
            <w:tcW w:w="2483" w:type="pct"/>
            <w:noWrap w:val="0"/>
            <w:vAlign w:val="center"/>
          </w:tcPr>
          <w:p w14:paraId="4102E170">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工作内容:</w:t>
            </w:r>
          </w:p>
          <w:p w14:paraId="55CD90C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在商圈及校园等人流密集场所举办招聘会。提供2026年桂林重点企业人力资源供求。</w:t>
            </w:r>
          </w:p>
          <w:p w14:paraId="7FDDA6ED">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具体实施要求:</w:t>
            </w:r>
          </w:p>
          <w:p w14:paraId="0AA9E9EE">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线下6场现场招聘会5场直播带岗，具体活动时间以当期文件时间为准。2.每场招聘会于活动前提供活动方案(工作计划)，活动结束后提供工作总结和相关工作台账资料。3.收集、统计每个子活动的成效反馈。4.接受采购方监督。5.每场现场招聘会的参会企业不少于55家，提供岗位800个以上。6.宣传设计:为每场招聘会设计1套报名专题页;每场招聘活动海报不少于1个版。7.每场招聘会至少通过1家本地媒体发布招聘会消息，并设计制作活动海报等宣传所需物料。8.每场招聘会的会场布置、帐篷租用、现场物料设计、制作和搭建;每场招聘会配足现场工作人员，做好会场服务和安保等工作，保障活动不发生安全事故。9.在每场线下招聘会设立咨询台，提供政策就业指导、培训、档案等咨询服务，每场配备政策咨询类人员不少于3人、就业指导类专家1-2人。10.餐饮:含每场线下招聘会含现场工作人员企业招聘代表、咨询专家、安保工作</w:t>
            </w:r>
          </w:p>
          <w:p w14:paraId="0FC317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人员的水。11.时间安排:2026年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bookmarkStart w:id="69" w:name="_GoBack"/>
            <w:bookmarkEnd w:id="69"/>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。12.招聘会完毕负责后续招聘数据录入。</w:t>
            </w:r>
          </w:p>
        </w:tc>
        <w:tc>
          <w:tcPr>
            <w:tcW w:w="398" w:type="pct"/>
            <w:noWrap w:val="0"/>
            <w:vAlign w:val="center"/>
          </w:tcPr>
          <w:p w14:paraId="3AA8DA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403" w:type="pct"/>
            <w:noWrap w:val="0"/>
            <w:vAlign w:val="center"/>
          </w:tcPr>
          <w:p w14:paraId="674ED4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w:t>
            </w:r>
          </w:p>
        </w:tc>
      </w:tr>
      <w:tr w14:paraId="550B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6"/>
            <w:noWrap w:val="0"/>
            <w:vAlign w:val="center"/>
          </w:tcPr>
          <w:p w14:paraId="6602AE85">
            <w:pPr>
              <w:spacing w:line="400" w:lineRule="exac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商务要求</w:t>
            </w:r>
          </w:p>
        </w:tc>
      </w:tr>
      <w:tr w14:paraId="5C71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5CCC90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服务期限</w:t>
            </w:r>
          </w:p>
        </w:tc>
        <w:tc>
          <w:tcPr>
            <w:tcW w:w="3950" w:type="pct"/>
            <w:gridSpan w:val="4"/>
            <w:noWrap w:val="0"/>
            <w:vAlign w:val="center"/>
          </w:tcPr>
          <w:p w14:paraId="2B6123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签订合同之日起至</w:t>
            </w:r>
            <w:r>
              <w:rPr>
                <w:rFonts w:hint="eastAsia" w:ascii="宋体" w:hAnsi="宋体" w:cs="宋体"/>
                <w:color w:val="000000" w:themeColor="text1"/>
                <w:sz w:val="21"/>
                <w:szCs w:val="21"/>
                <w:lang w:val="en-US" w:eastAsia="zh-CN"/>
                <w14:textFill>
                  <w14:solidFill>
                    <w14:schemeClr w14:val="tx1"/>
                  </w14:solidFill>
                </w14:textFill>
              </w:rPr>
              <w:t>2026年12月31日</w:t>
            </w:r>
            <w:r>
              <w:rPr>
                <w:rFonts w:hint="eastAsia" w:ascii="宋体" w:hAnsi="宋体" w:eastAsia="宋体" w:cs="宋体"/>
                <w:color w:val="000000" w:themeColor="text1"/>
                <w:sz w:val="21"/>
                <w:szCs w:val="21"/>
                <w:lang w:val="en-US" w:eastAsia="zh-CN"/>
                <w14:textFill>
                  <w14:solidFill>
                    <w14:schemeClr w14:val="tx1"/>
                  </w14:solidFill>
                </w14:textFill>
              </w:rPr>
              <w:t>止。（含前期筹备、活动执行及</w:t>
            </w:r>
            <w:r>
              <w:rPr>
                <w:rFonts w:hint="eastAsia" w:ascii="宋体" w:hAnsi="宋体" w:cs="宋体"/>
                <w:color w:val="000000" w:themeColor="text1"/>
                <w:sz w:val="21"/>
                <w:szCs w:val="21"/>
                <w:lang w:val="en-US" w:eastAsia="zh-CN"/>
                <w14:textFill>
                  <w14:solidFill>
                    <w14:schemeClr w14:val="tx1"/>
                  </w14:solidFill>
                </w14:textFill>
              </w:rPr>
              <w:t>后期总结</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04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6CA70AC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服务地点</w:t>
            </w:r>
          </w:p>
        </w:tc>
        <w:tc>
          <w:tcPr>
            <w:tcW w:w="3950" w:type="pct"/>
            <w:gridSpan w:val="4"/>
            <w:noWrap w:val="0"/>
            <w:vAlign w:val="center"/>
          </w:tcPr>
          <w:p w14:paraId="1FBECD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桂林市采购人指定地点。</w:t>
            </w:r>
          </w:p>
        </w:tc>
      </w:tr>
      <w:tr w14:paraId="1DD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307EB47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3950" w:type="pct"/>
            <w:gridSpan w:val="4"/>
            <w:noWrap w:val="0"/>
            <w:vAlign w:val="center"/>
          </w:tcPr>
          <w:p w14:paraId="219C3A90">
            <w:pP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服务完成并验收合格后成交供应商开具全额发票给采购人，采购人收到发票后60 个工作日内一次性支付全款。</w:t>
            </w:r>
          </w:p>
        </w:tc>
      </w:tr>
      <w:tr w14:paraId="413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1049" w:type="pct"/>
            <w:gridSpan w:val="2"/>
            <w:noWrap w:val="0"/>
            <w:vAlign w:val="center"/>
          </w:tcPr>
          <w:p w14:paraId="26D554D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3950" w:type="pct"/>
            <w:gridSpan w:val="4"/>
            <w:noWrap w:val="0"/>
            <w:vAlign w:val="center"/>
          </w:tcPr>
          <w:p w14:paraId="15C1B6A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据项目的实际情况，成交供应商必须承诺按采购人的要求，招聘会前一周与主办方确认招聘会现场布展需求，提前一天按要求做好会场布置，包含但不仅限于帐篷搭建，企业门楣、宣传横幅等布置，会议结束后成交供应商还需整理台账交由采购人存档。</w:t>
            </w:r>
          </w:p>
          <w:p w14:paraId="1D17C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w:t>
            </w:r>
            <w:r>
              <w:rPr>
                <w:rFonts w:hint="eastAsia" w:ascii="宋体" w:hAnsi="宋体" w:cs="宋体"/>
                <w:color w:val="000000" w:themeColor="text1"/>
                <w:sz w:val="21"/>
                <w:szCs w:val="21"/>
                <w:lang w:eastAsia="zh-CN"/>
                <w14:textFill>
                  <w14:solidFill>
                    <w14:schemeClr w14:val="tx1"/>
                  </w14:solidFill>
                </w14:textFill>
              </w:rPr>
              <w:t>标段</w:t>
            </w:r>
            <w:r>
              <w:rPr>
                <w:rFonts w:hint="eastAsia" w:ascii="宋体" w:hAnsi="宋体" w:eastAsia="宋体" w:cs="宋体"/>
                <w:color w:val="000000" w:themeColor="text1"/>
                <w:sz w:val="21"/>
                <w:szCs w:val="21"/>
                <w14:textFill>
                  <w14:solidFill>
                    <w14:schemeClr w14:val="tx1"/>
                  </w14:solidFill>
                </w14:textFill>
              </w:rPr>
              <w:t>政府采购预算金额</w:t>
            </w:r>
            <w:r>
              <w:rPr>
                <w:rFonts w:hint="eastAsia" w:ascii="宋体" w:hAnsi="宋体" w:eastAsia="宋体" w:cs="宋体"/>
                <w:bCs/>
                <w:color w:val="000000" w:themeColor="text1"/>
                <w:sz w:val="21"/>
                <w:szCs w:val="21"/>
                <w14:textFill>
                  <w14:solidFill>
                    <w14:schemeClr w14:val="tx1"/>
                  </w14:solidFill>
                </w14:textFill>
              </w:rPr>
              <w:t xml:space="preserve"> (人民币)：</w:t>
            </w:r>
            <w:r>
              <w:rPr>
                <w:rFonts w:hint="eastAsia" w:ascii="宋体" w:hAnsi="宋体" w:cs="宋体"/>
                <w:bCs/>
                <w:color w:val="000000" w:themeColor="text1"/>
                <w:sz w:val="21"/>
                <w:szCs w:val="21"/>
                <w:lang w:eastAsia="zh-CN"/>
                <w14:textFill>
                  <w14:solidFill>
                    <w14:schemeClr w14:val="tx1"/>
                  </w14:solidFill>
                </w14:textFill>
              </w:rPr>
              <w:t>肆拾伍万元整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450000</w:t>
            </w:r>
            <w:r>
              <w:rPr>
                <w:rFonts w:hint="eastAsia" w:ascii="宋体" w:hAnsi="宋体" w:cs="宋体"/>
                <w:color w:val="000000" w:themeColor="text1"/>
                <w:sz w:val="21"/>
                <w:szCs w:val="21"/>
                <w:lang w:eastAsia="zh-CN"/>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磋商供应商的最后磋商报价不得超过最高限价，否则响应无效。</w:t>
            </w:r>
          </w:p>
          <w:p w14:paraId="30A70B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sz w:val="21"/>
                <w:szCs w:val="21"/>
                <w:highlight w:val="none"/>
                <w14:textFill>
                  <w14:solidFill>
                    <w14:schemeClr w14:val="tx1"/>
                  </w14:solidFill>
                </w14:textFill>
              </w:rPr>
              <w:t>除此之外，采购人不再另行支付任何费用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793BC062">
      <w:pPr>
        <w:rPr>
          <w:rFonts w:hint="eastAsia" w:ascii="宋体" w:hAnsi="宋体" w:cs="宋体"/>
          <w:b/>
          <w:color w:val="000000" w:themeColor="text1"/>
          <w:kern w:val="0"/>
          <w:sz w:val="32"/>
          <w:szCs w:val="32"/>
          <w:lang w:val="en-US" w:eastAsia="zh-CN"/>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br w:type="page"/>
      </w:r>
    </w:p>
    <w:p w14:paraId="1285738C">
      <w:pPr>
        <w:numPr>
          <w:ilvl w:val="0"/>
          <w:numId w:val="0"/>
        </w:numPr>
        <w:wordWrap w:val="0"/>
        <w:ind w:left="668" w:leftChars="0"/>
        <w:jc w:val="both"/>
        <w:outlineLvl w:val="0"/>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2标段</w:t>
      </w:r>
    </w:p>
    <w:tbl>
      <w:tblPr>
        <w:tblStyle w:val="3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68"/>
        <w:gridCol w:w="1317"/>
        <w:gridCol w:w="4926"/>
        <w:gridCol w:w="790"/>
        <w:gridCol w:w="806"/>
      </w:tblGrid>
      <w:tr w14:paraId="56F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noWrap w:val="0"/>
            <w:vAlign w:val="center"/>
          </w:tcPr>
          <w:p w14:paraId="45AF02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一、项目要求及技术需求</w:t>
            </w:r>
          </w:p>
        </w:tc>
      </w:tr>
      <w:tr w14:paraId="08C2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noWrap w:val="0"/>
            <w:vAlign w:val="center"/>
          </w:tcPr>
          <w:p w14:paraId="6352DE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项号</w:t>
            </w:r>
          </w:p>
        </w:tc>
        <w:tc>
          <w:tcPr>
            <w:tcW w:w="639" w:type="pct"/>
            <w:noWrap w:val="0"/>
            <w:vAlign w:val="center"/>
          </w:tcPr>
          <w:p w14:paraId="565C30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服务名称</w:t>
            </w:r>
          </w:p>
        </w:tc>
        <w:tc>
          <w:tcPr>
            <w:tcW w:w="664" w:type="pct"/>
            <w:noWrap w:val="0"/>
            <w:vAlign w:val="center"/>
          </w:tcPr>
          <w:p w14:paraId="5F471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所属行业</w:t>
            </w:r>
          </w:p>
        </w:tc>
        <w:tc>
          <w:tcPr>
            <w:tcW w:w="2483" w:type="pct"/>
            <w:noWrap w:val="0"/>
            <w:vAlign w:val="center"/>
          </w:tcPr>
          <w:p w14:paraId="60252A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服务内容及要求</w:t>
            </w:r>
          </w:p>
        </w:tc>
        <w:tc>
          <w:tcPr>
            <w:tcW w:w="398" w:type="pct"/>
            <w:noWrap w:val="0"/>
            <w:vAlign w:val="center"/>
          </w:tcPr>
          <w:p w14:paraId="640B20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w:t>
            </w:r>
          </w:p>
        </w:tc>
        <w:tc>
          <w:tcPr>
            <w:tcW w:w="403" w:type="pct"/>
            <w:noWrap w:val="0"/>
            <w:vAlign w:val="center"/>
          </w:tcPr>
          <w:p w14:paraId="2732CE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单位</w:t>
            </w:r>
          </w:p>
        </w:tc>
      </w:tr>
      <w:tr w14:paraId="6E5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2" w:hRule="atLeast"/>
          <w:jc w:val="center"/>
        </w:trPr>
        <w:tc>
          <w:tcPr>
            <w:tcW w:w="410" w:type="pct"/>
            <w:noWrap w:val="0"/>
            <w:vAlign w:val="center"/>
          </w:tcPr>
          <w:p w14:paraId="2E9C94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39" w:type="pct"/>
            <w:noWrap w:val="0"/>
            <w:vAlign w:val="center"/>
          </w:tcPr>
          <w:p w14:paraId="2CA29CB0">
            <w:pPr>
              <w:wordWrap w:val="0"/>
              <w:spacing w:line="5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2026年桂林市象山区招聘会服务项目</w:t>
            </w:r>
          </w:p>
        </w:tc>
        <w:tc>
          <w:tcPr>
            <w:tcW w:w="664" w:type="pct"/>
            <w:noWrap w:val="0"/>
            <w:vAlign w:val="center"/>
          </w:tcPr>
          <w:p w14:paraId="3C4C6F5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租赁和商务服务业</w:t>
            </w:r>
          </w:p>
        </w:tc>
        <w:tc>
          <w:tcPr>
            <w:tcW w:w="2483" w:type="pct"/>
            <w:noWrap w:val="0"/>
            <w:vAlign w:val="center"/>
          </w:tcPr>
          <w:p w14:paraId="28AF4B5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工作内容:在商圈及校园等人流密集场所举办招聘会。提供2026年桂林重点企业人力资源供求。</w:t>
            </w:r>
          </w:p>
          <w:p w14:paraId="7454CF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具体实施要求:</w:t>
            </w:r>
          </w:p>
          <w:p w14:paraId="190CF0C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组织线下7场现场招聘会5场直播带岗，具体活动时间以当期文件时间为准。2.每场招聘会于活动前提供活动方案(工作计划)，活动结束后提供工作总结和相关工作台账资料。3.收集、统计每个子活动的成效反馈。4.接受采购方监督。5.每场现场招聘会的参会企业不少于55家，提供岗位800个以上。6.宣传设计:为每场招聘会设计1套报名专题页;每场招聘活动海报不少于1个版。7.每场招聘会至少通过1家本地媒体发布招聘会消息，并设计制作活动海报等宣传所需物料。8.每场招聘会的会场布置、帐篷租用、现场物料设计、制作和搭建;每场招聘会配足现场工作人员，做好会场服务和安保等工作，保障活动不发生安全事故。9.在每场线下招聘会设立咨询台，提供政策就业指导、培训、档案等咨询服务，每场配备政策咨询类人员不少于3人、就业指导类专家1-2人。10.餐饮:含每场线下招聘会含现场工作人员企业招聘代表、咨询专家、安保工作人员的水。11.时间安排:2026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。12.招聘会完毕负责后续招聘数据录入。</w:t>
            </w:r>
          </w:p>
        </w:tc>
        <w:tc>
          <w:tcPr>
            <w:tcW w:w="398" w:type="pct"/>
            <w:noWrap w:val="0"/>
            <w:vAlign w:val="center"/>
          </w:tcPr>
          <w:p w14:paraId="09401D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403" w:type="pct"/>
            <w:noWrap w:val="0"/>
            <w:vAlign w:val="center"/>
          </w:tcPr>
          <w:p w14:paraId="4D7D6A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w:t>
            </w:r>
          </w:p>
        </w:tc>
      </w:tr>
      <w:tr w14:paraId="0C9B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6"/>
            <w:noWrap w:val="0"/>
            <w:vAlign w:val="center"/>
          </w:tcPr>
          <w:p w14:paraId="7752FDE9">
            <w:pPr>
              <w:spacing w:line="400" w:lineRule="exac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商务要求</w:t>
            </w:r>
          </w:p>
        </w:tc>
      </w:tr>
      <w:tr w14:paraId="597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6CC34E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服务期限</w:t>
            </w:r>
          </w:p>
        </w:tc>
        <w:tc>
          <w:tcPr>
            <w:tcW w:w="3950" w:type="pct"/>
            <w:gridSpan w:val="4"/>
            <w:noWrap w:val="0"/>
            <w:vAlign w:val="center"/>
          </w:tcPr>
          <w:p w14:paraId="0BB837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签订合同之日起至</w:t>
            </w:r>
            <w:r>
              <w:rPr>
                <w:rFonts w:hint="eastAsia" w:ascii="宋体" w:hAnsi="宋体" w:cs="宋体"/>
                <w:color w:val="000000" w:themeColor="text1"/>
                <w:sz w:val="21"/>
                <w:szCs w:val="21"/>
                <w:lang w:val="en-US" w:eastAsia="zh-CN"/>
                <w14:textFill>
                  <w14:solidFill>
                    <w14:schemeClr w14:val="tx1"/>
                  </w14:solidFill>
                </w14:textFill>
              </w:rPr>
              <w:t>2026年12月31日</w:t>
            </w:r>
            <w:r>
              <w:rPr>
                <w:rFonts w:hint="eastAsia" w:ascii="宋体" w:hAnsi="宋体" w:eastAsia="宋体" w:cs="宋体"/>
                <w:color w:val="000000" w:themeColor="text1"/>
                <w:sz w:val="21"/>
                <w:szCs w:val="21"/>
                <w:lang w:val="en-US" w:eastAsia="zh-CN"/>
                <w14:textFill>
                  <w14:solidFill>
                    <w14:schemeClr w14:val="tx1"/>
                  </w14:solidFill>
                </w14:textFill>
              </w:rPr>
              <w:t>止。（含前期筹备、活动执行及</w:t>
            </w:r>
            <w:r>
              <w:rPr>
                <w:rFonts w:hint="eastAsia" w:ascii="宋体" w:hAnsi="宋体" w:cs="宋体"/>
                <w:color w:val="000000" w:themeColor="text1"/>
                <w:sz w:val="21"/>
                <w:szCs w:val="21"/>
                <w:lang w:val="en-US" w:eastAsia="zh-CN"/>
                <w14:textFill>
                  <w14:solidFill>
                    <w14:schemeClr w14:val="tx1"/>
                  </w14:solidFill>
                </w14:textFill>
              </w:rPr>
              <w:t>后期总结</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520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7BC4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服务地点</w:t>
            </w:r>
          </w:p>
        </w:tc>
        <w:tc>
          <w:tcPr>
            <w:tcW w:w="3950" w:type="pct"/>
            <w:gridSpan w:val="4"/>
            <w:noWrap w:val="0"/>
            <w:vAlign w:val="center"/>
          </w:tcPr>
          <w:p w14:paraId="0C4786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桂林市采购人指定地点。</w:t>
            </w:r>
          </w:p>
        </w:tc>
      </w:tr>
      <w:tr w14:paraId="290B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2A0DEEF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3950" w:type="pct"/>
            <w:gridSpan w:val="4"/>
            <w:noWrap w:val="0"/>
            <w:vAlign w:val="center"/>
          </w:tcPr>
          <w:p w14:paraId="528EFF7E">
            <w:pP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服务完成并验收合格后成交供应商开具全额发票给采购人，采购人收到发票后60 个工作日内一次性支付全款。</w:t>
            </w:r>
          </w:p>
        </w:tc>
      </w:tr>
      <w:tr w14:paraId="2D16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1049" w:type="pct"/>
            <w:gridSpan w:val="2"/>
            <w:noWrap w:val="0"/>
            <w:vAlign w:val="center"/>
          </w:tcPr>
          <w:p w14:paraId="73D8D6C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3950" w:type="pct"/>
            <w:gridSpan w:val="4"/>
            <w:noWrap w:val="0"/>
            <w:vAlign w:val="center"/>
          </w:tcPr>
          <w:p w14:paraId="3DC945F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据项目的实际情况，成交供应商必须承诺按采购人的要求，招聘会前一周与主办方确认招聘会现场布展需求，提前一天按要求做好会场布置，包含但不仅限于帐篷搭建，企业门楣、宣传横幅等布置，会议结束后成交供应商还需整理台账交由采购人存档。</w:t>
            </w:r>
          </w:p>
          <w:p w14:paraId="006E6A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w:t>
            </w:r>
            <w:r>
              <w:rPr>
                <w:rFonts w:hint="eastAsia" w:ascii="宋体" w:hAnsi="宋体" w:cs="宋体"/>
                <w:color w:val="000000" w:themeColor="text1"/>
                <w:sz w:val="21"/>
                <w:szCs w:val="21"/>
                <w:lang w:eastAsia="zh-CN"/>
                <w14:textFill>
                  <w14:solidFill>
                    <w14:schemeClr w14:val="tx1"/>
                  </w14:solidFill>
                </w14:textFill>
              </w:rPr>
              <w:t>标段</w:t>
            </w:r>
            <w:r>
              <w:rPr>
                <w:rFonts w:hint="eastAsia" w:ascii="宋体" w:hAnsi="宋体" w:eastAsia="宋体" w:cs="宋体"/>
                <w:color w:val="000000" w:themeColor="text1"/>
                <w:sz w:val="21"/>
                <w:szCs w:val="21"/>
                <w14:textFill>
                  <w14:solidFill>
                    <w14:schemeClr w14:val="tx1"/>
                  </w14:solidFill>
                </w14:textFill>
              </w:rPr>
              <w:t>政府采购预算金额</w:t>
            </w:r>
            <w:r>
              <w:rPr>
                <w:rFonts w:hint="eastAsia" w:ascii="宋体" w:hAnsi="宋体" w:eastAsia="宋体" w:cs="宋体"/>
                <w:bCs/>
                <w:color w:val="000000" w:themeColor="text1"/>
                <w:sz w:val="21"/>
                <w:szCs w:val="21"/>
                <w14:textFill>
                  <w14:solidFill>
                    <w14:schemeClr w14:val="tx1"/>
                  </w14:solidFill>
                </w14:textFill>
              </w:rPr>
              <w:t xml:space="preserve"> (人民币)：</w:t>
            </w:r>
            <w:r>
              <w:rPr>
                <w:rFonts w:hint="eastAsia" w:ascii="宋体" w:hAnsi="宋体" w:cs="宋体"/>
                <w:bCs/>
                <w:color w:val="000000" w:themeColor="text1"/>
                <w:sz w:val="21"/>
                <w:szCs w:val="21"/>
                <w:lang w:val="en-US" w:eastAsia="zh-CN"/>
                <w14:textFill>
                  <w14:solidFill>
                    <w14:schemeClr w14:val="tx1"/>
                  </w14:solidFill>
                </w14:textFill>
              </w:rPr>
              <w:t>伍拾贰万伍仟元整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525000</w:t>
            </w:r>
            <w:r>
              <w:rPr>
                <w:rFonts w:hint="eastAsia" w:ascii="宋体" w:hAnsi="宋体" w:cs="宋体"/>
                <w:color w:val="000000" w:themeColor="text1"/>
                <w:sz w:val="21"/>
                <w:szCs w:val="21"/>
                <w:lang w:eastAsia="zh-CN"/>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磋商供应商的最后磋商报价不得超过最高限价，否则响应无效。</w:t>
            </w:r>
          </w:p>
          <w:p w14:paraId="07AB64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sz w:val="21"/>
                <w:szCs w:val="21"/>
                <w:highlight w:val="none"/>
                <w14:textFill>
                  <w14:solidFill>
                    <w14:schemeClr w14:val="tx1"/>
                  </w14:solidFill>
                </w14:textFill>
              </w:rPr>
              <w:t>除此之外，采购人不再另行支付任何费用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28A54F4F">
      <w:pPr>
        <w:pStyle w:val="3"/>
        <w:numPr>
          <w:ilvl w:val="0"/>
          <w:numId w:val="0"/>
        </w:numPr>
        <w:ind w:left="668" w:leftChars="0"/>
        <w:rPr>
          <w:color w:val="000000" w:themeColor="text1"/>
          <w14:textFill>
            <w14:solidFill>
              <w14:schemeClr w14:val="tx1"/>
            </w14:solidFill>
          </w14:textFill>
        </w:rPr>
      </w:pPr>
    </w:p>
    <w:p w14:paraId="4EFD54BD">
      <w:pPr>
        <w:wordWrap w:val="0"/>
        <w:spacing w:line="360" w:lineRule="exact"/>
        <w:ind w:firstLine="643"/>
        <w:jc w:val="center"/>
        <w:outlineLvl w:val="0"/>
        <w:rPr>
          <w:rFonts w:ascii="宋体" w:hAnsi="宋体" w:cs="宋体"/>
          <w:b/>
          <w:color w:val="000000" w:themeColor="text1"/>
          <w:kern w:val="0"/>
          <w:sz w:val="32"/>
          <w14:textFill>
            <w14:solidFill>
              <w14:schemeClr w14:val="tx1"/>
            </w14:solidFill>
          </w14:textFill>
        </w:rPr>
      </w:pPr>
      <w:bookmarkStart w:id="38" w:name="_Toc15720"/>
    </w:p>
    <w:p w14:paraId="6C4B00EB">
      <w:pPr>
        <w:rPr>
          <w:rFonts w:hint="eastAsia" w:ascii="宋体" w:hAnsi="宋体" w:cs="宋体"/>
          <w:b/>
          <w:color w:val="000000" w:themeColor="text1"/>
          <w:kern w:val="0"/>
          <w:sz w:val="32"/>
          <w14:textFill>
            <w14:solidFill>
              <w14:schemeClr w14:val="tx1"/>
            </w14:solidFill>
          </w14:textFill>
        </w:rPr>
      </w:pPr>
      <w:r>
        <w:rPr>
          <w:rFonts w:hint="eastAsia" w:ascii="宋体" w:hAnsi="宋体" w:cs="宋体"/>
          <w:b/>
          <w:color w:val="000000" w:themeColor="text1"/>
          <w:kern w:val="0"/>
          <w:sz w:val="32"/>
          <w14:textFill>
            <w14:solidFill>
              <w14:schemeClr w14:val="tx1"/>
            </w14:solidFill>
          </w14:textFill>
        </w:rPr>
        <w:br w:type="page"/>
      </w:r>
    </w:p>
    <w:p w14:paraId="45488974">
      <w:pPr>
        <w:wordWrap w:val="0"/>
        <w:spacing w:line="360" w:lineRule="exact"/>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14:textFill>
            <w14:solidFill>
              <w14:schemeClr w14:val="tx1"/>
            </w14:solidFill>
          </w14:textFill>
        </w:rPr>
        <w:t xml:space="preserve">第四章  </w:t>
      </w:r>
      <w:r>
        <w:rPr>
          <w:rFonts w:hint="eastAsia" w:ascii="宋体" w:hAnsi="宋体" w:cs="宋体"/>
          <w:b/>
          <w:color w:val="000000" w:themeColor="text1"/>
          <w:kern w:val="0"/>
          <w:sz w:val="32"/>
          <w:szCs w:val="32"/>
          <w14:textFill>
            <w14:solidFill>
              <w14:schemeClr w14:val="tx1"/>
            </w14:solidFill>
          </w14:textFill>
        </w:rPr>
        <w:t>评审办法</w:t>
      </w:r>
      <w:bookmarkEnd w:id="38"/>
    </w:p>
    <w:p w14:paraId="1E78D6EA">
      <w:pPr>
        <w:wordWrap w:val="0"/>
        <w:spacing w:line="360" w:lineRule="exact"/>
        <w:ind w:firstLine="422"/>
        <w:jc w:val="left"/>
        <w:outlineLvl w:val="0"/>
        <w:rPr>
          <w:rFonts w:hint="eastAsia" w:cs="宋体" w:asciiTheme="majorEastAsia" w:hAnsiTheme="majorEastAsia" w:eastAsiaTheme="majorEastAsia"/>
          <w:b/>
          <w:bCs/>
          <w:color w:val="000000" w:themeColor="text1"/>
          <w:szCs w:val="21"/>
          <w14:textFill>
            <w14:solidFill>
              <w14:schemeClr w14:val="tx1"/>
            </w14:solidFill>
          </w14:textFill>
        </w:rPr>
      </w:pPr>
      <w:bookmarkStart w:id="39" w:name="_Toc4588"/>
    </w:p>
    <w:p w14:paraId="44A2288D">
      <w:pPr>
        <w:keepNext w:val="0"/>
        <w:keepLines w:val="0"/>
        <w:pageBreakBefore w:val="0"/>
        <w:widowControl w:val="0"/>
        <w:kinsoku/>
        <w:wordWrap w:val="0"/>
        <w:overflowPunct/>
        <w:topLinePunct w:val="0"/>
        <w:autoSpaceDE/>
        <w:autoSpaceDN/>
        <w:bidi w:val="0"/>
        <w:spacing w:line="440" w:lineRule="exact"/>
        <w:ind w:firstLine="422"/>
        <w:jc w:val="left"/>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一、评标依据及方式</w:t>
      </w:r>
      <w:bookmarkEnd w:id="39"/>
    </w:p>
    <w:p w14:paraId="690A1E65">
      <w:pPr>
        <w:pStyle w:val="20"/>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1.评审依据：磋商小组以磋商文件和响应文件为评标依据，对磋商供应商的磋商报价、</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业绩</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企业实力</w:t>
      </w:r>
      <w:r>
        <w:rPr>
          <w:rFonts w:hint="eastAsia" w:ascii="宋体" w:hAnsi="宋体" w:eastAsia="宋体" w:cs="宋体"/>
          <w:color w:val="000000" w:themeColor="text1"/>
          <w:sz w:val="24"/>
          <w:szCs w:val="24"/>
          <w14:textFill>
            <w14:solidFill>
              <w14:schemeClr w14:val="tx1"/>
            </w14:solidFill>
          </w14:textFill>
        </w:rPr>
        <w:t>等方面内容按百分制打分。</w:t>
      </w:r>
    </w:p>
    <w:p w14:paraId="286DC71A">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2.评审方式：以封闭方式进行评标。</w:t>
      </w:r>
    </w:p>
    <w:p w14:paraId="6BB7C6E2">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3.根据财库〔2012〕69号文规定，采购人和采购代理机构、磋商小组成员要严格遵守政府采购相关法律制度，依法履行各自职责，公正、客观、审慎地组织和参与评审工作。</w:t>
      </w:r>
    </w:p>
    <w:p w14:paraId="67085DC1">
      <w:pPr>
        <w:keepNext w:val="0"/>
        <w:keepLines w:val="0"/>
        <w:pageBreakBefore w:val="0"/>
        <w:widowControl w:val="0"/>
        <w:kinsoku/>
        <w:wordWrap w:val="0"/>
        <w:overflowPunct/>
        <w:topLinePunct w:val="0"/>
        <w:autoSpaceDE/>
        <w:autoSpaceDN/>
        <w:bidi w:val="0"/>
        <w:spacing w:line="440" w:lineRule="exact"/>
        <w:ind w:firstLine="422"/>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二、评审办法</w:t>
      </w:r>
    </w:p>
    <w:p w14:paraId="7547B7C9">
      <w:pPr>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（一）对进入详评的，采用综合评分法。</w:t>
      </w:r>
    </w:p>
    <w:p w14:paraId="1DA90DC0">
      <w:pPr>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（二）计分办法（按四舍五入取至小数点后二位）</w:t>
      </w:r>
    </w:p>
    <w:p w14:paraId="4C3790A2">
      <w:pPr>
        <w:spacing w:before="114" w:line="222" w:lineRule="auto"/>
        <w:ind w:left="25"/>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1、价格分…………………………………………………………………………………10 分</w:t>
      </w:r>
    </w:p>
    <w:p w14:paraId="1C8D7A2F">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（1）按照《政府采购促进中小企业发展暂行办法》（财库[2020]46号）规定：</w:t>
      </w:r>
    </w:p>
    <w:p w14:paraId="2DF33C7A">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提供的货物由中小企业制造，即货物由中小企业生产且使用该中小企业商号或者注册商标的，且</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按照本</w:t>
      </w:r>
      <w:r>
        <w:rPr>
          <w:rFonts w:hint="eastAsia" w:hAnsi="宋体" w:cs="宋体"/>
          <w:color w:val="000000" w:themeColor="text1"/>
          <w:sz w:val="24"/>
          <w:szCs w:val="24"/>
          <w:lang w:val="en-US" w:eastAsia="zh-CN"/>
          <w14:textFill>
            <w14:solidFill>
              <w14:schemeClr w14:val="tx1"/>
            </w14:solidFill>
          </w14:textFill>
        </w:rPr>
        <w:t>竞争性磋商</w:t>
      </w:r>
      <w:r>
        <w:rPr>
          <w:rFonts w:hint="eastAsia" w:ascii="宋体" w:hAnsi="宋体" w:eastAsia="宋体" w:cs="宋体"/>
          <w:color w:val="000000" w:themeColor="text1"/>
          <w:sz w:val="24"/>
          <w:szCs w:val="24"/>
          <w14:textFill>
            <w14:solidFill>
              <w14:schemeClr w14:val="tx1"/>
            </w14:solidFill>
          </w14:textFill>
        </w:rPr>
        <w:t>文件中规定的格式提供了《中小企业声明函》的，对小型和微型企业报价给予20%的扣除，扣除后的价格为评审报价，即评审报价=</w:t>
      </w:r>
      <w:r>
        <w:rPr>
          <w:rFonts w:hint="eastAsia" w:ascii="宋体" w:hAnsi="宋体" w:eastAsia="宋体" w:cs="宋体"/>
          <w:color w:val="000000" w:themeColor="text1"/>
          <w:sz w:val="24"/>
          <w:szCs w:val="24"/>
          <w:lang w:eastAsia="zh-CN"/>
          <w14:textFill>
            <w14:solidFill>
              <w14:schemeClr w14:val="tx1"/>
            </w14:solidFill>
          </w14:textFill>
        </w:rPr>
        <w:t>最终磋商</w:t>
      </w:r>
      <w:r>
        <w:rPr>
          <w:rFonts w:hint="eastAsia" w:ascii="宋体" w:hAnsi="宋体" w:eastAsia="宋体" w:cs="宋体"/>
          <w:color w:val="000000" w:themeColor="text1"/>
          <w:sz w:val="24"/>
          <w:szCs w:val="24"/>
          <w14:textFill>
            <w14:solidFill>
              <w14:schemeClr w14:val="tx1"/>
            </w14:solidFill>
          </w14:textFill>
        </w:rPr>
        <w:t>报价×（1-20%）；</w:t>
      </w:r>
    </w:p>
    <w:p w14:paraId="53CB55CD">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4E8D1329">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（3）除上述情况外，评审报价=</w:t>
      </w:r>
      <w:r>
        <w:rPr>
          <w:rFonts w:hint="eastAsia" w:ascii="宋体" w:hAnsi="宋体" w:eastAsia="宋体" w:cs="宋体"/>
          <w:color w:val="000000" w:themeColor="text1"/>
          <w:sz w:val="24"/>
          <w:szCs w:val="24"/>
          <w:lang w:eastAsia="zh-CN"/>
          <w14:textFill>
            <w14:solidFill>
              <w14:schemeClr w14:val="tx1"/>
            </w14:solidFill>
          </w14:textFill>
        </w:rPr>
        <w:t>磋商最终</w:t>
      </w:r>
      <w:r>
        <w:rPr>
          <w:rFonts w:hint="eastAsia" w:ascii="宋体" w:hAnsi="宋体" w:eastAsia="宋体" w:cs="宋体"/>
          <w:color w:val="000000" w:themeColor="text1"/>
          <w:sz w:val="24"/>
          <w:szCs w:val="24"/>
          <w14:textFill>
            <w14:solidFill>
              <w14:schemeClr w14:val="tx1"/>
            </w14:solidFill>
          </w14:textFill>
        </w:rPr>
        <w:t>报价。</w:t>
      </w:r>
    </w:p>
    <w:p w14:paraId="46952FD4">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注：①小型、微型企业提供中型企业</w:t>
      </w:r>
      <w:r>
        <w:rPr>
          <w:rFonts w:hint="eastAsia" w:hAnsi="宋体" w:cs="宋体"/>
          <w:color w:val="000000" w:themeColor="text1"/>
          <w:sz w:val="24"/>
          <w:szCs w:val="24"/>
          <w:lang w:eastAsia="zh-CN"/>
          <w14:textFill>
            <w14:solidFill>
              <w14:schemeClr w14:val="tx1"/>
            </w14:solidFill>
          </w14:textFill>
        </w:rPr>
        <w:t>提供服务内容</w:t>
      </w:r>
      <w:r>
        <w:rPr>
          <w:rFonts w:hint="eastAsia" w:ascii="宋体" w:hAnsi="宋体" w:eastAsia="宋体" w:cs="宋体"/>
          <w:color w:val="000000" w:themeColor="text1"/>
          <w:sz w:val="24"/>
          <w:szCs w:val="24"/>
          <w14:textFill>
            <w14:solidFill>
              <w14:schemeClr w14:val="tx1"/>
            </w14:solidFill>
          </w14:textFill>
        </w:rPr>
        <w:t>的，视同为中型企业。</w:t>
      </w:r>
    </w:p>
    <w:p w14:paraId="38491ADB">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②中小微型企业划分标准按照《国家统计局关于印发《统计上大中小微型企业划分办法〔2017〕》的通知》（国统字〔2017〕213号）执行，具体划分标准见《统计上大中小微型企业划分标准》。</w:t>
      </w:r>
    </w:p>
    <w:p w14:paraId="7C604852">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w:t>
      </w:r>
      <w:r>
        <w:rPr>
          <w:rFonts w:hint="eastAsia" w:hAnsi="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采购项目中，供应商提供的</w:t>
      </w:r>
      <w:r>
        <w:rPr>
          <w:rFonts w:hint="eastAsia" w:hAnsi="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既有中小企业</w:t>
      </w:r>
      <w:r>
        <w:rPr>
          <w:rFonts w:hint="eastAsia" w:hAnsi="宋体" w:cs="宋体"/>
          <w:color w:val="000000" w:themeColor="text1"/>
          <w:sz w:val="24"/>
          <w:szCs w:val="24"/>
          <w:lang w:eastAsia="zh-CN"/>
          <w14:textFill>
            <w14:solidFill>
              <w14:schemeClr w14:val="tx1"/>
            </w14:solidFill>
          </w14:textFill>
        </w:rPr>
        <w:t>提供的内容</w:t>
      </w:r>
      <w:r>
        <w:rPr>
          <w:rFonts w:hint="eastAsia" w:ascii="宋体" w:hAnsi="宋体" w:eastAsia="宋体" w:cs="宋体"/>
          <w:color w:val="000000" w:themeColor="text1"/>
          <w:sz w:val="24"/>
          <w:szCs w:val="24"/>
          <w14:textFill>
            <w14:solidFill>
              <w14:schemeClr w14:val="tx1"/>
            </w14:solidFill>
          </w14:textFill>
        </w:rPr>
        <w:t>，也有大型企业</w:t>
      </w:r>
      <w:r>
        <w:rPr>
          <w:rFonts w:hint="eastAsia" w:hAnsi="宋体" w:cs="宋体"/>
          <w:color w:val="000000" w:themeColor="text1"/>
          <w:sz w:val="24"/>
          <w:szCs w:val="24"/>
          <w:lang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的</w:t>
      </w:r>
      <w:r>
        <w:rPr>
          <w:rFonts w:hint="eastAsia" w:hAnsi="宋体" w:cs="宋体"/>
          <w:color w:val="000000" w:themeColor="text1"/>
          <w:sz w:val="24"/>
          <w:szCs w:val="24"/>
          <w:lang w:eastAsia="zh-CN"/>
          <w14:textFill>
            <w14:solidFill>
              <w14:schemeClr w14:val="tx1"/>
            </w14:solidFill>
          </w14:textFill>
        </w:rPr>
        <w:t>内容</w:t>
      </w:r>
      <w:r>
        <w:rPr>
          <w:rFonts w:hint="eastAsia" w:ascii="宋体" w:hAnsi="宋体" w:eastAsia="宋体" w:cs="宋体"/>
          <w:color w:val="000000" w:themeColor="text1"/>
          <w:sz w:val="24"/>
          <w:szCs w:val="24"/>
          <w14:textFill>
            <w14:solidFill>
              <w14:schemeClr w14:val="tx1"/>
            </w14:solidFill>
          </w14:textFill>
        </w:rPr>
        <w:t>，不享受《政府采购促进中小企业发展暂行办法》（财库[2020]46号）规定的中小企业扶持政策。</w:t>
      </w:r>
    </w:p>
    <w:p w14:paraId="0C3C7628">
      <w:pPr>
        <w:keepNext w:val="0"/>
        <w:keepLines w:val="0"/>
        <w:pageBreakBefore w:val="0"/>
        <w:widowControl w:val="0"/>
        <w:kinsoku/>
        <w:wordWrap/>
        <w:overflowPunct/>
        <w:topLinePunct w:val="0"/>
        <w:autoSpaceDE/>
        <w:autoSpaceDN/>
        <w:bidi w:val="0"/>
        <w:adjustRightInd/>
        <w:snapToGrid/>
        <w:spacing w:before="143" w:line="440" w:lineRule="exact"/>
        <w:ind w:left="14" w:right="79" w:firstLine="466"/>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cs="宋体"/>
          <w:color w:val="000000" w:themeColor="text1"/>
          <w:spacing w:val="-3"/>
          <w:sz w:val="24"/>
          <w:szCs w:val="24"/>
          <w:lang w:val="en-US" w:eastAsia="zh-CN"/>
          <w14:textFill>
            <w14:solidFill>
              <w14:schemeClr w14:val="tx1"/>
            </w14:solidFill>
          </w14:textFill>
        </w:rPr>
        <w:t>4</w:t>
      </w:r>
      <w:r>
        <w:rPr>
          <w:rFonts w:hint="eastAsia" w:ascii="宋体" w:hAnsi="宋体" w:eastAsia="宋体" w:cs="宋体"/>
          <w:color w:val="000000" w:themeColor="text1"/>
          <w:spacing w:val="-3"/>
          <w:sz w:val="24"/>
          <w:szCs w:val="24"/>
          <w14:textFill>
            <w14:solidFill>
              <w14:schemeClr w14:val="tx1"/>
            </w14:solidFill>
          </w14:textFill>
        </w:rPr>
        <w:t>）以进入综合评分环节的最低的评审报价为基准价，基准价报价得分为</w:t>
      </w:r>
      <w:r>
        <w:rPr>
          <w:rFonts w:hint="eastAsia" w:ascii="宋体" w:hAnsi="宋体" w:eastAsia="宋体" w:cs="宋体"/>
          <w:color w:val="000000" w:themeColor="text1"/>
          <w:spacing w:val="-27"/>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10</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 xml:space="preserve"> </w:t>
      </w:r>
    </w:p>
    <w:p w14:paraId="2DF1AD56">
      <w:pPr>
        <w:keepNext w:val="0"/>
        <w:keepLines w:val="0"/>
        <w:pageBreakBefore w:val="0"/>
        <w:widowControl w:val="0"/>
        <w:kinsoku/>
        <w:wordWrap/>
        <w:overflowPunct/>
        <w:topLinePunct w:val="0"/>
        <w:autoSpaceDE/>
        <w:autoSpaceDN/>
        <w:bidi w:val="0"/>
        <w:adjustRightInd/>
        <w:snapToGrid/>
        <w:spacing w:before="155" w:line="440" w:lineRule="exact"/>
        <w:ind w:right="458" w:firstLine="4484" w:firstLineChars="19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磋商供应商最低评审报价</w:t>
      </w:r>
    </w:p>
    <w:p w14:paraId="65A5ABC3">
      <w:pPr>
        <w:keepNext w:val="0"/>
        <w:keepLines w:val="0"/>
        <w:pageBreakBefore w:val="0"/>
        <w:widowControl w:val="0"/>
        <w:kinsoku/>
        <w:wordWrap/>
        <w:overflowPunct/>
        <w:topLinePunct w:val="0"/>
        <w:autoSpaceDE/>
        <w:autoSpaceDN/>
        <w:bidi w:val="0"/>
        <w:adjustRightInd/>
        <w:snapToGrid/>
        <w:spacing w:before="169" w:line="440" w:lineRule="exact"/>
        <w:ind w:left="4551" w:right="702" w:hanging="4051"/>
        <w:textAlignment w:val="auto"/>
        <w:rPr>
          <w:color w:val="000000" w:themeColor="text1"/>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cs="宋体"/>
          <w:color w:val="000000" w:themeColor="text1"/>
          <w:spacing w:val="-1"/>
          <w:sz w:val="24"/>
          <w:szCs w:val="24"/>
          <w:lang w:val="en-US" w:eastAsia="zh-CN"/>
          <w14:textFill>
            <w14:solidFill>
              <w14:schemeClr w14:val="tx1"/>
            </w14:solidFill>
          </w14:textFill>
        </w:rPr>
        <w:t>5</w:t>
      </w:r>
      <w:r>
        <w:rPr>
          <w:rFonts w:hint="eastAsia" w:ascii="宋体" w:hAnsi="宋体" w:eastAsia="宋体" w:cs="宋体"/>
          <w:color w:val="000000" w:themeColor="text1"/>
          <w:spacing w:val="-1"/>
          <w:sz w:val="24"/>
          <w:szCs w:val="24"/>
          <w14:textFill>
            <w14:solidFill>
              <w14:schemeClr w14:val="tx1"/>
            </w14:solidFill>
          </w14:textFill>
        </w:rPr>
        <w:t>）磋商供应商磋商价格分</w:t>
      </w:r>
      <w:r>
        <w:rPr>
          <w:rFonts w:hint="eastAsia" w:ascii="宋体" w:hAnsi="宋体" w:eastAsia="宋体" w:cs="宋体"/>
          <w:color w:val="000000" w:themeColor="text1"/>
          <w:spacing w:val="33"/>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35"/>
          <w:sz w:val="24"/>
          <w:szCs w:val="24"/>
          <w14:textFill>
            <w14:solidFill>
              <w14:schemeClr w14:val="tx1"/>
            </w14:solidFill>
          </w14:textFill>
        </w:rPr>
        <w:t xml:space="preserve">   </w:t>
      </w:r>
      <w:r>
        <w:rPr>
          <w:rFonts w:hint="eastAsia" w:ascii="宋体" w:hAnsi="宋体" w:eastAsia="宋体" w:cs="宋体"/>
          <w:strike/>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 xml:space="preserve">  ×10</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某磋商供应商评审报价</w:t>
      </w:r>
    </w:p>
    <w:p w14:paraId="196F1883">
      <w:pPr>
        <w:keepNext w:val="0"/>
        <w:keepLines w:val="0"/>
        <w:pageBreakBefore w:val="0"/>
        <w:widowControl w:val="0"/>
        <w:kinsoku/>
        <w:wordWrap/>
        <w:overflowPunct/>
        <w:topLinePunct w:val="0"/>
        <w:autoSpaceDE/>
        <w:autoSpaceDN/>
        <w:bidi w:val="0"/>
        <w:adjustRightInd/>
        <w:snapToGrid/>
        <w:spacing w:before="78" w:line="440" w:lineRule="exact"/>
        <w:ind w:left="1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14:textFill>
            <w14:solidFill>
              <w14:schemeClr w14:val="tx1"/>
            </w14:solidFill>
          </w14:textFill>
        </w:rPr>
        <w:t>2、技术分…………………………………………………………………………………3</w:t>
      </w:r>
      <w:r>
        <w:rPr>
          <w:rFonts w:hint="eastAsia" w:ascii="宋体" w:hAnsi="宋体" w:cs="宋体"/>
          <w:b/>
          <w:bCs/>
          <w:color w:val="000000" w:themeColor="text1"/>
          <w:spacing w:val="-2"/>
          <w:sz w:val="24"/>
          <w:szCs w:val="24"/>
          <w:lang w:val="en-US" w:eastAsia="zh-CN"/>
          <w14:textFill>
            <w14:solidFill>
              <w14:schemeClr w14:val="tx1"/>
            </w14:solidFill>
          </w14:textFill>
        </w:rPr>
        <w:t>9</w:t>
      </w:r>
      <w:r>
        <w:rPr>
          <w:rFonts w:hint="eastAsia" w:ascii="宋体" w:hAnsi="宋体" w:eastAsia="宋体" w:cs="宋体"/>
          <w:b/>
          <w:bCs/>
          <w:color w:val="000000" w:themeColor="text1"/>
          <w:spacing w:val="-2"/>
          <w:sz w:val="24"/>
          <w:szCs w:val="24"/>
          <w14:textFill>
            <w14:solidFill>
              <w14:schemeClr w14:val="tx1"/>
            </w14:solidFill>
          </w14:textFill>
        </w:rPr>
        <w:t>分</w:t>
      </w:r>
    </w:p>
    <w:p w14:paraId="16A339B1">
      <w:pPr>
        <w:keepNext w:val="0"/>
        <w:keepLines w:val="0"/>
        <w:pageBreakBefore w:val="0"/>
        <w:widowControl w:val="0"/>
        <w:kinsoku/>
        <w:wordWrap/>
        <w:overflowPunct/>
        <w:topLinePunct w:val="0"/>
        <w:autoSpaceDE/>
        <w:autoSpaceDN/>
        <w:bidi w:val="0"/>
        <w:adjustRightInd/>
        <w:snapToGrid/>
        <w:spacing w:before="112" w:line="440" w:lineRule="exact"/>
        <w:ind w:left="2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（1）</w:t>
      </w:r>
      <w:r>
        <w:rPr>
          <w:rFonts w:hint="eastAsia" w:ascii="宋体" w:hAnsi="宋体" w:cs="宋体"/>
          <w:b/>
          <w:bCs/>
          <w:color w:val="000000" w:themeColor="text1"/>
          <w:spacing w:val="-7"/>
          <w:sz w:val="24"/>
          <w:szCs w:val="24"/>
          <w:lang w:eastAsia="zh-CN"/>
          <w14:textFill>
            <w14:solidFill>
              <w14:schemeClr w14:val="tx1"/>
            </w14:solidFill>
          </w14:textFill>
        </w:rPr>
        <w:t>项目</w:t>
      </w:r>
      <w:r>
        <w:rPr>
          <w:rFonts w:hint="eastAsia" w:ascii="宋体" w:hAnsi="宋体" w:eastAsia="宋体" w:cs="宋体"/>
          <w:b/>
          <w:bCs/>
          <w:color w:val="000000" w:themeColor="text1"/>
          <w:spacing w:val="-7"/>
          <w:sz w:val="24"/>
          <w:szCs w:val="24"/>
          <w14:textFill>
            <w14:solidFill>
              <w14:schemeClr w14:val="tx1"/>
            </w14:solidFill>
          </w14:textFill>
        </w:rPr>
        <w:t>实施方案分（满分</w:t>
      </w:r>
      <w:r>
        <w:rPr>
          <w:rFonts w:hint="eastAsia" w:ascii="宋体" w:hAnsi="宋体" w:eastAsia="宋体" w:cs="宋体"/>
          <w:color w:val="000000" w:themeColor="text1"/>
          <w:spacing w:val="-22"/>
          <w:sz w:val="24"/>
          <w:szCs w:val="24"/>
          <w14:textFill>
            <w14:solidFill>
              <w14:schemeClr w14:val="tx1"/>
            </w14:solidFill>
          </w14:textFill>
        </w:rPr>
        <w:t xml:space="preserve"> </w:t>
      </w:r>
      <w:r>
        <w:rPr>
          <w:rFonts w:hint="eastAsia" w:ascii="宋体" w:hAnsi="宋体" w:eastAsia="宋体" w:cs="宋体"/>
          <w:b/>
          <w:bCs/>
          <w:color w:val="000000" w:themeColor="text1"/>
          <w:spacing w:val="-7"/>
          <w:sz w:val="24"/>
          <w:szCs w:val="24"/>
          <w14:textFill>
            <w14:solidFill>
              <w14:schemeClr w14:val="tx1"/>
            </w14:solidFill>
          </w14:textFill>
        </w:rPr>
        <w:t>17</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b/>
          <w:bCs/>
          <w:color w:val="000000" w:themeColor="text1"/>
          <w:spacing w:val="-7"/>
          <w:sz w:val="24"/>
          <w:szCs w:val="24"/>
          <w14:textFill>
            <w14:solidFill>
              <w14:schemeClr w14:val="tx1"/>
            </w14:solidFill>
          </w14:textFill>
        </w:rPr>
        <w:t>分）</w:t>
      </w:r>
    </w:p>
    <w:p w14:paraId="38178755">
      <w:pPr>
        <w:keepNext w:val="0"/>
        <w:keepLines w:val="0"/>
        <w:pageBreakBefore w:val="0"/>
        <w:widowControl w:val="0"/>
        <w:kinsoku/>
        <w:wordWrap/>
        <w:overflowPunct/>
        <w:topLinePunct w:val="0"/>
        <w:autoSpaceDE/>
        <w:autoSpaceDN/>
        <w:bidi w:val="0"/>
        <w:adjustRightInd/>
        <w:snapToGrid/>
        <w:spacing w:before="142" w:line="440" w:lineRule="exact"/>
        <w:ind w:left="12" w:right="63" w:firstLine="47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磋商小组各成员根据各磋商供应商提供的实施方案内容进行可行性、合理性、实用性</w:t>
      </w:r>
      <w:r>
        <w:rPr>
          <w:rFonts w:hint="eastAsia" w:ascii="宋体" w:hAnsi="宋体" w:eastAsia="宋体" w:cs="宋体"/>
          <w:color w:val="000000" w:themeColor="text1"/>
          <w:spacing w:val="-2"/>
          <w:sz w:val="24"/>
          <w:szCs w:val="24"/>
          <w14:textFill>
            <w14:solidFill>
              <w14:schemeClr w14:val="tx1"/>
            </w14:solidFill>
          </w14:textFill>
        </w:rPr>
        <w:t>等方面的比较，确定磋商供应商档次并打分。</w:t>
      </w:r>
    </w:p>
    <w:p w14:paraId="228567B0">
      <w:pPr>
        <w:keepNext w:val="0"/>
        <w:keepLines w:val="0"/>
        <w:pageBreakBefore w:val="0"/>
        <w:widowControl w:val="0"/>
        <w:kinsoku/>
        <w:wordWrap/>
        <w:overflowPunct/>
        <w:topLinePunct w:val="0"/>
        <w:autoSpaceDE/>
        <w:autoSpaceDN/>
        <w:bidi w:val="0"/>
        <w:adjustRightInd/>
        <w:snapToGrid/>
        <w:spacing w:before="43" w:line="440" w:lineRule="exact"/>
        <w:ind w:left="48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一档（4</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分</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有基本的实施方案，没有具体实施内容，但有实施计划；</w:t>
      </w:r>
    </w:p>
    <w:p w14:paraId="60480128">
      <w:pPr>
        <w:keepNext w:val="0"/>
        <w:keepLines w:val="0"/>
        <w:pageBreakBefore w:val="0"/>
        <w:widowControl w:val="0"/>
        <w:kinsoku/>
        <w:wordWrap/>
        <w:overflowPunct/>
        <w:topLinePunct w:val="0"/>
        <w:autoSpaceDE/>
        <w:autoSpaceDN/>
        <w:bidi w:val="0"/>
        <w:adjustRightInd/>
        <w:snapToGrid/>
        <w:spacing w:before="152" w:line="440" w:lineRule="exact"/>
        <w:ind w:left="4" w:right="63" w:firstLine="48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二档（7</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满足一档要求，提供组织实施方案，有可</w:t>
      </w:r>
      <w:r>
        <w:rPr>
          <w:rFonts w:hint="eastAsia" w:ascii="宋体" w:hAnsi="宋体" w:eastAsia="宋体" w:cs="宋体"/>
          <w:color w:val="000000" w:themeColor="text1"/>
          <w:spacing w:val="-4"/>
          <w:sz w:val="24"/>
          <w:szCs w:val="24"/>
          <w14:textFill>
            <w14:solidFill>
              <w14:schemeClr w14:val="tx1"/>
            </w14:solidFill>
          </w14:textFill>
        </w:rPr>
        <w:t>行的组织实施措施、项目执行</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保障措施，但对项目实施方案叙述简单和较程序化，对采购需求的满足有遗漏，不</w:t>
      </w:r>
      <w:r>
        <w:rPr>
          <w:rFonts w:hint="eastAsia" w:ascii="宋体" w:hAnsi="宋体" w:eastAsia="宋体" w:cs="宋体"/>
          <w:color w:val="000000" w:themeColor="text1"/>
          <w:spacing w:val="1"/>
          <w:sz w:val="24"/>
          <w:szCs w:val="24"/>
          <w14:textFill>
            <w14:solidFill>
              <w14:schemeClr w14:val="tx1"/>
            </w14:solidFill>
          </w14:textFill>
        </w:rPr>
        <w:t>能针对</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方案有较为具体实施措施，主体比较模糊；</w:t>
      </w:r>
    </w:p>
    <w:p w14:paraId="32A72832">
      <w:pPr>
        <w:keepNext w:val="0"/>
        <w:keepLines w:val="0"/>
        <w:pageBreakBefore w:val="0"/>
        <w:widowControl w:val="0"/>
        <w:kinsoku/>
        <w:wordWrap/>
        <w:overflowPunct/>
        <w:topLinePunct w:val="0"/>
        <w:autoSpaceDE/>
        <w:autoSpaceDN/>
        <w:bidi w:val="0"/>
        <w:adjustRightInd/>
        <w:snapToGrid/>
        <w:spacing w:before="39" w:line="440" w:lineRule="exact"/>
        <w:ind w:left="9" w:right="63"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三档（10</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满足二档要求，提供组织实施方案，对本项目的组织实施方案有可行</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的组织保障计划、实施进度计划，实施服务保障措施、项目质量管理体</w:t>
      </w:r>
      <w:r>
        <w:rPr>
          <w:rFonts w:hint="eastAsia" w:ascii="宋体" w:hAnsi="宋体" w:eastAsia="宋体" w:cs="宋体"/>
          <w:color w:val="000000" w:themeColor="text1"/>
          <w:spacing w:val="1"/>
          <w:sz w:val="24"/>
          <w:szCs w:val="24"/>
          <w14:textFill>
            <w14:solidFill>
              <w14:schemeClr w14:val="tx1"/>
            </w14:solidFill>
          </w14:textFill>
        </w:rPr>
        <w:t>系，能够保障项目</w:t>
      </w:r>
      <w:r>
        <w:rPr>
          <w:rFonts w:hint="eastAsia" w:ascii="宋体" w:hAnsi="宋体" w:eastAsia="宋体" w:cs="宋体"/>
          <w:color w:val="000000" w:themeColor="text1"/>
          <w:spacing w:val="-3"/>
          <w:sz w:val="24"/>
          <w:szCs w:val="24"/>
          <w14:textFill>
            <w14:solidFill>
              <w14:schemeClr w14:val="tx1"/>
            </w14:solidFill>
          </w14:textFill>
        </w:rPr>
        <w:t>工期及质量要求；</w:t>
      </w:r>
    </w:p>
    <w:p w14:paraId="43E1D18D">
      <w:pPr>
        <w:keepNext w:val="0"/>
        <w:keepLines w:val="0"/>
        <w:pageBreakBefore w:val="0"/>
        <w:widowControl w:val="0"/>
        <w:kinsoku/>
        <w:wordWrap/>
        <w:overflowPunct/>
        <w:topLinePunct w:val="0"/>
        <w:autoSpaceDE/>
        <w:autoSpaceDN/>
        <w:bidi w:val="0"/>
        <w:adjustRightInd/>
        <w:snapToGrid/>
        <w:spacing w:before="36" w:line="440" w:lineRule="exact"/>
        <w:ind w:left="4" w:right="63" w:firstLine="50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四档（13</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分</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满足三档要求，提供组织实施方案，保障措施的方法和实现方式考虑</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较完整，有明确的进度和管理措施，项目实施方案描述详细且较为全面，具有详细</w:t>
      </w:r>
      <w:r>
        <w:rPr>
          <w:rFonts w:hint="eastAsia" w:ascii="宋体" w:hAnsi="宋体" w:eastAsia="宋体" w:cs="宋体"/>
          <w:color w:val="000000" w:themeColor="text1"/>
          <w:spacing w:val="1"/>
          <w:sz w:val="24"/>
          <w:szCs w:val="24"/>
          <w14:textFill>
            <w14:solidFill>
              <w14:schemeClr w14:val="tx1"/>
            </w14:solidFill>
          </w14:textFill>
        </w:rPr>
        <w:t>而合理</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的项目组织机构，对方案有较为具体的实施措施且具有一定的先进性且考虑周全，</w:t>
      </w:r>
      <w:r>
        <w:rPr>
          <w:rFonts w:hint="eastAsia" w:ascii="宋体" w:hAnsi="宋体" w:eastAsia="宋体" w:cs="宋体"/>
          <w:color w:val="000000" w:themeColor="text1"/>
          <w:spacing w:val="1"/>
          <w:sz w:val="24"/>
          <w:szCs w:val="24"/>
          <w14:textFill>
            <w14:solidFill>
              <w14:schemeClr w14:val="tx1"/>
            </w14:solidFill>
          </w14:textFill>
        </w:rPr>
        <w:t>主体明</w:t>
      </w:r>
      <w:r>
        <w:rPr>
          <w:rFonts w:hint="eastAsia" w:ascii="宋体" w:hAnsi="宋体" w:eastAsia="宋体" w:cs="宋体"/>
          <w:color w:val="000000" w:themeColor="text1"/>
          <w:spacing w:val="-2"/>
          <w:sz w:val="24"/>
          <w:szCs w:val="24"/>
          <w14:textFill>
            <w14:solidFill>
              <w14:schemeClr w14:val="tx1"/>
            </w14:solidFill>
          </w14:textFill>
        </w:rPr>
        <w:t>确，方案合理可行；</w:t>
      </w:r>
    </w:p>
    <w:p w14:paraId="456AB68C">
      <w:pPr>
        <w:keepNext w:val="0"/>
        <w:keepLines w:val="0"/>
        <w:pageBreakBefore w:val="0"/>
        <w:widowControl w:val="0"/>
        <w:kinsoku/>
        <w:wordWrap/>
        <w:overflowPunct/>
        <w:topLinePunct w:val="0"/>
        <w:autoSpaceDE/>
        <w:autoSpaceDN/>
        <w:bidi w:val="0"/>
        <w:adjustRightInd/>
        <w:snapToGrid/>
        <w:spacing w:before="42" w:line="440" w:lineRule="exact"/>
        <w:ind w:left="2" w:firstLine="484"/>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五档（17</w:t>
      </w:r>
      <w:r>
        <w:rPr>
          <w:rFonts w:hint="eastAsia" w:ascii="宋体" w:hAnsi="宋体" w:eastAsia="宋体" w:cs="宋体"/>
          <w:color w:val="000000" w:themeColor="text1"/>
          <w:spacing w:val="-38"/>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满足四档要求，提供组织实施方案，保障措施的方法和实现方式考虑</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周全完整，有明确的进度和管理措施，项目实施方案详实，具有很强的针对性以及一定的</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创新性。方案具有详细而合理的项目组织机构，指明重点难点及解决办法，确保项目在计</w:t>
      </w:r>
      <w:r>
        <w:rPr>
          <w:rFonts w:hint="eastAsia" w:ascii="宋体" w:hAnsi="宋体" w:eastAsia="宋体" w:cs="宋体"/>
          <w:color w:val="000000" w:themeColor="text1"/>
          <w:spacing w:val="-2"/>
          <w:sz w:val="24"/>
          <w:szCs w:val="24"/>
          <w14:textFill>
            <w14:solidFill>
              <w14:schemeClr w14:val="tx1"/>
            </w14:solidFill>
          </w14:textFill>
        </w:rPr>
        <w:t>划时间内完成；且能够针对本项目提出合理化</w:t>
      </w:r>
      <w:r>
        <w:rPr>
          <w:rFonts w:hint="eastAsia" w:ascii="宋体" w:hAnsi="宋体" w:eastAsia="宋体" w:cs="宋体"/>
          <w:color w:val="000000" w:themeColor="text1"/>
          <w:spacing w:val="-3"/>
          <w:sz w:val="24"/>
          <w:szCs w:val="24"/>
          <w14:textFill>
            <w14:solidFill>
              <w14:schemeClr w14:val="tx1"/>
            </w14:solidFill>
          </w14:textFill>
        </w:rPr>
        <w:t>建议，合理化建议能够考虑到项目实施实际，</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适用项目工作所需，有优于采购需求服务项目的有利服务方案和措施且能有力保证按承诺</w:t>
      </w:r>
      <w:r>
        <w:rPr>
          <w:rFonts w:hint="eastAsia" w:ascii="宋体" w:hAnsi="宋体" w:eastAsia="宋体" w:cs="宋体"/>
          <w:color w:val="000000" w:themeColor="text1"/>
          <w:spacing w:val="-4"/>
          <w:sz w:val="24"/>
          <w:szCs w:val="24"/>
          <w14:textFill>
            <w14:solidFill>
              <w14:schemeClr w14:val="tx1"/>
            </w14:solidFill>
          </w14:textFill>
        </w:rPr>
        <w:t>完成工作。</w:t>
      </w:r>
    </w:p>
    <w:p w14:paraId="0EC7C0AA">
      <w:pPr>
        <w:keepNext w:val="0"/>
        <w:keepLines w:val="0"/>
        <w:pageBreakBefore w:val="0"/>
        <w:widowControl w:val="0"/>
        <w:kinsoku/>
        <w:wordWrap/>
        <w:overflowPunct/>
        <w:topLinePunct w:val="0"/>
        <w:autoSpaceDE/>
        <w:autoSpaceDN/>
        <w:bidi w:val="0"/>
        <w:adjustRightInd/>
        <w:snapToGrid/>
        <w:spacing w:before="9" w:line="440" w:lineRule="exact"/>
        <w:ind w:left="2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（2）</w:t>
      </w:r>
      <w:r>
        <w:rPr>
          <w:rFonts w:hint="eastAsia" w:ascii="宋体" w:hAnsi="宋体" w:cs="宋体"/>
          <w:b/>
          <w:bCs/>
          <w:color w:val="000000" w:themeColor="text1"/>
          <w:spacing w:val="-7"/>
          <w:sz w:val="24"/>
          <w:szCs w:val="24"/>
          <w:lang w:eastAsia="zh-CN"/>
          <w14:textFill>
            <w14:solidFill>
              <w14:schemeClr w14:val="tx1"/>
            </w14:solidFill>
          </w14:textFill>
        </w:rPr>
        <w:t>招聘</w:t>
      </w:r>
      <w:r>
        <w:rPr>
          <w:rFonts w:hint="eastAsia" w:ascii="宋体" w:hAnsi="宋体" w:eastAsia="宋体" w:cs="宋体"/>
          <w:b/>
          <w:bCs/>
          <w:color w:val="000000" w:themeColor="text1"/>
          <w:spacing w:val="-7"/>
          <w:sz w:val="24"/>
          <w:szCs w:val="24"/>
          <w14:textFill>
            <w14:solidFill>
              <w14:schemeClr w14:val="tx1"/>
            </w14:solidFill>
          </w14:textFill>
        </w:rPr>
        <w:t>服务方案分（满分</w:t>
      </w:r>
      <w:r>
        <w:rPr>
          <w:rFonts w:hint="eastAsia" w:ascii="宋体" w:hAnsi="宋体" w:eastAsia="宋体" w:cs="宋体"/>
          <w:color w:val="000000" w:themeColor="text1"/>
          <w:spacing w:val="-22"/>
          <w:sz w:val="24"/>
          <w:szCs w:val="24"/>
          <w14:textFill>
            <w14:solidFill>
              <w14:schemeClr w14:val="tx1"/>
            </w14:solidFill>
          </w14:textFill>
        </w:rPr>
        <w:t xml:space="preserve"> </w:t>
      </w:r>
      <w:r>
        <w:rPr>
          <w:rFonts w:hint="eastAsia" w:ascii="宋体" w:hAnsi="宋体" w:eastAsia="宋体" w:cs="宋体"/>
          <w:b/>
          <w:bCs/>
          <w:color w:val="000000" w:themeColor="text1"/>
          <w:spacing w:val="-7"/>
          <w:sz w:val="24"/>
          <w:szCs w:val="24"/>
          <w14:textFill>
            <w14:solidFill>
              <w14:schemeClr w14:val="tx1"/>
            </w14:solidFill>
          </w14:textFill>
        </w:rPr>
        <w:t>14</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b/>
          <w:bCs/>
          <w:color w:val="000000" w:themeColor="text1"/>
          <w:spacing w:val="-7"/>
          <w:sz w:val="24"/>
          <w:szCs w:val="24"/>
          <w14:textFill>
            <w14:solidFill>
              <w14:schemeClr w14:val="tx1"/>
            </w14:solidFill>
          </w14:textFill>
        </w:rPr>
        <w:t>分）</w:t>
      </w:r>
    </w:p>
    <w:p w14:paraId="1C300451">
      <w:pPr>
        <w:keepNext w:val="0"/>
        <w:keepLines w:val="0"/>
        <w:pageBreakBefore w:val="0"/>
        <w:widowControl w:val="0"/>
        <w:kinsoku/>
        <w:wordWrap/>
        <w:overflowPunct/>
        <w:topLinePunct w:val="0"/>
        <w:autoSpaceDE/>
        <w:autoSpaceDN/>
        <w:bidi w:val="0"/>
        <w:adjustRightInd/>
        <w:snapToGrid/>
        <w:spacing w:before="144" w:line="440" w:lineRule="exact"/>
        <w:ind w:left="48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一档（0</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没有提供服务方案，无进度和管理措施；</w:t>
      </w:r>
    </w:p>
    <w:p w14:paraId="37F14CDB">
      <w:pPr>
        <w:keepNext w:val="0"/>
        <w:keepLines w:val="0"/>
        <w:pageBreakBefore w:val="0"/>
        <w:widowControl w:val="0"/>
        <w:kinsoku/>
        <w:wordWrap/>
        <w:overflowPunct/>
        <w:topLinePunct w:val="0"/>
        <w:autoSpaceDE/>
        <w:autoSpaceDN/>
        <w:bidi w:val="0"/>
        <w:adjustRightInd/>
        <w:snapToGrid/>
        <w:spacing w:before="148" w:line="440" w:lineRule="exact"/>
        <w:ind w:left="7" w:right="65" w:firstLine="48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二档（4</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提供了简单的服务方案，没有针对性；有</w:t>
      </w:r>
      <w:r>
        <w:rPr>
          <w:rFonts w:hint="eastAsia" w:ascii="宋体" w:hAnsi="宋体" w:eastAsia="宋体" w:cs="宋体"/>
          <w:color w:val="000000" w:themeColor="text1"/>
          <w:spacing w:val="-4"/>
          <w:sz w:val="24"/>
          <w:szCs w:val="24"/>
          <w14:textFill>
            <w14:solidFill>
              <w14:schemeClr w14:val="tx1"/>
            </w14:solidFill>
          </w14:textFill>
        </w:rPr>
        <w:t>进度和管理措施，且措施内容</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可行性较弱、存在实操逻辑问题；</w:t>
      </w:r>
    </w:p>
    <w:p w14:paraId="7B42D490">
      <w:pPr>
        <w:keepNext w:val="0"/>
        <w:keepLines w:val="0"/>
        <w:pageBreakBefore w:val="0"/>
        <w:widowControl w:val="0"/>
        <w:kinsoku/>
        <w:wordWrap/>
        <w:overflowPunct/>
        <w:topLinePunct w:val="0"/>
        <w:autoSpaceDE/>
        <w:autoSpaceDN/>
        <w:bidi w:val="0"/>
        <w:adjustRightInd/>
        <w:snapToGrid/>
        <w:spacing w:before="41" w:line="440" w:lineRule="exact"/>
        <w:ind w:left="2" w:right="63" w:firstLine="48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三档（7</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二</w:t>
      </w:r>
      <w:r>
        <w:rPr>
          <w:rFonts w:hint="eastAsia" w:ascii="宋体" w:hAnsi="宋体" w:eastAsia="宋体" w:cs="宋体"/>
          <w:color w:val="000000" w:themeColor="text1"/>
          <w:spacing w:val="-3"/>
          <w:sz w:val="24"/>
          <w:szCs w:val="24"/>
          <w14:textFill>
            <w14:solidFill>
              <w14:schemeClr w14:val="tx1"/>
            </w14:solidFill>
          </w14:textFill>
        </w:rPr>
        <w:t>档要求，提供服务方案，基本理解本项目</w:t>
      </w:r>
      <w:r>
        <w:rPr>
          <w:rFonts w:hint="eastAsia" w:ascii="宋体" w:hAnsi="宋体" w:eastAsia="宋体" w:cs="宋体"/>
          <w:color w:val="000000" w:themeColor="text1"/>
          <w:spacing w:val="-4"/>
          <w:sz w:val="24"/>
          <w:szCs w:val="24"/>
          <w14:textFill>
            <w14:solidFill>
              <w14:schemeClr w14:val="tx1"/>
            </w14:solidFill>
          </w14:textFill>
        </w:rPr>
        <w:t>的服务特点、服务目标、服务范围；初</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步把握本项目的服务重点、难点和要点；提出了基本可行的服务方案，服务措施和质量保</w:t>
      </w:r>
      <w:r>
        <w:rPr>
          <w:rFonts w:hint="eastAsia" w:ascii="宋体" w:hAnsi="宋体" w:eastAsia="宋体" w:cs="宋体"/>
          <w:color w:val="000000" w:themeColor="text1"/>
          <w:spacing w:val="-1"/>
          <w:sz w:val="24"/>
          <w:szCs w:val="24"/>
          <w14:textFill>
            <w14:solidFill>
              <w14:schemeClr w14:val="tx1"/>
            </w14:solidFill>
          </w14:textFill>
        </w:rPr>
        <w:t>证措施；有进度和管理措施，但仅小部分内容具有可行性；</w:t>
      </w:r>
    </w:p>
    <w:p w14:paraId="5A1C53B2">
      <w:pPr>
        <w:keepNext w:val="0"/>
        <w:keepLines w:val="0"/>
        <w:pageBreakBefore w:val="0"/>
        <w:widowControl w:val="0"/>
        <w:kinsoku/>
        <w:wordWrap/>
        <w:overflowPunct/>
        <w:topLinePunct w:val="0"/>
        <w:autoSpaceDE/>
        <w:autoSpaceDN/>
        <w:bidi w:val="0"/>
        <w:adjustRightInd/>
        <w:snapToGrid/>
        <w:spacing w:before="41" w:line="440" w:lineRule="exact"/>
        <w:ind w:left="1" w:right="2" w:firstLine="51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四档（10</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分</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三</w:t>
      </w:r>
      <w:r>
        <w:rPr>
          <w:rFonts w:hint="eastAsia" w:ascii="宋体" w:hAnsi="宋体" w:eastAsia="宋体" w:cs="宋体"/>
          <w:color w:val="000000" w:themeColor="text1"/>
          <w:spacing w:val="-3"/>
          <w:sz w:val="24"/>
          <w:szCs w:val="24"/>
          <w14:textFill>
            <w14:solidFill>
              <w14:schemeClr w14:val="tx1"/>
            </w14:solidFill>
          </w14:textFill>
        </w:rPr>
        <w:t>档要求，</w:t>
      </w:r>
      <w:r>
        <w:rPr>
          <w:rFonts w:hint="eastAsia" w:ascii="宋体" w:hAnsi="宋体" w:eastAsia="宋体" w:cs="宋体"/>
          <w:color w:val="000000" w:themeColor="text1"/>
          <w:spacing w:val="-2"/>
          <w:sz w:val="24"/>
          <w:szCs w:val="24"/>
          <w14:textFill>
            <w14:solidFill>
              <w14:schemeClr w14:val="tx1"/>
            </w14:solidFill>
          </w14:textFill>
        </w:rPr>
        <w:t>提供服务方案，理解本项目的服务特点、服务目标、服务范围；初步把握本项目的服务重点、难点和要点；提出</w:t>
      </w:r>
      <w:r>
        <w:rPr>
          <w:rFonts w:hint="eastAsia" w:ascii="宋体" w:hAnsi="宋体" w:eastAsia="宋体" w:cs="宋体"/>
          <w:color w:val="000000" w:themeColor="text1"/>
          <w:spacing w:val="-3"/>
          <w:sz w:val="24"/>
          <w:szCs w:val="24"/>
          <w14:textFill>
            <w14:solidFill>
              <w14:schemeClr w14:val="tx1"/>
            </w14:solidFill>
          </w14:textFill>
        </w:rPr>
        <w:t>了可行的服务方案，服务措施和质量保证措施；</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有进度和管理措施，大部分内容具有可行性；</w:t>
      </w:r>
    </w:p>
    <w:p w14:paraId="3861721B">
      <w:pPr>
        <w:keepNext w:val="0"/>
        <w:keepLines w:val="0"/>
        <w:pageBreakBefore w:val="0"/>
        <w:widowControl w:val="0"/>
        <w:kinsoku/>
        <w:wordWrap/>
        <w:overflowPunct/>
        <w:topLinePunct w:val="0"/>
        <w:autoSpaceDE/>
        <w:autoSpaceDN/>
        <w:bidi w:val="0"/>
        <w:adjustRightInd/>
        <w:snapToGrid/>
        <w:spacing w:before="78" w:line="440" w:lineRule="exact"/>
        <w:ind w:left="14" w:right="14" w:firstLine="478"/>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五档（14</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分</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四</w:t>
      </w:r>
      <w:r>
        <w:rPr>
          <w:rFonts w:hint="eastAsia" w:ascii="宋体" w:hAnsi="宋体" w:eastAsia="宋体" w:cs="宋体"/>
          <w:color w:val="000000" w:themeColor="text1"/>
          <w:spacing w:val="-3"/>
          <w:sz w:val="24"/>
          <w:szCs w:val="24"/>
          <w14:textFill>
            <w14:solidFill>
              <w14:schemeClr w14:val="tx1"/>
            </w14:solidFill>
          </w14:textFill>
        </w:rPr>
        <w:t>档要求，</w:t>
      </w:r>
      <w:r>
        <w:rPr>
          <w:rFonts w:hint="eastAsia" w:ascii="宋体" w:hAnsi="宋体" w:eastAsia="宋体" w:cs="宋体"/>
          <w:color w:val="000000" w:themeColor="text1"/>
          <w:spacing w:val="-5"/>
          <w:sz w:val="24"/>
          <w:szCs w:val="24"/>
          <w14:textFill>
            <w14:solidFill>
              <w14:schemeClr w14:val="tx1"/>
            </w14:solidFill>
          </w14:textFill>
        </w:rPr>
        <w:t>提供服务方案，较准确理解本项目的服务特点、服务目标、服务范围；</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能够把握本项目的服务重点、难点和要点；提出较完整可行的服务方案</w:t>
      </w:r>
      <w:r>
        <w:rPr>
          <w:rFonts w:hint="eastAsia" w:ascii="宋体" w:hAnsi="宋体" w:eastAsia="宋体" w:cs="宋体"/>
          <w:color w:val="000000" w:themeColor="text1"/>
          <w:spacing w:val="1"/>
          <w:sz w:val="24"/>
          <w:szCs w:val="24"/>
          <w14:textFill>
            <w14:solidFill>
              <w14:schemeClr w14:val="tx1"/>
            </w14:solidFill>
          </w14:textFill>
        </w:rPr>
        <w:t>、服务措施和服务</w:t>
      </w:r>
      <w:r>
        <w:rPr>
          <w:rFonts w:hint="eastAsia" w:ascii="宋体" w:hAnsi="宋体" w:eastAsia="宋体" w:cs="宋体"/>
          <w:color w:val="000000" w:themeColor="text1"/>
          <w:spacing w:val="-1"/>
          <w:sz w:val="24"/>
          <w:szCs w:val="24"/>
          <w14:textFill>
            <w14:solidFill>
              <w14:schemeClr w14:val="tx1"/>
            </w14:solidFill>
          </w14:textFill>
        </w:rPr>
        <w:t>质量保证措施；有明确的进度和管理措施，所有内容均具有可行性。</w:t>
      </w:r>
    </w:p>
    <w:p w14:paraId="7CB59D4C">
      <w:pPr>
        <w:keepNext w:val="0"/>
        <w:keepLines w:val="0"/>
        <w:pageBreakBefore w:val="0"/>
        <w:widowControl w:val="0"/>
        <w:kinsoku/>
        <w:wordWrap/>
        <w:overflowPunct/>
        <w:topLinePunct w:val="0"/>
        <w:autoSpaceDE/>
        <w:autoSpaceDN/>
        <w:bidi w:val="0"/>
        <w:adjustRightInd/>
        <w:snapToGrid/>
        <w:spacing w:before="10" w:line="440" w:lineRule="exact"/>
        <w:ind w:left="26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（3）人员管理（满分</w:t>
      </w:r>
      <w:r>
        <w:rPr>
          <w:rFonts w:hint="eastAsia" w:ascii="宋体" w:hAnsi="宋体" w:eastAsia="宋体" w:cs="宋体"/>
          <w:color w:val="000000" w:themeColor="text1"/>
          <w:spacing w:val="-46"/>
          <w:sz w:val="24"/>
          <w:szCs w:val="24"/>
          <w14:textFill>
            <w14:solidFill>
              <w14:schemeClr w14:val="tx1"/>
            </w14:solidFill>
          </w14:textFill>
        </w:rPr>
        <w:t xml:space="preserve"> </w:t>
      </w:r>
      <w:r>
        <w:rPr>
          <w:rFonts w:hint="eastAsia" w:ascii="宋体" w:hAnsi="宋体" w:eastAsia="宋体" w:cs="宋体"/>
          <w:b/>
          <w:bCs/>
          <w:color w:val="000000" w:themeColor="text1"/>
          <w:spacing w:val="-6"/>
          <w:sz w:val="24"/>
          <w:szCs w:val="24"/>
          <w14:textFill>
            <w14:solidFill>
              <w14:schemeClr w14:val="tx1"/>
            </w14:solidFill>
          </w14:textFill>
        </w:rPr>
        <w:t>8</w:t>
      </w:r>
      <w:r>
        <w:rPr>
          <w:rFonts w:hint="eastAsia" w:ascii="宋体" w:hAnsi="宋体" w:eastAsia="宋体" w:cs="宋体"/>
          <w:color w:val="000000" w:themeColor="text1"/>
          <w:spacing w:val="-42"/>
          <w:sz w:val="24"/>
          <w:szCs w:val="24"/>
          <w14:textFill>
            <w14:solidFill>
              <w14:schemeClr w14:val="tx1"/>
            </w14:solidFill>
          </w14:textFill>
        </w:rPr>
        <w:t xml:space="preserve"> </w:t>
      </w:r>
      <w:r>
        <w:rPr>
          <w:rFonts w:hint="eastAsia" w:ascii="宋体" w:hAnsi="宋体" w:eastAsia="宋体" w:cs="宋体"/>
          <w:b/>
          <w:bCs/>
          <w:color w:val="000000" w:themeColor="text1"/>
          <w:spacing w:val="-6"/>
          <w:sz w:val="24"/>
          <w:szCs w:val="24"/>
          <w14:textFill>
            <w14:solidFill>
              <w14:schemeClr w14:val="tx1"/>
            </w14:solidFill>
          </w14:textFill>
        </w:rPr>
        <w:t>分）</w:t>
      </w:r>
    </w:p>
    <w:p w14:paraId="7021AD5F">
      <w:pPr>
        <w:keepNext w:val="0"/>
        <w:keepLines w:val="0"/>
        <w:pageBreakBefore w:val="0"/>
        <w:widowControl w:val="0"/>
        <w:kinsoku/>
        <w:wordWrap/>
        <w:overflowPunct/>
        <w:topLinePunct w:val="0"/>
        <w:autoSpaceDE/>
        <w:autoSpaceDN/>
        <w:bidi w:val="0"/>
        <w:adjustRightInd/>
        <w:snapToGrid/>
        <w:spacing w:before="142" w:line="440" w:lineRule="exact"/>
        <w:ind w:left="9" w:right="76"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一档（0</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项目人员组织机构，人员岗位与职责，人员配备与</w:t>
      </w:r>
      <w:r>
        <w:rPr>
          <w:rFonts w:hint="eastAsia" w:ascii="宋体" w:hAnsi="宋体" w:eastAsia="宋体" w:cs="宋体"/>
          <w:color w:val="000000" w:themeColor="text1"/>
          <w:spacing w:val="-4"/>
          <w:sz w:val="24"/>
          <w:szCs w:val="24"/>
          <w14:textFill>
            <w14:solidFill>
              <w14:schemeClr w14:val="tx1"/>
            </w14:solidFill>
          </w14:textFill>
        </w:rPr>
        <w:t>安排明细，人员技术</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培训计划措施差或无的不得分。</w:t>
      </w:r>
    </w:p>
    <w:p w14:paraId="65D5778A">
      <w:pPr>
        <w:keepNext w:val="0"/>
        <w:keepLines w:val="0"/>
        <w:pageBreakBefore w:val="0"/>
        <w:widowControl w:val="0"/>
        <w:kinsoku/>
        <w:wordWrap/>
        <w:overflowPunct/>
        <w:topLinePunct w:val="0"/>
        <w:autoSpaceDE/>
        <w:autoSpaceDN/>
        <w:bidi w:val="0"/>
        <w:adjustRightInd/>
        <w:snapToGrid/>
        <w:spacing w:before="35" w:line="440" w:lineRule="exact"/>
        <w:ind w:left="9" w:right="76" w:firstLine="48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二档（2</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项目人员组织机构，人员岗位与职责，人</w:t>
      </w:r>
      <w:r>
        <w:rPr>
          <w:rFonts w:hint="eastAsia" w:ascii="宋体" w:hAnsi="宋体" w:eastAsia="宋体" w:cs="宋体"/>
          <w:color w:val="000000" w:themeColor="text1"/>
          <w:spacing w:val="-4"/>
          <w:sz w:val="24"/>
          <w:szCs w:val="24"/>
          <w14:textFill>
            <w14:solidFill>
              <w14:schemeClr w14:val="tx1"/>
            </w14:solidFill>
          </w14:textFill>
        </w:rPr>
        <w:t>员配备与安排明细，人员技术</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培训计划措施不合理、管理制度不完善。</w:t>
      </w:r>
    </w:p>
    <w:p w14:paraId="311A245E">
      <w:pPr>
        <w:keepNext w:val="0"/>
        <w:keepLines w:val="0"/>
        <w:pageBreakBefore w:val="0"/>
        <w:widowControl w:val="0"/>
        <w:kinsoku/>
        <w:wordWrap/>
        <w:overflowPunct/>
        <w:topLinePunct w:val="0"/>
        <w:autoSpaceDE/>
        <w:autoSpaceDN/>
        <w:bidi w:val="0"/>
        <w:adjustRightInd/>
        <w:snapToGrid/>
        <w:spacing w:before="41" w:line="440" w:lineRule="exact"/>
        <w:ind w:left="9" w:right="76" w:firstLine="48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三档（5</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二</w:t>
      </w:r>
      <w:r>
        <w:rPr>
          <w:rFonts w:hint="eastAsia" w:ascii="宋体" w:hAnsi="宋体" w:eastAsia="宋体" w:cs="宋体"/>
          <w:color w:val="000000" w:themeColor="text1"/>
          <w:spacing w:val="-3"/>
          <w:sz w:val="24"/>
          <w:szCs w:val="24"/>
          <w14:textFill>
            <w14:solidFill>
              <w14:schemeClr w14:val="tx1"/>
            </w14:solidFill>
          </w14:textFill>
        </w:rPr>
        <w:t>档要求，项目人员组织机构，人员岗位与职责，人员</w:t>
      </w:r>
      <w:r>
        <w:rPr>
          <w:rFonts w:hint="eastAsia" w:ascii="宋体" w:hAnsi="宋体" w:eastAsia="宋体" w:cs="宋体"/>
          <w:color w:val="000000" w:themeColor="text1"/>
          <w:spacing w:val="-4"/>
          <w:sz w:val="24"/>
          <w:szCs w:val="24"/>
          <w14:textFill>
            <w14:solidFill>
              <w14:schemeClr w14:val="tx1"/>
            </w14:solidFill>
          </w14:textFill>
        </w:rPr>
        <w:t>配备与安排明细，人员技术</w:t>
      </w:r>
      <w:r>
        <w:rPr>
          <w:rFonts w:hint="eastAsia" w:ascii="宋体" w:hAnsi="宋体" w:eastAsia="宋体" w:cs="宋体"/>
          <w:color w:val="000000" w:themeColor="text1"/>
          <w:spacing w:val="-1"/>
          <w:sz w:val="24"/>
          <w:szCs w:val="24"/>
          <w14:textFill>
            <w14:solidFill>
              <w14:schemeClr w14:val="tx1"/>
            </w14:solidFill>
          </w14:textFill>
        </w:rPr>
        <w:t>培训计划措施较合理，人员考核与管理制度较完善；</w:t>
      </w:r>
    </w:p>
    <w:p w14:paraId="3614BF68">
      <w:pPr>
        <w:keepNext w:val="0"/>
        <w:keepLines w:val="0"/>
        <w:pageBreakBefore w:val="0"/>
        <w:widowControl w:val="0"/>
        <w:kinsoku/>
        <w:wordWrap/>
        <w:overflowPunct/>
        <w:topLinePunct w:val="0"/>
        <w:autoSpaceDE/>
        <w:autoSpaceDN/>
        <w:bidi w:val="0"/>
        <w:adjustRightInd/>
        <w:snapToGrid/>
        <w:spacing w:before="38" w:line="440" w:lineRule="exact"/>
        <w:ind w:left="9" w:right="76" w:firstLine="50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四档（8</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分</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三</w:t>
      </w:r>
      <w:r>
        <w:rPr>
          <w:rFonts w:hint="eastAsia" w:ascii="宋体" w:hAnsi="宋体" w:eastAsia="宋体" w:cs="宋体"/>
          <w:color w:val="000000" w:themeColor="text1"/>
          <w:spacing w:val="-3"/>
          <w:sz w:val="24"/>
          <w:szCs w:val="24"/>
          <w14:textFill>
            <w14:solidFill>
              <w14:schemeClr w14:val="tx1"/>
            </w14:solidFill>
          </w14:textFill>
        </w:rPr>
        <w:t>档要求，</w:t>
      </w:r>
      <w:r>
        <w:rPr>
          <w:rFonts w:hint="eastAsia" w:ascii="宋体" w:hAnsi="宋体" w:eastAsia="宋体" w:cs="宋体"/>
          <w:color w:val="000000" w:themeColor="text1"/>
          <w:spacing w:val="-4"/>
          <w:sz w:val="24"/>
          <w:szCs w:val="24"/>
          <w14:textFill>
            <w14:solidFill>
              <w14:schemeClr w14:val="tx1"/>
            </w14:solidFill>
          </w14:textFill>
        </w:rPr>
        <w:t>项目人员组织机构，人员岗位与职责，人员配备与安排明细，人员技术</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培训计划措施合理、人员考核与管理制度完善。</w:t>
      </w:r>
    </w:p>
    <w:p w14:paraId="6DD68304">
      <w:pPr>
        <w:keepNext w:val="0"/>
        <w:keepLines w:val="0"/>
        <w:pageBreakBefore w:val="0"/>
        <w:widowControl w:val="0"/>
        <w:kinsoku/>
        <w:wordWrap/>
        <w:overflowPunct/>
        <w:topLinePunct w:val="0"/>
        <w:autoSpaceDE/>
        <w:autoSpaceDN/>
        <w:bidi w:val="0"/>
        <w:adjustRightInd/>
        <w:snapToGrid/>
        <w:spacing w:before="37" w:line="440" w:lineRule="exact"/>
        <w:ind w:left="1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14:textFill>
            <w14:solidFill>
              <w14:schemeClr w14:val="tx1"/>
            </w14:solidFill>
          </w14:textFill>
        </w:rPr>
        <w:t>3、售后服务方案分………………………………………………………………………15</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b/>
          <w:bCs/>
          <w:color w:val="000000" w:themeColor="text1"/>
          <w:spacing w:val="-2"/>
          <w:sz w:val="24"/>
          <w:szCs w:val="24"/>
          <w14:textFill>
            <w14:solidFill>
              <w14:schemeClr w14:val="tx1"/>
            </w14:solidFill>
          </w14:textFill>
        </w:rPr>
        <w:t>分</w:t>
      </w:r>
    </w:p>
    <w:p w14:paraId="23A01720">
      <w:pPr>
        <w:keepNext w:val="0"/>
        <w:keepLines w:val="0"/>
        <w:pageBreakBefore w:val="0"/>
        <w:widowControl w:val="0"/>
        <w:kinsoku/>
        <w:wordWrap/>
        <w:overflowPunct/>
        <w:topLinePunct w:val="0"/>
        <w:autoSpaceDE/>
        <w:autoSpaceDN/>
        <w:bidi w:val="0"/>
        <w:adjustRightInd/>
        <w:snapToGrid/>
        <w:spacing w:before="152" w:line="440" w:lineRule="exact"/>
        <w:ind w:firstLine="519"/>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由磋商小组各成员根据各磋商供应商提供的本项目“</w:t>
      </w:r>
      <w:r>
        <w:rPr>
          <w:rFonts w:hint="eastAsia" w:ascii="宋体" w:hAnsi="宋体" w:eastAsia="宋体" w:cs="宋体"/>
          <w:color w:val="000000" w:themeColor="text1"/>
          <w:spacing w:val="-82"/>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售后服务方案</w:t>
      </w:r>
      <w:r>
        <w:rPr>
          <w:rFonts w:hint="eastAsia" w:ascii="宋体" w:hAnsi="宋体" w:eastAsia="宋体" w:cs="宋体"/>
          <w:color w:val="000000" w:themeColor="text1"/>
          <w:spacing w:val="-88"/>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”（含①具体方案、</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②服务响应承诺及具体措施、③应尽处理问题能力、④承诺在后续服务中积极响应并配合</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采购人相关工作）的响应情况及合理性、针对性、可行性等方面，独立评分，确定磋商供</w:t>
      </w:r>
      <w:r>
        <w:rPr>
          <w:rFonts w:hint="eastAsia" w:ascii="宋体" w:hAnsi="宋体" w:eastAsia="宋体" w:cs="宋体"/>
          <w:color w:val="000000" w:themeColor="text1"/>
          <w:spacing w:val="-2"/>
          <w:sz w:val="24"/>
          <w:szCs w:val="24"/>
          <w14:textFill>
            <w14:solidFill>
              <w14:schemeClr w14:val="tx1"/>
            </w14:solidFill>
          </w14:textFill>
        </w:rPr>
        <w:t>应商档次。</w:t>
      </w:r>
    </w:p>
    <w:p w14:paraId="4BA3E97A">
      <w:pPr>
        <w:keepNext w:val="0"/>
        <w:keepLines w:val="0"/>
        <w:pageBreakBefore w:val="0"/>
        <w:widowControl w:val="0"/>
        <w:kinsoku/>
        <w:wordWrap/>
        <w:overflowPunct/>
        <w:topLinePunct w:val="0"/>
        <w:autoSpaceDE/>
        <w:autoSpaceDN/>
        <w:bidi w:val="0"/>
        <w:adjustRightInd/>
        <w:snapToGrid/>
        <w:spacing w:before="40" w:line="440" w:lineRule="exact"/>
        <w:ind w:left="49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一档（3</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分</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售后服务方案有</w:t>
      </w:r>
      <w:r>
        <w:rPr>
          <w:rFonts w:hint="eastAsia" w:ascii="宋体" w:hAnsi="宋体" w:eastAsia="宋体" w:cs="宋体"/>
          <w:color w:val="000000" w:themeColor="text1"/>
          <w:spacing w:val="-34"/>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1</w:t>
      </w:r>
      <w:r>
        <w:rPr>
          <w:rFonts w:hint="eastAsia" w:ascii="宋体" w:hAnsi="宋体" w:eastAsia="宋体" w:cs="宋体"/>
          <w:color w:val="000000" w:themeColor="text1"/>
          <w:spacing w:val="-4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项表述清晰可行，满足采购文件要求。</w:t>
      </w:r>
    </w:p>
    <w:p w14:paraId="367328BA">
      <w:pPr>
        <w:keepNext w:val="0"/>
        <w:keepLines w:val="0"/>
        <w:pageBreakBefore w:val="0"/>
        <w:widowControl w:val="0"/>
        <w:kinsoku/>
        <w:wordWrap/>
        <w:overflowPunct/>
        <w:topLinePunct w:val="0"/>
        <w:autoSpaceDE/>
        <w:autoSpaceDN/>
        <w:bidi w:val="0"/>
        <w:adjustRightInd/>
        <w:snapToGrid/>
        <w:spacing w:before="152" w:line="440" w:lineRule="exact"/>
        <w:ind w:left="5" w:right="76" w:firstLine="49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二档（6</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分</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满足一档要求，</w:t>
      </w:r>
      <w:r>
        <w:rPr>
          <w:rFonts w:hint="eastAsia" w:ascii="宋体" w:hAnsi="宋体" w:eastAsia="宋体" w:cs="宋体"/>
          <w:color w:val="000000" w:themeColor="text1"/>
          <w:spacing w:val="-4"/>
          <w:sz w:val="24"/>
          <w:szCs w:val="24"/>
          <w14:textFill>
            <w14:solidFill>
              <w14:schemeClr w14:val="tx1"/>
            </w14:solidFill>
          </w14:textFill>
        </w:rPr>
        <w:t>售后服务方案内容有</w:t>
      </w:r>
      <w:r>
        <w:rPr>
          <w:rFonts w:hint="eastAsia" w:ascii="宋体" w:hAnsi="宋体" w:eastAsia="宋体" w:cs="宋体"/>
          <w:color w:val="000000" w:themeColor="text1"/>
          <w:spacing w:val="-49"/>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2</w:t>
      </w:r>
      <w:r>
        <w:rPr>
          <w:rFonts w:hint="eastAsia" w:ascii="宋体" w:hAnsi="宋体" w:eastAsia="宋体" w:cs="宋体"/>
          <w:color w:val="000000" w:themeColor="text1"/>
          <w:spacing w:val="-4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项表述清晰可行，满足采购文件要求且相互</w:t>
      </w:r>
      <w:r>
        <w:rPr>
          <w:rFonts w:hint="eastAsia" w:ascii="宋体" w:hAnsi="宋体" w:eastAsia="宋体" w:cs="宋体"/>
          <w:color w:val="000000" w:themeColor="text1"/>
          <w:spacing w:val="-5"/>
          <w:sz w:val="24"/>
          <w:szCs w:val="24"/>
          <w14:textFill>
            <w14:solidFill>
              <w14:schemeClr w14:val="tx1"/>
            </w14:solidFill>
          </w14:textFill>
        </w:rPr>
        <w:t>间略</w:t>
      </w:r>
      <w:r>
        <w:rPr>
          <w:rFonts w:hint="eastAsia" w:ascii="宋体" w:hAnsi="宋体" w:eastAsia="宋体" w:cs="宋体"/>
          <w:color w:val="000000" w:themeColor="text1"/>
          <w:spacing w:val="-2"/>
          <w:sz w:val="24"/>
          <w:szCs w:val="24"/>
          <w14:textFill>
            <w14:solidFill>
              <w14:schemeClr w14:val="tx1"/>
            </w14:solidFill>
          </w14:textFill>
        </w:rPr>
        <w:t>有逻辑偏差的。</w:t>
      </w:r>
    </w:p>
    <w:p w14:paraId="37B8287E">
      <w:pPr>
        <w:keepNext w:val="0"/>
        <w:keepLines w:val="0"/>
        <w:pageBreakBefore w:val="0"/>
        <w:widowControl w:val="0"/>
        <w:kinsoku/>
        <w:wordWrap/>
        <w:overflowPunct/>
        <w:topLinePunct w:val="0"/>
        <w:autoSpaceDE/>
        <w:autoSpaceDN/>
        <w:bidi w:val="0"/>
        <w:adjustRightInd/>
        <w:snapToGrid/>
        <w:spacing w:before="45" w:line="440" w:lineRule="exact"/>
        <w:ind w:left="8" w:right="74" w:firstLine="486"/>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三档（9</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分</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二</w:t>
      </w:r>
      <w:r>
        <w:rPr>
          <w:rFonts w:hint="eastAsia" w:ascii="宋体" w:hAnsi="宋体" w:eastAsia="宋体" w:cs="宋体"/>
          <w:color w:val="000000" w:themeColor="text1"/>
          <w:spacing w:val="-3"/>
          <w:sz w:val="24"/>
          <w:szCs w:val="24"/>
          <w14:textFill>
            <w14:solidFill>
              <w14:schemeClr w14:val="tx1"/>
            </w14:solidFill>
          </w14:textFill>
        </w:rPr>
        <w:t>档要求，</w:t>
      </w:r>
      <w:r>
        <w:rPr>
          <w:rFonts w:hint="eastAsia" w:ascii="宋体" w:hAnsi="宋体" w:eastAsia="宋体" w:cs="宋体"/>
          <w:color w:val="000000" w:themeColor="text1"/>
          <w:spacing w:val="-4"/>
          <w:sz w:val="24"/>
          <w:szCs w:val="24"/>
          <w14:textFill>
            <w14:solidFill>
              <w14:schemeClr w14:val="tx1"/>
            </w14:solidFill>
          </w14:textFill>
        </w:rPr>
        <w:t>售后服务方案内容有</w:t>
      </w:r>
      <w:r>
        <w:rPr>
          <w:rFonts w:hint="eastAsia" w:ascii="宋体" w:hAnsi="宋体" w:eastAsia="宋体" w:cs="宋体"/>
          <w:color w:val="000000" w:themeColor="text1"/>
          <w:spacing w:val="-47"/>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3</w:t>
      </w:r>
      <w:r>
        <w:rPr>
          <w:rFonts w:hint="eastAsia" w:ascii="宋体" w:hAnsi="宋体" w:eastAsia="宋体" w:cs="宋体"/>
          <w:color w:val="000000" w:themeColor="text1"/>
          <w:spacing w:val="-4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项表述清晰可行，</w:t>
      </w:r>
      <w:r>
        <w:rPr>
          <w:rFonts w:hint="eastAsia" w:ascii="宋体" w:hAnsi="宋体" w:eastAsia="宋体" w:cs="宋体"/>
          <w:color w:val="000000" w:themeColor="text1"/>
          <w:spacing w:val="-5"/>
          <w:sz w:val="24"/>
          <w:szCs w:val="24"/>
          <w14:textFill>
            <w14:solidFill>
              <w14:schemeClr w14:val="tx1"/>
            </w14:solidFill>
          </w14:textFill>
        </w:rPr>
        <w:t>提出了具体服务措施，能满足</w:t>
      </w:r>
      <w:r>
        <w:rPr>
          <w:rFonts w:hint="eastAsia" w:ascii="宋体" w:hAnsi="宋体" w:eastAsia="宋体" w:cs="宋体"/>
          <w:color w:val="000000" w:themeColor="text1"/>
          <w:spacing w:val="2"/>
          <w:sz w:val="24"/>
          <w:szCs w:val="24"/>
          <w14:textFill>
            <w14:solidFill>
              <w14:schemeClr w14:val="tx1"/>
            </w14:solidFill>
          </w14:textFill>
        </w:rPr>
        <w:t>本项目需求的服务体系、服务内容、故障解决方案、响应时间等内容，有应急预案，</w:t>
      </w:r>
      <w:r>
        <w:rPr>
          <w:rFonts w:hint="eastAsia" w:ascii="宋体" w:hAnsi="宋体" w:eastAsia="宋体" w:cs="宋体"/>
          <w:color w:val="000000" w:themeColor="text1"/>
          <w:spacing w:val="1"/>
          <w:sz w:val="24"/>
          <w:szCs w:val="24"/>
          <w14:textFill>
            <w14:solidFill>
              <w14:schemeClr w14:val="tx1"/>
            </w14:solidFill>
          </w14:textFill>
        </w:rPr>
        <w:t>响应</w:t>
      </w:r>
      <w:r>
        <w:rPr>
          <w:rFonts w:hint="eastAsia" w:ascii="宋体" w:hAnsi="宋体" w:eastAsia="宋体" w:cs="宋体"/>
          <w:color w:val="000000" w:themeColor="text1"/>
          <w:spacing w:val="-1"/>
          <w:sz w:val="24"/>
          <w:szCs w:val="24"/>
          <w14:textFill>
            <w14:solidFill>
              <w14:schemeClr w14:val="tx1"/>
            </w14:solidFill>
          </w14:textFill>
        </w:rPr>
        <w:t>机制较完善；满足采购文件要求且相互间无逻辑偏差的。</w:t>
      </w:r>
    </w:p>
    <w:p w14:paraId="0FF674EB">
      <w:pPr>
        <w:keepNext w:val="0"/>
        <w:keepLines w:val="0"/>
        <w:pageBreakBefore w:val="0"/>
        <w:widowControl w:val="0"/>
        <w:kinsoku/>
        <w:wordWrap/>
        <w:overflowPunct/>
        <w:topLinePunct w:val="0"/>
        <w:autoSpaceDE/>
        <w:autoSpaceDN/>
        <w:bidi w:val="0"/>
        <w:adjustRightInd/>
        <w:snapToGrid/>
        <w:spacing w:before="44" w:line="440" w:lineRule="exact"/>
        <w:ind w:left="11" w:firstLine="505"/>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四档（12</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分</w:t>
      </w:r>
      <w:r>
        <w:rPr>
          <w:rFonts w:hint="eastAsia" w:ascii="宋体" w:hAnsi="宋体" w:eastAsia="宋体" w:cs="宋体"/>
          <w:color w:val="000000" w:themeColor="text1"/>
          <w:spacing w:val="20"/>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三</w:t>
      </w:r>
      <w:r>
        <w:rPr>
          <w:rFonts w:hint="eastAsia" w:ascii="宋体" w:hAnsi="宋体" w:eastAsia="宋体" w:cs="宋体"/>
          <w:color w:val="000000" w:themeColor="text1"/>
          <w:spacing w:val="-3"/>
          <w:sz w:val="24"/>
          <w:szCs w:val="24"/>
          <w14:textFill>
            <w14:solidFill>
              <w14:schemeClr w14:val="tx1"/>
            </w14:solidFill>
          </w14:textFill>
        </w:rPr>
        <w:t>档要求，售后服务方案内容有</w:t>
      </w:r>
      <w:r>
        <w:rPr>
          <w:rFonts w:hint="eastAsia" w:ascii="宋体" w:hAnsi="宋体" w:eastAsia="宋体" w:cs="宋体"/>
          <w:color w:val="000000" w:themeColor="text1"/>
          <w:spacing w:val="-47"/>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lang w:val="en-US" w:eastAsia="zh-CN"/>
          <w14:textFill>
            <w14:solidFill>
              <w14:schemeClr w14:val="tx1"/>
            </w14:solidFill>
          </w14:textFill>
        </w:rPr>
        <w:t>4</w:t>
      </w:r>
      <w:r>
        <w:rPr>
          <w:rFonts w:hint="eastAsia" w:ascii="宋体" w:hAnsi="宋体" w:eastAsia="宋体" w:cs="宋体"/>
          <w:color w:val="000000" w:themeColor="text1"/>
          <w:spacing w:val="-41"/>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项表述清晰可行，满足采购文件要求且相互间</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无逻辑偏差的；具体服务措施，能满足本项目需求的服务体系、</w:t>
      </w:r>
      <w:r>
        <w:rPr>
          <w:rFonts w:hint="eastAsia" w:ascii="宋体" w:hAnsi="宋体" w:eastAsia="宋体" w:cs="宋体"/>
          <w:color w:val="000000" w:themeColor="text1"/>
          <w:spacing w:val="-3"/>
          <w:sz w:val="24"/>
          <w:szCs w:val="24"/>
          <w14:textFill>
            <w14:solidFill>
              <w14:schemeClr w14:val="tx1"/>
            </w14:solidFill>
          </w14:textFill>
        </w:rPr>
        <w:t>服务内容、故障解决方案、</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响应时间等内容，有应急预案，响应机制绝大部分完善。</w:t>
      </w:r>
    </w:p>
    <w:p w14:paraId="57E06761">
      <w:pPr>
        <w:keepNext w:val="0"/>
        <w:keepLines w:val="0"/>
        <w:pageBreakBefore w:val="0"/>
        <w:widowControl w:val="0"/>
        <w:kinsoku/>
        <w:wordWrap/>
        <w:overflowPunct/>
        <w:topLinePunct w:val="0"/>
        <w:autoSpaceDE/>
        <w:autoSpaceDN/>
        <w:bidi w:val="0"/>
        <w:adjustRightInd/>
        <w:snapToGrid/>
        <w:spacing w:before="39" w:line="440" w:lineRule="exact"/>
        <w:ind w:left="9" w:right="74"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五档（15</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满足</w:t>
      </w:r>
      <w:r>
        <w:rPr>
          <w:rFonts w:hint="eastAsia" w:ascii="宋体" w:hAnsi="宋体" w:eastAsia="宋体" w:cs="宋体"/>
          <w:color w:val="000000" w:themeColor="text1"/>
          <w:spacing w:val="-3"/>
          <w:sz w:val="24"/>
          <w:szCs w:val="24"/>
          <w:lang w:eastAsia="zh-CN"/>
          <w14:textFill>
            <w14:solidFill>
              <w14:schemeClr w14:val="tx1"/>
            </w14:solidFill>
          </w14:textFill>
        </w:rPr>
        <w:t>四</w:t>
      </w:r>
      <w:r>
        <w:rPr>
          <w:rFonts w:hint="eastAsia" w:ascii="宋体" w:hAnsi="宋体" w:eastAsia="宋体" w:cs="宋体"/>
          <w:color w:val="000000" w:themeColor="text1"/>
          <w:spacing w:val="-3"/>
          <w:sz w:val="24"/>
          <w:szCs w:val="24"/>
          <w14:textFill>
            <w14:solidFill>
              <w14:schemeClr w14:val="tx1"/>
            </w14:solidFill>
          </w14:textFill>
        </w:rPr>
        <w:t>档要求，</w:t>
      </w:r>
      <w:r>
        <w:rPr>
          <w:rFonts w:hint="eastAsia" w:ascii="宋体" w:hAnsi="宋体" w:eastAsia="宋体" w:cs="宋体"/>
          <w:color w:val="000000" w:themeColor="text1"/>
          <w:sz w:val="24"/>
          <w:szCs w:val="24"/>
          <w14:textFill>
            <w14:solidFill>
              <w14:schemeClr w14:val="tx1"/>
            </w14:solidFill>
          </w14:textFill>
        </w:rPr>
        <w:t>售后服务方案内容有</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或以上</w:t>
      </w:r>
      <w:r>
        <w:rPr>
          <w:rFonts w:hint="eastAsia" w:ascii="宋体" w:hAnsi="宋体" w:eastAsia="宋体" w:cs="宋体"/>
          <w:color w:val="000000" w:themeColor="text1"/>
          <w:sz w:val="24"/>
          <w:szCs w:val="24"/>
          <w14:textFill>
            <w14:solidFill>
              <w14:schemeClr w14:val="tx1"/>
            </w14:solidFill>
          </w14:textFill>
        </w:rPr>
        <w:t>表述清晰可行，有详细的售后服务方案</w:t>
      </w:r>
      <w:r>
        <w:rPr>
          <w:rFonts w:hint="eastAsia" w:ascii="宋体" w:hAnsi="宋体" w:eastAsia="宋体" w:cs="宋体"/>
          <w:color w:val="000000" w:themeColor="text1"/>
          <w:spacing w:val="-1"/>
          <w:sz w:val="24"/>
          <w:szCs w:val="24"/>
          <w14:textFill>
            <w14:solidFill>
              <w14:schemeClr w14:val="tx1"/>
            </w14:solidFill>
          </w14:textFill>
        </w:rPr>
        <w:t>、针</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对本项目提供全面且详细的服务方案内容和措施，有到场解决时间及解决措施等。</w:t>
      </w:r>
      <w:r>
        <w:rPr>
          <w:rFonts w:hint="eastAsia" w:ascii="宋体" w:hAnsi="宋体" w:eastAsia="宋体" w:cs="宋体"/>
          <w:color w:val="000000" w:themeColor="text1"/>
          <w:spacing w:val="1"/>
          <w:sz w:val="24"/>
          <w:szCs w:val="24"/>
          <w14:textFill>
            <w14:solidFill>
              <w14:schemeClr w14:val="tx1"/>
            </w14:solidFill>
          </w14:textFill>
        </w:rPr>
        <w:t>提供其</w:t>
      </w:r>
      <w:r>
        <w:rPr>
          <w:rFonts w:hint="eastAsia" w:ascii="宋体" w:hAnsi="宋体" w:eastAsia="宋体" w:cs="宋体"/>
          <w:color w:val="000000" w:themeColor="text1"/>
          <w:spacing w:val="2"/>
          <w:sz w:val="24"/>
          <w:szCs w:val="24"/>
          <w14:textFill>
            <w14:solidFill>
              <w14:schemeClr w14:val="tx1"/>
            </w14:solidFill>
          </w14:textFill>
        </w:rPr>
        <w:t>他增值服务承诺或其他实质性优惠措施及保障，且涵盖面广，能全面满足本项目需</w:t>
      </w:r>
      <w:r>
        <w:rPr>
          <w:rFonts w:hint="eastAsia" w:ascii="宋体" w:hAnsi="宋体" w:eastAsia="宋体" w:cs="宋体"/>
          <w:color w:val="000000" w:themeColor="text1"/>
          <w:spacing w:val="1"/>
          <w:sz w:val="24"/>
          <w:szCs w:val="24"/>
          <w14:textFill>
            <w14:solidFill>
              <w14:schemeClr w14:val="tx1"/>
            </w14:solidFill>
          </w14:textFill>
        </w:rPr>
        <w:t>求的服</w:t>
      </w:r>
      <w:r>
        <w:rPr>
          <w:rFonts w:hint="eastAsia" w:ascii="宋体" w:hAnsi="宋体" w:eastAsia="宋体" w:cs="宋体"/>
          <w:color w:val="000000" w:themeColor="text1"/>
          <w:spacing w:val="2"/>
          <w:sz w:val="24"/>
          <w:szCs w:val="24"/>
          <w14:textFill>
            <w14:solidFill>
              <w14:schemeClr w14:val="tx1"/>
            </w14:solidFill>
          </w14:textFill>
        </w:rPr>
        <w:t>务体系、服务内容、故障解决方案、响应时间等内容；满足采购文件要求且相互间</w:t>
      </w:r>
      <w:r>
        <w:rPr>
          <w:rFonts w:hint="eastAsia" w:ascii="宋体" w:hAnsi="宋体" w:eastAsia="宋体" w:cs="宋体"/>
          <w:color w:val="000000" w:themeColor="text1"/>
          <w:spacing w:val="1"/>
          <w:sz w:val="24"/>
          <w:szCs w:val="24"/>
          <w14:textFill>
            <w14:solidFill>
              <w14:schemeClr w14:val="tx1"/>
            </w14:solidFill>
          </w14:textFill>
        </w:rPr>
        <w:t>无逻辑</w:t>
      </w:r>
      <w:r>
        <w:rPr>
          <w:rFonts w:hint="eastAsia" w:ascii="宋体" w:hAnsi="宋体" w:eastAsia="宋体" w:cs="宋体"/>
          <w:color w:val="000000" w:themeColor="text1"/>
          <w:spacing w:val="-5"/>
          <w:sz w:val="24"/>
          <w:szCs w:val="24"/>
          <w14:textFill>
            <w14:solidFill>
              <w14:schemeClr w14:val="tx1"/>
            </w14:solidFill>
          </w14:textFill>
        </w:rPr>
        <w:t>偏差的。</w:t>
      </w:r>
    </w:p>
    <w:p w14:paraId="27420132">
      <w:pPr>
        <w:spacing w:before="78" w:line="223" w:lineRule="auto"/>
        <w:ind w:left="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14:textFill>
            <w14:solidFill>
              <w14:schemeClr w14:val="tx1"/>
            </w14:solidFill>
          </w14:textFill>
        </w:rPr>
        <w:t>4、商务分…………………………………………………………………………………36</w:t>
      </w:r>
      <w:r>
        <w:rPr>
          <w:rFonts w:hint="eastAsia" w:ascii="宋体" w:hAnsi="宋体" w:eastAsia="宋体" w:cs="宋体"/>
          <w:color w:val="000000" w:themeColor="text1"/>
          <w:spacing w:val="-34"/>
          <w:sz w:val="24"/>
          <w:szCs w:val="24"/>
          <w14:textFill>
            <w14:solidFill>
              <w14:schemeClr w14:val="tx1"/>
            </w14:solidFill>
          </w14:textFill>
        </w:rPr>
        <w:t xml:space="preserve"> </w:t>
      </w:r>
      <w:r>
        <w:rPr>
          <w:rFonts w:hint="eastAsia" w:ascii="宋体" w:hAnsi="宋体" w:eastAsia="宋体" w:cs="宋体"/>
          <w:b/>
          <w:bCs/>
          <w:color w:val="000000" w:themeColor="text1"/>
          <w:spacing w:val="-2"/>
          <w:sz w:val="24"/>
          <w:szCs w:val="24"/>
          <w14:textFill>
            <w14:solidFill>
              <w14:schemeClr w14:val="tx1"/>
            </w14:solidFill>
          </w14:textFill>
        </w:rPr>
        <w:t>分</w:t>
      </w:r>
    </w:p>
    <w:p w14:paraId="30661478">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（1）磋商供应商自有网络招聘平台且具有著作权登记的，得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分（以响应文件中提供的网络招聘平台 ICP备案证明材料及著作权登记证书复印件为准），本项满分</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58791928">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（2）磋商供应商业绩分</w:t>
      </w:r>
    </w:p>
    <w:p w14:paraId="5214CEB2">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磋商供应商自2023年1月1日以来举办过50家及以上企业（含50家）参与的大型招聘服务业绩的每一个得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分，合计</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1730BCC8">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磋商供应商自2023年1月1日以来举办过20（含20家）至49家企业参与的中型招聘服务业绩的每一个得1分，合计2分。</w:t>
      </w:r>
    </w:p>
    <w:p w14:paraId="6634FA93">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述业绩需在响应文件中提供签订的项目合同书或协议书复印件，供应商自行举办的提供相应佐证材料，并加盖磋商供应商公章（含CA公章）为计分依据，能清晰反映项目名称、类型，以同一个编号的项目有两个或两个以上的分标中标的只算一次，否则不得分；</w:t>
      </w:r>
    </w:p>
    <w:p w14:paraId="05DD0E3A">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）磋商供应商2023年1月1日以来承接公共就业服务项目且附甲方验收单的，每提供一个合同并附验收单的，得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分，满分20分；</w:t>
      </w:r>
    </w:p>
    <w:p w14:paraId="32F2DE1F">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E06FD54">
      <w:pPr>
        <w:spacing w:before="153" w:line="222" w:lineRule="auto"/>
        <w:ind w:left="13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5、综合得分＝1+2+3+4</w:t>
      </w:r>
    </w:p>
    <w:p w14:paraId="4C5C6B9B">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p>
    <w:p w14:paraId="0A8D8951">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color w:val="000000" w:themeColor="text1"/>
          <w:sz w:val="24"/>
          <w:szCs w:val="24"/>
          <w14:textFill>
            <w14:solidFill>
              <w14:schemeClr w14:val="tx1"/>
            </w14:solidFill>
          </w14:textFill>
        </w:rPr>
      </w:pPr>
    </w:p>
    <w:p w14:paraId="29EB865B">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三、推荐及确定成交候选供应商原则</w:t>
      </w:r>
    </w:p>
    <w:p w14:paraId="4666E164">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ascii="宋体" w:hAnsi="宋体" w:cs="宋体"/>
          <w:color w:val="000000" w:themeColor="text1"/>
          <w:kern w:val="0"/>
          <w:sz w:val="24"/>
          <w:szCs w:val="24"/>
          <w:lang w:val="en-US" w:eastAsia="zh-CN"/>
          <w14:textFill>
            <w14:solidFill>
              <w14:schemeClr w14:val="tx1"/>
            </w14:solidFill>
          </w14:textFill>
        </w:rPr>
        <w:t>技术</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lang w:eastAsia="zh-CN"/>
          <w14:textFill>
            <w14:solidFill>
              <w14:schemeClr w14:val="tx1"/>
            </w14:solidFill>
          </w14:textFill>
        </w:rPr>
        <w:t>售后服务方案分、</w:t>
      </w:r>
      <w:r>
        <w:rPr>
          <w:rFonts w:hint="eastAsia" w:ascii="宋体" w:hAnsi="宋体" w:cs="宋体"/>
          <w:color w:val="000000" w:themeColor="text1"/>
          <w:kern w:val="0"/>
          <w:sz w:val="24"/>
          <w:szCs w:val="24"/>
          <w:lang w:val="en-US" w:eastAsia="zh-CN"/>
          <w14:textFill>
            <w14:solidFill>
              <w14:schemeClr w14:val="tx1"/>
            </w14:solidFill>
          </w14:textFill>
        </w:rPr>
        <w:t>商务</w:t>
      </w:r>
      <w:r>
        <w:rPr>
          <w:rFonts w:hint="eastAsia" w:ascii="宋体" w:hAnsi="宋体" w:eastAsia="宋体" w:cs="宋体"/>
          <w:color w:val="000000" w:themeColor="text1"/>
          <w:kern w:val="0"/>
          <w:sz w:val="24"/>
          <w:szCs w:val="24"/>
          <w14:textFill>
            <w14:solidFill>
              <w14:schemeClr w14:val="tx1"/>
            </w14:solidFill>
          </w14:textFill>
        </w:rPr>
        <w:t>分由高到低顺序排列并推荐成交候选供应商。</w:t>
      </w:r>
    </w:p>
    <w:p w14:paraId="7303F47E">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（2）本</w:t>
      </w:r>
      <w:r>
        <w:rPr>
          <w:rFonts w:hint="eastAsia" w:ascii="宋体" w:hAnsi="宋体" w:eastAsia="宋体" w:cs="宋体"/>
          <w:color w:val="000000" w:themeColor="text1"/>
          <w:kern w:val="0"/>
          <w:sz w:val="24"/>
          <w:szCs w:val="24"/>
          <w:lang w:eastAsia="zh-CN"/>
          <w14:textFill>
            <w14:solidFill>
              <w14:schemeClr w14:val="tx1"/>
            </w14:solidFill>
          </w14:textFill>
        </w:rPr>
        <w:t>项目各标段分别确定一名成交供应商。采购单位应当确定磋商小组推荐排名第一的成交候选供应商为成交供应商，供应商可选择其中一个标段参与投标也可选择多个标段参与投标，但标段1至标段</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的供应商不能重复成交，只能成为其中一个标段的成交人，由磋商小组根据标段1至标段</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各供应商综合得分由高到低进行排名，即按标段1→标段2的顺序推荐各标段的第一成交候选人。各标段第一成交候选人不可同时再作为标段1至标段</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的排名候选人。</w:t>
      </w:r>
    </w:p>
    <w:p w14:paraId="17557783">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27D36DE">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   （4）排名第二的成交候选供应商因前款规定的同样原因不能签订合同的，采购单位可以确定排名第三的成交候选人为成交供应商。以此类推。</w:t>
      </w:r>
    </w:p>
    <w:p w14:paraId="2B98AE23">
      <w:pPr>
        <w:pStyle w:val="4"/>
        <w:wordWrap w:val="0"/>
        <w:spacing w:before="0" w:after="0" w:line="400" w:lineRule="exact"/>
        <w:ind w:firstLine="422" w:firstLineChars="200"/>
        <w:rPr>
          <w:rFonts w:ascii="宋体" w:hAnsi="宋体" w:cs="宋体"/>
          <w:color w:val="000000" w:themeColor="text1"/>
          <w:sz w:val="21"/>
          <w:szCs w:val="21"/>
          <w14:textFill>
            <w14:solidFill>
              <w14:schemeClr w14:val="tx1"/>
            </w14:solidFill>
          </w14:textFill>
        </w:rPr>
      </w:pPr>
    </w:p>
    <w:p w14:paraId="185F5148">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附表：</w:t>
      </w:r>
    </w:p>
    <w:p w14:paraId="00E6EDBB">
      <w:pPr>
        <w:widowControl/>
        <w:wordWrap w:val="0"/>
        <w:spacing w:line="330" w:lineRule="atLeast"/>
        <w:ind w:firstLine="720"/>
        <w:jc w:val="center"/>
        <w:rPr>
          <w:rFonts w:ascii="宋体" w:hAnsi="宋体" w:cs="宋体"/>
          <w:b/>
          <w:bCs/>
          <w:color w:val="000000" w:themeColor="text1"/>
          <w:kern w:val="0"/>
          <w:sz w:val="36"/>
          <w:szCs w:val="32"/>
          <w14:textFill>
            <w14:solidFill>
              <w14:schemeClr w14:val="tx1"/>
            </w14:solidFill>
          </w14:textFill>
        </w:rPr>
      </w:pPr>
      <w:r>
        <w:rPr>
          <w:rFonts w:hint="eastAsia" w:ascii="宋体" w:hAnsi="宋体" w:cs="宋体"/>
          <w:b/>
          <w:bCs/>
          <w:color w:val="000000" w:themeColor="text1"/>
          <w:kern w:val="0"/>
          <w:sz w:val="36"/>
          <w:szCs w:val="32"/>
          <w14:textFill>
            <w14:solidFill>
              <w14:schemeClr w14:val="tx1"/>
            </w14:solidFill>
          </w14:textFill>
        </w:rPr>
        <w:t>统计上大中小微型企业划分标准</w:t>
      </w:r>
    </w:p>
    <w:tbl>
      <w:tblPr>
        <w:tblStyle w:val="33"/>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575"/>
        <w:gridCol w:w="1200"/>
        <w:gridCol w:w="1380"/>
        <w:gridCol w:w="1605"/>
        <w:gridCol w:w="1500"/>
        <w:gridCol w:w="1242"/>
      </w:tblGrid>
      <w:tr w14:paraId="0DA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2FD54999">
            <w:pPr>
              <w:widowControl/>
              <w:wordWrap w:val="0"/>
              <w:spacing w:line="240" w:lineRule="exact"/>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行业名称</w:t>
            </w:r>
          </w:p>
        </w:tc>
        <w:tc>
          <w:tcPr>
            <w:tcW w:w="1575" w:type="dxa"/>
            <w:vAlign w:val="center"/>
          </w:tcPr>
          <w:p w14:paraId="08DF7610">
            <w:pPr>
              <w:widowControl/>
              <w:wordWrap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指标名称</w:t>
            </w:r>
          </w:p>
        </w:tc>
        <w:tc>
          <w:tcPr>
            <w:tcW w:w="1200" w:type="dxa"/>
            <w:vAlign w:val="center"/>
          </w:tcPr>
          <w:p w14:paraId="69A4518F">
            <w:pPr>
              <w:widowControl/>
              <w:wordWrap w:val="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计量单位</w:t>
            </w:r>
          </w:p>
        </w:tc>
        <w:tc>
          <w:tcPr>
            <w:tcW w:w="1380" w:type="dxa"/>
            <w:vAlign w:val="center"/>
          </w:tcPr>
          <w:p w14:paraId="3F7CC85B">
            <w:pPr>
              <w:widowControl/>
              <w:wordWrap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大型</w:t>
            </w:r>
          </w:p>
        </w:tc>
        <w:tc>
          <w:tcPr>
            <w:tcW w:w="1605" w:type="dxa"/>
            <w:vAlign w:val="center"/>
          </w:tcPr>
          <w:p w14:paraId="5DEB130C">
            <w:pPr>
              <w:widowControl/>
              <w:wordWrap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中型</w:t>
            </w:r>
          </w:p>
        </w:tc>
        <w:tc>
          <w:tcPr>
            <w:tcW w:w="1500" w:type="dxa"/>
            <w:vAlign w:val="center"/>
          </w:tcPr>
          <w:p w14:paraId="45AD4173">
            <w:pPr>
              <w:widowControl/>
              <w:wordWrap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小型</w:t>
            </w:r>
          </w:p>
        </w:tc>
        <w:tc>
          <w:tcPr>
            <w:tcW w:w="1242" w:type="dxa"/>
            <w:vAlign w:val="center"/>
          </w:tcPr>
          <w:p w14:paraId="05F9BC37">
            <w:pPr>
              <w:widowControl/>
              <w:wordWrap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微型</w:t>
            </w:r>
          </w:p>
        </w:tc>
      </w:tr>
      <w:tr w14:paraId="7684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4B3B564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农、林、牧、渔业</w:t>
            </w:r>
          </w:p>
        </w:tc>
        <w:tc>
          <w:tcPr>
            <w:tcW w:w="1575" w:type="dxa"/>
            <w:vAlign w:val="center"/>
          </w:tcPr>
          <w:p w14:paraId="65D2022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08EA5377">
            <w:pPr>
              <w:pStyle w:val="20"/>
              <w:bidi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万元</w:t>
            </w:r>
          </w:p>
        </w:tc>
        <w:tc>
          <w:tcPr>
            <w:tcW w:w="1380" w:type="dxa"/>
            <w:vAlign w:val="center"/>
          </w:tcPr>
          <w:p w14:paraId="18604E3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Y≥20000</w:t>
            </w:r>
          </w:p>
        </w:tc>
        <w:tc>
          <w:tcPr>
            <w:tcW w:w="1605" w:type="dxa"/>
            <w:vAlign w:val="center"/>
          </w:tcPr>
          <w:p w14:paraId="375AE77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500≤Y＜20000</w:t>
            </w:r>
          </w:p>
        </w:tc>
        <w:tc>
          <w:tcPr>
            <w:tcW w:w="1500" w:type="dxa"/>
            <w:vAlign w:val="center"/>
          </w:tcPr>
          <w:p w14:paraId="56B730C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50≤Y＜500</w:t>
            </w:r>
          </w:p>
        </w:tc>
        <w:tc>
          <w:tcPr>
            <w:tcW w:w="1242" w:type="dxa"/>
            <w:vAlign w:val="center"/>
          </w:tcPr>
          <w:p w14:paraId="101804D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Y＜50</w:t>
            </w:r>
          </w:p>
        </w:tc>
      </w:tr>
      <w:tr w14:paraId="46C3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4873A8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工业 *</w:t>
            </w:r>
          </w:p>
        </w:tc>
        <w:tc>
          <w:tcPr>
            <w:tcW w:w="1575" w:type="dxa"/>
            <w:vAlign w:val="center"/>
          </w:tcPr>
          <w:p w14:paraId="45F1E48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1EA4876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4FC9E94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X≥1000</w:t>
            </w:r>
          </w:p>
        </w:tc>
        <w:tc>
          <w:tcPr>
            <w:tcW w:w="1605" w:type="dxa"/>
            <w:vAlign w:val="center"/>
          </w:tcPr>
          <w:p w14:paraId="74B37F5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300≤X＜1000</w:t>
            </w:r>
          </w:p>
        </w:tc>
        <w:tc>
          <w:tcPr>
            <w:tcW w:w="1500" w:type="dxa"/>
            <w:vAlign w:val="center"/>
          </w:tcPr>
          <w:p w14:paraId="690BFD7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20≤X＜300</w:t>
            </w:r>
          </w:p>
        </w:tc>
        <w:tc>
          <w:tcPr>
            <w:tcW w:w="1242" w:type="dxa"/>
            <w:vAlign w:val="center"/>
          </w:tcPr>
          <w:p w14:paraId="4A3CDF3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w:t>
            </w:r>
          </w:p>
        </w:tc>
      </w:tr>
      <w:tr w14:paraId="1A22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639B27CF">
            <w:pPr>
              <w:pStyle w:val="20"/>
              <w:bidi w:val="0"/>
              <w:rPr>
                <w:rFonts w:hint="eastAsia"/>
                <w:color w:val="000000" w:themeColor="text1"/>
                <w:sz w:val="24"/>
                <w:szCs w:val="24"/>
                <w14:textFill>
                  <w14:solidFill>
                    <w14:schemeClr w14:val="tx1"/>
                  </w14:solidFill>
                </w14:textFill>
              </w:rPr>
            </w:pPr>
          </w:p>
        </w:tc>
        <w:tc>
          <w:tcPr>
            <w:tcW w:w="1575" w:type="dxa"/>
            <w:vAlign w:val="center"/>
          </w:tcPr>
          <w:p w14:paraId="2232702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6DF3F65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431F51B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Y≥40000</w:t>
            </w:r>
          </w:p>
        </w:tc>
        <w:tc>
          <w:tcPr>
            <w:tcW w:w="1605" w:type="dxa"/>
            <w:vAlign w:val="center"/>
          </w:tcPr>
          <w:p w14:paraId="3D5AC6F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2000≤Y＜40000</w:t>
            </w:r>
          </w:p>
        </w:tc>
        <w:tc>
          <w:tcPr>
            <w:tcW w:w="1500" w:type="dxa"/>
            <w:vAlign w:val="center"/>
          </w:tcPr>
          <w:p w14:paraId="6F0EA04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300≤Y＜2000</w:t>
            </w:r>
          </w:p>
        </w:tc>
        <w:tc>
          <w:tcPr>
            <w:tcW w:w="1242" w:type="dxa"/>
            <w:vAlign w:val="center"/>
          </w:tcPr>
          <w:p w14:paraId="232E5C1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Y＜300</w:t>
            </w:r>
          </w:p>
        </w:tc>
      </w:tr>
      <w:tr w14:paraId="4119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1B5E740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建筑业</w:t>
            </w:r>
          </w:p>
        </w:tc>
        <w:tc>
          <w:tcPr>
            <w:tcW w:w="1575" w:type="dxa"/>
            <w:vAlign w:val="center"/>
          </w:tcPr>
          <w:p w14:paraId="5DF5AF2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6F79CDA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58A3CD6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Y≥80000</w:t>
            </w:r>
          </w:p>
        </w:tc>
        <w:tc>
          <w:tcPr>
            <w:tcW w:w="1605" w:type="dxa"/>
            <w:vAlign w:val="center"/>
          </w:tcPr>
          <w:p w14:paraId="1A90A7F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6000≤Y＜80000</w:t>
            </w:r>
          </w:p>
        </w:tc>
        <w:tc>
          <w:tcPr>
            <w:tcW w:w="1500" w:type="dxa"/>
            <w:vAlign w:val="center"/>
          </w:tcPr>
          <w:p w14:paraId="0C234AA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300≤Y＜6000</w:t>
            </w:r>
          </w:p>
        </w:tc>
        <w:tc>
          <w:tcPr>
            <w:tcW w:w="1242" w:type="dxa"/>
            <w:vAlign w:val="center"/>
          </w:tcPr>
          <w:p w14:paraId="144E94B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Y＜300</w:t>
            </w:r>
          </w:p>
        </w:tc>
      </w:tr>
      <w:tr w14:paraId="771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7B712B12">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46EE3ED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资产总额(Z)</w:t>
            </w:r>
          </w:p>
        </w:tc>
        <w:tc>
          <w:tcPr>
            <w:tcW w:w="1200" w:type="dxa"/>
            <w:vAlign w:val="center"/>
          </w:tcPr>
          <w:p w14:paraId="3892C39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0E49825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Z≥80000</w:t>
            </w:r>
          </w:p>
        </w:tc>
        <w:tc>
          <w:tcPr>
            <w:tcW w:w="1605" w:type="dxa"/>
            <w:vAlign w:val="center"/>
          </w:tcPr>
          <w:p w14:paraId="1DD780F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5000≤Z＜80000</w:t>
            </w:r>
          </w:p>
        </w:tc>
        <w:tc>
          <w:tcPr>
            <w:tcW w:w="1500" w:type="dxa"/>
            <w:vAlign w:val="center"/>
          </w:tcPr>
          <w:p w14:paraId="1A29EDE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300≤Z＜5000</w:t>
            </w:r>
          </w:p>
        </w:tc>
        <w:tc>
          <w:tcPr>
            <w:tcW w:w="1242" w:type="dxa"/>
            <w:vAlign w:val="center"/>
          </w:tcPr>
          <w:p w14:paraId="5998F5C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Z＜300</w:t>
            </w:r>
          </w:p>
        </w:tc>
      </w:tr>
      <w:tr w14:paraId="7AA6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676DCD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批发业</w:t>
            </w:r>
          </w:p>
        </w:tc>
        <w:tc>
          <w:tcPr>
            <w:tcW w:w="1575" w:type="dxa"/>
            <w:vAlign w:val="center"/>
          </w:tcPr>
          <w:p w14:paraId="2C56ED1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203173C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5138204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X≥200</w:t>
            </w:r>
          </w:p>
        </w:tc>
        <w:tc>
          <w:tcPr>
            <w:tcW w:w="1605" w:type="dxa"/>
            <w:vAlign w:val="center"/>
          </w:tcPr>
          <w:p w14:paraId="7BA40DF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20≤X＜200</w:t>
            </w:r>
          </w:p>
        </w:tc>
        <w:tc>
          <w:tcPr>
            <w:tcW w:w="1500" w:type="dxa"/>
            <w:vAlign w:val="center"/>
          </w:tcPr>
          <w:p w14:paraId="5D3A0C3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5≤X＜20</w:t>
            </w:r>
          </w:p>
        </w:tc>
        <w:tc>
          <w:tcPr>
            <w:tcW w:w="1242" w:type="dxa"/>
            <w:vAlign w:val="center"/>
          </w:tcPr>
          <w:p w14:paraId="2BE6B8D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X＜5</w:t>
            </w:r>
          </w:p>
        </w:tc>
      </w:tr>
      <w:tr w14:paraId="282E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98EE528">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70A64B7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780744C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1A39B5F4">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Y≥40000</w:t>
            </w:r>
          </w:p>
        </w:tc>
        <w:tc>
          <w:tcPr>
            <w:tcW w:w="1605" w:type="dxa"/>
            <w:vAlign w:val="center"/>
          </w:tcPr>
          <w:p w14:paraId="02D72E7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5000≤Y＜40000</w:t>
            </w:r>
          </w:p>
        </w:tc>
        <w:tc>
          <w:tcPr>
            <w:tcW w:w="1500" w:type="dxa"/>
            <w:vAlign w:val="center"/>
          </w:tcPr>
          <w:p w14:paraId="4D93A91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1000≤Y＜5000</w:t>
            </w:r>
          </w:p>
        </w:tc>
        <w:tc>
          <w:tcPr>
            <w:tcW w:w="1242" w:type="dxa"/>
            <w:vAlign w:val="center"/>
          </w:tcPr>
          <w:p w14:paraId="3801744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Y＜1000</w:t>
            </w:r>
          </w:p>
        </w:tc>
      </w:tr>
      <w:tr w14:paraId="2DFC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2853387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零售业</w:t>
            </w:r>
          </w:p>
        </w:tc>
        <w:tc>
          <w:tcPr>
            <w:tcW w:w="1575" w:type="dxa"/>
            <w:vAlign w:val="center"/>
          </w:tcPr>
          <w:p w14:paraId="157BCEF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286CCA6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5B1D2A6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59F2EED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50≤X＜300</w:t>
            </w:r>
          </w:p>
        </w:tc>
        <w:tc>
          <w:tcPr>
            <w:tcW w:w="1500" w:type="dxa"/>
            <w:vAlign w:val="center"/>
          </w:tcPr>
          <w:p w14:paraId="2253631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10≤X＜50</w:t>
            </w:r>
          </w:p>
        </w:tc>
        <w:tc>
          <w:tcPr>
            <w:tcW w:w="1242" w:type="dxa"/>
            <w:vAlign w:val="center"/>
          </w:tcPr>
          <w:p w14:paraId="22F345A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478D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36BB86D9">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CBD159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4E516F3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1B227CE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Y≥20000</w:t>
            </w:r>
          </w:p>
        </w:tc>
        <w:tc>
          <w:tcPr>
            <w:tcW w:w="1605" w:type="dxa"/>
            <w:vAlign w:val="center"/>
          </w:tcPr>
          <w:p w14:paraId="77A76A5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500≤Y＜20000</w:t>
            </w:r>
          </w:p>
        </w:tc>
        <w:tc>
          <w:tcPr>
            <w:tcW w:w="1500" w:type="dxa"/>
            <w:vAlign w:val="center"/>
          </w:tcPr>
          <w:p w14:paraId="6A40633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100≤Y＜500</w:t>
            </w:r>
          </w:p>
        </w:tc>
        <w:tc>
          <w:tcPr>
            <w:tcW w:w="1242" w:type="dxa"/>
            <w:vAlign w:val="center"/>
          </w:tcPr>
          <w:p w14:paraId="421B67A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49E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5BC6DF0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交通运输业 *</w:t>
            </w:r>
          </w:p>
        </w:tc>
        <w:tc>
          <w:tcPr>
            <w:tcW w:w="1575" w:type="dxa"/>
            <w:vAlign w:val="center"/>
          </w:tcPr>
          <w:p w14:paraId="73EB658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023E85E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68B5286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X≥1000</w:t>
            </w:r>
          </w:p>
        </w:tc>
        <w:tc>
          <w:tcPr>
            <w:tcW w:w="1605" w:type="dxa"/>
            <w:vAlign w:val="center"/>
          </w:tcPr>
          <w:p w14:paraId="5F48E5A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300≤X＜1000</w:t>
            </w:r>
          </w:p>
        </w:tc>
        <w:tc>
          <w:tcPr>
            <w:tcW w:w="1500" w:type="dxa"/>
            <w:vAlign w:val="center"/>
          </w:tcPr>
          <w:p w14:paraId="332E055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20≤X＜300</w:t>
            </w:r>
          </w:p>
        </w:tc>
        <w:tc>
          <w:tcPr>
            <w:tcW w:w="1242" w:type="dxa"/>
            <w:vAlign w:val="center"/>
          </w:tcPr>
          <w:p w14:paraId="221CF32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w:t>
            </w:r>
          </w:p>
        </w:tc>
      </w:tr>
      <w:tr w14:paraId="55B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24097C33">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715342B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261CD00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7D5EB3B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Y≥30000</w:t>
            </w:r>
          </w:p>
        </w:tc>
        <w:tc>
          <w:tcPr>
            <w:tcW w:w="1605" w:type="dxa"/>
            <w:vAlign w:val="center"/>
          </w:tcPr>
          <w:p w14:paraId="5296A8B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3000≤Y＜30000</w:t>
            </w:r>
          </w:p>
        </w:tc>
        <w:tc>
          <w:tcPr>
            <w:tcW w:w="1500" w:type="dxa"/>
            <w:vAlign w:val="center"/>
          </w:tcPr>
          <w:p w14:paraId="7D270FA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200≤Y＜3000</w:t>
            </w:r>
          </w:p>
        </w:tc>
        <w:tc>
          <w:tcPr>
            <w:tcW w:w="1242" w:type="dxa"/>
            <w:vAlign w:val="center"/>
          </w:tcPr>
          <w:p w14:paraId="45803F0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Y＜200</w:t>
            </w:r>
          </w:p>
        </w:tc>
      </w:tr>
      <w:tr w14:paraId="22DF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10A4D1B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仓储业*</w:t>
            </w:r>
          </w:p>
        </w:tc>
        <w:tc>
          <w:tcPr>
            <w:tcW w:w="1575" w:type="dxa"/>
            <w:vAlign w:val="center"/>
          </w:tcPr>
          <w:p w14:paraId="5C47187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6ACC23C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7E50344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X≥200</w:t>
            </w:r>
          </w:p>
        </w:tc>
        <w:tc>
          <w:tcPr>
            <w:tcW w:w="1605" w:type="dxa"/>
            <w:vAlign w:val="center"/>
          </w:tcPr>
          <w:p w14:paraId="3A02D67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100≤X＜200</w:t>
            </w:r>
          </w:p>
        </w:tc>
        <w:tc>
          <w:tcPr>
            <w:tcW w:w="1500" w:type="dxa"/>
            <w:vAlign w:val="center"/>
          </w:tcPr>
          <w:p w14:paraId="4F85945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20≤X＜100</w:t>
            </w:r>
          </w:p>
        </w:tc>
        <w:tc>
          <w:tcPr>
            <w:tcW w:w="1242" w:type="dxa"/>
            <w:vAlign w:val="center"/>
          </w:tcPr>
          <w:p w14:paraId="67A81B8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w:t>
            </w:r>
          </w:p>
        </w:tc>
      </w:tr>
      <w:tr w14:paraId="0F5B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326B19D4">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925ECC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23F4AE2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52085AB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Y≥30000</w:t>
            </w:r>
          </w:p>
        </w:tc>
        <w:tc>
          <w:tcPr>
            <w:tcW w:w="1605" w:type="dxa"/>
            <w:vAlign w:val="center"/>
          </w:tcPr>
          <w:p w14:paraId="296391B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1000≤Y＜30000</w:t>
            </w:r>
          </w:p>
        </w:tc>
        <w:tc>
          <w:tcPr>
            <w:tcW w:w="1500" w:type="dxa"/>
            <w:vAlign w:val="center"/>
          </w:tcPr>
          <w:p w14:paraId="392EEE8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100≤Y＜1000</w:t>
            </w:r>
          </w:p>
        </w:tc>
        <w:tc>
          <w:tcPr>
            <w:tcW w:w="1242" w:type="dxa"/>
            <w:vAlign w:val="center"/>
          </w:tcPr>
          <w:p w14:paraId="3EBFB4D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5469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4EE221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邮政业</w:t>
            </w:r>
          </w:p>
        </w:tc>
        <w:tc>
          <w:tcPr>
            <w:tcW w:w="1575" w:type="dxa"/>
            <w:vAlign w:val="center"/>
          </w:tcPr>
          <w:p w14:paraId="0597326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38005F64">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2AAB5F0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X≥1000</w:t>
            </w:r>
          </w:p>
        </w:tc>
        <w:tc>
          <w:tcPr>
            <w:tcW w:w="1605" w:type="dxa"/>
            <w:vAlign w:val="center"/>
          </w:tcPr>
          <w:p w14:paraId="2AA57F5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300≤X＜1000</w:t>
            </w:r>
          </w:p>
        </w:tc>
        <w:tc>
          <w:tcPr>
            <w:tcW w:w="1500" w:type="dxa"/>
            <w:vAlign w:val="center"/>
          </w:tcPr>
          <w:p w14:paraId="63D4927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20≤X＜300</w:t>
            </w:r>
          </w:p>
        </w:tc>
        <w:tc>
          <w:tcPr>
            <w:tcW w:w="1242" w:type="dxa"/>
            <w:vAlign w:val="center"/>
          </w:tcPr>
          <w:p w14:paraId="519573C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w:t>
            </w:r>
          </w:p>
        </w:tc>
      </w:tr>
      <w:tr w14:paraId="678B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B3B966C">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7B176C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2EE44CA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2EE530E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Y≥30000</w:t>
            </w:r>
          </w:p>
        </w:tc>
        <w:tc>
          <w:tcPr>
            <w:tcW w:w="1605" w:type="dxa"/>
            <w:vAlign w:val="center"/>
          </w:tcPr>
          <w:p w14:paraId="2B52D63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2000≤Y＜30000</w:t>
            </w:r>
          </w:p>
        </w:tc>
        <w:tc>
          <w:tcPr>
            <w:tcW w:w="1500" w:type="dxa"/>
            <w:vAlign w:val="center"/>
          </w:tcPr>
          <w:p w14:paraId="72554CE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100≤Y＜2000</w:t>
            </w:r>
          </w:p>
        </w:tc>
        <w:tc>
          <w:tcPr>
            <w:tcW w:w="1242" w:type="dxa"/>
            <w:vAlign w:val="center"/>
          </w:tcPr>
          <w:p w14:paraId="500FD83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6603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43168B9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住宿业</w:t>
            </w:r>
          </w:p>
        </w:tc>
        <w:tc>
          <w:tcPr>
            <w:tcW w:w="1575" w:type="dxa"/>
            <w:vAlign w:val="center"/>
          </w:tcPr>
          <w:p w14:paraId="5F5C0A8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2EA14CA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44FCF43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61A431A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500" w:type="dxa"/>
            <w:vAlign w:val="center"/>
          </w:tcPr>
          <w:p w14:paraId="7E4C94D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03E8EB9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7FA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DE0D7C2">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7DAE5FC4">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3DF04ED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4E2B832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Y≥10000</w:t>
            </w:r>
          </w:p>
        </w:tc>
        <w:tc>
          <w:tcPr>
            <w:tcW w:w="1605" w:type="dxa"/>
            <w:vAlign w:val="center"/>
          </w:tcPr>
          <w:p w14:paraId="1F37B1B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2000≤Y＜10000</w:t>
            </w:r>
          </w:p>
        </w:tc>
        <w:tc>
          <w:tcPr>
            <w:tcW w:w="1500" w:type="dxa"/>
            <w:vAlign w:val="center"/>
          </w:tcPr>
          <w:p w14:paraId="3E002FF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100≤Y＜2000</w:t>
            </w:r>
          </w:p>
        </w:tc>
        <w:tc>
          <w:tcPr>
            <w:tcW w:w="1242" w:type="dxa"/>
            <w:vAlign w:val="center"/>
          </w:tcPr>
          <w:p w14:paraId="1AB5A74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42D9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9C0DD3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餐饮业</w:t>
            </w:r>
          </w:p>
        </w:tc>
        <w:tc>
          <w:tcPr>
            <w:tcW w:w="1575" w:type="dxa"/>
            <w:vAlign w:val="center"/>
          </w:tcPr>
          <w:p w14:paraId="36193DF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47D118E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24F1928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058B0AF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500" w:type="dxa"/>
            <w:vAlign w:val="center"/>
          </w:tcPr>
          <w:p w14:paraId="3BE28EE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51439A4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11C8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D00C4DD">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6699D36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7A42514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7DC8E34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Y≥10000</w:t>
            </w:r>
          </w:p>
        </w:tc>
        <w:tc>
          <w:tcPr>
            <w:tcW w:w="1605" w:type="dxa"/>
            <w:vAlign w:val="center"/>
          </w:tcPr>
          <w:p w14:paraId="7C57D4B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2000≤Y＜10000</w:t>
            </w:r>
          </w:p>
        </w:tc>
        <w:tc>
          <w:tcPr>
            <w:tcW w:w="1500" w:type="dxa"/>
            <w:vAlign w:val="center"/>
          </w:tcPr>
          <w:p w14:paraId="59BDE8B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100≤Y＜2000</w:t>
            </w:r>
          </w:p>
        </w:tc>
        <w:tc>
          <w:tcPr>
            <w:tcW w:w="1242" w:type="dxa"/>
            <w:vAlign w:val="center"/>
          </w:tcPr>
          <w:p w14:paraId="438D4B1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06C1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93D865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信息传输业 *</w:t>
            </w:r>
          </w:p>
        </w:tc>
        <w:tc>
          <w:tcPr>
            <w:tcW w:w="1575" w:type="dxa"/>
            <w:vAlign w:val="center"/>
          </w:tcPr>
          <w:p w14:paraId="52DB459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535E6F1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2D6CCA2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X≥2000</w:t>
            </w:r>
          </w:p>
        </w:tc>
        <w:tc>
          <w:tcPr>
            <w:tcW w:w="1605" w:type="dxa"/>
            <w:vAlign w:val="center"/>
          </w:tcPr>
          <w:p w14:paraId="432B003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100≤X＜2000</w:t>
            </w:r>
          </w:p>
        </w:tc>
        <w:tc>
          <w:tcPr>
            <w:tcW w:w="1500" w:type="dxa"/>
            <w:vAlign w:val="center"/>
          </w:tcPr>
          <w:p w14:paraId="135AB387">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6E95B68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0B9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9AE709D">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11EAA7C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26E6EDF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28B0171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Y≥100000</w:t>
            </w:r>
          </w:p>
        </w:tc>
        <w:tc>
          <w:tcPr>
            <w:tcW w:w="1605" w:type="dxa"/>
            <w:vAlign w:val="center"/>
          </w:tcPr>
          <w:p w14:paraId="62F1EDB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1000≤Y＜100000</w:t>
            </w:r>
          </w:p>
        </w:tc>
        <w:tc>
          <w:tcPr>
            <w:tcW w:w="1500" w:type="dxa"/>
            <w:vAlign w:val="center"/>
          </w:tcPr>
          <w:p w14:paraId="2589302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100≤Y＜1000</w:t>
            </w:r>
          </w:p>
        </w:tc>
        <w:tc>
          <w:tcPr>
            <w:tcW w:w="1242" w:type="dxa"/>
            <w:vAlign w:val="center"/>
          </w:tcPr>
          <w:p w14:paraId="2CEA5A5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0873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1982AF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软件和信息技术服务业</w:t>
            </w:r>
          </w:p>
        </w:tc>
        <w:tc>
          <w:tcPr>
            <w:tcW w:w="1575" w:type="dxa"/>
            <w:vAlign w:val="center"/>
          </w:tcPr>
          <w:p w14:paraId="658716F4">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6648B41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7F9FFA5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11475CA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500" w:type="dxa"/>
            <w:vAlign w:val="center"/>
          </w:tcPr>
          <w:p w14:paraId="2574BBB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574D6A6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536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C3DCCC3">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FE5472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6B93FEB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13DFD64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Y≥10000</w:t>
            </w:r>
          </w:p>
        </w:tc>
        <w:tc>
          <w:tcPr>
            <w:tcW w:w="1605" w:type="dxa"/>
            <w:vAlign w:val="center"/>
          </w:tcPr>
          <w:p w14:paraId="6B7D10F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1000≤Y＜10000</w:t>
            </w:r>
          </w:p>
        </w:tc>
        <w:tc>
          <w:tcPr>
            <w:tcW w:w="1500" w:type="dxa"/>
            <w:vAlign w:val="center"/>
          </w:tcPr>
          <w:p w14:paraId="4CCF74F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50≤Y＜1000</w:t>
            </w:r>
          </w:p>
        </w:tc>
        <w:tc>
          <w:tcPr>
            <w:tcW w:w="1242" w:type="dxa"/>
            <w:vAlign w:val="center"/>
          </w:tcPr>
          <w:p w14:paraId="2CA4AC1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Y＜50</w:t>
            </w:r>
          </w:p>
        </w:tc>
      </w:tr>
      <w:tr w14:paraId="3110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192F17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房地产开发经营</w:t>
            </w:r>
          </w:p>
        </w:tc>
        <w:tc>
          <w:tcPr>
            <w:tcW w:w="1575" w:type="dxa"/>
            <w:vAlign w:val="center"/>
          </w:tcPr>
          <w:p w14:paraId="2EDDC130">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342A738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73AD742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Y≥200000</w:t>
            </w:r>
          </w:p>
        </w:tc>
        <w:tc>
          <w:tcPr>
            <w:tcW w:w="1605" w:type="dxa"/>
            <w:vAlign w:val="center"/>
          </w:tcPr>
          <w:p w14:paraId="3B44F45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1000≤Y＜200000</w:t>
            </w:r>
          </w:p>
        </w:tc>
        <w:tc>
          <w:tcPr>
            <w:tcW w:w="1500" w:type="dxa"/>
            <w:vAlign w:val="center"/>
          </w:tcPr>
          <w:p w14:paraId="4FC0B76A">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100≤Y＜1000</w:t>
            </w:r>
          </w:p>
        </w:tc>
        <w:tc>
          <w:tcPr>
            <w:tcW w:w="1242" w:type="dxa"/>
            <w:vAlign w:val="center"/>
          </w:tcPr>
          <w:p w14:paraId="0B0231E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Y＜100</w:t>
            </w:r>
          </w:p>
        </w:tc>
      </w:tr>
      <w:tr w14:paraId="3D51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23A6D590">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7F7CD8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资产总额(Z)</w:t>
            </w:r>
          </w:p>
        </w:tc>
        <w:tc>
          <w:tcPr>
            <w:tcW w:w="1200" w:type="dxa"/>
            <w:vAlign w:val="center"/>
          </w:tcPr>
          <w:p w14:paraId="0C2E942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35983A5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Z≥10000</w:t>
            </w:r>
          </w:p>
        </w:tc>
        <w:tc>
          <w:tcPr>
            <w:tcW w:w="1605" w:type="dxa"/>
            <w:vAlign w:val="center"/>
          </w:tcPr>
          <w:p w14:paraId="1138B16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5000≤Z＜10000</w:t>
            </w:r>
          </w:p>
        </w:tc>
        <w:tc>
          <w:tcPr>
            <w:tcW w:w="1500" w:type="dxa"/>
            <w:vAlign w:val="center"/>
          </w:tcPr>
          <w:p w14:paraId="09F25BE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2000≤Z＜5000</w:t>
            </w:r>
          </w:p>
        </w:tc>
        <w:tc>
          <w:tcPr>
            <w:tcW w:w="1242" w:type="dxa"/>
            <w:vAlign w:val="center"/>
          </w:tcPr>
          <w:p w14:paraId="77D2527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Z＜2000</w:t>
            </w:r>
          </w:p>
        </w:tc>
      </w:tr>
      <w:tr w14:paraId="0D71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47A2DA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物业管理</w:t>
            </w:r>
          </w:p>
        </w:tc>
        <w:tc>
          <w:tcPr>
            <w:tcW w:w="1575" w:type="dxa"/>
            <w:vAlign w:val="center"/>
          </w:tcPr>
          <w:p w14:paraId="4D8779C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5DA62BE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2779631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X≥1000</w:t>
            </w:r>
          </w:p>
        </w:tc>
        <w:tc>
          <w:tcPr>
            <w:tcW w:w="1605" w:type="dxa"/>
            <w:vAlign w:val="center"/>
          </w:tcPr>
          <w:p w14:paraId="53F31AC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300≤X＜1000</w:t>
            </w:r>
          </w:p>
        </w:tc>
        <w:tc>
          <w:tcPr>
            <w:tcW w:w="1500" w:type="dxa"/>
            <w:vAlign w:val="center"/>
          </w:tcPr>
          <w:p w14:paraId="20FFAE7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242" w:type="dxa"/>
            <w:vAlign w:val="center"/>
          </w:tcPr>
          <w:p w14:paraId="01ED619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X＜100</w:t>
            </w:r>
          </w:p>
        </w:tc>
      </w:tr>
      <w:tr w14:paraId="2A71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6B257615">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00DAFCB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营业收入(Y)</w:t>
            </w:r>
          </w:p>
        </w:tc>
        <w:tc>
          <w:tcPr>
            <w:tcW w:w="1200" w:type="dxa"/>
            <w:vAlign w:val="center"/>
          </w:tcPr>
          <w:p w14:paraId="19886C22">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3FF904DD">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Y≥5000</w:t>
            </w:r>
          </w:p>
        </w:tc>
        <w:tc>
          <w:tcPr>
            <w:tcW w:w="1605" w:type="dxa"/>
            <w:vAlign w:val="center"/>
          </w:tcPr>
          <w:p w14:paraId="195C266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1000≤Y＜5000</w:t>
            </w:r>
          </w:p>
        </w:tc>
        <w:tc>
          <w:tcPr>
            <w:tcW w:w="1500" w:type="dxa"/>
            <w:vAlign w:val="center"/>
          </w:tcPr>
          <w:p w14:paraId="2D97FFB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500≤Y＜1000</w:t>
            </w:r>
          </w:p>
        </w:tc>
        <w:tc>
          <w:tcPr>
            <w:tcW w:w="1242" w:type="dxa"/>
            <w:vAlign w:val="center"/>
          </w:tcPr>
          <w:p w14:paraId="07C004AC">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Y＜500</w:t>
            </w:r>
          </w:p>
        </w:tc>
      </w:tr>
      <w:tr w14:paraId="52AF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E772F5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租赁和商务服务业</w:t>
            </w:r>
          </w:p>
        </w:tc>
        <w:tc>
          <w:tcPr>
            <w:tcW w:w="1575" w:type="dxa"/>
            <w:vAlign w:val="center"/>
          </w:tcPr>
          <w:p w14:paraId="392345D9">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5139096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7A000A9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62663054">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500" w:type="dxa"/>
            <w:vAlign w:val="center"/>
          </w:tcPr>
          <w:p w14:paraId="44A88CB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3185F9B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r w14:paraId="0BAE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01C02AB2">
            <w:pPr>
              <w:pStyle w:val="20"/>
              <w:bidi w:val="0"/>
              <w:jc w:val="center"/>
              <w:rPr>
                <w:rFonts w:hint="eastAsia"/>
                <w:color w:val="000000" w:themeColor="text1"/>
                <w:sz w:val="24"/>
                <w:szCs w:val="24"/>
                <w14:textFill>
                  <w14:solidFill>
                    <w14:schemeClr w14:val="tx1"/>
                  </w14:solidFill>
                </w14:textFill>
              </w:rPr>
            </w:pPr>
          </w:p>
        </w:tc>
        <w:tc>
          <w:tcPr>
            <w:tcW w:w="1575" w:type="dxa"/>
            <w:vAlign w:val="center"/>
          </w:tcPr>
          <w:p w14:paraId="25290B9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资产总额(Z)</w:t>
            </w:r>
          </w:p>
        </w:tc>
        <w:tc>
          <w:tcPr>
            <w:tcW w:w="1200" w:type="dxa"/>
            <w:vAlign w:val="center"/>
          </w:tcPr>
          <w:p w14:paraId="0B27EF1B">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380" w:type="dxa"/>
            <w:vAlign w:val="center"/>
          </w:tcPr>
          <w:p w14:paraId="172DAB5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Z≥120000</w:t>
            </w:r>
          </w:p>
        </w:tc>
        <w:tc>
          <w:tcPr>
            <w:tcW w:w="1605" w:type="dxa"/>
            <w:vAlign w:val="center"/>
          </w:tcPr>
          <w:p w14:paraId="0DC51DF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8000≤Z＜120000</w:t>
            </w:r>
          </w:p>
        </w:tc>
        <w:tc>
          <w:tcPr>
            <w:tcW w:w="1500" w:type="dxa"/>
            <w:vAlign w:val="center"/>
          </w:tcPr>
          <w:p w14:paraId="28BD20DE">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100≤Z＜8000</w:t>
            </w:r>
          </w:p>
        </w:tc>
        <w:tc>
          <w:tcPr>
            <w:tcW w:w="1242" w:type="dxa"/>
            <w:vAlign w:val="center"/>
          </w:tcPr>
          <w:p w14:paraId="4B0369F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Z＜100</w:t>
            </w:r>
          </w:p>
        </w:tc>
      </w:tr>
      <w:tr w14:paraId="264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7B3CB495">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其他未列明行业 *</w:t>
            </w:r>
          </w:p>
        </w:tc>
        <w:tc>
          <w:tcPr>
            <w:tcW w:w="1575" w:type="dxa"/>
            <w:vAlign w:val="center"/>
          </w:tcPr>
          <w:p w14:paraId="004D3586">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从业人员(X)</w:t>
            </w:r>
          </w:p>
        </w:tc>
        <w:tc>
          <w:tcPr>
            <w:tcW w:w="1200" w:type="dxa"/>
            <w:vAlign w:val="center"/>
          </w:tcPr>
          <w:p w14:paraId="741C7F83">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w:t>
            </w:r>
          </w:p>
        </w:tc>
        <w:tc>
          <w:tcPr>
            <w:tcW w:w="1380" w:type="dxa"/>
            <w:vAlign w:val="center"/>
          </w:tcPr>
          <w:p w14:paraId="52D62568">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X≥300</w:t>
            </w:r>
          </w:p>
        </w:tc>
        <w:tc>
          <w:tcPr>
            <w:tcW w:w="1605" w:type="dxa"/>
            <w:vAlign w:val="center"/>
          </w:tcPr>
          <w:p w14:paraId="6FB2AFC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100≤X＜300</w:t>
            </w:r>
          </w:p>
        </w:tc>
        <w:tc>
          <w:tcPr>
            <w:tcW w:w="1500" w:type="dxa"/>
            <w:vAlign w:val="center"/>
          </w:tcPr>
          <w:p w14:paraId="6B886FBF">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10≤X＜100</w:t>
            </w:r>
          </w:p>
        </w:tc>
        <w:tc>
          <w:tcPr>
            <w:tcW w:w="1242" w:type="dxa"/>
            <w:vAlign w:val="center"/>
          </w:tcPr>
          <w:p w14:paraId="50CA9401">
            <w:pPr>
              <w:pStyle w:val="20"/>
              <w:bidi w:val="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X＜10</w:t>
            </w:r>
          </w:p>
        </w:tc>
      </w:tr>
    </w:tbl>
    <w:p w14:paraId="179CB9A6">
      <w:pPr>
        <w:widowControl/>
        <w:wordWrap w:val="0"/>
        <w:spacing w:line="540" w:lineRule="exact"/>
        <w:ind w:firstLine="672"/>
        <w:rPr>
          <w:rFonts w:ascii="宋体" w:hAnsi="宋体" w:cs="宋体"/>
          <w:color w:val="000000" w:themeColor="text1"/>
          <w:spacing w:val="8"/>
          <w:kern w:val="0"/>
          <w:sz w:val="32"/>
          <w:szCs w:val="32"/>
          <w14:textFill>
            <w14:solidFill>
              <w14:schemeClr w14:val="tx1"/>
            </w14:solidFill>
          </w14:textFill>
        </w:rPr>
      </w:pPr>
    </w:p>
    <w:p w14:paraId="70153F1B">
      <w:pPr>
        <w:keepNext w:val="0"/>
        <w:keepLines w:val="0"/>
        <w:pageBreakBefore w:val="0"/>
        <w:widowControl/>
        <w:kinsoku/>
        <w:wordWrap w:val="0"/>
        <w:overflowPunct/>
        <w:topLinePunct w:val="0"/>
        <w:autoSpaceDE/>
        <w:autoSpaceDN/>
        <w:bidi w:val="0"/>
        <w:adjustRightInd/>
        <w:snapToGrid/>
        <w:spacing w:line="520" w:lineRule="exact"/>
        <w:ind w:firstLine="454"/>
        <w:textAlignment w:val="auto"/>
        <w:rPr>
          <w:rFonts w:ascii="宋体" w:hAnsi="宋体" w:cs="宋体"/>
          <w:b/>
          <w:bCs/>
          <w:color w:val="000000" w:themeColor="text1"/>
          <w:spacing w:val="8"/>
          <w:kern w:val="0"/>
          <w:sz w:val="24"/>
          <w:szCs w:val="24"/>
          <w14:textFill>
            <w14:solidFill>
              <w14:schemeClr w14:val="tx1"/>
            </w14:solidFill>
          </w14:textFill>
        </w:rPr>
      </w:pPr>
      <w:r>
        <w:rPr>
          <w:rFonts w:hint="eastAsia" w:ascii="宋体" w:hAnsi="宋体" w:cs="宋体"/>
          <w:b/>
          <w:bCs/>
          <w:color w:val="000000" w:themeColor="text1"/>
          <w:spacing w:val="8"/>
          <w:kern w:val="0"/>
          <w:sz w:val="24"/>
          <w:szCs w:val="24"/>
          <w14:textFill>
            <w14:solidFill>
              <w14:schemeClr w14:val="tx1"/>
            </w14:solidFill>
          </w14:textFill>
        </w:rPr>
        <w:t>说明：</w:t>
      </w:r>
    </w:p>
    <w:p w14:paraId="72DECE10">
      <w:pPr>
        <w:keepNext w:val="0"/>
        <w:keepLines w:val="0"/>
        <w:pageBreakBefore w:val="0"/>
        <w:kinsoku/>
        <w:wordWrap w:val="0"/>
        <w:overflowPunct/>
        <w:topLinePunct w:val="0"/>
        <w:autoSpaceDE/>
        <w:autoSpaceDN/>
        <w:bidi w:val="0"/>
        <w:adjustRightInd/>
        <w:snapToGrid/>
        <w:spacing w:line="520" w:lineRule="exact"/>
        <w:ind w:firstLine="452"/>
        <w:textAlignment w:val="auto"/>
        <w:rPr>
          <w:rFonts w:ascii="宋体" w:hAnsi="宋体" w:cs="宋体"/>
          <w:color w:val="000000" w:themeColor="text1"/>
          <w:spacing w:val="8"/>
          <w:kern w:val="0"/>
          <w:sz w:val="24"/>
          <w:szCs w:val="24"/>
          <w14:textFill>
            <w14:solidFill>
              <w14:schemeClr w14:val="tx1"/>
            </w14:solidFill>
          </w14:textFill>
        </w:rPr>
      </w:pPr>
      <w:r>
        <w:rPr>
          <w:rFonts w:hint="eastAsia" w:ascii="宋体" w:hAnsi="宋体" w:cs="宋体"/>
          <w:color w:val="000000" w:themeColor="text1"/>
          <w:spacing w:val="8"/>
          <w:kern w:val="0"/>
          <w:sz w:val="24"/>
          <w:szCs w:val="24"/>
          <w14:textFill>
            <w14:solidFill>
              <w14:schemeClr w14:val="tx1"/>
            </w14:solidFill>
          </w14:textFill>
        </w:rPr>
        <w:t>1.大型、中型和小型企业须同时满足所列指标的下限，否则下划一档；微型企业只须满足所列指标中的一项即可。</w:t>
      </w:r>
    </w:p>
    <w:p w14:paraId="5DE6872C">
      <w:pPr>
        <w:keepNext w:val="0"/>
        <w:keepLines w:val="0"/>
        <w:pageBreakBefore w:val="0"/>
        <w:kinsoku/>
        <w:wordWrap w:val="0"/>
        <w:overflowPunct/>
        <w:topLinePunct w:val="0"/>
        <w:autoSpaceDE/>
        <w:autoSpaceDN/>
        <w:bidi w:val="0"/>
        <w:adjustRightInd/>
        <w:snapToGrid/>
        <w:spacing w:line="520" w:lineRule="exact"/>
        <w:ind w:firstLine="454"/>
        <w:textAlignment w:val="auto"/>
        <w:rPr>
          <w:rFonts w:ascii="宋体" w:hAnsi="宋体" w:cs="宋体"/>
          <w:color w:val="000000" w:themeColor="text1"/>
          <w:spacing w:val="8"/>
          <w:kern w:val="0"/>
          <w:sz w:val="24"/>
          <w:szCs w:val="24"/>
          <w14:textFill>
            <w14:solidFill>
              <w14:schemeClr w14:val="tx1"/>
            </w14:solidFill>
          </w14:textFill>
        </w:rPr>
      </w:pPr>
      <w:r>
        <w:rPr>
          <w:rFonts w:hint="eastAsia" w:ascii="宋体" w:hAnsi="宋体" w:cs="宋体"/>
          <w:b/>
          <w:bCs/>
          <w:color w:val="000000" w:themeColor="text1"/>
          <w:spacing w:val="8"/>
          <w:kern w:val="0"/>
          <w:sz w:val="24"/>
          <w:szCs w:val="24"/>
          <w14:textFill>
            <w14:solidFill>
              <w14:schemeClr w14:val="tx1"/>
            </w14:solidFill>
          </w14:textFill>
        </w:rPr>
        <w:t>2.附表中各行业的范围以《国民经济行业分类》（GB/T4754-2017）为准。</w:t>
      </w:r>
      <w:r>
        <w:rPr>
          <w:rFonts w:hint="eastAsia" w:ascii="宋体" w:hAnsi="宋体" w:cs="宋体"/>
          <w:color w:val="000000" w:themeColor="text1"/>
          <w:spacing w:val="8"/>
          <w:kern w:val="0"/>
          <w:sz w:val="24"/>
          <w:szCs w:val="24"/>
          <w14:textFill>
            <w14:solidFill>
              <w14:schemeClr w14:val="tx1"/>
            </w14:solidFill>
          </w14:textFill>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color w:val="000000" w:themeColor="text1"/>
          <w:spacing w:val="8"/>
          <w:kern w:val="0"/>
          <w:sz w:val="24"/>
          <w:szCs w:val="24"/>
          <w14:textFill>
            <w14:solidFill>
              <w14:schemeClr w14:val="tx1"/>
            </w14:solidFill>
          </w14:textFill>
        </w:rPr>
        <w:t>其他未列明行业包括科学研究和技术服务业，水利、环境和公共设施管理业，居民服务、修理和其他服务业，社会工作，文化、体育和娱乐业，以及房地产中介服务，其他房地产业等，不包括自有房地产经营活动。</w:t>
      </w:r>
    </w:p>
    <w:p w14:paraId="08C918FA">
      <w:pPr>
        <w:keepNext w:val="0"/>
        <w:keepLines w:val="0"/>
        <w:pageBreakBefore w:val="0"/>
        <w:kinsoku/>
        <w:wordWrap w:val="0"/>
        <w:overflowPunct/>
        <w:topLinePunct w:val="0"/>
        <w:autoSpaceDE/>
        <w:autoSpaceDN/>
        <w:bidi w:val="0"/>
        <w:adjustRightInd/>
        <w:snapToGrid/>
        <w:spacing w:line="520" w:lineRule="exact"/>
        <w:ind w:firstLine="452"/>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8"/>
          <w:kern w:val="0"/>
          <w:sz w:val="24"/>
          <w:szCs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3B4773">
      <w:pPr>
        <w:wordWrap w:val="0"/>
        <w:spacing w:afterLines="100"/>
        <w:ind w:firstLine="643"/>
        <w:jc w:val="center"/>
        <w:outlineLvl w:val="0"/>
        <w:rPr>
          <w:rFonts w:ascii="宋体" w:hAnsi="宋体"/>
          <w:b/>
          <w:color w:val="000000" w:themeColor="text1"/>
          <w:kern w:val="0"/>
          <w:sz w:val="32"/>
          <w:szCs w:val="32"/>
          <w14:textFill>
            <w14:solidFill>
              <w14:schemeClr w14:val="tx1"/>
            </w14:solidFill>
          </w14:textFill>
        </w:rPr>
      </w:pPr>
    </w:p>
    <w:p w14:paraId="1C332741">
      <w:pPr>
        <w:keepNext/>
        <w:keepLines/>
        <w:tabs>
          <w:tab w:val="left" w:pos="567"/>
        </w:tabs>
        <w:wordWrap w:val="0"/>
        <w:spacing w:before="260" w:after="260" w:line="416" w:lineRule="auto"/>
        <w:ind w:firstLine="602"/>
        <w:outlineLvl w:val="1"/>
        <w:rPr>
          <w:rFonts w:ascii="宋体" w:hAnsi="宋体"/>
          <w:b/>
          <w:bCs/>
          <w:color w:val="000000" w:themeColor="text1"/>
          <w:sz w:val="30"/>
          <w:szCs w:val="32"/>
          <w14:textFill>
            <w14:solidFill>
              <w14:schemeClr w14:val="tx1"/>
            </w14:solidFill>
          </w14:textFill>
        </w:rPr>
      </w:pPr>
    </w:p>
    <w:p w14:paraId="6349606A">
      <w:pPr>
        <w:keepNext/>
        <w:keepLines/>
        <w:tabs>
          <w:tab w:val="left" w:pos="567"/>
        </w:tabs>
        <w:wordWrap w:val="0"/>
        <w:spacing w:before="260" w:after="260" w:line="416" w:lineRule="auto"/>
        <w:ind w:firstLine="602"/>
        <w:outlineLvl w:val="1"/>
        <w:rPr>
          <w:rFonts w:ascii="宋体" w:hAnsi="宋体"/>
          <w:b/>
          <w:bCs/>
          <w:color w:val="000000" w:themeColor="text1"/>
          <w:sz w:val="30"/>
          <w:szCs w:val="32"/>
          <w14:textFill>
            <w14:solidFill>
              <w14:schemeClr w14:val="tx1"/>
            </w14:solidFill>
          </w14:textFill>
        </w:rPr>
      </w:pPr>
    </w:p>
    <w:p w14:paraId="2631BBA7">
      <w:pPr>
        <w:keepNext/>
        <w:keepLines/>
        <w:tabs>
          <w:tab w:val="left" w:pos="567"/>
        </w:tabs>
        <w:wordWrap w:val="0"/>
        <w:spacing w:before="260" w:after="260" w:line="416" w:lineRule="auto"/>
        <w:ind w:firstLine="602"/>
        <w:outlineLvl w:val="1"/>
        <w:rPr>
          <w:rFonts w:ascii="宋体" w:hAnsi="宋体"/>
          <w:b/>
          <w:bCs/>
          <w:color w:val="000000" w:themeColor="text1"/>
          <w:sz w:val="30"/>
          <w:szCs w:val="32"/>
          <w14:textFill>
            <w14:solidFill>
              <w14:schemeClr w14:val="tx1"/>
            </w14:solidFill>
          </w14:textFill>
        </w:rPr>
      </w:pPr>
    </w:p>
    <w:p w14:paraId="24D21B9C">
      <w:pPr>
        <w:keepNext/>
        <w:keepLines/>
        <w:tabs>
          <w:tab w:val="left" w:pos="567"/>
        </w:tabs>
        <w:wordWrap w:val="0"/>
        <w:spacing w:before="260" w:after="260" w:line="416" w:lineRule="auto"/>
        <w:ind w:firstLine="602"/>
        <w:outlineLvl w:val="1"/>
        <w:rPr>
          <w:rFonts w:ascii="宋体" w:hAnsi="宋体"/>
          <w:b/>
          <w:bCs/>
          <w:color w:val="000000" w:themeColor="text1"/>
          <w:sz w:val="30"/>
          <w:szCs w:val="32"/>
          <w14:textFill>
            <w14:solidFill>
              <w14:schemeClr w14:val="tx1"/>
            </w14:solidFill>
          </w14:textFill>
        </w:rPr>
      </w:pPr>
    </w:p>
    <w:p w14:paraId="076C6E0E">
      <w:pPr>
        <w:wordWrap w:val="0"/>
        <w:spacing w:afterLines="100"/>
        <w:jc w:val="both"/>
        <w:outlineLvl w:val="0"/>
        <w:rPr>
          <w:rFonts w:ascii="宋体" w:hAnsi="宋体"/>
          <w:b/>
          <w:color w:val="000000" w:themeColor="text1"/>
          <w:kern w:val="0"/>
          <w:sz w:val="32"/>
          <w:szCs w:val="32"/>
          <w14:textFill>
            <w14:solidFill>
              <w14:schemeClr w14:val="tx1"/>
            </w14:solidFill>
          </w14:textFill>
        </w:rPr>
      </w:pPr>
    </w:p>
    <w:p w14:paraId="193D9B10">
      <w:pPr>
        <w:rPr>
          <w:rFonts w:hint="eastAsia" w:ascii="宋体" w:hAnsi="宋体"/>
          <w:b/>
          <w:color w:val="000000" w:themeColor="text1"/>
          <w:kern w:val="0"/>
          <w:sz w:val="32"/>
          <w:szCs w:val="32"/>
          <w14:textFill>
            <w14:solidFill>
              <w14:schemeClr w14:val="tx1"/>
            </w14:solidFill>
          </w14:textFill>
        </w:rPr>
      </w:pPr>
      <w:bookmarkStart w:id="40" w:name="_Toc4102"/>
      <w:r>
        <w:rPr>
          <w:rFonts w:hint="eastAsia" w:ascii="宋体" w:hAnsi="宋体"/>
          <w:b/>
          <w:color w:val="000000" w:themeColor="text1"/>
          <w:kern w:val="0"/>
          <w:sz w:val="32"/>
          <w:szCs w:val="32"/>
          <w14:textFill>
            <w14:solidFill>
              <w14:schemeClr w14:val="tx1"/>
            </w14:solidFill>
          </w14:textFill>
        </w:rPr>
        <w:br w:type="page"/>
      </w:r>
    </w:p>
    <w:p w14:paraId="7F80BA6A">
      <w:pPr>
        <w:wordWrap w:val="0"/>
        <w:ind w:firstLine="643"/>
        <w:jc w:val="center"/>
        <w:outlineLvl w:val="0"/>
        <w:rPr>
          <w:rFonts w:ascii="宋体" w:hAnsi="宋体"/>
          <w:color w:val="000000" w:themeColor="text1"/>
          <w:kern w:val="0"/>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t>第五章  政府采购合同（合同主要条款及格式）</w:t>
      </w:r>
      <w:bookmarkEnd w:id="40"/>
    </w:p>
    <w:p w14:paraId="62303E46">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pacing w:val="-10"/>
          <w:sz w:val="24"/>
          <w:szCs w:val="24"/>
          <w:highlight w:val="none"/>
          <w14:textFill>
            <w14:solidFill>
              <w14:schemeClr w14:val="tx1"/>
            </w14:solidFill>
          </w14:textFill>
        </w:rPr>
      </w:pPr>
      <w:bookmarkStart w:id="41" w:name="_Toc5667"/>
      <w:bookmarkEnd w:id="41"/>
      <w:bookmarkStart w:id="42" w:name="_Toc14860"/>
      <w:bookmarkEnd w:id="42"/>
    </w:p>
    <w:p w14:paraId="52B6A395">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项目名称：</w:t>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pacing w:val="-10"/>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A2B6E97">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lang w:eastAsia="zh-CN"/>
          <w14:textFill>
            <w14:solidFill>
              <w14:schemeClr w14:val="tx1"/>
            </w14:solidFill>
          </w14:textFill>
        </w:rPr>
        <w:t>项目编号：</w:t>
      </w:r>
      <w:r>
        <w:rPr>
          <w:rFonts w:hint="eastAsia" w:ascii="宋体" w:hAnsi="宋体" w:cs="宋体"/>
          <w:color w:val="000000" w:themeColor="text1"/>
          <w:spacing w:val="-6"/>
          <w:sz w:val="24"/>
          <w:szCs w:val="24"/>
          <w:highlight w:val="none"/>
          <w:u w:val="single"/>
          <w:lang w:eastAsia="zh-CN"/>
          <w14:textFill>
            <w14:solidFill>
              <w14:schemeClr w14:val="tx1"/>
            </w14:solidFill>
          </w14:textFill>
        </w:rPr>
        <w:t>GLZC2026-C3-990050-ZHLX</w:t>
      </w:r>
      <w:r>
        <w:rPr>
          <w:rFonts w:hint="eastAsia" w:ascii="宋体" w:hAnsi="宋体" w:eastAsia="宋体" w:cs="宋体"/>
          <w:bCs/>
          <w:color w:val="000000" w:themeColor="text1"/>
          <w:sz w:val="24"/>
          <w:szCs w:val="24"/>
          <w:highlight w:val="none"/>
          <w:u w:val="single"/>
          <w14:textFill>
            <w14:solidFill>
              <w14:schemeClr w14:val="tx1"/>
            </w14:solidFill>
          </w14:textFill>
        </w:rPr>
        <w:tab/>
      </w:r>
      <w:r>
        <w:rPr>
          <w:rFonts w:hint="eastAsia" w:ascii="宋体" w:hAnsi="宋体" w:eastAsia="宋体" w:cs="宋体"/>
          <w:bCs/>
          <w:color w:val="000000" w:themeColor="text1"/>
          <w:sz w:val="24"/>
          <w:szCs w:val="24"/>
          <w:highlight w:val="none"/>
          <w:u w:val="single"/>
          <w14:textFill>
            <w14:solidFill>
              <w14:schemeClr w14:val="tx1"/>
            </w14:solidFill>
          </w14:textFill>
        </w:rPr>
        <w:tab/>
      </w:r>
    </w:p>
    <w:p w14:paraId="52E004D3">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（采购人）</w:t>
      </w:r>
    </w:p>
    <w:p w14:paraId="000E79E8">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（成交供应商）</w:t>
      </w:r>
    </w:p>
    <w:p w14:paraId="5C698D9E">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EFEA1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根据《中华人民共和国政府采购法》、《中华人民共和国民法典》等法律、法规规定，按照采购、响应文件规定条款和成交供应商承诺、甲乙双方签订本采购合同。</w:t>
      </w:r>
    </w:p>
    <w:p w14:paraId="4DA78E6F">
      <w:pPr>
        <w:keepNext w:val="0"/>
        <w:keepLines w:val="0"/>
        <w:pageBreakBefore w:val="0"/>
        <w:widowControl w:val="0"/>
        <w:numPr>
          <w:ilvl w:val="0"/>
          <w:numId w:val="3"/>
        </w:numPr>
        <w:kinsoku/>
        <w:wordWrap/>
        <w:overflowPunct/>
        <w:topLinePunct w:val="0"/>
        <w:autoSpaceDE/>
        <w:autoSpaceDN/>
        <w:bidi w:val="0"/>
        <w:snapToGrid/>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合同标的及合同金额</w:t>
      </w:r>
    </w:p>
    <w:p w14:paraId="5A11F9A4">
      <w:pPr>
        <w:keepNext w:val="0"/>
        <w:keepLines w:val="0"/>
        <w:pageBreakBefore w:val="0"/>
        <w:widowControl w:val="0"/>
        <w:numPr>
          <w:ilvl w:val="0"/>
          <w:numId w:val="0"/>
        </w:numPr>
        <w:kinsoku/>
        <w:wordWrap/>
        <w:overflowPunct/>
        <w:topLinePunct w:val="0"/>
        <w:autoSpaceDE/>
        <w:autoSpaceDN/>
        <w:bidi w:val="0"/>
        <w:snapToGrid/>
        <w:spacing w:line="440" w:lineRule="exact"/>
        <w:ind w:left="413" w:leftChars="0"/>
        <w:textAlignment w:val="auto"/>
        <w:rPr>
          <w:rFonts w:hint="default"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lang w:eastAsia="zh-CN"/>
          <w14:textFill>
            <w14:solidFill>
              <w14:schemeClr w14:val="tx1"/>
            </w14:solidFill>
          </w14:textFill>
        </w:rPr>
        <w:t>标段</w:t>
      </w:r>
    </w:p>
    <w:tbl>
      <w:tblPr>
        <w:tblStyle w:val="33"/>
        <w:tblW w:w="909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4"/>
        <w:gridCol w:w="3941"/>
        <w:gridCol w:w="1140"/>
        <w:gridCol w:w="1185"/>
      </w:tblGrid>
      <w:tr w14:paraId="1BA1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2824"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4CE072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服务名称</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22F467DE">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服务内容及承诺</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3B85FAD">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A7228E">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单位</w:t>
            </w:r>
          </w:p>
        </w:tc>
      </w:tr>
      <w:tr w14:paraId="481F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2824"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19EC10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4482DD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60564FC">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16EA570">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w:t>
            </w:r>
          </w:p>
        </w:tc>
      </w:tr>
    </w:tbl>
    <w:p w14:paraId="5384ED96">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根据《成交通知书》的成交内容，合同的总金额为：（大写）</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价款包括完成本次服务采购需求范围内所需的劳务费、技术服务费、策划设计、制作、现场执行、版权或知识产权、管理费、利润、验收、税金和风险等一切相关的全部费用。该价格不因乙方在计算报价中的失误、漏项、多项而做任何调整；乙方的报价在合同实施期间应保持不变。除此之外，甲方不再另行支付任何费用。）</w:t>
      </w:r>
      <w:r>
        <w:rPr>
          <w:rFonts w:hint="eastAsia" w:ascii="宋体" w:hAnsi="宋体" w:eastAsia="宋体" w:cs="宋体"/>
          <w:color w:val="000000" w:themeColor="text1"/>
          <w:sz w:val="24"/>
          <w:szCs w:val="24"/>
          <w:highlight w:val="none"/>
          <w14:textFill>
            <w14:solidFill>
              <w14:schemeClr w14:val="tx1"/>
            </w14:solidFill>
          </w14:textFill>
        </w:rPr>
        <w:t>。</w:t>
      </w:r>
    </w:p>
    <w:p w14:paraId="0B36D2B4">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  质量保证</w:t>
      </w:r>
    </w:p>
    <w:p w14:paraId="6C998FD1">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乙方应按竞争性磋商采购要求及响应文件承诺向甲方提供服务。</w:t>
      </w:r>
    </w:p>
    <w:p w14:paraId="7FB838B7">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第三条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color w:val="000000" w:themeColor="text1"/>
          <w:sz w:val="24"/>
          <w:szCs w:val="24"/>
          <w:highlight w:val="none"/>
          <w14:textFill>
            <w14:solidFill>
              <w14:schemeClr w14:val="tx1"/>
            </w14:solidFill>
          </w14:textFill>
        </w:rPr>
        <w:t>地点</w:t>
      </w:r>
    </w:p>
    <w:p w14:paraId="63D1D548">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szCs w:val="24"/>
          <w:highlight w:val="none"/>
          <w14:textFill>
            <w14:solidFill>
              <w14:schemeClr w14:val="tx1"/>
            </w14:solidFill>
          </w14:textFill>
        </w:rPr>
        <w:t>地点：</w:t>
      </w:r>
      <w:r>
        <w:rPr>
          <w:rFonts w:hint="eastAsia" w:ascii="宋体" w:hAnsi="宋体" w:eastAsia="宋体" w:cs="宋体"/>
          <w:bCs/>
          <w:color w:val="000000" w:themeColor="text1"/>
          <w:sz w:val="24"/>
          <w:szCs w:val="24"/>
          <w:highlight w:val="none"/>
          <w:u w:val="single"/>
          <w14:textFill>
            <w14:solidFill>
              <w14:schemeClr w14:val="tx1"/>
            </w14:solidFill>
          </w14:textFill>
        </w:rPr>
        <w:t>桂林市采购人指定地点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w:t>
      </w:r>
    </w:p>
    <w:p w14:paraId="7AE0D96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条  双方责任</w:t>
      </w:r>
    </w:p>
    <w:p w14:paraId="52F051AF">
      <w:pPr>
        <w:pStyle w:val="20"/>
        <w:keepNext w:val="0"/>
        <w:keepLines w:val="0"/>
        <w:pageBreakBefore w:val="0"/>
        <w:widowControl w:val="0"/>
        <w:kinsoku/>
        <w:wordWrap/>
        <w:overflowPunct/>
        <w:topLinePunct w:val="0"/>
        <w:autoSpaceDE/>
        <w:autoSpaceDN/>
        <w:bidi w:val="0"/>
        <w:snapToGrid/>
        <w:spacing w:line="440" w:lineRule="exact"/>
        <w:ind w:firstLine="455" w:firstLineChars="189"/>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1、甲方责任</w:t>
      </w:r>
    </w:p>
    <w:p w14:paraId="20E28EB4">
      <w:pPr>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1.1向乙方项目人员详细介绍项目情况。</w:t>
      </w:r>
    </w:p>
    <w:p w14:paraId="2E705F85">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1.2及时审定乙方提供的系统报告。</w:t>
      </w:r>
    </w:p>
    <w:p w14:paraId="5E593669">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1.3向乙方提供相关文件资料，以便乙方能够及时、顺利地开展工作。</w:t>
      </w:r>
    </w:p>
    <w:p w14:paraId="15ADBC90">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2、乙方责任</w:t>
      </w:r>
    </w:p>
    <w:p w14:paraId="0DC3447D">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2.1乙方的合同义务不得转让或以其他方式形成实质转移，必须自行履行合同义务。</w:t>
      </w:r>
    </w:p>
    <w:p w14:paraId="0F4D595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2.2乙方保证使用的图片和文字不侵犯任何第三方的知识产权或其他权利，符合中华人民共和国的法律规定，对因违反相关法律规定而产生的相关责任，由乙方负责。</w:t>
      </w:r>
    </w:p>
    <w:p w14:paraId="4C9818AE">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2.3在合同范围内为甲方提供良好的配套服务。</w:t>
      </w:r>
    </w:p>
    <w:p w14:paraId="5B1807B6">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在项目服务过程中，乙方须接受甲方的监督，对甲方所提出的整改意见要及时进行整改。</w:t>
      </w:r>
    </w:p>
    <w:p w14:paraId="4E946013">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2.5乙方对项目负有保密义务，未经甲方允许，不得外泄项目任何信息；因乙方擅自外泄项目信息，而造成不良影响或损失的，乙方承担相应责任。</w:t>
      </w:r>
    </w:p>
    <w:p w14:paraId="56DCA005">
      <w:pPr>
        <w:keepNext w:val="0"/>
        <w:keepLines w:val="0"/>
        <w:pageBreakBefore w:val="0"/>
        <w:widowControl w:val="0"/>
        <w:kinsoku/>
        <w:wordWrap/>
        <w:overflowPunct/>
        <w:topLinePunct w:val="0"/>
        <w:autoSpaceDE/>
        <w:autoSpaceDN/>
        <w:bidi w:val="0"/>
        <w:adjustRightInd w:val="0"/>
        <w:snapToGri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2.6乙方须提供一名指定的服务人员在工作过程中与甲方长期保持联系，并提供系统的业务咨询电话以便随时咨询联系。</w:t>
      </w:r>
    </w:p>
    <w:p w14:paraId="67AC340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条  权力保证</w:t>
      </w:r>
    </w:p>
    <w:p w14:paraId="1AFDE1FE">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1、乙方应保证所提供服务在使用时不会侵犯任何第三方的专利权或其他权利。</w:t>
      </w:r>
    </w:p>
    <w:p w14:paraId="1AA71FA7">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2、乙方应按竞争性磋商采购规定的时间向甲方提供使用服务的有关技术资料。</w:t>
      </w:r>
    </w:p>
    <w:p w14:paraId="3F40183C">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条  服务期限</w:t>
      </w:r>
    </w:p>
    <w:p w14:paraId="50C4796A">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、服务期限：</w:t>
      </w:r>
      <w:r>
        <w:rPr>
          <w:rFonts w:hint="eastAsia" w:ascii="宋体" w:hAnsi="宋体" w:eastAsia="宋体" w:cs="宋体"/>
          <w:color w:val="000000" w:themeColor="text1"/>
          <w:sz w:val="24"/>
          <w:szCs w:val="24"/>
          <w:lang w:val="en-US" w:eastAsia="zh-CN"/>
          <w14:textFill>
            <w14:solidFill>
              <w14:schemeClr w14:val="tx1"/>
            </w14:solidFill>
          </w14:textFill>
        </w:rPr>
        <w:t>签订合同之日起至202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年12月31日止。（含前期筹备、活动执行及</w:t>
      </w:r>
      <w:r>
        <w:rPr>
          <w:rFonts w:hint="eastAsia" w:ascii="宋体" w:hAnsi="宋体" w:cs="宋体"/>
          <w:color w:val="000000" w:themeColor="text1"/>
          <w:sz w:val="24"/>
          <w:szCs w:val="24"/>
          <w:lang w:val="en-US" w:eastAsia="zh-CN"/>
          <w14:textFill>
            <w14:solidFill>
              <w14:schemeClr w14:val="tx1"/>
            </w14:solidFill>
          </w14:textFill>
        </w:rPr>
        <w:t>后期总结</w:t>
      </w:r>
      <w:r>
        <w:rPr>
          <w:rFonts w:hint="eastAsia" w:ascii="宋体" w:hAnsi="宋体" w:eastAsia="宋体" w:cs="宋体"/>
          <w:color w:val="000000" w:themeColor="text1"/>
          <w:sz w:val="24"/>
          <w:szCs w:val="24"/>
          <w:lang w:val="en-US" w:eastAsia="zh-CN"/>
          <w14:textFill>
            <w14:solidFill>
              <w14:schemeClr w14:val="tx1"/>
            </w14:solidFill>
          </w14:textFill>
        </w:rPr>
        <w:t>）​</w:t>
      </w:r>
    </w:p>
    <w:p w14:paraId="39FD3976">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、乙方提供不符合竞争性磋商采购、响应文件和本合同规定的服务，甲方有权拒绝接受。</w:t>
      </w:r>
    </w:p>
    <w:p w14:paraId="6FB89B8C">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 验收</w:t>
      </w:r>
    </w:p>
    <w:p w14:paraId="00632DB6">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（签订合同时双方约定）</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092460E">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税费</w:t>
      </w:r>
    </w:p>
    <w:p w14:paraId="1D8B5FA1">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本合同执行中相关的一切税费均由乙方负担。</w:t>
      </w:r>
    </w:p>
    <w:p w14:paraId="1562FF70">
      <w:pPr>
        <w:keepNext w:val="0"/>
        <w:keepLines w:val="0"/>
        <w:pageBreakBefore w:val="0"/>
        <w:widowControl w:val="0"/>
        <w:kinsoku/>
        <w:wordWrap/>
        <w:overflowPunct/>
        <w:topLinePunct w:val="0"/>
        <w:autoSpaceDE/>
        <w:autoSpaceDN/>
        <w:bidi w:val="0"/>
        <w:snapToGrid/>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条　付款方式</w:t>
      </w:r>
    </w:p>
    <w:p w14:paraId="1F65D3F5">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服务完成并验收合格后成交供应商开具全额发票给采购人，采购人收到发票后60 个工作日内一次性支付全款。 </w:t>
      </w:r>
    </w:p>
    <w:p w14:paraId="2C6AA1B1">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第十条  违约责任</w:t>
      </w:r>
    </w:p>
    <w:p w14:paraId="6D34FA91">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Style w:val="35"/>
          <w:rFonts w:hint="eastAsia" w:ascii="宋体" w:hAnsi="宋体" w:eastAsia="宋体" w:cs="宋体"/>
          <w:b/>
          <w:color w:val="000000" w:themeColor="text1"/>
          <w:sz w:val="24"/>
          <w:szCs w:val="24"/>
          <w:highlight w:val="none"/>
          <w14:textFill>
            <w14:solidFill>
              <w14:schemeClr w14:val="tx1"/>
            </w14:solidFill>
          </w14:textFill>
        </w:rPr>
      </w:pPr>
      <w:r>
        <w:rPr>
          <w:rStyle w:val="35"/>
          <w:rFonts w:hint="eastAsia" w:ascii="宋体" w:hAnsi="宋体" w:eastAsia="宋体" w:cs="宋体"/>
          <w:b/>
          <w:color w:val="000000" w:themeColor="text1"/>
          <w:sz w:val="24"/>
          <w:szCs w:val="24"/>
          <w:highlight w:val="none"/>
          <w14:textFill>
            <w14:solidFill>
              <w14:schemeClr w14:val="tx1"/>
            </w14:solidFill>
          </w14:textFill>
        </w:rPr>
        <w:t>（一）甲方违约责任</w:t>
      </w:r>
    </w:p>
    <w:p w14:paraId="3CA26FC7">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themeColor="text1"/>
          <w:sz w:val="24"/>
          <w:szCs w:val="24"/>
          <w:highlight w:val="none"/>
          <w14:textFill>
            <w14:solidFill>
              <w14:schemeClr w14:val="tx1"/>
            </w14:solidFill>
          </w14:textFill>
        </w:rPr>
      </w:pPr>
      <w:r>
        <w:rPr>
          <w:rStyle w:val="35"/>
          <w:rFonts w:hint="eastAsia" w:ascii="宋体" w:hAnsi="宋体" w:eastAsia="宋体" w:cs="宋体"/>
          <w:bCs w:val="0"/>
          <w:color w:val="000000" w:themeColor="text1"/>
          <w:sz w:val="24"/>
          <w:szCs w:val="24"/>
          <w:highlight w:val="none"/>
          <w14:textFill>
            <w14:solidFill>
              <w14:schemeClr w14:val="tx1"/>
            </w14:solidFill>
          </w14:textFill>
        </w:rPr>
        <w:t>1、甲方不得以任何形式对乙方产品的知识产权及商业运营权进行侵犯，包括但不仅限于以下行为：对乙方产品进行任何形式的复制、拷贝、翻译、转化与衍生、反汇编及反编译；将乙方产品转借他人使用；出售、出租、再授权等商业性使用；将其中的文字、声音、音乐、图像、照片、动画、录音录像、音频视频、软件以及应用程序做任何形式的商业性使用；进行超出授权范围的使用；在大众传播媒体上播放。在有证据证明甲方侵犯了乙方的知识产权的情况下，乙方有权在通知甲方的前提下，立即解除本合同，甲方应向乙方支付合同总金额20%的违约金，造成乙方损失的，甲方还应当赔偿损失。</w:t>
      </w:r>
    </w:p>
    <w:p w14:paraId="41E376D7">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themeColor="text1"/>
          <w:sz w:val="24"/>
          <w:szCs w:val="24"/>
          <w:highlight w:val="none"/>
          <w14:textFill>
            <w14:solidFill>
              <w14:schemeClr w14:val="tx1"/>
            </w14:solidFill>
          </w14:textFill>
        </w:rPr>
      </w:pPr>
      <w:r>
        <w:rPr>
          <w:rStyle w:val="35"/>
          <w:rFonts w:hint="eastAsia" w:ascii="宋体" w:hAnsi="宋体" w:eastAsia="宋体" w:cs="宋体"/>
          <w:bCs w:val="0"/>
          <w:color w:val="000000" w:themeColor="text1"/>
          <w:sz w:val="24"/>
          <w:szCs w:val="24"/>
          <w:highlight w:val="none"/>
          <w14:textFill>
            <w14:solidFill>
              <w14:schemeClr w14:val="tx1"/>
            </w14:solidFill>
          </w14:textFill>
        </w:rPr>
        <w:t>2、甲方未能按照合同约定向乙方付款的，经乙方认可付款期限合理顺延后，甲方仍未能付款的，乙方有权暂停服务。</w:t>
      </w:r>
    </w:p>
    <w:p w14:paraId="311D357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Style w:val="35"/>
          <w:rFonts w:hint="eastAsia" w:ascii="宋体" w:hAnsi="宋体" w:eastAsia="宋体" w:cs="宋体"/>
          <w:b/>
          <w:color w:val="000000" w:themeColor="text1"/>
          <w:sz w:val="24"/>
          <w:szCs w:val="24"/>
          <w:highlight w:val="none"/>
          <w14:textFill>
            <w14:solidFill>
              <w14:schemeClr w14:val="tx1"/>
            </w14:solidFill>
          </w14:textFill>
        </w:rPr>
      </w:pPr>
      <w:r>
        <w:rPr>
          <w:rStyle w:val="35"/>
          <w:rFonts w:hint="eastAsia" w:ascii="宋体" w:hAnsi="宋体" w:eastAsia="宋体" w:cs="宋体"/>
          <w:b/>
          <w:color w:val="000000" w:themeColor="text1"/>
          <w:sz w:val="24"/>
          <w:szCs w:val="24"/>
          <w:highlight w:val="none"/>
          <w14:textFill>
            <w14:solidFill>
              <w14:schemeClr w14:val="tx1"/>
            </w14:solidFill>
          </w14:textFill>
        </w:rPr>
        <w:t>（二）乙方违约责任</w:t>
      </w:r>
    </w:p>
    <w:p w14:paraId="0536C749">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themeColor="text1"/>
          <w:sz w:val="24"/>
          <w:szCs w:val="24"/>
          <w:highlight w:val="none"/>
          <w14:textFill>
            <w14:solidFill>
              <w14:schemeClr w14:val="tx1"/>
            </w14:solidFill>
          </w14:textFill>
        </w:rPr>
      </w:pPr>
      <w:r>
        <w:rPr>
          <w:rStyle w:val="35"/>
          <w:rFonts w:hint="eastAsia" w:ascii="宋体" w:hAnsi="宋体" w:eastAsia="宋体" w:cs="宋体"/>
          <w:bCs w:val="0"/>
          <w:color w:val="000000" w:themeColor="text1"/>
          <w:sz w:val="24"/>
          <w:szCs w:val="24"/>
          <w:highlight w:val="none"/>
          <w14:textFill>
            <w14:solidFill>
              <w14:schemeClr w14:val="tx1"/>
            </w14:solidFill>
          </w14:textFill>
        </w:rPr>
        <w:t>1、乙方未能按项目实施服务方案和合同规定内容完成项目建设工作，甲方有权要求其采取补救措施。经甲方认可工期合理顺延后，乙方仍未能完成实施工作，造成甲方实际经济损失的，甲方有权拒付合同费用，并要求乙方承担项目合同金额20%的违约金。</w:t>
      </w:r>
    </w:p>
    <w:p w14:paraId="64156D9C">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themeColor="text1"/>
          <w:sz w:val="24"/>
          <w:szCs w:val="24"/>
          <w:highlight w:val="none"/>
          <w14:textFill>
            <w14:solidFill>
              <w14:schemeClr w14:val="tx1"/>
            </w14:solidFill>
          </w14:textFill>
        </w:rPr>
      </w:pPr>
      <w:r>
        <w:rPr>
          <w:rStyle w:val="35"/>
          <w:rFonts w:hint="eastAsia" w:ascii="宋体" w:hAnsi="宋体" w:eastAsia="宋体" w:cs="宋体"/>
          <w:bCs w:val="0"/>
          <w:color w:val="000000" w:themeColor="text1"/>
          <w:sz w:val="24"/>
          <w:szCs w:val="24"/>
          <w:highlight w:val="none"/>
          <w14:textFill>
            <w14:solidFill>
              <w14:schemeClr w14:val="tx1"/>
            </w14:solidFill>
          </w14:textFill>
        </w:rPr>
        <w:t>2、乙方未能按照本合同约定提供相应的服务，或对甲方故障的处理不能满足甲方的工作要求，影响甲方应用和后续维护，甲方有权要求其采取补救措施，乙方未采取补救措施的，乙方应承担项目合同总金额20%的违约金。</w:t>
      </w:r>
    </w:p>
    <w:p w14:paraId="604C717E">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themeColor="text1"/>
          <w:sz w:val="24"/>
          <w:szCs w:val="24"/>
          <w:highlight w:val="none"/>
          <w14:textFill>
            <w14:solidFill>
              <w14:schemeClr w14:val="tx1"/>
            </w14:solidFill>
          </w14:textFill>
        </w:rPr>
      </w:pPr>
      <w:r>
        <w:rPr>
          <w:rStyle w:val="35"/>
          <w:rFonts w:hint="eastAsia" w:ascii="宋体" w:hAnsi="宋体" w:eastAsia="宋体" w:cs="宋体"/>
          <w:bCs w:val="0"/>
          <w:color w:val="000000" w:themeColor="text1"/>
          <w:sz w:val="24"/>
          <w:szCs w:val="24"/>
          <w:highlight w:val="none"/>
          <w14:textFill>
            <w14:solidFill>
              <w14:schemeClr w14:val="tx1"/>
            </w14:solidFill>
          </w14:textFill>
        </w:rPr>
        <w:t>3、任何一方无约定或法定理由解除合同的，过错方应当向对方支付合同总金额20%的违约金，给对方造成损失的，还应当赔偿对方损失。</w:t>
      </w:r>
    </w:p>
    <w:p w14:paraId="0E738143">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条  不可抗力事件处理</w:t>
      </w:r>
    </w:p>
    <w:p w14:paraId="7290F145">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1、在合同有效期内，乙方因不可抗力事件导致不能履行合同，则合同履行期可延长，其延长期与不可抗力影响期相同。</w:t>
      </w:r>
    </w:p>
    <w:p w14:paraId="1CD27F01">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470" w:firstLineChars="196"/>
        <w:textAlignment w:val="auto"/>
        <w:rPr>
          <w:rStyle w:val="35"/>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Style w:val="35"/>
          <w:rFonts w:hint="eastAsia" w:ascii="宋体" w:hAnsi="宋体" w:eastAsia="宋体" w:cs="宋体"/>
          <w:color w:val="000000" w:themeColor="text1"/>
          <w:sz w:val="24"/>
          <w:szCs w:val="24"/>
          <w:highlight w:val="none"/>
          <w14:textFill>
            <w14:solidFill>
              <w14:schemeClr w14:val="tx1"/>
            </w14:solidFill>
          </w14:textFill>
        </w:rPr>
        <w:t>不可抗力事件发生后，应立即通知对方，并寄送有关权威机构出具的证明。</w:t>
      </w:r>
    </w:p>
    <w:p w14:paraId="33B7EE42">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470" w:firstLineChars="196"/>
        <w:textAlignment w:val="auto"/>
        <w:rPr>
          <w:rStyle w:val="35"/>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Style w:val="35"/>
          <w:rFonts w:hint="eastAsia" w:ascii="宋体" w:hAnsi="宋体" w:eastAsia="宋体" w:cs="宋体"/>
          <w:color w:val="000000" w:themeColor="text1"/>
          <w:sz w:val="24"/>
          <w:szCs w:val="24"/>
          <w:highlight w:val="none"/>
          <w14:textFill>
            <w14:solidFill>
              <w14:schemeClr w14:val="tx1"/>
            </w14:solidFill>
          </w14:textFill>
        </w:rPr>
        <w:t>不可抗力事件延续一百二十天以上，双方应通过友好协商，确定是否继续履行合同。</w:t>
      </w:r>
    </w:p>
    <w:p w14:paraId="2F074F7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条  合同争议解决</w:t>
      </w:r>
    </w:p>
    <w:p w14:paraId="3C396CB1">
      <w:pPr>
        <w:keepNext w:val="0"/>
        <w:keepLines w:val="0"/>
        <w:pageBreakBefore w:val="0"/>
        <w:widowControl w:val="0"/>
        <w:kinsoku/>
        <w:wordWrap/>
        <w:overflowPunct/>
        <w:topLinePunct w:val="0"/>
        <w:autoSpaceDE/>
        <w:autoSpaceDN/>
        <w:bidi w:val="0"/>
        <w:snapToGrid/>
        <w:spacing w:line="440" w:lineRule="exact"/>
        <w:ind w:left="14"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1、因服务质量问题发生争议的，应邀请国家认可的质量检测机构对服务质量进行鉴定。服务符合标准的，鉴定费由甲方承担；服务不符合标准的，鉴定费由乙方承担。</w:t>
      </w:r>
    </w:p>
    <w:p w14:paraId="3707132B">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2、因履行本合同引起的或与本合同有关的争议，甲乙双方应首先通过友好协商解决，如果协商不能解决，可向桂林市仲裁委员会申请仲裁。</w:t>
      </w:r>
    </w:p>
    <w:p w14:paraId="6680754A">
      <w:pPr>
        <w:keepNext w:val="0"/>
        <w:keepLines w:val="0"/>
        <w:pageBreakBefore w:val="0"/>
        <w:widowControl w:val="0"/>
        <w:kinsoku/>
        <w:wordWrap/>
        <w:overflowPunct/>
        <w:topLinePunct w:val="0"/>
        <w:autoSpaceDE/>
        <w:autoSpaceDN/>
        <w:bidi w:val="0"/>
        <w:snapToGrid/>
        <w:spacing w:line="440" w:lineRule="exact"/>
        <w:ind w:left="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3、诉讼期间，本合同继续履行。</w:t>
      </w:r>
    </w:p>
    <w:p w14:paraId="5AD07E76">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条  合同生效及其它</w:t>
      </w:r>
    </w:p>
    <w:p w14:paraId="2865EAD3">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1、合同经甲乙双方法定代表人或授权代表签字并加盖双方公章后生效。</w:t>
      </w:r>
    </w:p>
    <w:p w14:paraId="033B2224">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2、合同执行中涉及采购资金和采购内容修改或补充的，需经桂林市财政部门审批，并签订书面补充协议报桂林市政府采购管理办公室备案，方可作为主合同不可分割的一部分。</w:t>
      </w:r>
    </w:p>
    <w:p w14:paraId="312CABD4">
      <w:pPr>
        <w:keepNext w:val="0"/>
        <w:keepLines w:val="0"/>
        <w:pageBreakBefore w:val="0"/>
        <w:widowControl w:val="0"/>
        <w:kinsoku/>
        <w:wordWrap/>
        <w:overflowPunct/>
        <w:topLinePunct w:val="0"/>
        <w:autoSpaceDE/>
        <w:autoSpaceDN/>
        <w:bidi w:val="0"/>
        <w:snapToGrid/>
        <w:spacing w:line="440" w:lineRule="exact"/>
        <w:ind w:left="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3、本合同未尽事宜，遵照《中华人民共和国民法典》有关条文执行。</w:t>
      </w:r>
    </w:p>
    <w:p w14:paraId="41154294">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条  合同的变更、终止与转让</w:t>
      </w:r>
    </w:p>
    <w:p w14:paraId="045A4626">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除《中华人民共和国政府采购法》第五十条规定的情形外，本合同一经签订，甲乙双方不得擅自变更，中止或终止。</w:t>
      </w:r>
    </w:p>
    <w:p w14:paraId="5047985D">
      <w:pPr>
        <w:keepNext w:val="0"/>
        <w:keepLines w:val="0"/>
        <w:pageBreakBefore w:val="0"/>
        <w:widowControl w:val="0"/>
        <w:kinsoku/>
        <w:wordWrap/>
        <w:overflowPunct/>
        <w:topLinePunct w:val="0"/>
        <w:autoSpaceDE/>
        <w:autoSpaceDN/>
        <w:bidi w:val="0"/>
        <w:snapToGrid/>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条  签订本合同依据：</w:t>
      </w:r>
    </w:p>
    <w:p w14:paraId="70897E8F">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1、竞争性磋商采购；</w:t>
      </w:r>
    </w:p>
    <w:p w14:paraId="3CB30414">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2、乙方提供的投标（或应答）文件；</w:t>
      </w:r>
    </w:p>
    <w:p w14:paraId="1AA7C921">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服</w:t>
      </w:r>
      <w:r>
        <w:rPr>
          <w:rFonts w:hint="eastAsia" w:ascii="宋体" w:hAnsi="宋体" w:eastAsia="宋体" w:cs="宋体"/>
          <w:color w:val="000000" w:themeColor="text1"/>
          <w:sz w:val="24"/>
          <w:szCs w:val="24"/>
          <w:highlight w:val="none"/>
          <w14:textFill>
            <w14:solidFill>
              <w14:schemeClr w14:val="tx1"/>
            </w14:solidFill>
          </w14:textFill>
        </w:rPr>
        <w:t>务承诺方案；</w:t>
      </w:r>
    </w:p>
    <w:p w14:paraId="729ED8A6">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4、成交通知书。</w:t>
      </w:r>
    </w:p>
    <w:p w14:paraId="060746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本合同甲乙双方签字盖章后生效，一式六份，具有同等法律效力，甲、乙双方各二份。政府采购合同双方自签订之日起一个工作日内将合同原件两份交采购代理机构。采购代理机构将一份合同原件送</w:t>
      </w:r>
      <w:r>
        <w:rPr>
          <w:rFonts w:hint="eastAsia" w:ascii="宋体" w:hAnsi="宋体" w:eastAsia="宋体" w:cs="宋体"/>
          <w:color w:val="000000" w:themeColor="text1"/>
          <w:sz w:val="24"/>
          <w:szCs w:val="24"/>
          <w:highlight w:val="none"/>
          <w:lang w:val="en-US" w:eastAsia="zh-CN"/>
          <w14:textFill>
            <w14:solidFill>
              <w14:schemeClr w14:val="tx1"/>
            </w14:solidFill>
          </w14:textFill>
        </w:rPr>
        <w:t>桂林市象山区政府采购管理办公室</w:t>
      </w:r>
      <w:r>
        <w:rPr>
          <w:rFonts w:hint="eastAsia" w:ascii="宋体" w:hAnsi="宋体" w:eastAsia="宋体" w:cs="宋体"/>
          <w:color w:val="000000" w:themeColor="text1"/>
          <w:sz w:val="24"/>
          <w:szCs w:val="24"/>
          <w:highlight w:val="none"/>
          <w14:textFill>
            <w14:solidFill>
              <w14:schemeClr w14:val="tx1"/>
            </w14:solidFill>
          </w14:textFill>
        </w:rPr>
        <w:t>备案，一份由采购代理机构存档。</w:t>
      </w:r>
    </w:p>
    <w:p w14:paraId="1CE1887C">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E166633">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873F0C7">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法</w:t>
      </w:r>
      <w:r>
        <w:rPr>
          <w:rFonts w:hint="eastAsia" w:ascii="宋体" w:hAnsi="宋体" w:eastAsia="宋体" w:cs="宋体"/>
          <w:color w:val="000000" w:themeColor="text1"/>
          <w:sz w:val="24"/>
          <w:szCs w:val="24"/>
          <w:highlight w:val="none"/>
          <w14:textFill>
            <w14:solidFill>
              <w14:schemeClr w14:val="tx1"/>
            </w14:solidFill>
          </w14:textFill>
        </w:rPr>
        <w:t>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0E49EE">
      <w:pPr>
        <w:keepNext w:val="0"/>
        <w:keepLines w:val="0"/>
        <w:pageBreakBefore w:val="0"/>
        <w:widowControl w:val="0"/>
        <w:tabs>
          <w:tab w:val="left" w:pos="468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委托代理人：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w:t>
      </w:r>
    </w:p>
    <w:p w14:paraId="636EC565">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FC2F15F">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开户名称：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22228FE">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6577551">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银行账号：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48A5017">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30886B">
      <w:pPr>
        <w:spacing w:line="400" w:lineRule="exact"/>
        <w:ind w:firstLine="420"/>
        <w:rPr>
          <w:color w:val="000000" w:themeColor="text1"/>
          <w14:textFill>
            <w14:solidFill>
              <w14:schemeClr w14:val="tx1"/>
            </w14:solidFill>
          </w14:textFill>
        </w:rPr>
      </w:pPr>
    </w:p>
    <w:p w14:paraId="5BC42F2A">
      <w:pPr>
        <w:spacing w:line="400" w:lineRule="exact"/>
        <w:ind w:firstLine="420"/>
        <w:rPr>
          <w:color w:val="000000" w:themeColor="text1"/>
          <w14:textFill>
            <w14:solidFill>
              <w14:schemeClr w14:val="tx1"/>
            </w14:solidFill>
          </w14:textFill>
        </w:rPr>
      </w:pPr>
    </w:p>
    <w:p w14:paraId="2807FB4E">
      <w:pPr>
        <w:wordWrap w:val="0"/>
        <w:ind w:firstLine="643"/>
        <w:rPr>
          <w:rFonts w:ascii="宋体" w:hAnsi="宋体" w:cs="宋体"/>
          <w:b/>
          <w:color w:val="000000" w:themeColor="text1"/>
          <w:kern w:val="0"/>
          <w:sz w:val="32"/>
          <w:szCs w:val="32"/>
          <w14:textFill>
            <w14:solidFill>
              <w14:schemeClr w14:val="tx1"/>
            </w14:solidFill>
          </w14:textFill>
        </w:rPr>
      </w:pPr>
    </w:p>
    <w:p w14:paraId="0F06A628">
      <w:pPr>
        <w:wordWrap w:val="0"/>
        <w:spacing w:line="440" w:lineRule="atLeast"/>
        <w:ind w:firstLine="643"/>
        <w:jc w:val="center"/>
        <w:outlineLvl w:val="0"/>
        <w:rPr>
          <w:rFonts w:ascii="宋体" w:hAnsi="宋体" w:cs="宋体"/>
          <w:b/>
          <w:color w:val="000000" w:themeColor="text1"/>
          <w:kern w:val="0"/>
          <w:sz w:val="32"/>
          <w:szCs w:val="32"/>
          <w14:textFill>
            <w14:solidFill>
              <w14:schemeClr w14:val="tx1"/>
            </w14:solidFill>
          </w14:textFill>
        </w:rPr>
      </w:pPr>
    </w:p>
    <w:p w14:paraId="00FD05E7">
      <w:pPr>
        <w:wordWrap w:val="0"/>
        <w:spacing w:line="440" w:lineRule="atLeast"/>
        <w:ind w:firstLine="643"/>
        <w:jc w:val="center"/>
        <w:outlineLvl w:val="0"/>
        <w:rPr>
          <w:rFonts w:ascii="宋体" w:hAnsi="宋体" w:cs="宋体"/>
          <w:b/>
          <w:color w:val="000000" w:themeColor="text1"/>
          <w:kern w:val="0"/>
          <w:sz w:val="32"/>
          <w:szCs w:val="32"/>
          <w14:textFill>
            <w14:solidFill>
              <w14:schemeClr w14:val="tx1"/>
            </w14:solidFill>
          </w14:textFill>
        </w:rPr>
      </w:pPr>
      <w:bookmarkStart w:id="43" w:name="_Toc14388"/>
    </w:p>
    <w:p w14:paraId="47696185">
      <w:pPr>
        <w:wordWrap w:val="0"/>
        <w:spacing w:line="440" w:lineRule="atLeast"/>
        <w:ind w:firstLine="643"/>
        <w:jc w:val="center"/>
        <w:outlineLvl w:val="0"/>
        <w:rPr>
          <w:rFonts w:ascii="宋体" w:hAnsi="宋体" w:cs="宋体"/>
          <w:b/>
          <w:color w:val="000000" w:themeColor="text1"/>
          <w:kern w:val="0"/>
          <w:sz w:val="32"/>
          <w:szCs w:val="32"/>
          <w14:textFill>
            <w14:solidFill>
              <w14:schemeClr w14:val="tx1"/>
            </w14:solidFill>
          </w14:textFill>
        </w:rPr>
      </w:pPr>
    </w:p>
    <w:p w14:paraId="13AADDBA">
      <w:pPr>
        <w:wordWrap w:val="0"/>
        <w:spacing w:line="440" w:lineRule="atLeast"/>
        <w:ind w:firstLine="643"/>
        <w:jc w:val="center"/>
        <w:outlineLvl w:val="0"/>
        <w:rPr>
          <w:rFonts w:ascii="宋体" w:hAnsi="宋体" w:cs="宋体"/>
          <w:b/>
          <w:color w:val="000000" w:themeColor="text1"/>
          <w:kern w:val="0"/>
          <w:sz w:val="32"/>
          <w:szCs w:val="32"/>
          <w14:textFill>
            <w14:solidFill>
              <w14:schemeClr w14:val="tx1"/>
            </w14:solidFill>
          </w14:textFill>
        </w:rPr>
      </w:pPr>
    </w:p>
    <w:bookmarkEnd w:id="43"/>
    <w:p w14:paraId="45048BFF">
      <w:pPr>
        <w:pStyle w:val="3"/>
        <w:keepNext w:val="0"/>
        <w:keepLines w:val="0"/>
        <w:pageBreakBefore/>
        <w:widowControl w:val="0"/>
        <w:tabs>
          <w:tab w:val="left" w:pos="567"/>
        </w:tabs>
        <w:kinsoku/>
        <w:wordWrap/>
        <w:overflowPunct/>
        <w:topLinePunct w:val="0"/>
        <w:autoSpaceDE/>
        <w:autoSpaceDN/>
        <w:bidi w:val="0"/>
        <w:adjustRightInd/>
        <w:snapToGrid/>
        <w:ind w:left="0" w:firstLine="0"/>
        <w:jc w:val="center"/>
        <w:textAlignment w:val="auto"/>
        <w:outlineLvl w:val="1"/>
        <w:rPr>
          <w:rFonts w:hint="eastAsia" w:ascii="宋体" w:hAnsi="宋体" w:eastAsia="宋体" w:cs="宋体"/>
          <w:b/>
          <w:color w:val="000000" w:themeColor="text1"/>
          <w:highlight w:val="none"/>
          <w14:textFill>
            <w14:solidFill>
              <w14:schemeClr w14:val="tx1"/>
            </w14:solidFill>
          </w14:textFill>
        </w:rPr>
      </w:pPr>
      <w:bookmarkStart w:id="44" w:name="_Toc10014"/>
      <w:bookmarkStart w:id="45" w:name="_Toc24269"/>
      <w:bookmarkStart w:id="46" w:name="_Toc31669"/>
      <w:r>
        <w:rPr>
          <w:rFonts w:hint="eastAsia" w:ascii="宋体" w:hAnsi="宋体" w:eastAsia="宋体" w:cs="宋体"/>
          <w:b/>
          <w:color w:val="000000" w:themeColor="text1"/>
          <w:kern w:val="44"/>
          <w:sz w:val="32"/>
          <w:highlight w:val="none"/>
          <w14:textFill>
            <w14:solidFill>
              <w14:schemeClr w14:val="tx1"/>
            </w14:solidFill>
          </w14:textFill>
        </w:rPr>
        <w:t xml:space="preserve">第六章  </w:t>
      </w:r>
      <w:bookmarkEnd w:id="44"/>
      <w:bookmarkEnd w:id="45"/>
      <w:bookmarkStart w:id="47" w:name="_Toc13185"/>
      <w:r>
        <w:rPr>
          <w:rFonts w:hint="eastAsia" w:ascii="宋体" w:hAnsi="宋体" w:eastAsia="宋体" w:cs="宋体"/>
          <w:b/>
          <w:color w:val="000000" w:themeColor="text1"/>
          <w:sz w:val="32"/>
          <w:highlight w:val="none"/>
          <w14:textFill>
            <w14:solidFill>
              <w14:schemeClr w14:val="tx1"/>
            </w14:solidFill>
          </w14:textFill>
        </w:rPr>
        <w:t>响应文件（格式）</w:t>
      </w:r>
      <w:bookmarkEnd w:id="46"/>
      <w:bookmarkEnd w:id="47"/>
    </w:p>
    <w:p w14:paraId="5CE1FE53">
      <w:pPr>
        <w:rPr>
          <w:rFonts w:hint="eastAsia" w:ascii="宋体" w:hAnsi="宋体" w:eastAsia="宋体" w:cs="宋体"/>
          <w:color w:val="000000" w:themeColor="text1"/>
          <w:highlight w:val="none"/>
          <w14:textFill>
            <w14:solidFill>
              <w14:schemeClr w14:val="tx1"/>
            </w14:solidFill>
          </w14:textFill>
        </w:rPr>
      </w:pPr>
    </w:p>
    <w:p w14:paraId="43D1B16F">
      <w:pPr>
        <w:pStyle w:val="20"/>
        <w:rPr>
          <w:rFonts w:hint="eastAsia" w:ascii="宋体" w:hAnsi="宋体" w:eastAsia="宋体" w:cs="宋体"/>
          <w:b/>
          <w:color w:val="000000" w:themeColor="text1"/>
          <w:sz w:val="32"/>
          <w:highlight w:val="none"/>
          <w14:textFill>
            <w14:solidFill>
              <w14:schemeClr w14:val="tx1"/>
            </w14:solidFill>
          </w14:textFill>
        </w:rPr>
      </w:pPr>
      <w:bookmarkStart w:id="48" w:name="_Toc21496"/>
      <w:bookmarkStart w:id="49" w:name="_Toc18351"/>
      <w:bookmarkStart w:id="50" w:name="_Toc497927069"/>
      <w:r>
        <w:rPr>
          <w:rFonts w:hint="eastAsia" w:ascii="宋体" w:hAnsi="宋体" w:eastAsia="宋体" w:cs="宋体"/>
          <w:b/>
          <w:color w:val="000000" w:themeColor="text1"/>
          <w:sz w:val="32"/>
          <w:highlight w:val="none"/>
          <w14:textFill>
            <w14:solidFill>
              <w14:schemeClr w14:val="tx1"/>
            </w14:solidFill>
          </w14:textFill>
        </w:rPr>
        <w:t>一、响应文件袋（盒、箱）标记</w:t>
      </w:r>
      <w:bookmarkEnd w:id="48"/>
      <w:bookmarkEnd w:id="49"/>
      <w:bookmarkEnd w:id="50"/>
    </w:p>
    <w:p w14:paraId="22AAA563">
      <w:pPr>
        <w:adjustRightInd w:val="0"/>
        <w:snapToGrid w:val="0"/>
        <w:rPr>
          <w:rFonts w:hint="eastAsia" w:ascii="宋体" w:hAnsi="宋体" w:eastAsia="宋体" w:cs="宋体"/>
          <w:b/>
          <w:color w:val="000000" w:themeColor="text1"/>
          <w:sz w:val="44"/>
          <w:szCs w:val="44"/>
          <w:highlight w:val="none"/>
          <w14:textFill>
            <w14:solidFill>
              <w14:schemeClr w14:val="tx1"/>
            </w14:solidFill>
          </w14:textFill>
        </w:rPr>
      </w:pPr>
    </w:p>
    <w:p w14:paraId="5395C26A">
      <w:pPr>
        <w:pStyle w:val="137"/>
        <w:rPr>
          <w:rFonts w:hint="eastAsia" w:ascii="宋体" w:hAnsi="宋体" w:eastAsia="宋体" w:cs="宋体"/>
          <w:color w:val="000000" w:themeColor="text1"/>
          <w:highlight w:val="none"/>
          <w14:textFill>
            <w14:solidFill>
              <w14:schemeClr w14:val="tx1"/>
            </w14:solidFill>
          </w14:textFill>
        </w:rPr>
      </w:pPr>
    </w:p>
    <w:p w14:paraId="35184101">
      <w:pPr>
        <w:snapToGrid w:val="0"/>
        <w:spacing w:before="156" w:beforeLines="50" w:after="5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 应 文 件</w:t>
      </w:r>
    </w:p>
    <w:p w14:paraId="7328F9F4">
      <w:pPr>
        <w:snapToGrid w:val="0"/>
        <w:spacing w:before="156" w:beforeLines="50" w:after="50"/>
        <w:ind w:firstLine="480" w:firstLineChars="15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3B084432">
      <w:pPr>
        <w:snapToGrid w:val="0"/>
        <w:spacing w:before="156" w:beforeLines="50" w:after="50"/>
        <w:ind w:firstLine="422" w:firstLineChars="150"/>
        <w:rPr>
          <w:rFonts w:hint="eastAsia" w:ascii="宋体" w:hAnsi="宋体" w:eastAsia="宋体" w:cs="宋体"/>
          <w:b/>
          <w:color w:val="000000" w:themeColor="text1"/>
          <w:sz w:val="28"/>
          <w:szCs w:val="28"/>
          <w:highlight w:val="none"/>
          <w14:textFill>
            <w14:solidFill>
              <w14:schemeClr w14:val="tx1"/>
            </w14:solidFill>
          </w14:textFill>
        </w:rPr>
      </w:pPr>
    </w:p>
    <w:p w14:paraId="5D8354C2">
      <w:pPr>
        <w:snapToGrid w:val="0"/>
        <w:spacing w:before="156" w:beforeLines="50" w:after="50"/>
        <w:ind w:firstLine="1405" w:firstLineChars="500"/>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18"/>
          <w:szCs w:val="18"/>
          <w:highlight w:val="none"/>
          <w14:textFill>
            <w14:solidFill>
              <w14:schemeClr w14:val="tx1"/>
            </w14:solidFill>
          </w14:textFill>
        </w:rPr>
        <w:t xml:space="preserve">  </w:t>
      </w:r>
    </w:p>
    <w:p w14:paraId="6AFA42A8">
      <w:pPr>
        <w:snapToGrid w:val="0"/>
        <w:spacing w:before="156" w:beforeLines="50" w:after="50"/>
        <w:ind w:firstLine="2704" w:firstLineChars="962"/>
        <w:rPr>
          <w:rFonts w:hint="eastAsia" w:ascii="宋体" w:hAnsi="宋体" w:eastAsia="宋体" w:cs="宋体"/>
          <w:b/>
          <w:color w:val="000000" w:themeColor="text1"/>
          <w:sz w:val="28"/>
          <w:szCs w:val="28"/>
          <w:highlight w:val="none"/>
          <w14:textFill>
            <w14:solidFill>
              <w14:schemeClr w14:val="tx1"/>
            </w14:solidFill>
          </w14:textFill>
        </w:rPr>
      </w:pPr>
    </w:p>
    <w:p w14:paraId="1B8CDF4E">
      <w:pPr>
        <w:snapToGrid w:val="0"/>
        <w:spacing w:before="156" w:beforeLines="50" w:after="50"/>
        <w:ind w:firstLine="1405" w:firstLineChars="50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项目编号：</w:t>
      </w:r>
      <w:r>
        <w:rPr>
          <w:rFonts w:hint="eastAsia" w:ascii="宋体" w:hAnsi="宋体" w:cs="宋体"/>
          <w:b/>
          <w:color w:val="000000" w:themeColor="text1"/>
          <w:sz w:val="28"/>
          <w:szCs w:val="28"/>
          <w:highlight w:val="none"/>
          <w:u w:val="single"/>
          <w:lang w:eastAsia="zh-CN"/>
          <w14:textFill>
            <w14:solidFill>
              <w14:schemeClr w14:val="tx1"/>
            </w14:solidFill>
          </w14:textFill>
        </w:rPr>
        <w:t>GLZC2026-C3-990050-ZHLX</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p>
    <w:p w14:paraId="4B4D62B6">
      <w:pPr>
        <w:rPr>
          <w:rFonts w:hint="eastAsia" w:ascii="宋体" w:hAnsi="宋体" w:eastAsia="宋体" w:cs="宋体"/>
          <w:b/>
          <w:color w:val="000000" w:themeColor="text1"/>
          <w:highlight w:val="none"/>
          <w14:textFill>
            <w14:solidFill>
              <w14:schemeClr w14:val="tx1"/>
            </w14:solidFill>
          </w14:textFill>
        </w:rPr>
      </w:pPr>
    </w:p>
    <w:p w14:paraId="3863D0FE">
      <w:pPr>
        <w:spacing w:line="400" w:lineRule="exact"/>
        <w:ind w:firstLine="2704" w:firstLineChars="962"/>
        <w:rPr>
          <w:rFonts w:hint="eastAsia" w:ascii="宋体" w:hAnsi="宋体" w:eastAsia="宋体" w:cs="宋体"/>
          <w:b/>
          <w:color w:val="000000" w:themeColor="text1"/>
          <w:sz w:val="28"/>
          <w:szCs w:val="28"/>
          <w:highlight w:val="none"/>
          <w14:textFill>
            <w14:solidFill>
              <w14:schemeClr w14:val="tx1"/>
            </w14:solidFill>
          </w14:textFill>
        </w:rPr>
      </w:pPr>
    </w:p>
    <w:p w14:paraId="60315BC3">
      <w:pPr>
        <w:pStyle w:val="137"/>
        <w:rPr>
          <w:rFonts w:hint="eastAsia" w:ascii="宋体" w:hAnsi="宋体" w:eastAsia="宋体" w:cs="宋体"/>
          <w:b/>
          <w:color w:val="000000" w:themeColor="text1"/>
          <w:sz w:val="28"/>
          <w:szCs w:val="28"/>
          <w:highlight w:val="none"/>
          <w14:textFill>
            <w14:solidFill>
              <w14:schemeClr w14:val="tx1"/>
            </w14:solidFill>
          </w14:textFill>
        </w:rPr>
      </w:pPr>
    </w:p>
    <w:p w14:paraId="419EFA5E">
      <w:pPr>
        <w:pStyle w:val="137"/>
        <w:rPr>
          <w:rFonts w:hint="eastAsia" w:ascii="宋体" w:hAnsi="宋体" w:eastAsia="宋体" w:cs="宋体"/>
          <w:b/>
          <w:color w:val="000000" w:themeColor="text1"/>
          <w:sz w:val="28"/>
          <w:szCs w:val="28"/>
          <w:highlight w:val="none"/>
          <w14:textFill>
            <w14:solidFill>
              <w14:schemeClr w14:val="tx1"/>
            </w14:solidFill>
          </w14:textFill>
        </w:rPr>
      </w:pPr>
    </w:p>
    <w:p w14:paraId="3B960F49">
      <w:pPr>
        <w:pStyle w:val="137"/>
        <w:rPr>
          <w:rFonts w:hint="eastAsia" w:ascii="宋体" w:hAnsi="宋体" w:eastAsia="宋体" w:cs="宋体"/>
          <w:b/>
          <w:color w:val="000000" w:themeColor="text1"/>
          <w:sz w:val="28"/>
          <w:szCs w:val="28"/>
          <w:highlight w:val="none"/>
          <w14:textFill>
            <w14:solidFill>
              <w14:schemeClr w14:val="tx1"/>
            </w14:solidFill>
          </w14:textFill>
        </w:rPr>
      </w:pPr>
    </w:p>
    <w:p w14:paraId="62EFFEC6">
      <w:pPr>
        <w:snapToGrid w:val="0"/>
        <w:spacing w:before="156" w:beforeLines="50" w:after="50"/>
        <w:ind w:firstLine="1405" w:firstLineChars="500"/>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u w:val="single"/>
          <w:lang w:eastAsia="zh-CN"/>
          <w14:textFill>
            <w14:solidFill>
              <w14:schemeClr w14:val="tx1"/>
            </w14:solidFill>
          </w14:textFill>
        </w:rPr>
        <w:t>中慧力祥项目管理有限公司</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03A50B7B">
      <w:pPr>
        <w:pStyle w:val="5"/>
        <w:rPr>
          <w:rFonts w:hint="eastAsia" w:ascii="宋体" w:hAnsi="宋体" w:eastAsia="宋体" w:cs="宋体"/>
          <w:color w:val="000000" w:themeColor="text1"/>
          <w:highlight w:val="none"/>
          <w14:textFill>
            <w14:solidFill>
              <w14:schemeClr w14:val="tx1"/>
            </w14:solidFill>
          </w14:textFill>
        </w:rPr>
      </w:pPr>
    </w:p>
    <w:p w14:paraId="4CBE88E1">
      <w:pPr>
        <w:pStyle w:val="18"/>
        <w:spacing w:line="440" w:lineRule="exact"/>
        <w:ind w:left="900" w:hanging="480" w:hangingChars="200"/>
        <w:rPr>
          <w:rFonts w:hint="eastAsia" w:ascii="宋体" w:hAnsi="宋体" w:eastAsia="宋体" w:cs="宋体"/>
          <w:bCs/>
          <w:color w:val="000000" w:themeColor="text1"/>
          <w:sz w:val="24"/>
          <w:highlight w:val="none"/>
          <w14:textFill>
            <w14:solidFill>
              <w14:schemeClr w14:val="tx1"/>
            </w14:solidFill>
          </w14:textFill>
        </w:rPr>
      </w:pPr>
      <w:bookmarkStart w:id="51" w:name="_Toc20319_WPSOffice_Level2"/>
      <w:bookmarkStart w:id="52" w:name="_Toc4932_WPSOffice_Level2"/>
      <w:r>
        <w:rPr>
          <w:rFonts w:hint="eastAsia" w:ascii="宋体" w:hAnsi="宋体" w:eastAsia="宋体" w:cs="宋体"/>
          <w:bCs/>
          <w:color w:val="000000" w:themeColor="text1"/>
          <w:sz w:val="24"/>
          <w:highlight w:val="none"/>
          <w14:textFill>
            <w14:solidFill>
              <w14:schemeClr w14:val="tx1"/>
            </w14:solidFill>
          </w14:textFill>
        </w:rPr>
        <w:t>磋商供应商[公章(CA签章)、自然人除外]：</w:t>
      </w:r>
      <w:r>
        <w:rPr>
          <w:rFonts w:hint="eastAsia" w:ascii="宋体" w:hAnsi="宋体" w:eastAsia="宋体" w:cs="宋体"/>
          <w:bCs/>
          <w:color w:val="000000" w:themeColor="text1"/>
          <w:sz w:val="24"/>
          <w:highlight w:val="none"/>
          <w:u w:val="single"/>
          <w14:textFill>
            <w14:solidFill>
              <w14:schemeClr w14:val="tx1"/>
            </w14:solidFill>
          </w14:textFill>
        </w:rPr>
        <w:t xml:space="preserve">                       </w:t>
      </w:r>
      <w:bookmarkEnd w:id="51"/>
      <w:bookmarkEnd w:id="52"/>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2C93D104">
      <w:pPr>
        <w:pStyle w:val="20"/>
        <w:spacing w:line="440" w:lineRule="exact"/>
        <w:ind w:firstLine="420"/>
        <w:rPr>
          <w:rFonts w:hint="eastAsia" w:ascii="宋体" w:hAnsi="宋体" w:eastAsia="宋体" w:cs="宋体"/>
          <w:color w:val="000000" w:themeColor="text1"/>
          <w:sz w:val="24"/>
          <w:szCs w:val="24"/>
          <w:highlight w:val="none"/>
          <w14:textFill>
            <w14:solidFill>
              <w14:schemeClr w14:val="tx1"/>
            </w14:solidFill>
          </w14:textFill>
        </w:rPr>
      </w:pPr>
      <w:bookmarkStart w:id="53" w:name="_Toc32056_WPSOffice_Level2"/>
      <w:bookmarkStart w:id="54" w:name="_Toc9622_WPSOffice_Level2"/>
      <w:r>
        <w:rPr>
          <w:rFonts w:hint="eastAsia" w:ascii="宋体" w:hAnsi="宋体" w:eastAsia="宋体" w:cs="宋体"/>
          <w:color w:val="000000" w:themeColor="text1"/>
          <w:sz w:val="24"/>
          <w:szCs w:val="24"/>
          <w:highlight w:val="none"/>
          <w14:textFill>
            <w14:solidFill>
              <w14:schemeClr w14:val="tx1"/>
            </w14:solidFill>
          </w14:textFill>
        </w:rPr>
        <w:t>法定代表人、负责人、自然人或相应的委托代理人签字[或盖章(CA签章)]</w:t>
      </w:r>
    </w:p>
    <w:p w14:paraId="6B85C25C">
      <w:pPr>
        <w:pStyle w:val="18"/>
        <w:spacing w:line="440" w:lineRule="exact"/>
        <w:ind w:left="900" w:hanging="480" w:hanging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（属自然人的应在签名处加盖大拇指指印或个人CA签章）：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F0B13B0">
      <w:pPr>
        <w:pStyle w:val="18"/>
        <w:spacing w:line="440" w:lineRule="exact"/>
        <w:ind w:left="900" w:hanging="480" w:hanging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联系电话：</w:t>
      </w:r>
      <w:bookmarkEnd w:id="53"/>
      <w:bookmarkEnd w:id="54"/>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456E50D5">
      <w:pPr>
        <w:pStyle w:val="18"/>
        <w:spacing w:line="440" w:lineRule="exact"/>
        <w:ind w:left="900" w:hanging="480" w:hangingChars="200"/>
        <w:rPr>
          <w:rFonts w:hint="eastAsia" w:ascii="宋体" w:hAnsi="宋体" w:eastAsia="宋体" w:cs="宋体"/>
          <w:bCs/>
          <w:color w:val="000000" w:themeColor="text1"/>
          <w:sz w:val="24"/>
          <w:highlight w:val="none"/>
          <w14:textFill>
            <w14:solidFill>
              <w14:schemeClr w14:val="tx1"/>
            </w14:solidFill>
          </w14:textFill>
        </w:rPr>
      </w:pPr>
      <w:bookmarkStart w:id="55" w:name="_Toc26465_WPSOffice_Level2"/>
      <w:bookmarkStart w:id="56" w:name="_Toc15933_WPSOffice_Level2"/>
      <w:r>
        <w:rPr>
          <w:rFonts w:hint="eastAsia" w:ascii="宋体" w:hAnsi="宋体" w:eastAsia="宋体" w:cs="宋体"/>
          <w:bCs/>
          <w:color w:val="000000" w:themeColor="text1"/>
          <w:sz w:val="24"/>
          <w:highlight w:val="none"/>
          <w14:textFill>
            <w14:solidFill>
              <w14:schemeClr w14:val="tx1"/>
            </w14:solidFill>
          </w14:textFill>
        </w:rPr>
        <w:t>日期：</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w:t>
      </w:r>
      <w:bookmarkEnd w:id="55"/>
      <w:bookmarkEnd w:id="56"/>
    </w:p>
    <w:p w14:paraId="46147C09">
      <w:pPr>
        <w:wordWrap w:val="0"/>
        <w:ind w:firstLine="643"/>
        <w:rPr>
          <w:rFonts w:ascii="宋体" w:hAnsi="宋体" w:cs="宋体"/>
          <w:b/>
          <w:color w:val="000000" w:themeColor="text1"/>
          <w:kern w:val="0"/>
          <w:sz w:val="32"/>
          <w:szCs w:val="32"/>
          <w14:textFill>
            <w14:solidFill>
              <w14:schemeClr w14:val="tx1"/>
            </w14:solidFill>
          </w14:textFill>
        </w:rPr>
      </w:pPr>
    </w:p>
    <w:p w14:paraId="3C7CD3B0">
      <w:pPr>
        <w:wordWrap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二、响应文件组成</w:t>
      </w:r>
    </w:p>
    <w:p w14:paraId="61F1F143">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2291206E">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63FFAEA5">
      <w:pPr>
        <w:wordWrap w:val="0"/>
        <w:spacing w:line="400" w:lineRule="exact"/>
        <w:ind w:firstLine="48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w:t>
      </w:r>
      <w:r>
        <w:rPr>
          <w:rFonts w:hint="eastAsia" w:ascii="宋体" w:hAnsi="宋体" w:cs="宋体"/>
          <w:b/>
          <w:color w:val="000000" w:themeColor="text1"/>
          <w:kern w:val="0"/>
          <w:sz w:val="32"/>
          <w:szCs w:val="32"/>
          <w14:textFill>
            <w14:solidFill>
              <w14:schemeClr w14:val="tx1"/>
            </w14:solidFill>
          </w14:textFill>
        </w:rPr>
        <w:t>资格性响应证明材料</w:t>
      </w:r>
    </w:p>
    <w:p w14:paraId="3655623B">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5B4BF1BC">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5078F968">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0781B2F7">
      <w:pPr>
        <w:wordWrap w:val="0"/>
        <w:spacing w:line="400" w:lineRule="exact"/>
        <w:ind w:firstLine="48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w:t>
      </w:r>
      <w:r>
        <w:rPr>
          <w:rFonts w:hint="eastAsia" w:ascii="宋体" w:hAnsi="宋体" w:cs="宋体"/>
          <w:b/>
          <w:color w:val="000000" w:themeColor="text1"/>
          <w:kern w:val="0"/>
          <w:sz w:val="32"/>
          <w:szCs w:val="32"/>
          <w14:textFill>
            <w14:solidFill>
              <w14:schemeClr w14:val="tx1"/>
            </w14:solidFill>
          </w14:textFill>
        </w:rPr>
        <w:t>符合性响应证明材料</w:t>
      </w:r>
    </w:p>
    <w:p w14:paraId="5A953599">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29E8FBFB">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48668C5F">
      <w:pPr>
        <w:wordWrap w:val="0"/>
        <w:spacing w:line="400" w:lineRule="exact"/>
        <w:ind w:firstLine="482"/>
        <w:rPr>
          <w:rFonts w:ascii="宋体" w:hAnsi="宋体" w:cs="宋体"/>
          <w:b/>
          <w:bCs/>
          <w:color w:val="000000" w:themeColor="text1"/>
          <w:kern w:val="0"/>
          <w:sz w:val="24"/>
          <w14:textFill>
            <w14:solidFill>
              <w14:schemeClr w14:val="tx1"/>
            </w14:solidFill>
          </w14:textFill>
        </w:rPr>
      </w:pPr>
    </w:p>
    <w:p w14:paraId="79474778">
      <w:pPr>
        <w:wordWrap w:val="0"/>
        <w:spacing w:line="400" w:lineRule="exact"/>
        <w:ind w:firstLine="48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w:t>
      </w:r>
      <w:r>
        <w:rPr>
          <w:rFonts w:hint="eastAsia" w:ascii="宋体" w:hAnsi="宋体" w:cs="宋体"/>
          <w:b/>
          <w:color w:val="000000" w:themeColor="text1"/>
          <w:kern w:val="0"/>
          <w:sz w:val="32"/>
          <w:szCs w:val="32"/>
          <w14:textFill>
            <w14:solidFill>
              <w14:schemeClr w14:val="tx1"/>
            </w14:solidFill>
          </w14:textFill>
        </w:rPr>
        <w:t>其它有效证明材料</w:t>
      </w:r>
    </w:p>
    <w:p w14:paraId="6EC5B6C6">
      <w:pPr>
        <w:wordWrap w:val="0"/>
        <w:spacing w:line="400" w:lineRule="exact"/>
        <w:ind w:firstLine="643"/>
        <w:jc w:val="center"/>
        <w:rPr>
          <w:b/>
          <w:color w:val="000000" w:themeColor="text1"/>
          <w:sz w:val="32"/>
          <w:szCs w:val="32"/>
          <w14:textFill>
            <w14:solidFill>
              <w14:schemeClr w14:val="tx1"/>
            </w14:solidFill>
          </w14:textFill>
        </w:rPr>
      </w:pPr>
    </w:p>
    <w:p w14:paraId="2554CC72">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16FF7619">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4527E80F">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4F990B0C">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669C1D0D">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7A1D3F4C">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37D2032C">
      <w:pPr>
        <w:tabs>
          <w:tab w:val="left" w:pos="1305"/>
        </w:tabs>
        <w:wordWrap w:val="0"/>
        <w:spacing w:line="520" w:lineRule="exact"/>
        <w:ind w:firstLine="803" w:firstLineChars="250"/>
        <w:rPr>
          <w:b/>
          <w:color w:val="000000" w:themeColor="text1"/>
          <w:sz w:val="32"/>
          <w:szCs w:val="32"/>
          <w14:textFill>
            <w14:solidFill>
              <w14:schemeClr w14:val="tx1"/>
            </w14:solidFill>
          </w14:textFill>
        </w:rPr>
      </w:pPr>
    </w:p>
    <w:p w14:paraId="6CCD4166">
      <w:pPr>
        <w:tabs>
          <w:tab w:val="left" w:pos="1305"/>
        </w:tabs>
        <w:wordWrap w:val="0"/>
        <w:spacing w:line="520" w:lineRule="exact"/>
        <w:ind w:firstLine="643"/>
        <w:rPr>
          <w:b/>
          <w:color w:val="000000" w:themeColor="text1"/>
          <w:sz w:val="32"/>
          <w:szCs w:val="32"/>
          <w14:textFill>
            <w14:solidFill>
              <w14:schemeClr w14:val="tx1"/>
            </w14:solidFill>
          </w14:textFill>
        </w:rPr>
      </w:pPr>
    </w:p>
    <w:p w14:paraId="5BE1AE74">
      <w:pPr>
        <w:tabs>
          <w:tab w:val="left" w:pos="1305"/>
        </w:tabs>
        <w:wordWrap w:val="0"/>
        <w:spacing w:line="520" w:lineRule="exact"/>
        <w:ind w:firstLine="527" w:firstLineChars="2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w:t>
      </w:r>
    </w:p>
    <w:p w14:paraId="734F41BE">
      <w:pPr>
        <w:wordWrap w:val="0"/>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br w:type="page"/>
      </w:r>
    </w:p>
    <w:p w14:paraId="7879EC4E">
      <w:pPr>
        <w:tabs>
          <w:tab w:val="left" w:pos="1305"/>
        </w:tabs>
        <w:wordWrap w:val="0"/>
        <w:spacing w:line="520" w:lineRule="exact"/>
        <w:ind w:firstLine="527" w:firstLineChars="25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（一）资格性响应证明材料</w:t>
      </w:r>
    </w:p>
    <w:p w14:paraId="17B54F94">
      <w:pPr>
        <w:wordWrap w:val="0"/>
        <w:spacing w:line="500" w:lineRule="exact"/>
        <w:ind w:firstLine="482"/>
        <w:rPr>
          <w:rFonts w:ascii="宋体" w:hAnsi="宋体" w:cs="宋体"/>
          <w:b/>
          <w:color w:val="000000" w:themeColor="text1"/>
          <w:sz w:val="24"/>
          <w14:textFill>
            <w14:solidFill>
              <w14:schemeClr w14:val="tx1"/>
            </w14:solidFill>
          </w14:textFill>
        </w:rPr>
      </w:pPr>
    </w:p>
    <w:p w14:paraId="34986095">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响应函（格式见附件）</w:t>
      </w:r>
      <w:r>
        <w:rPr>
          <w:rFonts w:hint="eastAsia" w:ascii="宋体" w:hAnsi="宋体" w:eastAsia="宋体" w:cs="宋体"/>
          <w:b/>
          <w:color w:val="000000" w:themeColor="text1"/>
          <w:sz w:val="28"/>
          <w:szCs w:val="28"/>
          <w14:textFill>
            <w14:solidFill>
              <w14:schemeClr w14:val="tx1"/>
            </w14:solidFill>
          </w14:textFill>
        </w:rPr>
        <w:t>（必须提供）；</w:t>
      </w:r>
    </w:p>
    <w:p w14:paraId="7EB93330">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供应商相应的法定代表人、负责人、自然人身份证正反两面复印件</w:t>
      </w:r>
      <w:r>
        <w:rPr>
          <w:rFonts w:hint="eastAsia" w:ascii="宋体" w:hAnsi="宋体" w:eastAsia="宋体" w:cs="宋体"/>
          <w:b/>
          <w:bCs/>
          <w:color w:val="000000" w:themeColor="text1"/>
          <w:sz w:val="28"/>
          <w:szCs w:val="28"/>
          <w14:textFill>
            <w14:solidFill>
              <w14:schemeClr w14:val="tx1"/>
            </w14:solidFill>
          </w14:textFill>
        </w:rPr>
        <w:t>（必须提供）</w:t>
      </w:r>
      <w:r>
        <w:rPr>
          <w:rFonts w:hint="eastAsia" w:ascii="宋体" w:hAnsi="宋体" w:eastAsia="宋体" w:cs="宋体"/>
          <w:color w:val="000000" w:themeColor="text1"/>
          <w:sz w:val="28"/>
          <w:szCs w:val="28"/>
          <w14:textFill>
            <w14:solidFill>
              <w14:schemeClr w14:val="tx1"/>
            </w14:solidFill>
          </w14:textFill>
        </w:rPr>
        <w:t>；</w:t>
      </w:r>
    </w:p>
    <w:p w14:paraId="046BAAEB">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color w:val="000000" w:themeColor="text1"/>
          <w:sz w:val="28"/>
          <w:szCs w:val="28"/>
          <w:lang w:eastAsia="zh-CN"/>
          <w14:textFill>
            <w14:solidFill>
              <w14:schemeClr w14:val="tx1"/>
            </w14:solidFill>
          </w14:textFill>
        </w:rPr>
        <w:t>前半年内任意连续三个月社保</w:t>
      </w:r>
      <w:r>
        <w:rPr>
          <w:rFonts w:hint="eastAsia" w:ascii="宋体" w:hAnsi="宋体" w:eastAsia="宋体" w:cs="宋体"/>
          <w:color w:val="000000" w:themeColor="text1"/>
          <w:sz w:val="28"/>
          <w:szCs w:val="28"/>
          <w14:textFill>
            <w14:solidFill>
              <w14:schemeClr w14:val="tx1"/>
            </w14:solidFill>
          </w14:textFill>
        </w:rPr>
        <w:t>证明复印件，除供应商为以下三种情形的：</w:t>
      </w:r>
    </w:p>
    <w:p w14:paraId="08549A6A">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①如供应商为截标时间前60日以内成立的公司，可以提供供应商与委托代理人签订的劳动合同复印件代替社保证明复印件；</w:t>
      </w:r>
    </w:p>
    <w:p w14:paraId="2E241CBE">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②如供应商为事业单位，可以提供事业单位机构编制管理证复印件或事业单位机构为其发放工资的工资条复印件代替社保证明复印件；</w:t>
      </w:r>
    </w:p>
    <w:p w14:paraId="594AD38C">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③如委托代理人为免缴纳社保人员，提供免缴纳社保的证明材料复印件及供应商与委托代理人签订的劳动合同复印件代替社保证明复印件。</w:t>
      </w:r>
    </w:p>
    <w:p w14:paraId="53744E03">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（委托代理时必须提供）</w:t>
      </w:r>
    </w:p>
    <w:p w14:paraId="14F7DCA6">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供应商的法人或者其他组织营业执照等证明文件复印件</w:t>
      </w:r>
      <w:r>
        <w:rPr>
          <w:rFonts w:hint="eastAsia" w:ascii="宋体" w:hAnsi="宋体" w:eastAsia="宋体" w:cs="宋体"/>
          <w:b/>
          <w:bCs/>
          <w:color w:val="000000" w:themeColor="text1"/>
          <w:sz w:val="28"/>
          <w:szCs w:val="28"/>
          <w14:textFill>
            <w14:solidFill>
              <w14:schemeClr w14:val="tx1"/>
            </w14:solidFill>
          </w14:textFill>
        </w:rPr>
        <w:t>（必须提供，自然人除外）；</w:t>
      </w:r>
    </w:p>
    <w:p w14:paraId="782F79A7">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9A4B58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5、供应商有效的《人力资源服务许可证》复印件</w:t>
      </w:r>
      <w:r>
        <w:rPr>
          <w:rFonts w:hint="eastAsia" w:ascii="宋体" w:hAnsi="宋体" w:eastAsia="宋体" w:cs="宋体"/>
          <w:b/>
          <w:bCs/>
          <w:color w:val="000000" w:themeColor="text1"/>
          <w:sz w:val="28"/>
          <w:szCs w:val="28"/>
          <w14:textFill>
            <w14:solidFill>
              <w14:schemeClr w14:val="tx1"/>
            </w14:solidFill>
          </w14:textFill>
        </w:rPr>
        <w:t>（必须提供）</w:t>
      </w:r>
      <w:r>
        <w:rPr>
          <w:rFonts w:hint="eastAsia" w:ascii="宋体" w:hAnsi="宋体" w:eastAsia="宋体" w:cs="宋体"/>
          <w:color w:val="000000" w:themeColor="text1"/>
          <w:sz w:val="28"/>
          <w:szCs w:val="28"/>
          <w14:textFill>
            <w14:solidFill>
              <w14:schemeClr w14:val="tx1"/>
            </w14:solidFill>
          </w14:textFill>
        </w:rPr>
        <w:t>；</w:t>
      </w:r>
    </w:p>
    <w:p w14:paraId="0D68BFFE">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sz w:val="28"/>
          <w:szCs w:val="28"/>
          <w:highlight w:val="none"/>
          <w:lang w:eastAsia="zh-CN"/>
          <w14:textFill>
            <w14:solidFill>
              <w14:schemeClr w14:val="tx1"/>
            </w14:solidFill>
          </w14:textFill>
        </w:rPr>
        <w:t>供应商截标前半年内任意连续3个月财务状况报告</w:t>
      </w:r>
      <w:r>
        <w:rPr>
          <w:rFonts w:hint="eastAsia" w:ascii="宋体" w:hAnsi="宋体" w:eastAsia="宋体" w:cs="宋体"/>
          <w:b/>
          <w:bCs/>
          <w:color w:val="000000" w:themeColor="text1"/>
          <w:sz w:val="28"/>
          <w:szCs w:val="28"/>
          <w:highlight w:val="none"/>
          <w14:textFill>
            <w14:solidFill>
              <w14:schemeClr w14:val="tx1"/>
            </w14:solidFill>
          </w14:textFill>
        </w:rPr>
        <w:t>（可以是磋商供应商自行编制也可是通过第三方审计公司编制，如为自行编制至少须提供现金流量表、负债表及利润表）</w:t>
      </w:r>
      <w:r>
        <w:rPr>
          <w:rFonts w:hint="eastAsia" w:ascii="宋体" w:hAnsi="宋体" w:eastAsia="宋体" w:cs="宋体"/>
          <w:b/>
          <w:color w:val="000000" w:themeColor="text1"/>
          <w:kern w:val="0"/>
          <w:sz w:val="28"/>
          <w:szCs w:val="28"/>
          <w14:textFill>
            <w14:solidFill>
              <w14:schemeClr w14:val="tx1"/>
            </w14:solidFill>
          </w14:textFill>
        </w:rPr>
        <w:t>（必须提供）；</w:t>
      </w:r>
    </w:p>
    <w:p w14:paraId="14DD079D">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供应商在响应文件递交截止时间前三个月内任意一个月依法缴纳税收的证明材料</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增值税发票(税收完税证明)或企业所得税完税证明或税务部门出具的免税证明</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复印件</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0EB7FAFB">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供应商在响应文件递交截止时间前三个月内任意一个月</w:t>
      </w:r>
      <w:r>
        <w:rPr>
          <w:rFonts w:hint="eastAsia" w:ascii="宋体" w:hAnsi="宋体" w:eastAsia="宋体" w:cs="宋体"/>
          <w:color w:val="000000" w:themeColor="text1"/>
          <w:sz w:val="28"/>
          <w:szCs w:val="28"/>
          <w14:textFill>
            <w14:solidFill>
              <w14:schemeClr w14:val="tx1"/>
            </w14:solidFill>
          </w14:textFill>
        </w:rPr>
        <w:t>依法缴纳社会保障资金的相关材料（无缴费记录的，应提供由供应商所在地的行政主管部门出具的依法免缴社保费或准予延期缴纳社保费的证明，若为新成立的企业，请根据实际情况提供）</w:t>
      </w:r>
      <w:r>
        <w:rPr>
          <w:rFonts w:hint="eastAsia" w:ascii="宋体" w:hAnsi="宋体" w:eastAsia="宋体" w:cs="宋体"/>
          <w:b/>
          <w:color w:val="000000" w:themeColor="text1"/>
          <w:sz w:val="28"/>
          <w:szCs w:val="28"/>
          <w14:textFill>
            <w14:solidFill>
              <w14:schemeClr w14:val="tx1"/>
            </w14:solidFill>
          </w14:textFill>
        </w:rPr>
        <w:t>（必须提供）；</w:t>
      </w:r>
    </w:p>
    <w:p w14:paraId="2CDBC75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供应商参加政府采购活动前3年内在经营活动中没有重大违法记录及有关信用信息的书面声明</w:t>
      </w:r>
      <w:r>
        <w:rPr>
          <w:rFonts w:hint="eastAsia" w:ascii="宋体" w:hAnsi="宋体" w:eastAsia="宋体" w:cs="宋体"/>
          <w:b/>
          <w:bCs/>
          <w:color w:val="000000" w:themeColor="text1"/>
          <w:sz w:val="28"/>
          <w:szCs w:val="28"/>
          <w14:textFill>
            <w14:solidFill>
              <w14:schemeClr w14:val="tx1"/>
            </w14:solidFill>
          </w14:textFill>
        </w:rPr>
        <w:t>（必须提供）。</w:t>
      </w:r>
    </w:p>
    <w:p w14:paraId="0D351466">
      <w:pPr>
        <w:wordWrap w:val="0"/>
        <w:spacing w:line="500" w:lineRule="exact"/>
        <w:ind w:firstLine="562"/>
        <w:rPr>
          <w:rFonts w:ascii="宋体" w:hAnsi="宋体" w:cs="宋体"/>
          <w:b/>
          <w:color w:val="000000" w:themeColor="text1"/>
          <w:sz w:val="28"/>
          <w:szCs w:val="28"/>
          <w14:textFill>
            <w14:solidFill>
              <w14:schemeClr w14:val="tx1"/>
            </w14:solidFill>
          </w14:textFill>
        </w:rPr>
      </w:pPr>
    </w:p>
    <w:p w14:paraId="35A8A27E">
      <w:pPr>
        <w:wordWrap w:val="0"/>
        <w:spacing w:line="500" w:lineRule="exact"/>
        <w:ind w:firstLine="562"/>
        <w:rPr>
          <w:rFonts w:ascii="宋体" w:hAnsi="宋体" w:cs="宋体"/>
          <w:b/>
          <w:color w:val="000000" w:themeColor="text1"/>
          <w:sz w:val="28"/>
          <w:szCs w:val="28"/>
          <w14:textFill>
            <w14:solidFill>
              <w14:schemeClr w14:val="tx1"/>
            </w14:solidFill>
          </w14:textFill>
        </w:rPr>
      </w:pPr>
    </w:p>
    <w:p w14:paraId="3ADE7F61">
      <w:pPr>
        <w:wordWrap w:val="0"/>
        <w:spacing w:line="500" w:lineRule="exact"/>
        <w:ind w:firstLine="562"/>
        <w:rPr>
          <w:rFonts w:ascii="宋体" w:hAnsi="宋体" w:cs="宋体"/>
          <w:b/>
          <w:color w:val="000000" w:themeColor="text1"/>
          <w:sz w:val="28"/>
          <w:szCs w:val="28"/>
          <w14:textFill>
            <w14:solidFill>
              <w14:schemeClr w14:val="tx1"/>
            </w14:solidFill>
          </w14:textFill>
        </w:rPr>
      </w:pPr>
    </w:p>
    <w:p w14:paraId="56C823AF">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7E567817">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6E29FA6A">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41E338A4">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7A3FCFA3">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61DCD249">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5FC6BEC5">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76E7148B">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7CD0A6E1">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4A46A88E">
      <w:pPr>
        <w:wordWrap w:val="0"/>
        <w:spacing w:line="440" w:lineRule="atLeast"/>
        <w:ind w:firstLine="562"/>
        <w:rPr>
          <w:rFonts w:ascii="宋体" w:hAnsi="宋体" w:cs="宋体"/>
          <w:b/>
          <w:color w:val="000000" w:themeColor="text1"/>
          <w:sz w:val="28"/>
          <w:szCs w:val="28"/>
          <w14:textFill>
            <w14:solidFill>
              <w14:schemeClr w14:val="tx1"/>
            </w14:solidFill>
          </w14:textFill>
        </w:rPr>
      </w:pPr>
    </w:p>
    <w:p w14:paraId="19CFAE3E">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1.响应函（格式见附件）（必须提供）</w:t>
      </w:r>
    </w:p>
    <w:p w14:paraId="7DBCDD42">
      <w:pPr>
        <w:pStyle w:val="20"/>
        <w:wordWrap w:val="0"/>
        <w:ind w:firstLine="562"/>
        <w:rPr>
          <w:rFonts w:hint="eastAsia" w:hAnsi="宋体" w:cs="宋体"/>
          <w:b/>
          <w:color w:val="000000" w:themeColor="text1"/>
          <w:sz w:val="28"/>
          <w:szCs w:val="28"/>
          <w14:textFill>
            <w14:solidFill>
              <w14:schemeClr w14:val="tx1"/>
            </w14:solidFill>
          </w14:textFill>
        </w:rPr>
      </w:pPr>
    </w:p>
    <w:p w14:paraId="5F45F956">
      <w:pPr>
        <w:pStyle w:val="20"/>
        <w:wordWrap w:val="0"/>
        <w:ind w:firstLine="562"/>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附件：</w:t>
      </w:r>
    </w:p>
    <w:p w14:paraId="0B7CC0C4">
      <w:pPr>
        <w:pStyle w:val="20"/>
        <w:wordWrap w:val="0"/>
        <w:ind w:firstLine="803" w:firstLineChars="250"/>
        <w:jc w:val="center"/>
        <w:rPr>
          <w:rFonts w:hAnsi="宋体" w:cs="宋体"/>
          <w:color w:val="000000" w:themeColor="text1"/>
          <w:sz w:val="32"/>
          <w14:textFill>
            <w14:solidFill>
              <w14:schemeClr w14:val="tx1"/>
            </w14:solidFill>
          </w14:textFill>
        </w:rPr>
      </w:pPr>
      <w:bookmarkStart w:id="57" w:name="_Toc17832_WPSOffice_Level1"/>
      <w:bookmarkStart w:id="58" w:name="_Toc7273_WPSOffice_Level1"/>
      <w:r>
        <w:rPr>
          <w:rFonts w:hint="eastAsia" w:hAnsi="宋体" w:cs="宋体"/>
          <w:b/>
          <w:color w:val="000000" w:themeColor="text1"/>
          <w:sz w:val="32"/>
          <w14:textFill>
            <w14:solidFill>
              <w14:schemeClr w14:val="tx1"/>
            </w14:solidFill>
          </w14:textFill>
        </w:rPr>
        <w:t>响 应 函 （格 式）</w:t>
      </w:r>
      <w:bookmarkEnd w:id="57"/>
      <w:bookmarkEnd w:id="58"/>
    </w:p>
    <w:p w14:paraId="128E5785">
      <w:pPr>
        <w:wordWrap w:val="0"/>
        <w:spacing w:line="400" w:lineRule="exact"/>
        <w:ind w:firstLine="420"/>
        <w:rPr>
          <w:rFonts w:hint="eastAsia" w:ascii="宋体" w:hAnsi="宋体" w:cs="宋体"/>
          <w:color w:val="000000" w:themeColor="text1"/>
          <w:szCs w:val="21"/>
          <w14:textFill>
            <w14:solidFill>
              <w14:schemeClr w14:val="tx1"/>
            </w14:solidFill>
          </w14:textFill>
        </w:rPr>
      </w:pPr>
    </w:p>
    <w:p w14:paraId="402B45C6">
      <w:pPr>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eastAsia="zh-CN"/>
          <w14:textFill>
            <w14:solidFill>
              <w14:schemeClr w14:val="tx1"/>
            </w14:solidFill>
          </w14:textFill>
        </w:rPr>
        <w:t>中慧力祥项目管理有限公司</w:t>
      </w:r>
    </w:p>
    <w:p w14:paraId="24B6693F">
      <w:pPr>
        <w:keepNext w:val="0"/>
        <w:keepLines w:val="0"/>
        <w:pageBreakBefore w:val="0"/>
        <w:widowControl w:val="0"/>
        <w:kinsoku/>
        <w:overflowPunct/>
        <w:topLinePunct w:val="0"/>
        <w:autoSpaceDE/>
        <w:autoSpaceDN/>
        <w:bidi w:val="0"/>
        <w:adjustRightInd/>
        <w:snapToGrid/>
        <w:spacing w:line="440" w:lineRule="exact"/>
        <w:ind w:firstLine="360" w:firstLineChars="15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根据贵方</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项目磋商文件，项目编号</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，签字代表</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（姓名） </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经正式授权并代表供应商</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供应商单位名称）</w:t>
      </w:r>
      <w:r>
        <w:rPr>
          <w:rFonts w:hint="eastAsia" w:hAnsi="宋体" w:cs="宋体"/>
          <w:color w:val="000000" w:themeColor="text1"/>
          <w:sz w:val="24"/>
          <w:szCs w:val="24"/>
          <w14:textFill>
            <w14:solidFill>
              <w14:schemeClr w14:val="tx1"/>
            </w14:solidFill>
          </w14:textFill>
        </w:rPr>
        <w:t>，提交电子响应文件。</w:t>
      </w:r>
    </w:p>
    <w:p w14:paraId="5DEBF1F1">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据此函，签字代表宣布同意如下：</w:t>
      </w:r>
    </w:p>
    <w:p w14:paraId="302CC857">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 按磋商文件采购需求和磋商报价表：</w:t>
      </w:r>
    </w:p>
    <w:p w14:paraId="7384D2EE">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磋商总报价（大写）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元人民币(</w:t>
      </w:r>
      <w:r>
        <w:rPr>
          <w:rFonts w:hint="default" w:hAnsi="宋体" w:cs="宋体"/>
          <w:color w:val="000000" w:themeColor="text1"/>
          <w:sz w:val="24"/>
          <w:szCs w:val="24"/>
          <w:u w:val="single"/>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w:t>
      </w:r>
    </w:p>
    <w:p w14:paraId="0C8340DC">
      <w:pPr>
        <w:pStyle w:val="20"/>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1标段报价</w:t>
      </w: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元人民币(</w:t>
      </w:r>
      <w:r>
        <w:rPr>
          <w:rFonts w:hint="default" w:hAnsi="宋体" w:cs="宋体"/>
          <w:color w:val="000000" w:themeColor="text1"/>
          <w:sz w:val="24"/>
          <w:szCs w:val="24"/>
          <w:u w:val="single"/>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w:t>
      </w:r>
    </w:p>
    <w:p w14:paraId="30F398C9">
      <w:pPr>
        <w:pStyle w:val="20"/>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rPr>
      </w:pPr>
      <w:r>
        <w:rPr>
          <w:rFonts w:hint="eastAsia" w:hAnsi="宋体" w:cs="宋体"/>
          <w:color w:val="000000" w:themeColor="text1"/>
          <w:sz w:val="24"/>
          <w:szCs w:val="24"/>
          <w:lang w:val="en-US" w:eastAsia="zh-CN"/>
          <w14:textFill>
            <w14:solidFill>
              <w14:schemeClr w14:val="tx1"/>
            </w14:solidFill>
          </w14:textFill>
        </w:rPr>
        <w:t>2标段报价</w:t>
      </w: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元人民币(</w:t>
      </w:r>
      <w:r>
        <w:rPr>
          <w:rFonts w:hint="default" w:hAnsi="宋体" w:cs="宋体"/>
          <w:color w:val="000000" w:themeColor="text1"/>
          <w:sz w:val="24"/>
          <w:szCs w:val="24"/>
          <w:u w:val="single"/>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w:t>
      </w:r>
    </w:p>
    <w:p w14:paraId="07F60D81">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2.我方承诺已具备磋商文件规定的供应商资格条件。</w:t>
      </w:r>
    </w:p>
    <w:p w14:paraId="65C2D1C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3.我方已详细审核磋商文件，包括修改文件（如有的话）和有关附件，将自行承担因对全部磋商文件理解不正确或误解而产生的相应后果。</w:t>
      </w:r>
    </w:p>
    <w:p w14:paraId="300A4618">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 响应文件有效期为响应文件递交截止时间之日起90天。</w:t>
      </w:r>
    </w:p>
    <w:p w14:paraId="54FFAF47">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 如我方成交：</w:t>
      </w:r>
    </w:p>
    <w:p w14:paraId="246E5C1E">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（1）我方承诺在收到成交通知书后，在成交通知书规定的期限内与采购人签订合同。</w:t>
      </w:r>
    </w:p>
    <w:p w14:paraId="50862E4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（2）我方承诺按照磋商文件规定递交履约担保。</w:t>
      </w:r>
    </w:p>
    <w:p w14:paraId="7545304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（3）我方承诺本响应文件至本项目合同履行完毕止均保持有效，按磋商文件及政府采购法律、法规的规定履行合同责任和义务。</w:t>
      </w:r>
    </w:p>
    <w:p w14:paraId="332B1AA0">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与本项目有关的正式通讯地址为：</w:t>
      </w:r>
    </w:p>
    <w:p w14:paraId="1CA92B10">
      <w:pPr>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ascii="宋体" w:hAnsi="宋体" w:cs="宋体"/>
          <w:color w:val="000000" w:themeColor="text1"/>
          <w:sz w:val="24"/>
          <w:szCs w:val="24"/>
          <w14:textFill>
            <w14:solidFill>
              <w14:schemeClr w14:val="tx1"/>
            </w14:solidFill>
          </w14:textFill>
        </w:rPr>
      </w:pPr>
    </w:p>
    <w:p w14:paraId="45F5FE06">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地址：</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邮编：</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邮箱：</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4DCD0B70">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传真：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79A8191B">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655A0A3">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p>
    <w:p w14:paraId="58AA4C5A">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hAnsi="宋体" w:cs="宋体"/>
          <w:color w:val="000000" w:themeColor="text1"/>
          <w:kern w:val="0"/>
          <w:sz w:val="24"/>
          <w:szCs w:val="24"/>
          <w:u w:val="single"/>
          <w:lang w:val="en-US" w:eastAsia="zh-CN"/>
          <w14:textFill>
            <w14:solidFill>
              <w14:schemeClr w14:val="tx1"/>
            </w14:solidFill>
          </w14:textFill>
        </w:rPr>
        <w:t xml:space="preserve">    </w:t>
      </w:r>
    </w:p>
    <w:p w14:paraId="79541011">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账号：</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p>
    <w:p w14:paraId="046BA54D">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CA</w:t>
      </w:r>
      <w:r>
        <w:rPr>
          <w:rFonts w:hint="eastAsia" w:ascii="宋体" w:hAnsi="宋体" w:cs="宋体"/>
          <w:bCs/>
          <w:color w:val="000000" w:themeColor="text1"/>
          <w:sz w:val="24"/>
          <w:szCs w:val="24"/>
          <w14:textFill>
            <w14:solidFill>
              <w14:schemeClr w14:val="tx1"/>
            </w14:solidFill>
          </w14:textFill>
        </w:rPr>
        <w:t>证书签章）</w:t>
      </w:r>
      <w:r>
        <w:rPr>
          <w:rFonts w:hint="eastAsia" w:ascii="宋体" w:hAnsi="宋体" w:cs="宋体"/>
          <w:color w:val="000000" w:themeColor="text1"/>
          <w:sz w:val="24"/>
          <w:szCs w:val="24"/>
          <w14:textFill>
            <w14:solidFill>
              <w14:schemeClr w14:val="tx1"/>
            </w14:solidFill>
          </w14:textFill>
        </w:rPr>
        <w:t>：</w:t>
      </w:r>
    </w:p>
    <w:p w14:paraId="3B408EC3">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法定代表人(负责人、自然人)或相应的委托代理人签字</w:t>
      </w:r>
      <w:r>
        <w:rPr>
          <w:rFonts w:hint="eastAsia" w:ascii="宋体" w:hAnsi="宋体" w:cs="宋体"/>
          <w:bCs/>
          <w:color w:val="000000" w:themeColor="text1"/>
          <w:sz w:val="24"/>
          <w:szCs w:val="24"/>
          <w14:textFill>
            <w14:solidFill>
              <w14:schemeClr w14:val="tx1"/>
            </w14:solidFill>
          </w14:textFill>
        </w:rPr>
        <w:t>（或个人</w:t>
      </w:r>
      <w:r>
        <w:rPr>
          <w:rFonts w:ascii="宋体" w:hAnsi="宋体" w:cs="宋体"/>
          <w:bCs/>
          <w:color w:val="000000" w:themeColor="text1"/>
          <w:sz w:val="24"/>
          <w:szCs w:val="24"/>
          <w14:textFill>
            <w14:solidFill>
              <w14:schemeClr w14:val="tx1"/>
            </w14:solidFill>
          </w14:textFill>
        </w:rPr>
        <w:t>CA</w:t>
      </w:r>
      <w:r>
        <w:rPr>
          <w:rFonts w:hint="eastAsia" w:ascii="宋体" w:hAnsi="宋体" w:cs="宋体"/>
          <w:bCs/>
          <w:color w:val="000000" w:themeColor="text1"/>
          <w:sz w:val="24"/>
          <w:szCs w:val="24"/>
          <w14:textFill>
            <w14:solidFill>
              <w14:schemeClr w14:val="tx1"/>
            </w14:solidFill>
          </w14:textFill>
        </w:rPr>
        <w:t>证书签章）</w:t>
      </w:r>
      <w:r>
        <w:rPr>
          <w:rFonts w:hint="eastAsia" w:ascii="宋体" w:hAnsi="宋体" w:cs="宋体"/>
          <w:color w:val="000000" w:themeColor="text1"/>
          <w:sz w:val="24"/>
          <w:szCs w:val="24"/>
          <w14:textFill>
            <w14:solidFill>
              <w14:schemeClr w14:val="tx1"/>
            </w14:solidFill>
          </w14:textFill>
        </w:rPr>
        <w:t>：</w:t>
      </w:r>
    </w:p>
    <w:p w14:paraId="7270A85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日期：</w:t>
      </w:r>
    </w:p>
    <w:p w14:paraId="53761CE4">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hint="eastAsia" w:ascii="宋体" w:hAnsi="宋体" w:cs="宋体"/>
          <w:b/>
          <w:bCs/>
          <w:color w:val="000000" w:themeColor="text1"/>
          <w:sz w:val="24"/>
          <w:szCs w:val="24"/>
          <w14:textFill>
            <w14:solidFill>
              <w14:schemeClr w14:val="tx1"/>
            </w14:solidFill>
          </w14:textFill>
        </w:rPr>
      </w:pPr>
    </w:p>
    <w:p w14:paraId="72244990">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hint="eastAsia" w:ascii="宋体" w:hAnsi="宋体" w:cs="宋体"/>
          <w:b/>
          <w:bCs/>
          <w:color w:val="000000" w:themeColor="text1"/>
          <w:sz w:val="24"/>
          <w:szCs w:val="24"/>
          <w14:textFill>
            <w14:solidFill>
              <w14:schemeClr w14:val="tx1"/>
            </w14:solidFill>
          </w14:textFill>
        </w:rPr>
      </w:pPr>
    </w:p>
    <w:p w14:paraId="2DDF469E">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注：1.未按照本响应函（格式）要求填报的应函将被视为非实质性响应竞争性磋商文件要求，从而导致该响应被拒绝。</w:t>
      </w:r>
    </w:p>
    <w:p w14:paraId="7A55F38C">
      <w:pPr>
        <w:keepNext w:val="0"/>
        <w:keepLines w:val="0"/>
        <w:pageBreakBefore w:val="0"/>
        <w:widowControl w:val="0"/>
        <w:kinsoku/>
        <w:overflowPunct/>
        <w:topLinePunct w:val="0"/>
        <w:autoSpaceDE/>
        <w:autoSpaceDN/>
        <w:bidi w:val="0"/>
        <w:adjustRightInd/>
        <w:snapToGrid/>
        <w:spacing w:line="440" w:lineRule="exact"/>
        <w:ind w:firstLine="422"/>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2.供应商按本响应函（格式）要求注明清楚联系方式（包括地址、邮编、邮箱、电话等），从而确保成交结果等相关信息能及时通知到位。</w:t>
      </w:r>
    </w:p>
    <w:p w14:paraId="078D4E0F">
      <w:pPr>
        <w:keepNext w:val="0"/>
        <w:keepLines w:val="0"/>
        <w:pageBreakBefore w:val="0"/>
        <w:widowControl w:val="0"/>
        <w:kinsoku/>
        <w:overflowPunct/>
        <w:topLinePunct w:val="0"/>
        <w:autoSpaceDE/>
        <w:autoSpaceDN/>
        <w:bidi w:val="0"/>
        <w:adjustRightInd/>
        <w:snapToGrid/>
        <w:spacing w:line="440" w:lineRule="exact"/>
        <w:ind w:firstLine="422"/>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3.响应函须由法定代表人(负责人、自然人)或相应的委托代理人签字（或个人</w:t>
      </w:r>
      <w:r>
        <w:rPr>
          <w:rFonts w:ascii="宋体" w:hAnsi="宋体" w:cs="宋体"/>
          <w:b/>
          <w:bCs/>
          <w:color w:val="000000" w:themeColor="text1"/>
          <w:sz w:val="24"/>
          <w:szCs w:val="24"/>
          <w14:textFill>
            <w14:solidFill>
              <w14:schemeClr w14:val="tx1"/>
            </w14:solidFill>
          </w14:textFill>
        </w:rPr>
        <w:t>CA</w:t>
      </w:r>
      <w:r>
        <w:rPr>
          <w:rFonts w:hint="eastAsia" w:ascii="宋体" w:hAnsi="宋体" w:cs="宋体"/>
          <w:b/>
          <w:bCs/>
          <w:color w:val="000000" w:themeColor="text1"/>
          <w:sz w:val="24"/>
          <w:szCs w:val="24"/>
          <w14:textFill>
            <w14:solidFill>
              <w14:schemeClr w14:val="tx1"/>
            </w14:solidFill>
          </w14:textFill>
        </w:rPr>
        <w:t>证书签章）并加盖供应商公章（CA证书签章）。</w:t>
      </w:r>
    </w:p>
    <w:p w14:paraId="5FB85B0F">
      <w:pPr>
        <w:rPr>
          <w:rFonts w:hint="eastAsia"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br w:type="page"/>
      </w:r>
    </w:p>
    <w:p w14:paraId="1FC2B57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2.供应商相应的法定代表人、负责人、自然人身份证正反两面复印件（必须提供）；</w:t>
      </w:r>
    </w:p>
    <w:p w14:paraId="0C2D1516">
      <w:pPr>
        <w:wordWrap w:val="0"/>
        <w:spacing w:line="400" w:lineRule="exact"/>
        <w:ind w:firstLine="602"/>
        <w:rPr>
          <w:rFonts w:ascii="宋体" w:hAnsi="宋体" w:cs="宋体"/>
          <w:b/>
          <w:color w:val="000000" w:themeColor="text1"/>
          <w:sz w:val="30"/>
          <w:szCs w:val="30"/>
          <w14:textFill>
            <w14:solidFill>
              <w14:schemeClr w14:val="tx1"/>
            </w14:solidFill>
          </w14:textFill>
        </w:rPr>
      </w:pPr>
    </w:p>
    <w:p w14:paraId="216F635D">
      <w:pPr>
        <w:wordWrap w:val="0"/>
        <w:spacing w:line="400" w:lineRule="exact"/>
        <w:ind w:firstLine="602"/>
        <w:rPr>
          <w:rFonts w:ascii="宋体" w:hAnsi="宋体" w:cs="宋体"/>
          <w:b/>
          <w:color w:val="000000" w:themeColor="text1"/>
          <w:sz w:val="30"/>
          <w:szCs w:val="30"/>
          <w14:textFill>
            <w14:solidFill>
              <w14:schemeClr w14:val="tx1"/>
            </w14:solidFill>
          </w14:textFill>
        </w:rPr>
      </w:pPr>
    </w:p>
    <w:p w14:paraId="5B3285C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27CB902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77D230A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248E1D2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0FD4BCD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37990483">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75F6A72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40EF4D75">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000000" w:themeColor="text1"/>
          <w:sz w:val="30"/>
          <w:szCs w:val="30"/>
          <w14:textFill>
            <w14:solidFill>
              <w14:schemeClr w14:val="tx1"/>
            </w14:solidFill>
          </w14:textFill>
        </w:rPr>
      </w:pPr>
    </w:p>
    <w:p w14:paraId="4393245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3.供应商的授权委托书原件、委托代理人身份证正反面复印件以及由县级以上（含县级）社会养老保险经办机构出具的供应商为委托代理人交纳的响应文件递交截止时间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b/>
          <w:bCs w:val="0"/>
          <w:color w:val="000000" w:themeColor="text1"/>
          <w:sz w:val="30"/>
          <w:szCs w:val="30"/>
          <w:lang w:eastAsia="zh-CN"/>
          <w14:textFill>
            <w14:solidFill>
              <w14:schemeClr w14:val="tx1"/>
            </w14:solidFill>
          </w14:textFill>
        </w:rPr>
        <w:t>前半年内任意连续三个月社保</w:t>
      </w:r>
      <w:r>
        <w:rPr>
          <w:rFonts w:hint="eastAsia" w:ascii="宋体" w:hAnsi="宋体" w:eastAsia="宋体" w:cs="宋体"/>
          <w:b/>
          <w:bCs w:val="0"/>
          <w:color w:val="000000" w:themeColor="text1"/>
          <w:sz w:val="30"/>
          <w:szCs w:val="30"/>
          <w14:textFill>
            <w14:solidFill>
              <w14:schemeClr w14:val="tx1"/>
            </w14:solidFill>
          </w14:textFill>
        </w:rPr>
        <w:t>证明复印件，除供应商为以下三种情形的：</w:t>
      </w:r>
    </w:p>
    <w:p w14:paraId="57104D71">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①如供应商为截标时间前60日以内成立的公司，可以提供供应商与委托代理人签订的劳动合同复印件代替社保证明复印件；</w:t>
      </w:r>
    </w:p>
    <w:p w14:paraId="1CE1E231">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②如供应商为事业单位，可以提供事业单位机构编制管理证复印件或事业单位机构为其发放工资的工资条复印件代替社保证明复印件；</w:t>
      </w:r>
    </w:p>
    <w:p w14:paraId="29437692">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③如委托代理人为免缴纳社保人员，提供免缴纳社保的证明材料复印件及供应商与委托代理人签订的劳动合同复印件代替社保证明复印件。</w:t>
      </w:r>
    </w:p>
    <w:p w14:paraId="51EB0656">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（委托代理时必须提供）</w:t>
      </w:r>
    </w:p>
    <w:p w14:paraId="3F40879A">
      <w:pPr>
        <w:wordWrap w:val="0"/>
        <w:spacing w:line="420" w:lineRule="exact"/>
        <w:rPr>
          <w:rFonts w:ascii="宋体" w:hAnsi="宋体" w:cs="宋体"/>
          <w:b/>
          <w:color w:val="000000" w:themeColor="text1"/>
          <w:sz w:val="30"/>
          <w:szCs w:val="30"/>
          <w14:textFill>
            <w14:solidFill>
              <w14:schemeClr w14:val="tx1"/>
            </w14:solidFill>
          </w14:textFill>
        </w:rPr>
      </w:pPr>
    </w:p>
    <w:p w14:paraId="75E1E586">
      <w:pPr>
        <w:pStyle w:val="20"/>
        <w:wordWrap w:val="0"/>
        <w:spacing w:line="400" w:lineRule="exact"/>
        <w:ind w:firstLine="482"/>
        <w:rPr>
          <w:rFonts w:hint="eastAsia" w:hAnsi="宋体" w:cs="宋体"/>
          <w:b/>
          <w:color w:val="000000" w:themeColor="text1"/>
          <w:sz w:val="28"/>
          <w:szCs w:val="28"/>
          <w14:textFill>
            <w14:solidFill>
              <w14:schemeClr w14:val="tx1"/>
            </w14:solidFill>
          </w14:textFill>
        </w:rPr>
      </w:pPr>
    </w:p>
    <w:p w14:paraId="5F0E58A0">
      <w:pPr>
        <w:pStyle w:val="20"/>
        <w:wordWrap w:val="0"/>
        <w:spacing w:line="400" w:lineRule="exact"/>
        <w:ind w:firstLine="482"/>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br w:type="textWrapping"/>
      </w:r>
    </w:p>
    <w:p w14:paraId="645C9165">
      <w:pPr>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br w:type="page"/>
      </w:r>
    </w:p>
    <w:p w14:paraId="60BB385C">
      <w:pPr>
        <w:pStyle w:val="20"/>
        <w:wordWrap w:val="0"/>
        <w:spacing w:line="400" w:lineRule="exact"/>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8"/>
          <w:szCs w:val="28"/>
          <w14:textFill>
            <w14:solidFill>
              <w14:schemeClr w14:val="tx1"/>
            </w14:solidFill>
          </w14:textFill>
        </w:rPr>
        <w:t xml:space="preserve">附件： </w:t>
      </w:r>
      <w:r>
        <w:rPr>
          <w:rFonts w:hint="eastAsia" w:hAnsi="宋体" w:cs="宋体"/>
          <w:b/>
          <w:color w:val="000000" w:themeColor="text1"/>
          <w:sz w:val="24"/>
          <w:szCs w:val="24"/>
          <w14:textFill>
            <w14:solidFill>
              <w14:schemeClr w14:val="tx1"/>
            </w14:solidFill>
          </w14:textFill>
        </w:rPr>
        <w:t xml:space="preserve">           </w:t>
      </w:r>
    </w:p>
    <w:p w14:paraId="2F6C6A9A">
      <w:pPr>
        <w:pStyle w:val="20"/>
        <w:wordWrap w:val="0"/>
        <w:ind w:firstLine="630" w:firstLineChars="196"/>
        <w:jc w:val="center"/>
        <w:rPr>
          <w:rFonts w:hAnsi="宋体" w:cs="宋体"/>
          <w:b/>
          <w:color w:val="000000" w:themeColor="text1"/>
          <w:sz w:val="32"/>
          <w14:textFill>
            <w14:solidFill>
              <w14:schemeClr w14:val="tx1"/>
            </w14:solidFill>
          </w14:textFill>
        </w:rPr>
      </w:pPr>
      <w:bookmarkStart w:id="59" w:name="_Toc5420_WPSOffice_Level1"/>
      <w:bookmarkStart w:id="60" w:name="_Toc964_WPSOffice_Level1"/>
      <w:r>
        <w:rPr>
          <w:rFonts w:hint="eastAsia" w:hAnsi="宋体" w:cs="宋体"/>
          <w:b/>
          <w:color w:val="000000" w:themeColor="text1"/>
          <w:sz w:val="32"/>
          <w14:textFill>
            <w14:solidFill>
              <w14:schemeClr w14:val="tx1"/>
            </w14:solidFill>
          </w14:textFill>
        </w:rPr>
        <w:t>授权委托书（格式一）</w:t>
      </w:r>
      <w:bookmarkEnd w:id="59"/>
      <w:bookmarkEnd w:id="60"/>
    </w:p>
    <w:p w14:paraId="63BC846A">
      <w:pPr>
        <w:wordWrap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3FEED9D">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eastAsia="zh-CN"/>
          <w14:textFill>
            <w14:solidFill>
              <w14:schemeClr w14:val="tx1"/>
            </w14:solidFill>
          </w14:textFill>
        </w:rPr>
        <w:t>中慧力祥项目管理有限公司</w:t>
      </w:r>
    </w:p>
    <w:p w14:paraId="07E25F19">
      <w:pPr>
        <w:keepNext w:val="0"/>
        <w:keepLines w:val="0"/>
        <w:pageBreakBefore w:val="0"/>
        <w:widowControl w:val="0"/>
        <w:kinsoku/>
        <w:overflowPunct/>
        <w:topLinePunct w:val="0"/>
        <w:autoSpaceDE/>
        <w:autoSpaceDN/>
        <w:bidi w:val="0"/>
        <w:adjustRightInd/>
        <w:snapToGrid/>
        <w:spacing w:line="520" w:lineRule="exact"/>
        <w:ind w:firstLine="600" w:firstLineChars="25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我</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none"/>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姓名）系</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（供应商名称）的法定代表人（负责人），现授权委托本单位在职职工</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（姓名）以我公司名义参加</w:t>
      </w:r>
      <w:r>
        <w:rPr>
          <w:rFonts w:hint="eastAsia" w:ascii="宋体" w:hAnsi="宋体" w:cs="宋体"/>
          <w:color w:val="000000" w:themeColor="text1"/>
          <w:sz w:val="24"/>
          <w:szCs w:val="24"/>
          <w:u w:val="single"/>
          <w14:textFill>
            <w14:solidFill>
              <w14:schemeClr w14:val="tx1"/>
            </w14:solidFill>
          </w14:textFill>
        </w:rPr>
        <w:t xml:space="preserve">（项目名称及项目编号）        </w:t>
      </w:r>
      <w:r>
        <w:rPr>
          <w:rFonts w:hint="eastAsia" w:ascii="宋体" w:hAnsi="宋体" w:cs="宋体"/>
          <w:color w:val="000000" w:themeColor="text1"/>
          <w:sz w:val="24"/>
          <w:szCs w:val="24"/>
          <w14:textFill>
            <w14:solidFill>
              <w14:schemeClr w14:val="tx1"/>
            </w14:solidFill>
          </w14:textFill>
        </w:rPr>
        <w:t>项目的磋商活动，并代表我方全权办理针对上述项目的磋商、签约等具体事务和签署相关文件。</w:t>
      </w:r>
    </w:p>
    <w:p w14:paraId="6F94E382">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我方对被授权人的签字事项负全部责任。</w:t>
      </w:r>
    </w:p>
    <w:p w14:paraId="52F4B3D0">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授权委托代理期限：从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年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日起至</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日止。</w:t>
      </w:r>
    </w:p>
    <w:p w14:paraId="451CB1E6">
      <w:pPr>
        <w:pStyle w:val="20"/>
        <w:wordWrap w:val="0"/>
        <w:spacing w:line="400" w:lineRule="exact"/>
        <w:ind w:firstLine="480" w:firstLineChars="200"/>
        <w:rPr>
          <w:rFonts w:hAnsi="宋体" w:cs="宋体"/>
          <w:color w:val="000000" w:themeColor="text1"/>
          <w:sz w:val="24"/>
          <w:szCs w:val="24"/>
          <w:u w:val="single"/>
          <w14:textFill>
            <w14:solidFill>
              <w14:schemeClr w14:val="tx1"/>
            </w14:solidFill>
          </w14:textFill>
        </w:rPr>
      </w:pPr>
    </w:p>
    <w:p w14:paraId="6A548508">
      <w:pPr>
        <w:wordWrap w:val="0"/>
        <w:spacing w:line="4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代理人无转委托权,特此委托。 </w:t>
      </w:r>
    </w:p>
    <w:p w14:paraId="1E88D605">
      <w:pPr>
        <w:wordWrap w:val="0"/>
        <w:spacing w:line="400" w:lineRule="exact"/>
        <w:ind w:firstLine="480" w:firstLineChars="200"/>
        <w:rPr>
          <w:rFonts w:ascii="宋体" w:hAnsi="宋体" w:cs="宋体"/>
          <w:color w:val="000000" w:themeColor="text1"/>
          <w:kern w:val="0"/>
          <w:sz w:val="24"/>
          <w:szCs w:val="24"/>
          <w14:textFill>
            <w14:solidFill>
              <w14:schemeClr w14:val="tx1"/>
            </w14:solidFill>
          </w14:textFill>
        </w:rPr>
      </w:pPr>
    </w:p>
    <w:p w14:paraId="742151F6">
      <w:pPr>
        <w:wordWrap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我已在下面签字，以资证明。</w:t>
      </w:r>
    </w:p>
    <w:p w14:paraId="54762325">
      <w:pPr>
        <w:widowControl/>
        <w:ind w:firstLine="480" w:firstLineChars="200"/>
        <w:jc w:val="left"/>
        <w:rPr>
          <w:rFonts w:ascii="宋体" w:hAnsi="宋体" w:cs="宋体"/>
          <w:color w:val="000000" w:themeColor="text1"/>
          <w:kern w:val="0"/>
          <w:sz w:val="24"/>
          <w:szCs w:val="24"/>
          <w14:textFill>
            <w14:solidFill>
              <w14:schemeClr w14:val="tx1"/>
            </w14:solidFill>
          </w14:textFill>
        </w:rPr>
      </w:pPr>
    </w:p>
    <w:p w14:paraId="696BFCA2">
      <w:pPr>
        <w:widowControl/>
        <w:ind w:firstLine="480" w:firstLineChars="200"/>
        <w:jc w:val="left"/>
        <w:rPr>
          <w:rFonts w:hint="eastAsia" w:ascii="宋体" w:hAnsi="宋体" w:cs="宋体"/>
          <w:color w:val="000000" w:themeColor="text1"/>
          <w:kern w:val="0"/>
          <w:sz w:val="24"/>
          <w:szCs w:val="24"/>
          <w14:textFill>
            <w14:solidFill>
              <w14:schemeClr w14:val="tx1"/>
            </w14:solidFill>
          </w14:textFill>
        </w:rPr>
      </w:pPr>
    </w:p>
    <w:p w14:paraId="1C5AC9FE">
      <w:pPr>
        <w:widowControl/>
        <w:ind w:firstLine="480" w:firstLineChars="20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供应商（CA证书签章）：</w:t>
      </w:r>
      <w:r>
        <w:rPr>
          <w:rFonts w:hint="eastAsia" w:ascii="宋体" w:hAnsi="宋体" w:cs="宋体"/>
          <w:color w:val="000000" w:themeColor="text1"/>
          <w:kern w:val="0"/>
          <w:sz w:val="24"/>
          <w:szCs w:val="24"/>
          <w:u w:val="single"/>
          <w14:textFill>
            <w14:solidFill>
              <w14:schemeClr w14:val="tx1"/>
            </w14:solidFill>
          </w14:textFill>
        </w:rPr>
        <w:t xml:space="preserve">                                   </w:t>
      </w:r>
    </w:p>
    <w:p w14:paraId="553D459B">
      <w:pPr>
        <w:widowControl/>
        <w:ind w:firstLine="480" w:firstLineChars="200"/>
        <w:jc w:val="left"/>
        <w:rPr>
          <w:rFonts w:ascii="宋体" w:hAnsi="宋体" w:cs="宋体"/>
          <w:color w:val="000000" w:themeColor="text1"/>
          <w:kern w:val="0"/>
          <w:sz w:val="24"/>
          <w:szCs w:val="24"/>
          <w:u w:val="single"/>
          <w14:textFill>
            <w14:solidFill>
              <w14:schemeClr w14:val="tx1"/>
            </w14:solidFill>
          </w14:textFill>
        </w:rPr>
      </w:pPr>
    </w:p>
    <w:p w14:paraId="1667F508">
      <w:pPr>
        <w:wordWrap w:val="0"/>
        <w:snapToGrid w:val="0"/>
        <w:spacing w:line="400" w:lineRule="exact"/>
        <w:ind w:firstLine="480" w:firstLineChars="200"/>
        <w:rPr>
          <w:rFonts w:hint="eastAsia" w:ascii="宋体" w:hAnsi="宋体" w:cs="宋体"/>
          <w:color w:val="000000" w:themeColor="text1"/>
          <w:kern w:val="0"/>
          <w:sz w:val="24"/>
          <w:szCs w:val="24"/>
          <w14:textFill>
            <w14:solidFill>
              <w14:schemeClr w14:val="tx1"/>
            </w14:solidFill>
          </w14:textFill>
        </w:rPr>
      </w:pPr>
    </w:p>
    <w:p w14:paraId="28ED9753">
      <w:pPr>
        <w:wordWrap w:val="0"/>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法定代表人（负责人）签字（或个人</w:t>
      </w:r>
      <w:r>
        <w:rPr>
          <w:rFonts w:ascii="宋体" w:hAnsi="宋体" w:cs="宋体"/>
          <w:color w:val="000000" w:themeColor="text1"/>
          <w:kern w:val="0"/>
          <w:sz w:val="24"/>
          <w:szCs w:val="24"/>
          <w14:textFill>
            <w14:solidFill>
              <w14:schemeClr w14:val="tx1"/>
            </w14:solidFill>
          </w14:textFill>
        </w:rPr>
        <w:t>CA</w:t>
      </w:r>
      <w:r>
        <w:rPr>
          <w:rFonts w:hint="eastAsia" w:ascii="宋体" w:hAnsi="宋体" w:cs="宋体"/>
          <w:color w:val="000000" w:themeColor="text1"/>
          <w:kern w:val="0"/>
          <w:sz w:val="24"/>
          <w:szCs w:val="24"/>
          <w14:textFill>
            <w14:solidFill>
              <w14:schemeClr w14:val="tx1"/>
            </w14:solidFill>
          </w14:textFill>
        </w:rPr>
        <w:t>证书签章）：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20BA205A">
      <w:pPr>
        <w:wordWrap w:val="0"/>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31D7121">
      <w:pPr>
        <w:wordWrap w:val="0"/>
        <w:snapToGrid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2C765D0">
      <w:pPr>
        <w:wordWrap w:val="0"/>
        <w:spacing w:line="340" w:lineRule="exact"/>
        <w:ind w:firstLine="422"/>
        <w:rPr>
          <w:rFonts w:hint="eastAsia" w:ascii="宋体" w:hAnsi="宋体" w:cs="宋体"/>
          <w:b/>
          <w:color w:val="000000" w:themeColor="text1"/>
          <w:sz w:val="24"/>
          <w:szCs w:val="24"/>
          <w14:textFill>
            <w14:solidFill>
              <w14:schemeClr w14:val="tx1"/>
            </w14:solidFill>
          </w14:textFill>
        </w:rPr>
      </w:pPr>
    </w:p>
    <w:p w14:paraId="19DA028A">
      <w:pPr>
        <w:spacing w:line="440" w:lineRule="atLeas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bookmarkStart w:id="61" w:name="_Toc6975_WPSOffice_Level1"/>
      <w:bookmarkStart w:id="62" w:name="_Toc21370_WPSOffice_Level1"/>
      <w:r>
        <w:rPr>
          <w:rFonts w:hint="eastAsia" w:ascii="宋体" w:hAnsi="宋体" w:eastAsia="宋体" w:cs="宋体"/>
          <w:b/>
          <w:color w:val="000000" w:themeColor="text1"/>
          <w:sz w:val="24"/>
          <w:szCs w:val="24"/>
          <w:highlight w:val="none"/>
          <w14:textFill>
            <w14:solidFill>
              <w14:schemeClr w14:val="tx1"/>
            </w14:solidFill>
          </w14:textFill>
        </w:rPr>
        <w:t>附：供应商的授权委托书原件、委托代理人身份证正反面复印件以及由县级以上（含县级）社会养老保险经办机构出具的供应商为委托代理人交纳的响应文件递交截止时间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b/>
          <w:color w:val="000000" w:themeColor="text1"/>
          <w:sz w:val="24"/>
          <w:szCs w:val="24"/>
          <w:highlight w:val="none"/>
          <w:lang w:eastAsia="zh-CN"/>
          <w14:textFill>
            <w14:solidFill>
              <w14:schemeClr w14:val="tx1"/>
            </w14:solidFill>
          </w14:textFill>
        </w:rPr>
        <w:t>前半年内任意连续三个月社保</w:t>
      </w:r>
      <w:r>
        <w:rPr>
          <w:rFonts w:hint="eastAsia" w:ascii="宋体" w:hAnsi="宋体" w:eastAsia="宋体" w:cs="宋体"/>
          <w:b/>
          <w:color w:val="000000" w:themeColor="text1"/>
          <w:sz w:val="24"/>
          <w:szCs w:val="24"/>
          <w:highlight w:val="none"/>
          <w14:textFill>
            <w14:solidFill>
              <w14:schemeClr w14:val="tx1"/>
            </w14:solidFill>
          </w14:textFill>
        </w:rPr>
        <w:t>证明复印件，除供应商为以下三种情形的：</w:t>
      </w:r>
    </w:p>
    <w:p w14:paraId="046D471D">
      <w:pPr>
        <w:spacing w:line="44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 如供应商为截标时间前60日以内成立的公司，可以提供供应商与委托代理人签订的劳动合同复印件代替社保证明复印件；</w:t>
      </w:r>
    </w:p>
    <w:p w14:paraId="57FE00C0">
      <w:pPr>
        <w:spacing w:line="44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（2）如供应商为事业单位，可以提供事业单位机构编制管理证复印件或事业单位机构为其发放工资的工资条复印件代替社保证明复印件；</w:t>
      </w:r>
    </w:p>
    <w:p w14:paraId="0017ED7D">
      <w:pPr>
        <w:spacing w:line="44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（3）如委托代理人为免缴纳社保人员，提供免缴纳社保的证明材料复印件及供应商与委托代理人签订的劳动合同复印件代替社保证明复印件。</w:t>
      </w:r>
    </w:p>
    <w:p w14:paraId="41D0CF51">
      <w:pPr>
        <w:pStyle w:val="20"/>
        <w:wordWrap w:val="0"/>
        <w:ind w:firstLine="643"/>
        <w:jc w:val="center"/>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授权委托书（格式二）</w:t>
      </w:r>
      <w:bookmarkEnd w:id="61"/>
      <w:bookmarkEnd w:id="62"/>
    </w:p>
    <w:p w14:paraId="2B5FD360">
      <w:pPr>
        <w:pStyle w:val="20"/>
        <w:wordWrap w:val="0"/>
        <w:ind w:firstLine="420"/>
        <w:rPr>
          <w:rFonts w:hAnsi="宋体" w:cs="宋体"/>
          <w:color w:val="000000" w:themeColor="text1"/>
          <w:szCs w:val="21"/>
          <w14:textFill>
            <w14:solidFill>
              <w14:schemeClr w14:val="tx1"/>
            </w14:solidFill>
          </w14:textFill>
        </w:rPr>
      </w:pPr>
    </w:p>
    <w:p w14:paraId="7C07CD39">
      <w:pPr>
        <w:pStyle w:val="20"/>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hAnsi="宋体" w:cs="宋体"/>
          <w:color w:val="000000" w:themeColor="text1"/>
          <w:sz w:val="24"/>
          <w:szCs w:val="24"/>
          <w:u w:val="single"/>
          <w:lang w:eastAsia="zh-CN"/>
          <w14:textFill>
            <w14:solidFill>
              <w14:schemeClr w14:val="tx1"/>
            </w14:solidFill>
          </w14:textFill>
        </w:rPr>
        <w:t>中慧力祥项目管理有限公司</w:t>
      </w:r>
    </w:p>
    <w:p w14:paraId="15ACAA93">
      <w:pPr>
        <w:keepNext w:val="0"/>
        <w:keepLines w:val="0"/>
        <w:pageBreakBefore w:val="0"/>
        <w:widowControl w:val="0"/>
        <w:kinsoku/>
        <w:wordWrap w:val="0"/>
        <w:overflowPunct/>
        <w:topLinePunct w:val="0"/>
        <w:autoSpaceDE/>
        <w:autoSpaceDN/>
        <w:bidi w:val="0"/>
        <w:adjustRightInd/>
        <w:snapToGrid/>
        <w:spacing w:line="52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p>
    <w:p w14:paraId="1818345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（姓名）系自然人，现授权委托</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 名）以本人名义参加</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（项目名称及项目编号）        </w:t>
      </w:r>
      <w:r>
        <w:rPr>
          <w:rFonts w:hint="eastAsia" w:ascii="宋体" w:hAnsi="宋体" w:eastAsia="宋体" w:cs="宋体"/>
          <w:color w:val="000000" w:themeColor="text1"/>
          <w:sz w:val="24"/>
          <w:szCs w:val="24"/>
          <w14:textFill>
            <w14:solidFill>
              <w14:schemeClr w14:val="tx1"/>
            </w14:solidFill>
          </w14:textFill>
        </w:rPr>
        <w:t>项目的磋商活动，并代表本人全权办理针对上述项目的磋商、签约等具体事务和签署相关文件。</w:t>
      </w:r>
    </w:p>
    <w:p w14:paraId="6330095B">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本人对被授权人的签字事项负全部责任。</w:t>
      </w:r>
    </w:p>
    <w:p w14:paraId="10B3FEA6">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授权委托代理期限：从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月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日起至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日止。</w:t>
      </w:r>
    </w:p>
    <w:p w14:paraId="4DF82086">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p>
    <w:p w14:paraId="37E1512F">
      <w:pPr>
        <w:pStyle w:val="20"/>
        <w:wordWrap w:val="0"/>
        <w:spacing w:line="340" w:lineRule="exact"/>
        <w:ind w:firstLine="420"/>
        <w:rPr>
          <w:rFonts w:hint="eastAsia" w:ascii="宋体" w:hAnsi="宋体" w:eastAsia="宋体" w:cs="宋体"/>
          <w:color w:val="000000" w:themeColor="text1"/>
          <w:sz w:val="24"/>
          <w:szCs w:val="24"/>
          <w:u w:val="single"/>
          <w14:textFill>
            <w14:solidFill>
              <w14:schemeClr w14:val="tx1"/>
            </w14:solidFill>
          </w14:textFill>
        </w:rPr>
      </w:pPr>
    </w:p>
    <w:p w14:paraId="3BF99EFD">
      <w:pPr>
        <w:wordWrap w:val="0"/>
        <w:spacing w:line="34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代理人无转委托权,特此委托。 </w:t>
      </w:r>
    </w:p>
    <w:p w14:paraId="4A6509BC">
      <w:pPr>
        <w:wordWrap w:val="0"/>
        <w:spacing w:line="34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585250F3">
      <w:pPr>
        <w:wordWrap w:val="0"/>
        <w:spacing w:line="3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我已在下面签字，以资证明。</w:t>
      </w:r>
    </w:p>
    <w:p w14:paraId="7E8091E1">
      <w:pPr>
        <w:wordWrap w:val="0"/>
        <w:spacing w:line="3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1FF953B">
      <w:pPr>
        <w:snapToGrid w:val="0"/>
        <w:spacing w:line="340" w:lineRule="exact"/>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自然人签字</w:t>
      </w:r>
      <w:r>
        <w:rPr>
          <w:rFonts w:hint="eastAsia" w:ascii="宋体" w:hAnsi="宋体" w:eastAsia="宋体" w:cs="宋体"/>
          <w:bCs/>
          <w:color w:val="000000" w:themeColor="text1"/>
          <w:sz w:val="24"/>
          <w:szCs w:val="24"/>
          <w14:textFill>
            <w14:solidFill>
              <w14:schemeClr w14:val="tx1"/>
            </w14:solidFill>
          </w14:textFill>
        </w:rPr>
        <w:t>（或个人CA证书签章）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7491918">
      <w:pPr>
        <w:wordWrap w:val="0"/>
        <w:snapToGrid w:val="0"/>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p>
    <w:p w14:paraId="78E68A89">
      <w:pPr>
        <w:wordWrap w:val="0"/>
        <w:snapToGrid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B8679D4">
      <w:pPr>
        <w:snapToGrid w:val="0"/>
        <w:spacing w:line="340" w:lineRule="exact"/>
        <w:ind w:firstLine="420"/>
        <w:rPr>
          <w:rFonts w:ascii="宋体" w:hAnsi="宋体" w:cs="宋体"/>
          <w:color w:val="000000" w:themeColor="text1"/>
          <w:szCs w:val="21"/>
          <w14:textFill>
            <w14:solidFill>
              <w14:schemeClr w14:val="tx1"/>
            </w14:solidFill>
          </w14:textFill>
        </w:rPr>
      </w:pPr>
    </w:p>
    <w:p w14:paraId="63339834">
      <w:pPr>
        <w:pStyle w:val="20"/>
        <w:wordWrap w:val="0"/>
        <w:spacing w:line="400" w:lineRule="exact"/>
        <w:ind w:left="420" w:leftChars="200" w:firstLine="420"/>
        <w:rPr>
          <w:rFonts w:hAnsi="宋体" w:cs="宋体"/>
          <w:color w:val="000000" w:themeColor="text1"/>
          <w:szCs w:val="21"/>
          <w14:textFill>
            <w14:solidFill>
              <w14:schemeClr w14:val="tx1"/>
            </w14:solidFill>
          </w14:textFill>
        </w:rPr>
      </w:pPr>
    </w:p>
    <w:p w14:paraId="707E1DD4">
      <w:pPr>
        <w:pStyle w:val="20"/>
        <w:wordWrap w:val="0"/>
        <w:spacing w:line="400" w:lineRule="exact"/>
        <w:ind w:firstLine="42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附：委托代理人身份证正反面复印件</w:t>
      </w:r>
    </w:p>
    <w:p w14:paraId="2A54705F">
      <w:pPr>
        <w:wordWrap w:val="0"/>
        <w:ind w:firstLine="422"/>
        <w:rPr>
          <w:rFonts w:ascii="宋体" w:hAnsi="宋体" w:cs="宋体"/>
          <w:b/>
          <w:color w:val="000000" w:themeColor="text1"/>
          <w:szCs w:val="21"/>
          <w14:textFill>
            <w14:solidFill>
              <w14:schemeClr w14:val="tx1"/>
            </w14:solidFill>
          </w14:textFill>
        </w:rPr>
      </w:pPr>
    </w:p>
    <w:p w14:paraId="487603DC">
      <w:pPr>
        <w:wordWrap w:val="0"/>
        <w:ind w:firstLine="420"/>
        <w:rPr>
          <w:rFonts w:ascii="宋体" w:hAnsi="宋体" w:cs="宋体"/>
          <w:color w:val="000000" w:themeColor="text1"/>
          <w14:textFill>
            <w14:solidFill>
              <w14:schemeClr w14:val="tx1"/>
            </w14:solidFill>
          </w14:textFill>
        </w:rPr>
      </w:pPr>
    </w:p>
    <w:p w14:paraId="75610DC5">
      <w:pPr>
        <w:pStyle w:val="20"/>
        <w:wordWrap w:val="0"/>
        <w:spacing w:line="340" w:lineRule="exact"/>
        <w:ind w:firstLine="562"/>
        <w:rPr>
          <w:rFonts w:hAnsi="宋体" w:cs="宋体"/>
          <w:b/>
          <w:color w:val="000000" w:themeColor="text1"/>
          <w:sz w:val="28"/>
          <w:szCs w:val="28"/>
          <w14:textFill>
            <w14:solidFill>
              <w14:schemeClr w14:val="tx1"/>
            </w14:solidFill>
          </w14:textFill>
        </w:rPr>
      </w:pPr>
    </w:p>
    <w:p w14:paraId="262D6629">
      <w:pPr>
        <w:pStyle w:val="20"/>
        <w:wordWrap w:val="0"/>
        <w:spacing w:line="340" w:lineRule="exact"/>
        <w:ind w:firstLine="562"/>
        <w:rPr>
          <w:rFonts w:hAnsi="宋体" w:cs="宋体"/>
          <w:b/>
          <w:color w:val="000000" w:themeColor="text1"/>
          <w:sz w:val="28"/>
          <w:szCs w:val="28"/>
          <w14:textFill>
            <w14:solidFill>
              <w14:schemeClr w14:val="tx1"/>
            </w14:solidFill>
          </w14:textFill>
        </w:rPr>
      </w:pPr>
    </w:p>
    <w:p w14:paraId="26561C3D">
      <w:pPr>
        <w:wordWrap w:val="0"/>
        <w:ind w:firstLine="562"/>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br w:type="page"/>
      </w:r>
    </w:p>
    <w:p w14:paraId="461A1C2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4.供应商的法人或者其他组织营业执照等证明文件复印件（必须提供，自然人除外）；</w:t>
      </w:r>
    </w:p>
    <w:p w14:paraId="33D8900A">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宋体" w:hAnsi="宋体" w:eastAsia="宋体" w:cs="宋体"/>
          <w:b/>
          <w:bCs w:val="0"/>
          <w:color w:val="000000" w:themeColor="text1"/>
          <w:sz w:val="30"/>
          <w:szCs w:val="30"/>
          <w14:textFill>
            <w14:solidFill>
              <w14:schemeClr w14:val="tx1"/>
            </w14:solidFill>
          </w14:textFill>
        </w:rPr>
      </w:pPr>
      <w:r>
        <w:rPr>
          <w:rFonts w:hint="eastAsia" w:ascii="宋体" w:hAnsi="宋体" w:eastAsia="宋体" w:cs="宋体"/>
          <w:b/>
          <w:bCs w:val="0"/>
          <w:color w:val="000000" w:themeColor="text1"/>
          <w:sz w:val="30"/>
          <w:szCs w:val="30"/>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ADCC36E">
      <w:pPr>
        <w:pStyle w:val="20"/>
        <w:wordWrap w:val="0"/>
        <w:spacing w:line="340" w:lineRule="exact"/>
        <w:rPr>
          <w:rFonts w:hAnsi="宋体" w:cs="宋体"/>
          <w:b/>
          <w:color w:val="000000" w:themeColor="text1"/>
          <w:sz w:val="28"/>
          <w:szCs w:val="28"/>
          <w14:textFill>
            <w14:solidFill>
              <w14:schemeClr w14:val="tx1"/>
            </w14:solidFill>
          </w14:textFill>
        </w:rPr>
      </w:pPr>
    </w:p>
    <w:p w14:paraId="2FDEE4E7">
      <w:pPr>
        <w:wordWrap w:val="0"/>
        <w:spacing w:line="520" w:lineRule="exact"/>
        <w:ind w:firstLine="422"/>
        <w:rPr>
          <w:rFonts w:ascii="宋体" w:hAnsi="宋体" w:cs="宋体"/>
          <w:b/>
          <w:color w:val="000000" w:themeColor="text1"/>
          <w14:textFill>
            <w14:solidFill>
              <w14:schemeClr w14:val="tx1"/>
            </w14:solidFill>
          </w14:textFill>
        </w:rPr>
      </w:pPr>
    </w:p>
    <w:p w14:paraId="63058A3B">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1B0C19D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42C3945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046ABFE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31E89E31">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27BC63B7">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567A9E6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14:textFill>
            <w14:solidFill>
              <w14:schemeClr w14:val="tx1"/>
            </w14:solidFill>
          </w14:textFill>
        </w:rPr>
      </w:pPr>
    </w:p>
    <w:p w14:paraId="05B8ED7F">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color w:val="000000" w:themeColor="text1"/>
          <w:kern w:val="0"/>
          <w:sz w:val="30"/>
          <w:szCs w:val="30"/>
          <w:lang w:eastAsia="zh-CN"/>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5.</w:t>
      </w:r>
      <w:r>
        <w:rPr>
          <w:rFonts w:hint="eastAsia" w:ascii="宋体" w:hAnsi="宋体" w:eastAsia="宋体" w:cs="Times New Roman"/>
          <w:b/>
          <w:bCs/>
          <w:color w:val="000000" w:themeColor="text1"/>
          <w:kern w:val="0"/>
          <w:sz w:val="30"/>
          <w:szCs w:val="30"/>
          <w:lang w:val="en-US" w:eastAsia="zh-CN"/>
          <w14:textFill>
            <w14:solidFill>
              <w14:schemeClr w14:val="tx1"/>
            </w14:solidFill>
          </w14:textFill>
        </w:rPr>
        <w:t>供应商有效的《人力资源服务许可证》复印件</w:t>
      </w:r>
      <w:r>
        <w:rPr>
          <w:rFonts w:hint="eastAsia" w:ascii="宋体" w:hAnsi="宋体" w:eastAsia="宋体" w:cs="Times New Roman"/>
          <w:b/>
          <w:bCs/>
          <w:color w:val="000000" w:themeColor="text1"/>
          <w:kern w:val="0"/>
          <w:sz w:val="30"/>
          <w:szCs w:val="30"/>
          <w14:textFill>
            <w14:solidFill>
              <w14:schemeClr w14:val="tx1"/>
            </w14:solidFill>
          </w14:textFill>
        </w:rPr>
        <w:t>（必须提供）；</w:t>
      </w:r>
    </w:p>
    <w:p w14:paraId="410623BA">
      <w:pPr>
        <w:wordWrap w:val="0"/>
        <w:spacing w:line="460" w:lineRule="exact"/>
        <w:jc w:val="left"/>
        <w:rPr>
          <w:rFonts w:ascii="宋体" w:hAnsi="宋体"/>
          <w:b/>
          <w:bCs/>
          <w:color w:val="000000" w:themeColor="text1"/>
          <w:kern w:val="0"/>
          <w:sz w:val="30"/>
          <w:szCs w:val="30"/>
          <w14:textFill>
            <w14:solidFill>
              <w14:schemeClr w14:val="tx1"/>
            </w14:solidFill>
          </w14:textFill>
        </w:rPr>
      </w:pPr>
    </w:p>
    <w:p w14:paraId="34AC3A34">
      <w:pPr>
        <w:wordWrap w:val="0"/>
        <w:spacing w:line="460" w:lineRule="exact"/>
        <w:ind w:firstLine="602"/>
        <w:jc w:val="left"/>
        <w:rPr>
          <w:rFonts w:ascii="宋体" w:hAnsi="宋体"/>
          <w:b/>
          <w:bCs/>
          <w:color w:val="000000" w:themeColor="text1"/>
          <w:kern w:val="0"/>
          <w:sz w:val="30"/>
          <w:szCs w:val="30"/>
          <w14:textFill>
            <w14:solidFill>
              <w14:schemeClr w14:val="tx1"/>
            </w14:solidFill>
          </w14:textFill>
        </w:rPr>
      </w:pPr>
    </w:p>
    <w:p w14:paraId="4BC2393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Times New Roman"/>
          <w:b/>
          <w:bCs/>
          <w:color w:val="000000" w:themeColor="text1"/>
          <w:kern w:val="0"/>
          <w:sz w:val="30"/>
          <w:szCs w:val="30"/>
          <w:lang w:val="en-US" w:eastAsia="zh-CN"/>
          <w14:textFill>
            <w14:solidFill>
              <w14:schemeClr w14:val="tx1"/>
            </w14:solidFill>
          </w14:textFill>
        </w:rPr>
      </w:pPr>
    </w:p>
    <w:p w14:paraId="37FF8A8F">
      <w:pPr>
        <w:rPr>
          <w:rFonts w:hint="eastAsia" w:ascii="宋体" w:hAnsi="宋体" w:eastAsia="宋体" w:cs="Times New Roman"/>
          <w:b/>
          <w:bCs/>
          <w:color w:val="000000" w:themeColor="text1"/>
          <w:kern w:val="0"/>
          <w:sz w:val="30"/>
          <w:szCs w:val="30"/>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14:textFill>
            <w14:solidFill>
              <w14:schemeClr w14:val="tx1"/>
            </w14:solidFill>
          </w14:textFill>
        </w:rPr>
        <w:br w:type="page"/>
      </w:r>
    </w:p>
    <w:p w14:paraId="116B4B6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14:textFill>
            <w14:solidFill>
              <w14:schemeClr w14:val="tx1"/>
            </w14:solidFill>
          </w14:textFill>
        </w:rPr>
        <w:t>6.</w:t>
      </w:r>
      <w:r>
        <w:rPr>
          <w:rFonts w:hint="eastAsia" w:ascii="宋体" w:hAnsi="宋体" w:cs="Times New Roman"/>
          <w:b/>
          <w:bCs/>
          <w:color w:val="000000" w:themeColor="text1"/>
          <w:kern w:val="0"/>
          <w:sz w:val="30"/>
          <w:szCs w:val="30"/>
          <w:lang w:val="en-US" w:eastAsia="zh-CN"/>
          <w14:textFill>
            <w14:solidFill>
              <w14:schemeClr w14:val="tx1"/>
            </w14:solidFill>
          </w14:textFill>
        </w:rPr>
        <w:t>供应商截标前半年内任意连续3个月财务状况报告</w:t>
      </w:r>
      <w:r>
        <w:rPr>
          <w:rFonts w:hint="eastAsia" w:ascii="宋体" w:hAnsi="宋体" w:eastAsia="宋体" w:cs="Times New Roman"/>
          <w:b/>
          <w:bCs/>
          <w:color w:val="000000" w:themeColor="text1"/>
          <w:kern w:val="0"/>
          <w:sz w:val="30"/>
          <w:szCs w:val="30"/>
          <w:lang w:val="en-US" w:eastAsia="zh-CN"/>
          <w14:textFill>
            <w14:solidFill>
              <w14:schemeClr w14:val="tx1"/>
            </w14:solidFill>
          </w14:textFill>
        </w:rPr>
        <w:t>（可以是磋商供应商自行编制也可是通过第三方审计公司编制，如为自行编制至少须提供现金流量表、负债表及利润表）（必须提供）；</w:t>
      </w:r>
    </w:p>
    <w:p w14:paraId="0692641E">
      <w:pPr>
        <w:wordWrap w:val="0"/>
        <w:spacing w:line="460" w:lineRule="exact"/>
        <w:ind w:firstLine="602"/>
        <w:jc w:val="left"/>
        <w:rPr>
          <w:rFonts w:ascii="宋体" w:hAnsi="宋体"/>
          <w:b/>
          <w:bCs/>
          <w:color w:val="000000" w:themeColor="text1"/>
          <w:kern w:val="0"/>
          <w:sz w:val="30"/>
          <w:szCs w:val="30"/>
          <w14:textFill>
            <w14:solidFill>
              <w14:schemeClr w14:val="tx1"/>
            </w14:solidFill>
          </w14:textFill>
        </w:rPr>
      </w:pPr>
    </w:p>
    <w:p w14:paraId="3BC0490E">
      <w:pPr>
        <w:tabs>
          <w:tab w:val="left" w:pos="1305"/>
        </w:tabs>
        <w:wordWrap w:val="0"/>
        <w:spacing w:line="42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w:t>
      </w:r>
    </w:p>
    <w:p w14:paraId="5D7446DC">
      <w:pPr>
        <w:tabs>
          <w:tab w:val="left" w:pos="1305"/>
        </w:tabs>
        <w:wordWrap w:val="0"/>
        <w:spacing w:line="420" w:lineRule="exact"/>
        <w:rPr>
          <w:rFonts w:ascii="宋体" w:hAnsi="宋体" w:cs="宋体"/>
          <w:b/>
          <w:color w:val="000000" w:themeColor="text1"/>
          <w:sz w:val="28"/>
          <w:szCs w:val="28"/>
          <w14:textFill>
            <w14:solidFill>
              <w14:schemeClr w14:val="tx1"/>
            </w14:solidFill>
          </w14:textFill>
        </w:rPr>
      </w:pPr>
    </w:p>
    <w:p w14:paraId="67052AE9">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732877F6">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01145EA6">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4DDAA2BB">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7、</w:t>
      </w:r>
      <w:r>
        <w:rPr>
          <w:rFonts w:hint="eastAsia" w:ascii="宋体" w:hAnsi="宋体" w:eastAsia="宋体" w:cs="宋体"/>
          <w:b/>
          <w:bCs/>
          <w:color w:val="000000" w:themeColor="text1"/>
          <w:sz w:val="30"/>
          <w:szCs w:val="30"/>
          <w:lang w:eastAsia="zh-CN"/>
          <w14:textFill>
            <w14:solidFill>
              <w14:schemeClr w14:val="tx1"/>
            </w14:solidFill>
          </w14:textFill>
        </w:rPr>
        <w:t>供应商在响应文件递交截止时间前三个月内任意一个月依法缴纳税收的证明材料</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14:textFill>
            <w14:solidFill>
              <w14:schemeClr w14:val="tx1"/>
            </w14:solidFill>
          </w14:textFill>
        </w:rPr>
        <w:t>增值税发票(税收完税证明)或企业所得税完税证明或税务部门出具的免税证明</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14:textFill>
            <w14:solidFill>
              <w14:schemeClr w14:val="tx1"/>
            </w14:solidFill>
          </w14:textFill>
        </w:rPr>
        <w:t>复印件</w:t>
      </w:r>
      <w:r>
        <w:rPr>
          <w:rFonts w:hint="eastAsia" w:ascii="宋体" w:hAnsi="宋体" w:eastAsia="宋体" w:cs="宋体"/>
          <w:b/>
          <w:bCs/>
          <w:color w:val="000000" w:themeColor="text1"/>
          <w:sz w:val="30"/>
          <w:szCs w:val="30"/>
          <w:highlight w:val="none"/>
          <w14:textFill>
            <w14:solidFill>
              <w14:schemeClr w14:val="tx1"/>
            </w14:solidFill>
          </w14:textFill>
        </w:rPr>
        <w:t>（必须提供）。</w:t>
      </w:r>
    </w:p>
    <w:p w14:paraId="718174D2">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0C962715">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24ECA158">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3FA222CB">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69C4DF3A">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73653F96">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3FE68F8F">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47207A3F">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8、</w:t>
      </w:r>
      <w:r>
        <w:rPr>
          <w:rFonts w:hint="eastAsia" w:ascii="宋体" w:hAnsi="宋体" w:eastAsia="宋体" w:cs="宋体"/>
          <w:b/>
          <w:bCs/>
          <w:color w:val="000000" w:themeColor="text1"/>
          <w:sz w:val="30"/>
          <w:szCs w:val="30"/>
          <w:lang w:eastAsia="zh-CN"/>
          <w14:textFill>
            <w14:solidFill>
              <w14:schemeClr w14:val="tx1"/>
            </w14:solidFill>
          </w14:textFill>
        </w:rPr>
        <w:t>供应商在响应文件递交截止时间前三个月内任意一个月</w:t>
      </w:r>
      <w:r>
        <w:rPr>
          <w:rFonts w:hint="eastAsia" w:ascii="宋体" w:hAnsi="宋体" w:eastAsia="宋体" w:cs="宋体"/>
          <w:b/>
          <w:bCs/>
          <w:color w:val="000000" w:themeColor="text1"/>
          <w:sz w:val="30"/>
          <w:szCs w:val="30"/>
          <w14:textFill>
            <w14:solidFill>
              <w14:schemeClr w14:val="tx1"/>
            </w14:solidFill>
          </w14:textFill>
        </w:rPr>
        <w:t>依法缴纳社会保障资金的相关材料（无缴费记录的，应提供由供应商所在地的行政主管部门出具的依法免缴社保费或准予延期缴纳社保费的证明，若为新成立的企业，请根据实际情况提供）（必须提供）；</w:t>
      </w:r>
    </w:p>
    <w:p w14:paraId="1B22790A">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p>
    <w:p w14:paraId="1C01576B">
      <w:pP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br w:type="page"/>
      </w:r>
    </w:p>
    <w:p w14:paraId="084844C7">
      <w:pPr>
        <w:wordWrap w:val="0"/>
        <w:spacing w:line="400" w:lineRule="exact"/>
        <w:ind w:firstLine="420"/>
        <w:rPr>
          <w:rFonts w:ascii="宋体" w:hAnsi="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9、</w:t>
      </w:r>
      <w:r>
        <w:rPr>
          <w:rFonts w:hint="eastAsia" w:ascii="宋体" w:hAnsi="宋体"/>
          <w:b/>
          <w:bCs/>
          <w:color w:val="000000" w:themeColor="text1"/>
          <w:kern w:val="0"/>
          <w:sz w:val="32"/>
          <w:szCs w:val="32"/>
          <w14:textFill>
            <w14:solidFill>
              <w14:schemeClr w14:val="tx1"/>
            </w14:solidFill>
          </w14:textFill>
        </w:rPr>
        <w:t>供应商参加政府采购活动前3年内在经营活动中没有重大违法记录及有关信用信息的书面声明（必须提供）</w:t>
      </w:r>
    </w:p>
    <w:p w14:paraId="0F4B6B52">
      <w:pPr>
        <w:pStyle w:val="20"/>
        <w:wordWrap w:val="0"/>
        <w:spacing w:line="400" w:lineRule="exact"/>
        <w:ind w:firstLine="643"/>
        <w:rPr>
          <w:rFonts w:hAnsi="宋体" w:cs="宋体"/>
          <w:b/>
          <w:color w:val="000000" w:themeColor="text1"/>
          <w:sz w:val="32"/>
          <w:szCs w:val="32"/>
          <w14:textFill>
            <w14:solidFill>
              <w14:schemeClr w14:val="tx1"/>
            </w14:solidFill>
          </w14:textFill>
        </w:rPr>
      </w:pPr>
    </w:p>
    <w:p w14:paraId="3881ED55">
      <w:pPr>
        <w:pStyle w:val="20"/>
        <w:wordWrap w:val="0"/>
        <w:spacing w:line="400" w:lineRule="exact"/>
        <w:ind w:firstLine="643"/>
        <w:jc w:val="left"/>
        <w:rPr>
          <w:rFonts w:hint="eastAsia" w:hAnsi="宋体" w:cs="宋体"/>
          <w:b/>
          <w:color w:val="000000" w:themeColor="text1"/>
          <w:sz w:val="32"/>
          <w:szCs w:val="32"/>
          <w14:textFill>
            <w14:solidFill>
              <w14:schemeClr w14:val="tx1"/>
            </w14:solidFill>
          </w14:textFill>
        </w:rPr>
      </w:pPr>
    </w:p>
    <w:p w14:paraId="181D8E26">
      <w:pPr>
        <w:pStyle w:val="20"/>
        <w:wordWrap w:val="0"/>
        <w:spacing w:line="400" w:lineRule="exact"/>
        <w:ind w:firstLine="643"/>
        <w:jc w:val="left"/>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附件：</w:t>
      </w:r>
    </w:p>
    <w:p w14:paraId="3FD55E59">
      <w:pPr>
        <w:pStyle w:val="20"/>
        <w:wordWrap w:val="0"/>
        <w:spacing w:line="400" w:lineRule="exact"/>
        <w:ind w:firstLine="643"/>
        <w:jc w:val="center"/>
        <w:rPr>
          <w:rFonts w:hAnsi="宋体" w:cs="宋体"/>
          <w:b/>
          <w:color w:val="000000" w:themeColor="text1"/>
          <w:sz w:val="32"/>
          <w:szCs w:val="32"/>
          <w14:textFill>
            <w14:solidFill>
              <w14:schemeClr w14:val="tx1"/>
            </w14:solidFill>
          </w14:textFill>
        </w:rPr>
      </w:pPr>
      <w:bookmarkStart w:id="63" w:name="_Toc30304_WPSOffice_Level1"/>
      <w:bookmarkStart w:id="64" w:name="_Toc30890_WPSOffice_Level1"/>
      <w:r>
        <w:rPr>
          <w:rFonts w:hint="eastAsia" w:hAnsi="宋体" w:cs="宋体"/>
          <w:b/>
          <w:color w:val="000000" w:themeColor="text1"/>
          <w:sz w:val="32"/>
          <w:szCs w:val="32"/>
          <w14:textFill>
            <w14:solidFill>
              <w14:schemeClr w14:val="tx1"/>
            </w14:solidFill>
          </w14:textFill>
        </w:rPr>
        <w:t>声   明</w:t>
      </w:r>
      <w:bookmarkEnd w:id="63"/>
      <w:bookmarkEnd w:id="64"/>
    </w:p>
    <w:p w14:paraId="3C31478C">
      <w:pPr>
        <w:pStyle w:val="20"/>
        <w:keepNext w:val="0"/>
        <w:keepLines w:val="0"/>
        <w:pageBreakBefore w:val="0"/>
        <w:widowControl w:val="0"/>
        <w:kinsoku/>
        <w:wordWrap w:val="0"/>
        <w:overflowPunct/>
        <w:topLinePunct w:val="0"/>
        <w:autoSpaceDE/>
        <w:autoSpaceDN/>
        <w:bidi w:val="0"/>
        <w:adjustRightInd/>
        <w:spacing w:line="520" w:lineRule="exact"/>
        <w:textAlignment w:val="auto"/>
        <w:rPr>
          <w:rFonts w:hint="eastAsia" w:hAnsi="宋体" w:cs="宋体"/>
          <w:b/>
          <w:color w:val="000000" w:themeColor="text1"/>
          <w:sz w:val="24"/>
          <w:szCs w:val="24"/>
          <w14:textFill>
            <w14:solidFill>
              <w14:schemeClr w14:val="tx1"/>
            </w14:solidFill>
          </w14:textFill>
        </w:rPr>
      </w:pPr>
    </w:p>
    <w:p w14:paraId="52DEDC26">
      <w:pPr>
        <w:pStyle w:val="20"/>
        <w:keepNext w:val="0"/>
        <w:keepLines w:val="0"/>
        <w:pageBreakBefore w:val="0"/>
        <w:widowControl w:val="0"/>
        <w:kinsoku/>
        <w:wordWrap w:val="0"/>
        <w:overflowPunct/>
        <w:topLinePunct w:val="0"/>
        <w:autoSpaceDE/>
        <w:autoSpaceDN/>
        <w:bidi w:val="0"/>
        <w:adjustRightInd/>
        <w:spacing w:line="520" w:lineRule="exact"/>
        <w:textAlignment w:val="auto"/>
        <w:rPr>
          <w:rFonts w:hint="eastAsia" w:hAnsi="宋体" w:eastAsia="宋体" w:cs="宋体"/>
          <w:color w:val="000000" w:themeColor="text1"/>
          <w:sz w:val="24"/>
          <w:szCs w:val="24"/>
          <w:u w:val="single"/>
          <w:lang w:eastAsia="zh-CN"/>
          <w14:textFill>
            <w14:solidFill>
              <w14:schemeClr w14:val="tx1"/>
            </w14:solidFill>
          </w14:textFill>
        </w:rPr>
      </w:pPr>
      <w:r>
        <w:rPr>
          <w:rFonts w:hint="eastAsia" w:hAnsi="宋体" w:cs="宋体"/>
          <w:b/>
          <w:color w:val="000000" w:themeColor="text1"/>
          <w:sz w:val="24"/>
          <w:szCs w:val="24"/>
          <w14:textFill>
            <w14:solidFill>
              <w14:schemeClr w14:val="tx1"/>
            </w14:solidFill>
          </w14:textFill>
        </w:rPr>
        <w:t>致</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u w:val="single"/>
          <w:lang w:eastAsia="zh-CN"/>
          <w14:textFill>
            <w14:solidFill>
              <w14:schemeClr w14:val="tx1"/>
            </w14:solidFill>
          </w14:textFill>
        </w:rPr>
        <w:t>中慧力祥项目管理有限公司</w:t>
      </w:r>
    </w:p>
    <w:p w14:paraId="0D005062">
      <w:pPr>
        <w:pStyle w:val="17"/>
        <w:keepNext w:val="0"/>
        <w:keepLines w:val="0"/>
        <w:pageBreakBefore w:val="0"/>
        <w:widowControl w:val="0"/>
        <w:kinsoku/>
        <w:wordWrap w:val="0"/>
        <w:overflowPunct/>
        <w:topLinePunct w:val="0"/>
        <w:autoSpaceDE/>
        <w:autoSpaceDN/>
        <w:bidi w:val="0"/>
        <w:adjustRightInd/>
        <w:spacing w:line="520" w:lineRule="exact"/>
        <w:ind w:firstLine="420"/>
        <w:textAlignment w:val="auto"/>
        <w:rPr>
          <w:rFonts w:ascii="宋体" w:hAnsi="宋体" w:cs="宋体"/>
          <w:color w:val="000000" w:themeColor="text1"/>
          <w:sz w:val="24"/>
          <w:szCs w:val="24"/>
          <w14:textFill>
            <w14:solidFill>
              <w14:schemeClr w14:val="tx1"/>
            </w14:solidFill>
          </w14:textFill>
        </w:rPr>
      </w:pPr>
    </w:p>
    <w:p w14:paraId="39C6A354">
      <w:pPr>
        <w:pStyle w:val="20"/>
        <w:keepNext w:val="0"/>
        <w:keepLines w:val="0"/>
        <w:pageBreakBefore w:val="0"/>
        <w:widowControl w:val="0"/>
        <w:kinsoku/>
        <w:wordWrap w:val="0"/>
        <w:overflowPunct/>
        <w:topLinePunct w:val="0"/>
        <w:autoSpaceDE/>
        <w:autoSpaceDN/>
        <w:bidi w:val="0"/>
        <w:adjustRightInd/>
        <w:spacing w:line="52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522CD70">
      <w:pPr>
        <w:keepNext w:val="0"/>
        <w:keepLines w:val="0"/>
        <w:pageBreakBefore w:val="0"/>
        <w:widowControl w:val="0"/>
        <w:kinsoku/>
        <w:wordWrap w:val="0"/>
        <w:overflowPunct/>
        <w:topLinePunct w:val="0"/>
        <w:autoSpaceDE/>
        <w:autoSpaceDN/>
        <w:bidi w:val="0"/>
        <w:adjustRightInd/>
        <w:spacing w:line="520" w:lineRule="exact"/>
        <w:ind w:firstLine="420"/>
        <w:textAlignment w:val="auto"/>
        <w:rPr>
          <w:rFonts w:ascii="宋体" w:hAnsi="宋体" w:cs="宋体"/>
          <w:color w:val="000000" w:themeColor="text1"/>
          <w:sz w:val="24"/>
          <w:szCs w:val="24"/>
          <w14:textFill>
            <w14:solidFill>
              <w14:schemeClr w14:val="tx1"/>
            </w14:solidFill>
          </w14:textFill>
        </w:rPr>
      </w:pPr>
    </w:p>
    <w:p w14:paraId="559A070E">
      <w:pPr>
        <w:keepNext w:val="0"/>
        <w:keepLines w:val="0"/>
        <w:pageBreakBefore w:val="0"/>
        <w:widowControl w:val="0"/>
        <w:kinsoku/>
        <w:wordWrap w:val="0"/>
        <w:overflowPunct/>
        <w:topLinePunct w:val="0"/>
        <w:autoSpaceDE/>
        <w:autoSpaceDN/>
        <w:bidi w:val="0"/>
        <w:adjustRightInd/>
        <w:snapToGrid w:val="0"/>
        <w:spacing w:line="520" w:lineRule="exact"/>
        <w:ind w:firstLine="2160" w:firstLineChars="900"/>
        <w:textAlignment w:val="auto"/>
        <w:rPr>
          <w:rFonts w:ascii="宋体" w:hAnsi="宋体" w:cs="宋体"/>
          <w:color w:val="000000" w:themeColor="text1"/>
          <w:sz w:val="24"/>
          <w:szCs w:val="24"/>
          <w14:textFill>
            <w14:solidFill>
              <w14:schemeClr w14:val="tx1"/>
            </w14:solidFill>
          </w14:textFill>
        </w:rPr>
      </w:pPr>
    </w:p>
    <w:p w14:paraId="512DC1FF">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供应商（CA证书签章）：</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u w:val="none"/>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w:t>
      </w:r>
    </w:p>
    <w:p w14:paraId="21BAE97E">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color w:val="000000" w:themeColor="text1"/>
          <w:sz w:val="24"/>
          <w:szCs w:val="24"/>
          <w14:textFill>
            <w14:solidFill>
              <w14:schemeClr w14:val="tx1"/>
            </w14:solidFill>
          </w14:textFill>
        </w:rPr>
      </w:pPr>
    </w:p>
    <w:p w14:paraId="62D885CF">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法定代表人(负责人、自然人)或委托代理人签字（或个人CA证书签章）：</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w:t>
      </w:r>
    </w:p>
    <w:p w14:paraId="45F7DCAE">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color w:val="000000" w:themeColor="text1"/>
          <w:sz w:val="24"/>
          <w:szCs w:val="24"/>
          <w14:textFill>
            <w14:solidFill>
              <w14:schemeClr w14:val="tx1"/>
            </w14:solidFill>
          </w14:textFill>
        </w:rPr>
      </w:pPr>
    </w:p>
    <w:p w14:paraId="2FB986EA">
      <w:pPr>
        <w:keepNext w:val="0"/>
        <w:keepLines w:val="0"/>
        <w:pageBreakBefore w:val="0"/>
        <w:widowControl w:val="0"/>
        <w:kinsoku/>
        <w:overflowPunct/>
        <w:topLinePunct w:val="0"/>
        <w:autoSpaceDE/>
        <w:autoSpaceDN/>
        <w:bidi w:val="0"/>
        <w:adjustRightInd/>
        <w:spacing w:line="520" w:lineRule="exact"/>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日期：</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p>
    <w:p w14:paraId="0D36FBA7">
      <w:pPr>
        <w:wordWrap w:val="0"/>
        <w:ind w:firstLine="643"/>
        <w:rPr>
          <w:rFonts w:ascii="宋体" w:hAnsi="宋体"/>
          <w:b/>
          <w:color w:val="000000" w:themeColor="text1"/>
          <w:kern w:val="0"/>
          <w:sz w:val="32"/>
          <w:szCs w:val="32"/>
          <w14:textFill>
            <w14:solidFill>
              <w14:schemeClr w14:val="tx1"/>
            </w14:solidFill>
          </w14:textFill>
        </w:rPr>
      </w:pPr>
    </w:p>
    <w:p w14:paraId="5ABA441C">
      <w:pPr>
        <w:wordWrap w:val="0"/>
        <w:ind w:firstLine="643"/>
        <w:rPr>
          <w:rFonts w:ascii="宋体" w:hAnsi="宋体"/>
          <w:b/>
          <w:color w:val="000000" w:themeColor="text1"/>
          <w:kern w:val="0"/>
          <w:sz w:val="32"/>
          <w:szCs w:val="32"/>
          <w14:textFill>
            <w14:solidFill>
              <w14:schemeClr w14:val="tx1"/>
            </w14:solidFill>
          </w14:textFill>
        </w:rPr>
      </w:pPr>
    </w:p>
    <w:p w14:paraId="5DB4706C">
      <w:pPr>
        <w:wordWrap w:val="0"/>
        <w:ind w:firstLine="643"/>
        <w:rPr>
          <w:rFonts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br w:type="page"/>
      </w:r>
    </w:p>
    <w:p w14:paraId="002AC346">
      <w:pPr>
        <w:wordWrap w:val="0"/>
        <w:ind w:firstLine="2570" w:firstLineChars="800"/>
        <w:rPr>
          <w:rFonts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t>（二）符合性响应证明材料目录</w:t>
      </w:r>
    </w:p>
    <w:p w14:paraId="6C14299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10052D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p>
    <w:p w14:paraId="0CE1F14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磋商报价表（格式见附件）</w:t>
      </w:r>
      <w:r>
        <w:rPr>
          <w:rFonts w:hint="eastAsia" w:ascii="宋体" w:hAnsi="宋体" w:eastAsia="宋体" w:cs="宋体"/>
          <w:b/>
          <w:bCs/>
          <w:color w:val="000000" w:themeColor="text1"/>
          <w:sz w:val="28"/>
          <w:szCs w:val="28"/>
          <w14:textFill>
            <w14:solidFill>
              <w14:schemeClr w14:val="tx1"/>
            </w14:solidFill>
          </w14:textFill>
        </w:rPr>
        <w:t>（必须提供）；</w:t>
      </w:r>
    </w:p>
    <w:p w14:paraId="73A62BA9">
      <w:pPr>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F7ECEEE">
      <w:pPr>
        <w:spacing w:line="44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针对本项目的</w:t>
      </w:r>
      <w:r>
        <w:rPr>
          <w:rFonts w:hint="eastAsia" w:ascii="宋体" w:hAnsi="宋体" w:cs="宋体"/>
          <w:color w:val="000000" w:themeColor="text1"/>
          <w:sz w:val="28"/>
          <w:szCs w:val="28"/>
          <w:highlight w:val="none"/>
          <w:lang w:eastAsia="zh-CN"/>
          <w14:textFill>
            <w14:solidFill>
              <w14:schemeClr w14:val="tx1"/>
            </w14:solidFill>
          </w14:textFill>
        </w:rPr>
        <w:t>项目</w:t>
      </w:r>
      <w:r>
        <w:rPr>
          <w:rFonts w:hint="eastAsia" w:ascii="宋体" w:hAnsi="宋体" w:eastAsia="宋体" w:cs="宋体"/>
          <w:color w:val="000000" w:themeColor="text1"/>
          <w:sz w:val="28"/>
          <w:szCs w:val="28"/>
          <w:highlight w:val="none"/>
          <w:lang w:val="en-US" w:eastAsia="zh-CN"/>
          <w14:textFill>
            <w14:solidFill>
              <w14:schemeClr w14:val="tx1"/>
            </w14:solidFill>
          </w14:textFill>
        </w:rPr>
        <w:t>实施</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ascii="宋体" w:hAnsi="宋体" w:eastAsia="宋体" w:cs="宋体"/>
          <w:color w:val="000000" w:themeColor="text1"/>
          <w:sz w:val="28"/>
          <w:szCs w:val="28"/>
          <w:highlight w:val="none"/>
          <w14:textFill>
            <w14:solidFill>
              <w14:schemeClr w14:val="tx1"/>
            </w14:solidFill>
          </w14:textFill>
        </w:rPr>
        <w:t>（格式见附件）</w:t>
      </w:r>
      <w:r>
        <w:rPr>
          <w:rFonts w:hint="eastAsia" w:ascii="宋体" w:hAnsi="宋体" w:eastAsia="宋体" w:cs="宋体"/>
          <w:b/>
          <w:bCs/>
          <w:color w:val="000000" w:themeColor="text1"/>
          <w:sz w:val="28"/>
          <w:szCs w:val="28"/>
          <w:highlight w:val="none"/>
          <w14:textFill>
            <w14:solidFill>
              <w14:schemeClr w14:val="tx1"/>
            </w14:solidFill>
          </w14:textFill>
        </w:rPr>
        <w:t>（必须提供）</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p>
    <w:p w14:paraId="743077BC">
      <w:pPr>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653D614">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w:t>
      </w:r>
      <w:r>
        <w:rPr>
          <w:rFonts w:hint="eastAsia" w:hAnsi="宋体" w:cs="宋体"/>
          <w:color w:val="000000" w:themeColor="text1"/>
          <w:kern w:val="2"/>
          <w:sz w:val="28"/>
          <w:szCs w:val="28"/>
          <w:highlight w:val="none"/>
          <w:lang w:val="en-US" w:eastAsia="zh-CN" w:bidi="ar-SA"/>
          <w14:textFill>
            <w14:solidFill>
              <w14:schemeClr w14:val="tx1"/>
            </w14:solidFill>
          </w14:textFill>
        </w:rPr>
        <w:t>招聘服务方案（包括但</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不限于具体服务方案、服务响应承诺及具体措施、应急处理问题能力等方面的内容。由供应商根据本项目服务采购需求、特点及供应商自身的处理能力自行编写）</w:t>
      </w:r>
      <w:r>
        <w:rPr>
          <w:rFonts w:hint="eastAsia" w:ascii="宋体" w:hAnsi="宋体" w:eastAsia="宋体" w:cs="宋体"/>
          <w:b/>
          <w:bCs/>
          <w:color w:val="000000" w:themeColor="text1"/>
          <w:sz w:val="28"/>
          <w:szCs w:val="28"/>
          <w:highlight w:val="none"/>
          <w14:textFill>
            <w14:solidFill>
              <w14:schemeClr w14:val="tx1"/>
            </w14:solidFill>
          </w14:textFill>
        </w:rPr>
        <w:t>（如有，请提供）</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14:paraId="6B30DF0C">
      <w:pPr>
        <w:wordWrap w:val="0"/>
        <w:spacing w:line="520" w:lineRule="exact"/>
        <w:ind w:firstLine="482" w:firstLineChars="200"/>
        <w:rPr>
          <w:rFonts w:ascii="宋体" w:hAnsi="宋体" w:cs="宋体"/>
          <w:b/>
          <w:bCs/>
          <w:color w:val="000000" w:themeColor="text1"/>
          <w:sz w:val="24"/>
          <w14:textFill>
            <w14:solidFill>
              <w14:schemeClr w14:val="tx1"/>
            </w14:solidFill>
          </w14:textFill>
        </w:rPr>
      </w:pPr>
    </w:p>
    <w:p w14:paraId="5E648D59">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4、售后服务方案（含①具体方案、 ②服务响应承诺及具体措施、③应尽处理问题能力、④承诺在后续服务中积极响应并配合 采购人相关工作）（如有，请提供）</w:t>
      </w:r>
    </w:p>
    <w:p w14:paraId="21685D33">
      <w:pPr>
        <w:pStyle w:val="20"/>
        <w:wordWrap w:val="0"/>
        <w:spacing w:line="320" w:lineRule="exact"/>
        <w:ind w:firstLine="562"/>
        <w:rPr>
          <w:b/>
          <w:color w:val="000000" w:themeColor="text1"/>
          <w:sz w:val="28"/>
          <w:szCs w:val="28"/>
          <w14:textFill>
            <w14:solidFill>
              <w14:schemeClr w14:val="tx1"/>
            </w14:solidFill>
          </w14:textFill>
        </w:rPr>
      </w:pPr>
    </w:p>
    <w:p w14:paraId="5799B9D5">
      <w:pPr>
        <w:pStyle w:val="20"/>
        <w:wordWrap w:val="0"/>
        <w:spacing w:line="320" w:lineRule="exact"/>
        <w:ind w:firstLine="562"/>
        <w:rPr>
          <w:b/>
          <w:color w:val="000000" w:themeColor="text1"/>
          <w:sz w:val="28"/>
          <w:szCs w:val="28"/>
          <w14:textFill>
            <w14:solidFill>
              <w14:schemeClr w14:val="tx1"/>
            </w14:solidFill>
          </w14:textFill>
        </w:rPr>
      </w:pPr>
    </w:p>
    <w:p w14:paraId="242D14AD">
      <w:pPr>
        <w:wordWrap w:val="0"/>
        <w:ind w:firstLine="420"/>
        <w:rPr>
          <w:color w:val="000000" w:themeColor="text1"/>
          <w14:textFill>
            <w14:solidFill>
              <w14:schemeClr w14:val="tx1"/>
            </w14:solidFill>
          </w14:textFill>
        </w:rPr>
      </w:pPr>
    </w:p>
    <w:p w14:paraId="461D6A98">
      <w:pPr>
        <w:pStyle w:val="20"/>
        <w:wordWrap w:val="0"/>
        <w:spacing w:line="320" w:lineRule="exact"/>
        <w:ind w:firstLine="562"/>
        <w:rPr>
          <w:b/>
          <w:color w:val="000000" w:themeColor="text1"/>
          <w:sz w:val="28"/>
          <w:szCs w:val="28"/>
          <w14:textFill>
            <w14:solidFill>
              <w14:schemeClr w14:val="tx1"/>
            </w14:solidFill>
          </w14:textFill>
        </w:rPr>
      </w:pPr>
    </w:p>
    <w:p w14:paraId="3FAF9B5A">
      <w:pPr>
        <w:wordWrap w:val="0"/>
        <w:spacing w:line="400" w:lineRule="exact"/>
        <w:ind w:firstLine="643"/>
        <w:rPr>
          <w:rFonts w:ascii="宋体" w:hAnsi="宋体" w:cs="宋体"/>
          <w:b/>
          <w:bCs/>
          <w:color w:val="000000" w:themeColor="text1"/>
          <w:sz w:val="32"/>
          <w:szCs w:val="32"/>
          <w14:textFill>
            <w14:solidFill>
              <w14:schemeClr w14:val="tx1"/>
            </w14:solidFill>
          </w14:textFill>
        </w:rPr>
      </w:pPr>
    </w:p>
    <w:p w14:paraId="12E3F6CC">
      <w:pPr>
        <w:wordWrap w:val="0"/>
        <w:ind w:firstLine="643"/>
        <w:rPr>
          <w:rFonts w:ascii="宋体" w:hAnsi="宋体" w:cs="宋体"/>
          <w:b/>
          <w:bCs/>
          <w:color w:val="000000" w:themeColor="text1"/>
          <w:sz w:val="32"/>
          <w:szCs w:val="32"/>
          <w14:textFill>
            <w14:solidFill>
              <w14:schemeClr w14:val="tx1"/>
            </w14:solidFill>
          </w14:textFill>
        </w:rPr>
      </w:pPr>
      <w:bookmarkStart w:id="65" w:name="_Toc497927072"/>
      <w:bookmarkStart w:id="66" w:name="_Toc17617"/>
      <w:bookmarkStart w:id="67" w:name="_Toc12920"/>
      <w:r>
        <w:rPr>
          <w:rFonts w:hint="eastAsia" w:ascii="宋体" w:hAnsi="宋体" w:cs="宋体"/>
          <w:b/>
          <w:bCs/>
          <w:color w:val="000000" w:themeColor="text1"/>
          <w:sz w:val="32"/>
          <w:szCs w:val="32"/>
          <w14:textFill>
            <w14:solidFill>
              <w14:schemeClr w14:val="tx1"/>
            </w14:solidFill>
          </w14:textFill>
        </w:rPr>
        <w:br w:type="page"/>
      </w:r>
    </w:p>
    <w:bookmarkEnd w:id="65"/>
    <w:bookmarkEnd w:id="66"/>
    <w:bookmarkEnd w:id="67"/>
    <w:p w14:paraId="6E1F26A3">
      <w:pPr>
        <w:wordWrap w:val="0"/>
        <w:rPr>
          <w:rFonts w:ascii="宋体" w:hAnsi="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1. 磋商报价表（格式见附件）（必须提供）；</w:t>
      </w:r>
    </w:p>
    <w:p w14:paraId="04DB9705">
      <w:pPr>
        <w:pStyle w:val="20"/>
        <w:wordWrap w:val="0"/>
        <w:spacing w:line="320" w:lineRule="exact"/>
        <w:ind w:firstLine="562"/>
        <w:jc w:val="left"/>
        <w:rPr>
          <w:rFonts w:hAnsi="宋体" w:cs="宋体"/>
          <w:b/>
          <w:color w:val="000000" w:themeColor="text1"/>
          <w:sz w:val="28"/>
          <w:szCs w:val="28"/>
          <w14:textFill>
            <w14:solidFill>
              <w14:schemeClr w14:val="tx1"/>
            </w14:solidFill>
          </w14:textFill>
        </w:rPr>
      </w:pPr>
    </w:p>
    <w:p w14:paraId="429E35F3">
      <w:pPr>
        <w:spacing w:line="300" w:lineRule="exact"/>
        <w:ind w:firstLine="562"/>
        <w:jc w:val="left"/>
        <w:rPr>
          <w:rFonts w:ascii="宋体" w:hAnsi="宋体" w:cs="宋体"/>
          <w:b/>
          <w:color w:val="000000" w:themeColor="text1"/>
          <w:kern w:val="0"/>
          <w:sz w:val="28"/>
          <w:szCs w:val="28"/>
          <w14:textFill>
            <w14:solidFill>
              <w14:schemeClr w14:val="tx1"/>
            </w14:solidFill>
          </w14:textFill>
        </w:rPr>
      </w:pPr>
    </w:p>
    <w:p w14:paraId="4D96B0EB">
      <w:pPr>
        <w:spacing w:line="300" w:lineRule="exact"/>
        <w:ind w:firstLine="562"/>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 xml:space="preserve">附件：                                    </w:t>
      </w:r>
    </w:p>
    <w:p w14:paraId="72062976">
      <w:pPr>
        <w:spacing w:line="320" w:lineRule="exact"/>
        <w:ind w:firstLine="3654" w:firstLineChars="1300"/>
        <w:rPr>
          <w:rFonts w:ascii="宋体" w:hAnsi="Courier New"/>
          <w:b/>
          <w:color w:val="000000" w:themeColor="text1"/>
          <w:sz w:val="28"/>
          <w:szCs w:val="28"/>
          <w14:textFill>
            <w14:solidFill>
              <w14:schemeClr w14:val="tx1"/>
            </w14:solidFill>
          </w14:textFill>
        </w:rPr>
      </w:pPr>
      <w:r>
        <w:rPr>
          <w:rFonts w:hint="eastAsia" w:ascii="宋体" w:hAnsi="Courier New"/>
          <w:b/>
          <w:color w:val="000000" w:themeColor="text1"/>
          <w:sz w:val="28"/>
          <w:szCs w:val="28"/>
          <w14:textFill>
            <w14:solidFill>
              <w14:schemeClr w14:val="tx1"/>
            </w14:solidFill>
          </w14:textFill>
        </w:rPr>
        <w:t>磋商报价表（格式）</w:t>
      </w:r>
    </w:p>
    <w:p w14:paraId="20100F68">
      <w:pPr>
        <w:spacing w:line="320" w:lineRule="exact"/>
        <w:ind w:firstLine="3614" w:firstLineChars="1200"/>
        <w:rPr>
          <w:rFonts w:ascii="宋体" w:hAnsi="Courier New"/>
          <w:b/>
          <w:color w:val="000000" w:themeColor="text1"/>
          <w:sz w:val="30"/>
          <w:szCs w:val="30"/>
          <w14:textFill>
            <w14:solidFill>
              <w14:schemeClr w14:val="tx1"/>
            </w14:solidFill>
          </w14:textFill>
        </w:rPr>
      </w:pPr>
    </w:p>
    <w:p w14:paraId="3BC1711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磋商报价表（格式）</w:t>
      </w:r>
    </w:p>
    <w:p w14:paraId="14A8ADE5">
      <w:pPr>
        <w:pStyle w:val="12"/>
        <w:ind w:left="0" w:leftChars="0" w:firstLine="0" w:firstLineChars="0"/>
        <w:rPr>
          <w:rFonts w:hint="default" w:eastAsia="仿宋"/>
          <w:color w:val="000000" w:themeColor="text1"/>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标段</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56"/>
        <w:gridCol w:w="2746"/>
        <w:gridCol w:w="1338"/>
        <w:gridCol w:w="1237"/>
        <w:gridCol w:w="3344"/>
      </w:tblGrid>
      <w:tr w14:paraId="3E92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83" w:hRule="atLeast"/>
          <w:jc w:val="center"/>
        </w:trPr>
        <w:tc>
          <w:tcPr>
            <w:tcW w:w="856" w:type="dxa"/>
            <w:noWrap w:val="0"/>
            <w:vAlign w:val="center"/>
          </w:tcPr>
          <w:p w14:paraId="126B91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b/>
                <w:bCs/>
                <w:color w:val="000000" w:themeColor="text1"/>
                <w:spacing w:val="-20"/>
                <w:sz w:val="24"/>
                <w:szCs w:val="24"/>
                <w:highlight w:val="none"/>
                <w14:textFill>
                  <w14:solidFill>
                    <w14:schemeClr w14:val="tx1"/>
                  </w14:solidFill>
                </w14:textFill>
              </w:rPr>
              <w:t>项号</w:t>
            </w:r>
          </w:p>
        </w:tc>
        <w:tc>
          <w:tcPr>
            <w:tcW w:w="2746" w:type="dxa"/>
            <w:noWrap w:val="0"/>
            <w:vAlign w:val="center"/>
          </w:tcPr>
          <w:p w14:paraId="1D96AA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b/>
                <w:bCs/>
                <w:color w:val="000000" w:themeColor="text1"/>
                <w:spacing w:val="-20"/>
                <w:sz w:val="24"/>
                <w:szCs w:val="24"/>
                <w:highlight w:val="none"/>
                <w:lang w:val="en-US" w:eastAsia="zh-CN"/>
                <w14:textFill>
                  <w14:solidFill>
                    <w14:schemeClr w14:val="tx1"/>
                  </w14:solidFill>
                </w14:textFill>
              </w:rPr>
              <w:t>服务</w:t>
            </w:r>
            <w:r>
              <w:rPr>
                <w:rFonts w:hint="eastAsia" w:ascii="宋体" w:hAnsi="宋体" w:eastAsia="宋体" w:cs="宋体"/>
                <w:b/>
                <w:bCs/>
                <w:color w:val="000000" w:themeColor="text1"/>
                <w:spacing w:val="-20"/>
                <w:sz w:val="24"/>
                <w:szCs w:val="24"/>
                <w:highlight w:val="none"/>
                <w14:textFill>
                  <w14:solidFill>
                    <w14:schemeClr w14:val="tx1"/>
                  </w14:solidFill>
                </w14:textFill>
              </w:rPr>
              <w:t>名称</w:t>
            </w:r>
          </w:p>
        </w:tc>
        <w:tc>
          <w:tcPr>
            <w:tcW w:w="1338" w:type="dxa"/>
            <w:noWrap w:val="0"/>
            <w:vAlign w:val="center"/>
          </w:tcPr>
          <w:p w14:paraId="145BF1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数量</w:t>
            </w:r>
          </w:p>
        </w:tc>
        <w:tc>
          <w:tcPr>
            <w:tcW w:w="1237" w:type="dxa"/>
            <w:noWrap w:val="0"/>
            <w:vAlign w:val="center"/>
          </w:tcPr>
          <w:p w14:paraId="70E57E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单位</w:t>
            </w:r>
          </w:p>
        </w:tc>
        <w:tc>
          <w:tcPr>
            <w:tcW w:w="3344" w:type="dxa"/>
            <w:noWrap w:val="0"/>
            <w:vAlign w:val="center"/>
          </w:tcPr>
          <w:p w14:paraId="7B68A9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磋商报价（元）</w:t>
            </w:r>
          </w:p>
        </w:tc>
      </w:tr>
      <w:tr w14:paraId="382F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01" w:hRule="atLeast"/>
          <w:jc w:val="center"/>
        </w:trPr>
        <w:tc>
          <w:tcPr>
            <w:tcW w:w="856" w:type="dxa"/>
            <w:noWrap w:val="0"/>
            <w:vAlign w:val="center"/>
          </w:tcPr>
          <w:p w14:paraId="403A8E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746" w:type="dxa"/>
            <w:noWrap w:val="0"/>
            <w:vAlign w:val="center"/>
          </w:tcPr>
          <w:p w14:paraId="2F9F4C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themeColor="text1"/>
                <w:spacing w:val="-20"/>
                <w:sz w:val="24"/>
                <w:szCs w:val="24"/>
                <w:highlight w:val="none"/>
                <w:lang w:eastAsia="zh-CN"/>
                <w14:textFill>
                  <w14:solidFill>
                    <w14:schemeClr w14:val="tx1"/>
                  </w14:solidFill>
                </w14:textFill>
              </w:rPr>
            </w:pPr>
          </w:p>
        </w:tc>
        <w:tc>
          <w:tcPr>
            <w:tcW w:w="1338" w:type="dxa"/>
            <w:noWrap w:val="0"/>
            <w:vAlign w:val="center"/>
          </w:tcPr>
          <w:p w14:paraId="1290BC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237" w:type="dxa"/>
            <w:noWrap w:val="0"/>
            <w:vAlign w:val="center"/>
          </w:tcPr>
          <w:p w14:paraId="7388AA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w:t>
            </w:r>
          </w:p>
        </w:tc>
        <w:tc>
          <w:tcPr>
            <w:tcW w:w="3344" w:type="dxa"/>
            <w:noWrap w:val="0"/>
            <w:vAlign w:val="center"/>
          </w:tcPr>
          <w:p w14:paraId="63EB9A45">
            <w:pPr>
              <w:keepNext w:val="0"/>
              <w:keepLines w:val="0"/>
              <w:pageBreakBefore w:val="0"/>
              <w:widowControl w:val="0"/>
              <w:kinsoku/>
              <w:wordWrap/>
              <w:overflowPunct/>
              <w:topLinePunct w:val="0"/>
              <w:autoSpaceDE/>
              <w:autoSpaceDN/>
              <w:bidi w:val="0"/>
              <w:adjustRightInd/>
              <w:snapToGrid/>
              <w:spacing w:line="520" w:lineRule="exact"/>
              <w:ind w:firstLine="42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BF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45" w:hRule="atLeast"/>
          <w:jc w:val="center"/>
        </w:trPr>
        <w:tc>
          <w:tcPr>
            <w:tcW w:w="9521" w:type="dxa"/>
            <w:gridSpan w:val="5"/>
            <w:noWrap w:val="0"/>
            <w:vAlign w:val="center"/>
          </w:tcPr>
          <w:p w14:paraId="69C39E7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14:paraId="642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92" w:hRule="atLeast"/>
          <w:jc w:val="center"/>
        </w:trPr>
        <w:tc>
          <w:tcPr>
            <w:tcW w:w="9521" w:type="dxa"/>
            <w:gridSpan w:val="5"/>
            <w:noWrap w:val="0"/>
            <w:vAlign w:val="center"/>
          </w:tcPr>
          <w:p w14:paraId="0514D5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tc>
      </w:tr>
      <w:tr w14:paraId="48F4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521" w:type="dxa"/>
            <w:gridSpan w:val="5"/>
            <w:noWrap w:val="0"/>
            <w:vAlign w:val="center"/>
          </w:tcPr>
          <w:p w14:paraId="60BB13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说明：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磋商供应商的磋商报价应包括完成本次服务采购需求范围内所需的劳务费、技术服务费、策划设计、制作、现场执行、版权或知识产权、管理费（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含租金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sz w:val="24"/>
                <w:szCs w:val="24"/>
                <w:highlight w:val="none"/>
                <w14:textFill>
                  <w14:solidFill>
                    <w14:schemeClr w14:val="tx1"/>
                  </w14:solidFill>
                </w14:textFill>
              </w:rPr>
              <w:t>除此之外，采购人不再另行支付任何费用</w:t>
            </w:r>
          </w:p>
        </w:tc>
      </w:tr>
    </w:tbl>
    <w:p w14:paraId="7FEF5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6093EF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磋商供应商（CA签章，自然人除外）：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27C09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法定代表人、负责人、自然人或相应的委托代理人签字或个人CA签章（属自然人的应在签名处加盖食指指印或个人CA签章）：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28211BE">
      <w:pPr>
        <w:keepNext w:val="0"/>
        <w:keepLines w:val="0"/>
        <w:pageBreakBefore w:val="0"/>
        <w:widowControl w:val="0"/>
        <w:tabs>
          <w:tab w:val="left" w:pos="1305"/>
        </w:tabs>
        <w:kinsoku/>
        <w:wordWrap/>
        <w:overflowPunct/>
        <w:topLinePunct w:val="0"/>
        <w:autoSpaceDE/>
        <w:autoSpaceDN/>
        <w:bidi w:val="0"/>
        <w:adjustRightInd/>
        <w:snapToGrid/>
        <w:spacing w:line="520" w:lineRule="exact"/>
        <w:textAlignment w:val="auto"/>
        <w:rPr>
          <w:rFonts w:ascii="宋体" w:hAnsi="宋体" w:cs="宋体"/>
          <w:b/>
          <w:color w:val="000000" w:themeColor="text1"/>
          <w:kern w:val="0"/>
          <w:szCs w:val="21"/>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 xml:space="preserve">                                                                   </w:t>
      </w:r>
    </w:p>
    <w:p w14:paraId="6C9D08AB">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w:t>
      </w:r>
    </w:p>
    <w:p w14:paraId="3560DF05">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1.供应商必须就“项目需求”中的全部内容作完整唯一报价，响应文件只允许有一个报价方案，有选择的或有条件的报价将不予接受。</w:t>
      </w:r>
    </w:p>
    <w:p w14:paraId="30E458C7">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2.供应商应如实填写磋商报价表的各项内容，否则，响应无效。</w:t>
      </w:r>
    </w:p>
    <w:p w14:paraId="5035E8BA">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3.磋商报价表由多页构成时，须由法定代表人(负责人、自然人)或相应的委托代理人签字（或个人CA证书签章）加盖供应商公章（CA证书签章）</w:t>
      </w:r>
    </w:p>
    <w:p w14:paraId="5E79FB83">
      <w:pPr>
        <w:ind w:firstLine="42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48C0F064">
      <w:pPr>
        <w:spacing w:line="440" w:lineRule="exac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2. </w:t>
      </w:r>
      <w:r>
        <w:rPr>
          <w:rFonts w:hint="eastAsia" w:ascii="宋体" w:hAnsi="宋体" w:eastAsia="宋体" w:cs="宋体"/>
          <w:b/>
          <w:bCs/>
          <w:color w:val="000000" w:themeColor="text1"/>
          <w:sz w:val="32"/>
          <w:szCs w:val="32"/>
          <w:highlight w:val="none"/>
          <w:lang w:eastAsia="zh-CN"/>
          <w14:textFill>
            <w14:solidFill>
              <w14:schemeClr w14:val="tx1"/>
            </w14:solidFill>
          </w14:textFill>
        </w:rPr>
        <w:t>针对本项目的</w:t>
      </w:r>
      <w:r>
        <w:rPr>
          <w:rFonts w:hint="eastAsia" w:ascii="宋体" w:hAnsi="宋体" w:cs="宋体"/>
          <w:b/>
          <w:bCs/>
          <w:color w:val="000000" w:themeColor="text1"/>
          <w:sz w:val="32"/>
          <w:szCs w:val="32"/>
          <w:highlight w:val="none"/>
          <w:lang w:eastAsia="zh-CN"/>
          <w14:textFill>
            <w14:solidFill>
              <w14:schemeClr w14:val="tx1"/>
            </w14:solidFill>
          </w14:textFill>
        </w:rPr>
        <w:t>项目</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实施</w:t>
      </w:r>
      <w:r>
        <w:rPr>
          <w:rFonts w:hint="eastAsia" w:ascii="宋体" w:hAnsi="宋体" w:eastAsia="宋体" w:cs="宋体"/>
          <w:b/>
          <w:bCs/>
          <w:color w:val="000000" w:themeColor="text1"/>
          <w:sz w:val="32"/>
          <w:szCs w:val="32"/>
          <w:highlight w:val="none"/>
          <w:lang w:eastAsia="zh-CN"/>
          <w14:textFill>
            <w14:solidFill>
              <w14:schemeClr w14:val="tx1"/>
            </w14:solidFill>
          </w14:textFill>
        </w:rPr>
        <w:t>方案</w:t>
      </w:r>
      <w:r>
        <w:rPr>
          <w:rFonts w:hint="eastAsia" w:ascii="宋体" w:hAnsi="宋体" w:eastAsia="宋体" w:cs="宋体"/>
          <w:b/>
          <w:bCs/>
          <w:color w:val="000000" w:themeColor="text1"/>
          <w:sz w:val="32"/>
          <w:szCs w:val="32"/>
          <w:highlight w:val="none"/>
          <w14:textFill>
            <w14:solidFill>
              <w14:schemeClr w14:val="tx1"/>
            </w14:solidFill>
          </w14:textFill>
        </w:rPr>
        <w:t>（格式见附件）（必须提供）</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p>
    <w:p w14:paraId="496FD3B7">
      <w:pPr>
        <w:pStyle w:val="20"/>
        <w:wordWrap w:val="0"/>
        <w:spacing w:line="340" w:lineRule="exact"/>
        <w:ind w:firstLine="643"/>
        <w:rPr>
          <w:rFonts w:hAnsi="宋体" w:cs="宋体"/>
          <w:b/>
          <w:color w:val="000000" w:themeColor="text1"/>
          <w:sz w:val="28"/>
          <w:szCs w:val="28"/>
          <w14:textFill>
            <w14:solidFill>
              <w14:schemeClr w14:val="tx1"/>
            </w14:solidFill>
          </w14:textFill>
        </w:rPr>
      </w:pPr>
    </w:p>
    <w:p w14:paraId="2932D01E">
      <w:pPr>
        <w:wordWrap w:val="0"/>
        <w:ind w:firstLine="420"/>
        <w:rPr>
          <w:rFonts w:ascii="宋体" w:hAnsi="宋体" w:cs="宋体"/>
          <w:color w:val="000000" w:themeColor="text1"/>
          <w14:textFill>
            <w14:solidFill>
              <w14:schemeClr w14:val="tx1"/>
            </w14:solidFill>
          </w14:textFill>
        </w:rPr>
      </w:pPr>
    </w:p>
    <w:p w14:paraId="5533E6C7">
      <w:pPr>
        <w:pStyle w:val="20"/>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710A6F53">
      <w:pPr>
        <w:rPr>
          <w:rFonts w:hint="eastAsia" w:ascii="宋体" w:hAnsi="宋体" w:eastAsia="宋体" w:cs="宋体"/>
          <w:color w:val="000000" w:themeColor="text1"/>
          <w:highlight w:val="none"/>
          <w14:textFill>
            <w14:solidFill>
              <w14:schemeClr w14:val="tx1"/>
            </w14:solidFill>
          </w14:textFill>
        </w:rPr>
      </w:pPr>
    </w:p>
    <w:p w14:paraId="1DE5BEDF">
      <w:pPr>
        <w:pStyle w:val="17"/>
        <w:rPr>
          <w:rFonts w:hint="eastAsia" w:ascii="宋体" w:hAnsi="宋体" w:eastAsia="宋体" w:cs="宋体"/>
          <w:color w:val="000000" w:themeColor="text1"/>
          <w:highlight w:val="none"/>
          <w14:textFill>
            <w14:solidFill>
              <w14:schemeClr w14:val="tx1"/>
            </w14:solidFill>
          </w14:textFill>
        </w:rPr>
      </w:pPr>
    </w:p>
    <w:p w14:paraId="68D40DD3">
      <w:pPr>
        <w:rPr>
          <w:rFonts w:hint="eastAsia" w:ascii="宋体" w:hAnsi="宋体" w:eastAsia="宋体" w:cs="宋体"/>
          <w:color w:val="000000" w:themeColor="text1"/>
          <w:highlight w:val="none"/>
          <w14:textFill>
            <w14:solidFill>
              <w14:schemeClr w14:val="tx1"/>
            </w14:solidFill>
          </w14:textFill>
        </w:rPr>
      </w:pPr>
    </w:p>
    <w:p w14:paraId="58AD9CAC">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项目</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实施</w:t>
      </w:r>
      <w:r>
        <w:rPr>
          <w:rFonts w:hint="eastAsia" w:ascii="宋体" w:hAnsi="宋体" w:eastAsia="宋体" w:cs="宋体"/>
          <w:b/>
          <w:color w:val="000000" w:themeColor="text1"/>
          <w:sz w:val="32"/>
          <w:szCs w:val="32"/>
          <w:highlight w:val="none"/>
          <w14:textFill>
            <w14:solidFill>
              <w14:schemeClr w14:val="tx1"/>
            </w14:solidFill>
          </w14:textFill>
        </w:rPr>
        <w:t>方案 （格式）</w:t>
      </w:r>
    </w:p>
    <w:p w14:paraId="7219F199">
      <w:pPr>
        <w:rPr>
          <w:rFonts w:hint="eastAsia" w:ascii="宋体" w:hAnsi="宋体" w:eastAsia="宋体" w:cs="宋体"/>
          <w:b/>
          <w:color w:val="000000" w:themeColor="text1"/>
          <w:sz w:val="32"/>
          <w:szCs w:val="32"/>
          <w:highlight w:val="none"/>
          <w14:textFill>
            <w14:solidFill>
              <w14:schemeClr w14:val="tx1"/>
            </w14:solidFill>
          </w14:textFill>
        </w:rPr>
      </w:pPr>
    </w:p>
    <w:p w14:paraId="247E437D">
      <w:pPr>
        <w:pStyle w:val="17"/>
        <w:rPr>
          <w:rFonts w:hint="eastAsia" w:ascii="宋体" w:hAnsi="宋体" w:eastAsia="宋体" w:cs="宋体"/>
          <w:color w:val="000000" w:themeColor="text1"/>
          <w:highlight w:val="none"/>
          <w14:textFill>
            <w14:solidFill>
              <w14:schemeClr w14:val="tx1"/>
            </w14:solidFill>
          </w14:textFill>
        </w:rPr>
      </w:pPr>
    </w:p>
    <w:p w14:paraId="7D628665">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r>
        <w:rPr>
          <w:rFonts w:hint="eastAsia" w:ascii="宋体" w:hAnsi="宋体" w:eastAsia="宋体" w:cs="宋体"/>
          <w:b/>
          <w:color w:val="000000" w:themeColor="text1"/>
          <w:kern w:val="0"/>
          <w:sz w:val="28"/>
          <w:szCs w:val="28"/>
          <w:highlight w:val="none"/>
          <w:lang w:bidi="ar"/>
          <w14:textFill>
            <w14:solidFill>
              <w14:schemeClr w14:val="tx1"/>
            </w14:solidFill>
          </w14:textFill>
        </w:rPr>
        <w:t>（根据采购需求自行编制）</w:t>
      </w:r>
    </w:p>
    <w:p w14:paraId="36B653E1">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6BC46106">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09E90ADB">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4B4F54AF">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3B5CE969">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2E9F57D7">
      <w:pPr>
        <w:widowControl/>
        <w:ind w:firstLine="1680" w:firstLineChars="7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磋商供应商[公章(CA签章)，自然人签字或个人CA签章]：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3A6A0D8">
      <w:pPr>
        <w:pStyle w:val="20"/>
        <w:spacing w:line="300" w:lineRule="exact"/>
        <w:ind w:left="2940" w:leftChars="1400" w:firstLine="720" w:firstLineChars="300"/>
        <w:rPr>
          <w:rFonts w:hint="eastAsia" w:ascii="宋体" w:hAnsi="宋体" w:eastAsia="宋体" w:cs="宋体"/>
          <w:color w:val="000000" w:themeColor="text1"/>
          <w:sz w:val="24"/>
          <w:szCs w:val="24"/>
          <w:highlight w:val="none"/>
          <w14:textFill>
            <w14:solidFill>
              <w14:schemeClr w14:val="tx1"/>
            </w14:solidFill>
          </w14:textFill>
        </w:rPr>
      </w:pPr>
    </w:p>
    <w:p w14:paraId="1780D623">
      <w:pPr>
        <w:pStyle w:val="20"/>
        <w:spacing w:line="300" w:lineRule="exact"/>
        <w:ind w:firstLine="3975" w:firstLineChars="16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p>
    <w:p w14:paraId="68C3E6A2">
      <w:pPr>
        <w:pStyle w:val="20"/>
        <w:spacing w:line="300" w:lineRule="exact"/>
        <w:rPr>
          <w:rFonts w:hint="eastAsia" w:ascii="宋体" w:hAnsi="宋体" w:eastAsia="宋体" w:cs="宋体"/>
          <w:b/>
          <w:color w:val="000000" w:themeColor="text1"/>
          <w:sz w:val="24"/>
          <w:szCs w:val="24"/>
          <w:highlight w:val="none"/>
          <w14:textFill>
            <w14:solidFill>
              <w14:schemeClr w14:val="tx1"/>
            </w14:solidFill>
          </w14:textFill>
        </w:rPr>
      </w:pPr>
    </w:p>
    <w:p w14:paraId="5CE94091">
      <w:pPr>
        <w:ind w:firstLine="4800" w:firstLineChars="2000"/>
        <w:rPr>
          <w:rFonts w:hint="eastAsia" w:ascii="宋体" w:hAnsi="宋体" w:eastAsia="宋体" w:cs="宋体"/>
          <w:color w:val="000000" w:themeColor="text1"/>
          <w:szCs w:val="20"/>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F6E1E4D">
      <w:pPr>
        <w:ind w:left="25" w:firstLine="420"/>
        <w:rPr>
          <w:rFonts w:hint="eastAsia" w:ascii="宋体" w:hAnsi="宋体" w:eastAsia="宋体" w:cs="宋体"/>
          <w:color w:val="000000" w:themeColor="text1"/>
          <w14:textFill>
            <w14:solidFill>
              <w14:schemeClr w14:val="tx1"/>
            </w14:solidFill>
          </w14:textFill>
        </w:rPr>
      </w:pPr>
    </w:p>
    <w:p w14:paraId="3B4BE5FB">
      <w:pPr>
        <w:ind w:left="25" w:firstLine="420"/>
        <w:rPr>
          <w:color w:val="000000" w:themeColor="text1"/>
          <w14:textFill>
            <w14:solidFill>
              <w14:schemeClr w14:val="tx1"/>
            </w14:solidFill>
          </w14:textFill>
        </w:rPr>
      </w:pPr>
    </w:p>
    <w:p w14:paraId="30F10DFF">
      <w:pPr>
        <w:wordWrap w:val="0"/>
        <w:spacing w:line="400" w:lineRule="exact"/>
        <w:ind w:firstLine="643"/>
        <w:jc w:val="center"/>
        <w:rPr>
          <w:rFonts w:ascii="宋体" w:hAnsi="宋体"/>
          <w:b/>
          <w:color w:val="000000" w:themeColor="text1"/>
          <w:kern w:val="0"/>
          <w:sz w:val="32"/>
          <w:szCs w:val="32"/>
          <w14:textFill>
            <w14:solidFill>
              <w14:schemeClr w14:val="tx1"/>
            </w14:solidFill>
          </w14:textFill>
        </w:rPr>
      </w:pPr>
    </w:p>
    <w:p w14:paraId="41D02265">
      <w:pPr>
        <w:rPr>
          <w:rFonts w:ascii="宋体" w:hAnsi="宋体"/>
          <w:b/>
          <w:color w:val="000000" w:themeColor="text1"/>
          <w:kern w:val="0"/>
          <w:sz w:val="32"/>
          <w:szCs w:val="32"/>
          <w14:textFill>
            <w14:solidFill>
              <w14:schemeClr w14:val="tx1"/>
            </w14:solidFill>
          </w14:textFill>
        </w:rPr>
      </w:pPr>
      <w:r>
        <w:rPr>
          <w:rFonts w:ascii="宋体" w:hAnsi="宋体"/>
          <w:b/>
          <w:color w:val="000000" w:themeColor="text1"/>
          <w:kern w:val="0"/>
          <w:sz w:val="32"/>
          <w:szCs w:val="32"/>
          <w14:textFill>
            <w14:solidFill>
              <w14:schemeClr w14:val="tx1"/>
            </w14:solidFill>
          </w14:textFill>
        </w:rPr>
        <w:br w:type="page"/>
      </w:r>
    </w:p>
    <w:p w14:paraId="4C445C64">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3、</w:t>
      </w:r>
      <w:r>
        <w:rPr>
          <w:rFonts w:hint="eastAsia" w:hAnsi="宋体" w:cs="宋体"/>
          <w:b/>
          <w:bCs/>
          <w:color w:val="000000" w:themeColor="text1"/>
          <w:sz w:val="32"/>
          <w:szCs w:val="32"/>
          <w:highlight w:val="none"/>
          <w:lang w:val="en-US" w:eastAsia="zh-CN"/>
          <w14:textFill>
            <w14:solidFill>
              <w14:schemeClr w14:val="tx1"/>
            </w14:solidFill>
          </w14:textFill>
        </w:rPr>
        <w:t>招聘服务方案（包括但</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不限于具体服务方案、服务响应承诺及具体措施、应急处理问题能力等方面的内容。由供应商根据本项目服务采购需求、特点及供应商自身的处理能力自行编写）（如有，请提供）。</w:t>
      </w:r>
    </w:p>
    <w:p w14:paraId="5600D30B">
      <w:pPr>
        <w:pStyle w:val="20"/>
        <w:spacing w:line="340" w:lineRule="exact"/>
        <w:rPr>
          <w:rFonts w:hint="eastAsia" w:ascii="仿宋" w:hAnsi="仿宋" w:eastAsia="仿宋" w:cs="仿宋"/>
          <w:b/>
          <w:color w:val="000000" w:themeColor="text1"/>
          <w:sz w:val="28"/>
          <w:szCs w:val="28"/>
          <w:highlight w:val="none"/>
          <w14:textFill>
            <w14:solidFill>
              <w14:schemeClr w14:val="tx1"/>
            </w14:solidFill>
          </w14:textFill>
        </w:rPr>
      </w:pPr>
    </w:p>
    <w:p w14:paraId="5D29E198">
      <w:pPr>
        <w:pStyle w:val="20"/>
        <w:spacing w:line="340" w:lineRule="exact"/>
        <w:rPr>
          <w:rFonts w:hint="eastAsia" w:ascii="仿宋" w:hAnsi="仿宋" w:eastAsia="仿宋" w:cs="仿宋"/>
          <w:b/>
          <w:color w:val="000000" w:themeColor="text1"/>
          <w:sz w:val="28"/>
          <w:szCs w:val="28"/>
          <w:highlight w:val="none"/>
          <w14:textFill>
            <w14:solidFill>
              <w14:schemeClr w14:val="tx1"/>
            </w14:solidFill>
          </w14:textFill>
        </w:rPr>
      </w:pPr>
    </w:p>
    <w:p w14:paraId="554EA7C8">
      <w:pPr>
        <w:pStyle w:val="20"/>
        <w:spacing w:line="340" w:lineRule="exact"/>
        <w:rPr>
          <w:rFonts w:hint="eastAsia" w:ascii="仿宋" w:hAnsi="仿宋" w:eastAsia="仿宋" w:cs="仿宋"/>
          <w:b/>
          <w:color w:val="000000" w:themeColor="text1"/>
          <w:sz w:val="28"/>
          <w:szCs w:val="28"/>
          <w:highlight w:val="none"/>
          <w14:textFill>
            <w14:solidFill>
              <w14:schemeClr w14:val="tx1"/>
            </w14:solidFill>
          </w14:textFill>
        </w:rPr>
      </w:pPr>
    </w:p>
    <w:p w14:paraId="04AE73F2">
      <w:pPr>
        <w:pStyle w:val="20"/>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4244A1A8">
      <w:pPr>
        <w:rPr>
          <w:rFonts w:hint="eastAsia" w:ascii="宋体" w:hAnsi="宋体" w:eastAsia="宋体" w:cs="宋体"/>
          <w:color w:val="000000" w:themeColor="text1"/>
          <w:highlight w:val="none"/>
          <w14:textFill>
            <w14:solidFill>
              <w14:schemeClr w14:val="tx1"/>
            </w14:solidFill>
          </w14:textFill>
        </w:rPr>
      </w:pPr>
    </w:p>
    <w:p w14:paraId="6347E5C6">
      <w:pPr>
        <w:pStyle w:val="17"/>
        <w:rPr>
          <w:rFonts w:hint="eastAsia" w:ascii="宋体" w:hAnsi="宋体" w:eastAsia="宋体" w:cs="宋体"/>
          <w:color w:val="000000" w:themeColor="text1"/>
          <w:highlight w:val="none"/>
          <w14:textFill>
            <w14:solidFill>
              <w14:schemeClr w14:val="tx1"/>
            </w14:solidFill>
          </w14:textFill>
        </w:rPr>
      </w:pPr>
    </w:p>
    <w:p w14:paraId="6FA5A080">
      <w:pPr>
        <w:pStyle w:val="17"/>
        <w:rPr>
          <w:rFonts w:hint="eastAsia" w:ascii="宋体" w:hAnsi="宋体" w:eastAsia="宋体" w:cs="宋体"/>
          <w:color w:val="000000" w:themeColor="text1"/>
          <w:highlight w:val="none"/>
          <w14:textFill>
            <w14:solidFill>
              <w14:schemeClr w14:val="tx1"/>
            </w14:solidFill>
          </w14:textFill>
        </w:rPr>
      </w:pPr>
    </w:p>
    <w:p w14:paraId="5320E2C6">
      <w:pPr>
        <w:pStyle w:val="17"/>
        <w:rPr>
          <w:rFonts w:hint="eastAsia" w:ascii="宋体" w:hAnsi="宋体" w:eastAsia="宋体" w:cs="宋体"/>
          <w:color w:val="000000" w:themeColor="text1"/>
          <w:highlight w:val="none"/>
          <w14:textFill>
            <w14:solidFill>
              <w14:schemeClr w14:val="tx1"/>
            </w14:solidFill>
          </w14:textFill>
        </w:rPr>
      </w:pPr>
    </w:p>
    <w:p w14:paraId="6AF22824">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lang w:eastAsia="zh-CN"/>
          <w14:textFill>
            <w14:solidFill>
              <w14:schemeClr w14:val="tx1"/>
            </w14:solidFill>
          </w14:textFill>
        </w:rPr>
        <w:t>招聘</w:t>
      </w:r>
      <w:r>
        <w:rPr>
          <w:rFonts w:hint="eastAsia" w:ascii="宋体" w:hAnsi="宋体" w:eastAsia="宋体" w:cs="宋体"/>
          <w:b/>
          <w:color w:val="000000" w:themeColor="text1"/>
          <w:sz w:val="32"/>
          <w:szCs w:val="32"/>
          <w:highlight w:val="none"/>
          <w14:textFill>
            <w14:solidFill>
              <w14:schemeClr w14:val="tx1"/>
            </w14:solidFill>
          </w14:textFill>
        </w:rPr>
        <w:t>服务</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方案</w:t>
      </w:r>
      <w:r>
        <w:rPr>
          <w:rFonts w:hint="eastAsia" w:ascii="宋体" w:hAnsi="宋体" w:eastAsia="宋体" w:cs="宋体"/>
          <w:b/>
          <w:color w:val="000000" w:themeColor="text1"/>
          <w:sz w:val="32"/>
          <w:szCs w:val="32"/>
          <w:highlight w:val="none"/>
          <w14:textFill>
            <w14:solidFill>
              <w14:schemeClr w14:val="tx1"/>
            </w14:solidFill>
          </w14:textFill>
        </w:rPr>
        <w:t>（格式）</w:t>
      </w:r>
    </w:p>
    <w:p w14:paraId="1F85AF83">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6E3A1FF">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57D670B3">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A298617">
      <w:pPr>
        <w:rPr>
          <w:rFonts w:hint="eastAsia" w:ascii="宋体" w:hAnsi="宋体" w:eastAsia="宋体" w:cs="宋体"/>
          <w:b/>
          <w:color w:val="000000" w:themeColor="text1"/>
          <w:sz w:val="32"/>
          <w:szCs w:val="32"/>
          <w:highlight w:val="none"/>
          <w14:textFill>
            <w14:solidFill>
              <w14:schemeClr w14:val="tx1"/>
            </w14:solidFill>
          </w14:textFill>
        </w:rPr>
      </w:pPr>
    </w:p>
    <w:p w14:paraId="0C1327A7">
      <w:pPr>
        <w:pStyle w:val="17"/>
        <w:rPr>
          <w:rFonts w:hint="eastAsia" w:ascii="宋体" w:hAnsi="宋体" w:eastAsia="宋体" w:cs="宋体"/>
          <w:color w:val="000000" w:themeColor="text1"/>
          <w:highlight w:val="none"/>
          <w14:textFill>
            <w14:solidFill>
              <w14:schemeClr w14:val="tx1"/>
            </w14:solidFill>
          </w14:textFill>
        </w:rPr>
      </w:pPr>
    </w:p>
    <w:p w14:paraId="16F321C2">
      <w:pPr>
        <w:pStyle w:val="17"/>
        <w:rPr>
          <w:rFonts w:hint="eastAsia" w:ascii="宋体" w:hAnsi="宋体" w:eastAsia="宋体" w:cs="宋体"/>
          <w:b/>
          <w:color w:val="000000" w:themeColor="text1"/>
          <w:sz w:val="32"/>
          <w:szCs w:val="32"/>
          <w:highlight w:val="none"/>
          <w14:textFill>
            <w14:solidFill>
              <w14:schemeClr w14:val="tx1"/>
            </w14:solidFill>
          </w14:textFill>
        </w:rPr>
      </w:pPr>
    </w:p>
    <w:p w14:paraId="529A2F69">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23139B4">
      <w:pPr>
        <w:snapToGrid w:val="0"/>
        <w:spacing w:line="400" w:lineRule="exact"/>
        <w:ind w:firstLine="2160" w:firstLineChars="9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磋商供应商[公章(CA签章)，自然人签字或个人CA签章]：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EF134A4">
      <w:pPr>
        <w:pStyle w:val="3"/>
        <w:tabs>
          <w:tab w:val="left" w:pos="567"/>
        </w:tabs>
        <w:rPr>
          <w:rFonts w:hint="eastAsia" w:ascii="宋体" w:hAnsi="宋体" w:eastAsia="宋体" w:cs="宋体"/>
          <w:color w:val="000000" w:themeColor="text1"/>
          <w:sz w:val="24"/>
          <w:szCs w:val="24"/>
          <w:highlight w:val="none"/>
          <w14:textFill>
            <w14:solidFill>
              <w14:schemeClr w14:val="tx1"/>
            </w14:solidFill>
          </w14:textFill>
        </w:rPr>
      </w:pPr>
    </w:p>
    <w:p w14:paraId="0B85B72E">
      <w:pPr>
        <w:pStyle w:val="3"/>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          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14:paraId="4E1280BF">
      <w:pP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4、售后服务方案（含①具体方案、 ②服务响应承诺及具体措施、③应尽处理问题能力、④承诺在后续服务中积极响应并配合 采购人相关工作）（如有，请提供）</w:t>
      </w:r>
    </w:p>
    <w:p w14:paraId="466A0B1F">
      <w:pPr>
        <w:pStyle w:val="20"/>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26A4F41E">
      <w:pPr>
        <w:rPr>
          <w:rFonts w:hint="eastAsia" w:ascii="宋体" w:hAnsi="宋体" w:eastAsia="宋体" w:cs="宋体"/>
          <w:color w:val="000000" w:themeColor="text1"/>
          <w:highlight w:val="none"/>
          <w14:textFill>
            <w14:solidFill>
              <w14:schemeClr w14:val="tx1"/>
            </w14:solidFill>
          </w14:textFill>
        </w:rPr>
      </w:pPr>
    </w:p>
    <w:p w14:paraId="11FD5BE9">
      <w:pPr>
        <w:pStyle w:val="17"/>
        <w:rPr>
          <w:rFonts w:hint="eastAsia" w:ascii="宋体" w:hAnsi="宋体" w:eastAsia="宋体" w:cs="宋体"/>
          <w:color w:val="000000" w:themeColor="text1"/>
          <w:highlight w:val="none"/>
          <w14:textFill>
            <w14:solidFill>
              <w14:schemeClr w14:val="tx1"/>
            </w14:solidFill>
          </w14:textFill>
        </w:rPr>
      </w:pPr>
    </w:p>
    <w:p w14:paraId="703E95AF">
      <w:pPr>
        <w:pStyle w:val="17"/>
        <w:rPr>
          <w:rFonts w:hint="eastAsia" w:ascii="宋体" w:hAnsi="宋体" w:eastAsia="宋体" w:cs="宋体"/>
          <w:color w:val="000000" w:themeColor="text1"/>
          <w:highlight w:val="none"/>
          <w14:textFill>
            <w14:solidFill>
              <w14:schemeClr w14:val="tx1"/>
            </w14:solidFill>
          </w14:textFill>
        </w:rPr>
      </w:pPr>
    </w:p>
    <w:p w14:paraId="78AF0FA2">
      <w:pPr>
        <w:pStyle w:val="17"/>
        <w:rPr>
          <w:rFonts w:hint="eastAsia" w:ascii="宋体" w:hAnsi="宋体" w:eastAsia="宋体" w:cs="宋体"/>
          <w:color w:val="000000" w:themeColor="text1"/>
          <w:highlight w:val="none"/>
          <w14:textFill>
            <w14:solidFill>
              <w14:schemeClr w14:val="tx1"/>
            </w14:solidFill>
          </w14:textFill>
        </w:rPr>
      </w:pPr>
    </w:p>
    <w:p w14:paraId="23CF6C5E">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lang w:eastAsia="zh-CN"/>
          <w14:textFill>
            <w14:solidFill>
              <w14:schemeClr w14:val="tx1"/>
            </w14:solidFill>
          </w14:textFill>
        </w:rPr>
        <w:t>售后</w:t>
      </w:r>
      <w:r>
        <w:rPr>
          <w:rFonts w:hint="eastAsia" w:ascii="宋体" w:hAnsi="宋体" w:eastAsia="宋体" w:cs="宋体"/>
          <w:b/>
          <w:color w:val="000000" w:themeColor="text1"/>
          <w:sz w:val="32"/>
          <w:szCs w:val="32"/>
          <w:highlight w:val="none"/>
          <w14:textFill>
            <w14:solidFill>
              <w14:schemeClr w14:val="tx1"/>
            </w14:solidFill>
          </w14:textFill>
        </w:rPr>
        <w:t>服务</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方案</w:t>
      </w:r>
      <w:r>
        <w:rPr>
          <w:rFonts w:hint="eastAsia" w:ascii="宋体" w:hAnsi="宋体" w:eastAsia="宋体" w:cs="宋体"/>
          <w:b/>
          <w:color w:val="000000" w:themeColor="text1"/>
          <w:sz w:val="32"/>
          <w:szCs w:val="32"/>
          <w:highlight w:val="none"/>
          <w14:textFill>
            <w14:solidFill>
              <w14:schemeClr w14:val="tx1"/>
            </w14:solidFill>
          </w14:textFill>
        </w:rPr>
        <w:t>（格式）</w:t>
      </w:r>
    </w:p>
    <w:p w14:paraId="731F1D93">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4819272">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E06B5D3">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673E7700">
      <w:pPr>
        <w:rPr>
          <w:rFonts w:hint="eastAsia" w:ascii="宋体" w:hAnsi="宋体" w:eastAsia="宋体" w:cs="宋体"/>
          <w:b/>
          <w:color w:val="000000" w:themeColor="text1"/>
          <w:sz w:val="32"/>
          <w:szCs w:val="32"/>
          <w:highlight w:val="none"/>
          <w14:textFill>
            <w14:solidFill>
              <w14:schemeClr w14:val="tx1"/>
            </w14:solidFill>
          </w14:textFill>
        </w:rPr>
      </w:pPr>
    </w:p>
    <w:p w14:paraId="57F40270">
      <w:pPr>
        <w:pStyle w:val="17"/>
        <w:rPr>
          <w:rFonts w:hint="eastAsia" w:ascii="宋体" w:hAnsi="宋体" w:eastAsia="宋体" w:cs="宋体"/>
          <w:color w:val="000000" w:themeColor="text1"/>
          <w:highlight w:val="none"/>
          <w14:textFill>
            <w14:solidFill>
              <w14:schemeClr w14:val="tx1"/>
            </w14:solidFill>
          </w14:textFill>
        </w:rPr>
      </w:pPr>
    </w:p>
    <w:p w14:paraId="50454A75">
      <w:pPr>
        <w:pStyle w:val="17"/>
        <w:rPr>
          <w:rFonts w:hint="eastAsia" w:ascii="宋体" w:hAnsi="宋体" w:eastAsia="宋体" w:cs="宋体"/>
          <w:b/>
          <w:color w:val="000000" w:themeColor="text1"/>
          <w:sz w:val="32"/>
          <w:szCs w:val="32"/>
          <w:highlight w:val="none"/>
          <w14:textFill>
            <w14:solidFill>
              <w14:schemeClr w14:val="tx1"/>
            </w14:solidFill>
          </w14:textFill>
        </w:rPr>
      </w:pPr>
    </w:p>
    <w:p w14:paraId="488C55F8">
      <w:pPr>
        <w:pStyle w:val="20"/>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168364C6">
      <w:pPr>
        <w:snapToGrid w:val="0"/>
        <w:spacing w:line="400" w:lineRule="exact"/>
        <w:ind w:firstLine="2160" w:firstLineChars="9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磋商供应商[公章(CA签章)，自然人签字或个人CA签章]：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BF4541F">
      <w:pPr>
        <w:pStyle w:val="3"/>
        <w:tabs>
          <w:tab w:val="left" w:pos="567"/>
        </w:tabs>
        <w:rPr>
          <w:rFonts w:hint="eastAsia" w:ascii="宋体" w:hAnsi="宋体" w:eastAsia="宋体" w:cs="宋体"/>
          <w:color w:val="000000" w:themeColor="text1"/>
          <w:sz w:val="24"/>
          <w:szCs w:val="24"/>
          <w:highlight w:val="none"/>
          <w14:textFill>
            <w14:solidFill>
              <w14:schemeClr w14:val="tx1"/>
            </w14:solidFill>
          </w14:textFill>
        </w:rPr>
      </w:pPr>
    </w:p>
    <w:p w14:paraId="055EC0CC">
      <w:pPr>
        <w:pStyle w:val="3"/>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          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14:paraId="36E7FCAA">
      <w:pPr>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br w:type="page"/>
      </w:r>
    </w:p>
    <w:p w14:paraId="5376224F">
      <w:pPr>
        <w:wordWrap w:val="0"/>
        <w:spacing w:line="400" w:lineRule="exact"/>
        <w:ind w:firstLine="643"/>
        <w:jc w:val="center"/>
        <w:rPr>
          <w:rFonts w:ascii="宋体" w:hAnsi="宋体" w:cs="宋体"/>
          <w:color w:val="000000" w:themeColor="text1"/>
          <w:kern w:val="0"/>
          <w:sz w:val="24"/>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t>（三）其它有效证明材料目录</w:t>
      </w:r>
    </w:p>
    <w:p w14:paraId="41F1ADC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02508C1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14:textFill>
            <w14:solidFill>
              <w14:schemeClr w14:val="tx1"/>
            </w14:solidFill>
          </w14:textFill>
        </w:rPr>
        <w:t>项目实施人员一览表（格式见附件）</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如有，请提供</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如拟投入人员有相关专业技术资格证书的，可同时附证书复印件]</w:t>
      </w:r>
      <w:r>
        <w:rPr>
          <w:rFonts w:hint="eastAsia" w:ascii="宋体" w:hAnsi="宋体" w:eastAsia="宋体" w:cs="宋体"/>
          <w:b/>
          <w:bCs/>
          <w:color w:val="000000" w:themeColor="text1"/>
          <w:sz w:val="28"/>
          <w:szCs w:val="28"/>
          <w:highlight w:val="none"/>
          <w14:textFill>
            <w14:solidFill>
              <w14:schemeClr w14:val="tx1"/>
            </w14:solidFill>
          </w14:textFill>
        </w:rPr>
        <w:t>；</w:t>
      </w:r>
    </w:p>
    <w:p w14:paraId="4D59E98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“采购需求”需提供的有效证明文件（如有，请提供）；</w:t>
      </w:r>
    </w:p>
    <w:p w14:paraId="71FC8C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3、磋商供应商自202</w:t>
      </w:r>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color w:val="000000" w:themeColor="text1"/>
          <w:sz w:val="28"/>
          <w:szCs w:val="28"/>
          <w:highlight w:val="none"/>
          <w14:textFill>
            <w14:solidFill>
              <w14:schemeClr w14:val="tx1"/>
            </w14:solidFill>
          </w14:textFill>
        </w:rPr>
        <w:t>（如有，请提供）；</w:t>
      </w:r>
    </w:p>
    <w:p w14:paraId="7042569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cs="宋体"/>
          <w:b/>
          <w:bCs/>
          <w:color w:val="000000" w:themeColor="text1"/>
          <w:sz w:val="28"/>
          <w:szCs w:val="28"/>
          <w:highlight w:val="none"/>
          <w:lang w:eastAsia="zh-CN"/>
          <w14:textFill>
            <w14:solidFill>
              <w14:schemeClr w14:val="tx1"/>
            </w14:solidFill>
          </w14:textFill>
        </w:rPr>
        <w:t>中小企业声明函或残疾人福利性单位声明函或监狱企业证明[由省级以上监狱管理局、戒毒管理局（含新疆生产建设兵团）出具的属于监狱企业的证明文件]（见附件）（如有，请提供）</w:t>
      </w:r>
      <w:r>
        <w:rPr>
          <w:rFonts w:hint="eastAsia" w:ascii="宋体" w:hAnsi="宋体" w:eastAsia="宋体" w:cs="宋体"/>
          <w:b/>
          <w:bCs/>
          <w:color w:val="000000" w:themeColor="text1"/>
          <w:sz w:val="28"/>
          <w:szCs w:val="28"/>
          <w:highlight w:val="none"/>
          <w14:textFill>
            <w14:solidFill>
              <w14:schemeClr w14:val="tx1"/>
            </w14:solidFill>
          </w14:textFill>
        </w:rPr>
        <w:t>；</w:t>
      </w:r>
    </w:p>
    <w:p w14:paraId="572AF71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kern w:val="2"/>
          <w:sz w:val="28"/>
          <w:szCs w:val="28"/>
          <w:highlight w:val="none"/>
          <w14:textFill>
            <w14:solidFill>
              <w14:schemeClr w14:val="tx1"/>
            </w14:solidFill>
          </w14:textFill>
        </w:rPr>
        <w:t>（如有，请提供）</w:t>
      </w:r>
      <w:r>
        <w:rPr>
          <w:rFonts w:hint="eastAsia" w:ascii="宋体" w:hAnsi="宋体" w:eastAsia="宋体" w:cs="宋体"/>
          <w:b/>
          <w:bCs/>
          <w:color w:val="000000" w:themeColor="text1"/>
          <w:sz w:val="28"/>
          <w:szCs w:val="28"/>
          <w:highlight w:val="none"/>
          <w14:textFill>
            <w14:solidFill>
              <w14:schemeClr w14:val="tx1"/>
            </w14:solidFill>
          </w14:textFill>
        </w:rPr>
        <w:t>。</w:t>
      </w:r>
    </w:p>
    <w:p w14:paraId="441474E6">
      <w:pPr>
        <w:wordWrap w:val="0"/>
        <w:ind w:firstLine="602"/>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br w:type="page"/>
      </w:r>
    </w:p>
    <w:p w14:paraId="1C0651FE">
      <w:pPr>
        <w:tabs>
          <w:tab w:val="left" w:pos="1305"/>
        </w:tabs>
        <w:wordWrap w:val="0"/>
        <w:spacing w:line="380" w:lineRule="exact"/>
        <w:ind w:firstLine="60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项目实施人员一览表（格式见附件）</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如有，请提供</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如拟投入人员有相关专业技术资格证书的，可同时附证书复印件</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w:t>
      </w:r>
    </w:p>
    <w:p w14:paraId="5328D7C1">
      <w:pPr>
        <w:pStyle w:val="3"/>
        <w:rPr>
          <w:rFonts w:hint="eastAsia" w:ascii="宋体" w:hAnsi="宋体" w:eastAsia="宋体" w:cs="宋体"/>
          <w:b/>
          <w:bCs/>
          <w:color w:val="000000" w:themeColor="text1"/>
          <w:sz w:val="32"/>
          <w:szCs w:val="32"/>
          <w:highlight w:val="none"/>
          <w14:textFill>
            <w14:solidFill>
              <w14:schemeClr w14:val="tx1"/>
            </w14:solidFill>
          </w14:textFill>
        </w:rPr>
      </w:pPr>
    </w:p>
    <w:p w14:paraId="362FE116">
      <w:pPr>
        <w:pStyle w:val="2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0441930D">
      <w:pPr>
        <w:pStyle w:val="20"/>
        <w:ind w:firstLine="472" w:firstLineChars="147"/>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w:t>
      </w:r>
    </w:p>
    <w:tbl>
      <w:tblPr>
        <w:tblStyle w:val="33"/>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091"/>
      </w:tblGrid>
      <w:tr w14:paraId="61FB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center"/>
          </w:tcPr>
          <w:p w14:paraId="063D9626">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姓 名</w:t>
            </w:r>
          </w:p>
        </w:tc>
        <w:tc>
          <w:tcPr>
            <w:tcW w:w="1050" w:type="dxa"/>
            <w:noWrap w:val="0"/>
            <w:vAlign w:val="center"/>
          </w:tcPr>
          <w:p w14:paraId="739CEA1C">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职务</w:t>
            </w:r>
          </w:p>
        </w:tc>
        <w:tc>
          <w:tcPr>
            <w:tcW w:w="1665" w:type="dxa"/>
            <w:noWrap w:val="0"/>
            <w:vAlign w:val="center"/>
          </w:tcPr>
          <w:p w14:paraId="0AEABFBC">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专业技术资格</w:t>
            </w:r>
          </w:p>
        </w:tc>
        <w:tc>
          <w:tcPr>
            <w:tcW w:w="1200" w:type="dxa"/>
            <w:noWrap w:val="0"/>
            <w:vAlign w:val="center"/>
          </w:tcPr>
          <w:p w14:paraId="03EFB909">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证书编号</w:t>
            </w:r>
          </w:p>
        </w:tc>
        <w:tc>
          <w:tcPr>
            <w:tcW w:w="2550" w:type="dxa"/>
            <w:noWrap w:val="0"/>
            <w:vAlign w:val="center"/>
          </w:tcPr>
          <w:p w14:paraId="2A1F523C">
            <w:pPr>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参加本单位工作时间</w:t>
            </w:r>
          </w:p>
        </w:tc>
        <w:tc>
          <w:tcPr>
            <w:tcW w:w="2091" w:type="dxa"/>
            <w:noWrap w:val="0"/>
            <w:vAlign w:val="center"/>
          </w:tcPr>
          <w:p w14:paraId="0FB25885">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劳动合同编号</w:t>
            </w:r>
          </w:p>
        </w:tc>
      </w:tr>
      <w:tr w14:paraId="007C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top"/>
          </w:tcPr>
          <w:p w14:paraId="3E29EE9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050" w:type="dxa"/>
            <w:noWrap w:val="0"/>
            <w:vAlign w:val="top"/>
          </w:tcPr>
          <w:p w14:paraId="39125CB8">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665" w:type="dxa"/>
            <w:noWrap w:val="0"/>
            <w:vAlign w:val="top"/>
          </w:tcPr>
          <w:p w14:paraId="79D647A1">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top"/>
          </w:tcPr>
          <w:p w14:paraId="72DFC9E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550" w:type="dxa"/>
            <w:noWrap w:val="0"/>
            <w:vAlign w:val="top"/>
          </w:tcPr>
          <w:p w14:paraId="754C0565">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top"/>
          </w:tcPr>
          <w:p w14:paraId="5A950368">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0FF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top"/>
          </w:tcPr>
          <w:p w14:paraId="41ED8AE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050" w:type="dxa"/>
            <w:noWrap w:val="0"/>
            <w:vAlign w:val="top"/>
          </w:tcPr>
          <w:p w14:paraId="22623082">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665" w:type="dxa"/>
            <w:noWrap w:val="0"/>
            <w:vAlign w:val="top"/>
          </w:tcPr>
          <w:p w14:paraId="08648E5F">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top"/>
          </w:tcPr>
          <w:p w14:paraId="1642C361">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550" w:type="dxa"/>
            <w:noWrap w:val="0"/>
            <w:vAlign w:val="top"/>
          </w:tcPr>
          <w:p w14:paraId="58710CC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top"/>
          </w:tcPr>
          <w:p w14:paraId="50DD3114">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bl>
    <w:p w14:paraId="0FBD64F5">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77CAEAE1">
      <w:pPr>
        <w:snapToGrid w:val="0"/>
        <w:spacing w:line="400" w:lineRule="exact"/>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p>
    <w:p w14:paraId="6EA889D3">
      <w:pPr>
        <w:snapToGrid w:val="0"/>
        <w:spacing w:line="400" w:lineRule="exact"/>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磋商供应商[公章(CA签章)，自然人签字或个人CA签章]：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F1581F">
      <w:pPr>
        <w:snapToGrid w:val="0"/>
        <w:spacing w:line="400" w:lineRule="exact"/>
        <w:ind w:firstLine="1920" w:firstLineChars="8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1B715576">
      <w:pPr>
        <w:snapToGrid w:val="0"/>
        <w:spacing w:line="400" w:lineRule="exact"/>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29589FA">
      <w:pPr>
        <w:pStyle w:val="17"/>
        <w:rPr>
          <w:rFonts w:hint="eastAsia" w:ascii="宋体" w:hAnsi="宋体" w:eastAsia="宋体" w:cs="宋体"/>
          <w:color w:val="000000" w:themeColor="text1"/>
          <w:sz w:val="24"/>
          <w:szCs w:val="24"/>
          <w:highlight w:val="none"/>
          <w14:textFill>
            <w14:solidFill>
              <w14:schemeClr w14:val="tx1"/>
            </w14:solidFill>
          </w14:textFill>
        </w:rPr>
      </w:pPr>
    </w:p>
    <w:p w14:paraId="03D0929A">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注：供应商根据自身情况结合本项目自行制定</w:t>
      </w:r>
    </w:p>
    <w:p w14:paraId="746548CD">
      <w:pPr>
        <w:rPr>
          <w:color w:val="000000" w:themeColor="text1"/>
          <w14:textFill>
            <w14:solidFill>
              <w14:schemeClr w14:val="tx1"/>
            </w14:solidFill>
          </w14:textFill>
        </w:rPr>
      </w:pPr>
    </w:p>
    <w:p w14:paraId="236541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“采购需求”需提供的有效证明文件（如有，请提供）；</w:t>
      </w:r>
    </w:p>
    <w:p w14:paraId="0410F73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6A1FC3D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1B64028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0AE6CE2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3754261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3、磋商供应商自202</w:t>
      </w:r>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color w:val="000000" w:themeColor="text1"/>
          <w:sz w:val="28"/>
          <w:szCs w:val="28"/>
          <w:highlight w:val="none"/>
          <w14:textFill>
            <w14:solidFill>
              <w14:schemeClr w14:val="tx1"/>
            </w14:solidFill>
          </w14:textFill>
        </w:rPr>
        <w:t>（如有，请提供）；</w:t>
      </w:r>
    </w:p>
    <w:p w14:paraId="2996E1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cs="宋体"/>
          <w:b/>
          <w:bCs/>
          <w:color w:val="000000" w:themeColor="text1"/>
          <w:sz w:val="28"/>
          <w:szCs w:val="28"/>
          <w:highlight w:val="none"/>
          <w:lang w:eastAsia="zh-CN"/>
          <w14:textFill>
            <w14:solidFill>
              <w14:schemeClr w14:val="tx1"/>
            </w14:solidFill>
          </w14:textFill>
        </w:rPr>
        <w:t>中小企业声明函或残疾人福利性单位声明函或监狱企业证明[由省级以上监狱管理局、戒毒管理局（含新疆生产建设兵团）出具的属于监狱企业的证明文件]（见附件）（如有，请提供）</w:t>
      </w:r>
      <w:r>
        <w:rPr>
          <w:rFonts w:hint="eastAsia" w:ascii="宋体" w:hAnsi="宋体" w:eastAsia="宋体" w:cs="宋体"/>
          <w:b/>
          <w:bCs/>
          <w:color w:val="000000" w:themeColor="text1"/>
          <w:sz w:val="28"/>
          <w:szCs w:val="28"/>
          <w:highlight w:val="none"/>
          <w14:textFill>
            <w14:solidFill>
              <w14:schemeClr w14:val="tx1"/>
            </w14:solidFill>
          </w14:textFill>
        </w:rPr>
        <w:t>；</w:t>
      </w:r>
    </w:p>
    <w:p w14:paraId="73BDCCE3">
      <w:pPr>
        <w:pStyle w:val="20"/>
        <w:wordWrap w:val="0"/>
        <w:spacing w:line="340" w:lineRule="exact"/>
        <w:ind w:firstLine="602"/>
        <w:rPr>
          <w:rFonts w:hint="eastAsia" w:hAnsi="宋体"/>
          <w:b/>
          <w:bCs/>
          <w:color w:val="000000" w:themeColor="text1"/>
          <w:kern w:val="0"/>
          <w:sz w:val="30"/>
          <w:szCs w:val="30"/>
          <w14:textFill>
            <w14:solidFill>
              <w14:schemeClr w14:val="tx1"/>
            </w14:solidFill>
          </w14:textFill>
        </w:rPr>
      </w:pPr>
    </w:p>
    <w:p w14:paraId="141D5E97">
      <w:pPr>
        <w:pStyle w:val="20"/>
        <w:wordWrap w:val="0"/>
        <w:spacing w:line="340" w:lineRule="exact"/>
        <w:ind w:firstLine="602"/>
        <w:rPr>
          <w:rFonts w:hint="eastAsia" w:hAnsi="宋体"/>
          <w:b/>
          <w:bCs/>
          <w:color w:val="000000" w:themeColor="text1"/>
          <w:kern w:val="0"/>
          <w:sz w:val="30"/>
          <w:szCs w:val="30"/>
          <w14:textFill>
            <w14:solidFill>
              <w14:schemeClr w14:val="tx1"/>
            </w14:solidFill>
          </w14:textFill>
        </w:rPr>
      </w:pPr>
      <w:r>
        <w:rPr>
          <w:rFonts w:hint="eastAsia" w:hAnsi="宋体"/>
          <w:b/>
          <w:bCs/>
          <w:color w:val="000000" w:themeColor="text1"/>
          <w:kern w:val="0"/>
          <w:sz w:val="30"/>
          <w:szCs w:val="30"/>
          <w14:textFill>
            <w14:solidFill>
              <w14:schemeClr w14:val="tx1"/>
            </w14:solidFill>
          </w14:textFill>
        </w:rPr>
        <w:t>附件：</w:t>
      </w:r>
      <w:bookmarkStart w:id="68" w:name="_Toc22503"/>
    </w:p>
    <w:p w14:paraId="4BE3F115">
      <w:pPr>
        <w:pStyle w:val="20"/>
        <w:wordWrap w:val="0"/>
        <w:spacing w:line="340" w:lineRule="exact"/>
        <w:ind w:firstLine="2361" w:firstLineChars="784"/>
        <w:rPr>
          <w:rFonts w:ascii="宋体" w:hAnsi="宋体"/>
          <w:color w:val="000000" w:themeColor="text1"/>
          <w:kern w:val="0"/>
          <w:sz w:val="30"/>
          <w:szCs w:val="30"/>
          <w14:textFill>
            <w14:solidFill>
              <w14:schemeClr w14:val="tx1"/>
            </w14:solidFill>
          </w14:textFill>
        </w:rPr>
      </w:pPr>
      <w:r>
        <w:rPr>
          <w:rFonts w:ascii="宋体" w:hAnsi="宋体"/>
          <w:b/>
          <w:bCs/>
          <w:color w:val="000000" w:themeColor="text1"/>
          <w:kern w:val="0"/>
          <w:sz w:val="30"/>
          <w:szCs w:val="30"/>
          <w14:textFill>
            <w14:solidFill>
              <w14:schemeClr w14:val="tx1"/>
            </w14:solidFill>
          </w14:textFill>
        </w:rPr>
        <w:t>中小企业声明函（</w:t>
      </w:r>
      <w:r>
        <w:rPr>
          <w:rFonts w:hint="eastAsia" w:ascii="宋体" w:hAnsi="宋体" w:cs="宋体"/>
          <w:b/>
          <w:bCs/>
          <w:color w:val="000000" w:themeColor="text1"/>
          <w:kern w:val="0"/>
          <w:sz w:val="30"/>
          <w:szCs w:val="30"/>
          <w14:textFill>
            <w14:solidFill>
              <w14:schemeClr w14:val="tx1"/>
            </w14:solidFill>
          </w14:textFill>
        </w:rPr>
        <w:t>格式</w:t>
      </w:r>
      <w:r>
        <w:rPr>
          <w:rFonts w:ascii="宋体" w:hAnsi="宋体"/>
          <w:b/>
          <w:bCs/>
          <w:color w:val="000000" w:themeColor="text1"/>
          <w:kern w:val="0"/>
          <w:sz w:val="30"/>
          <w:szCs w:val="30"/>
          <w14:textFill>
            <w14:solidFill>
              <w14:schemeClr w14:val="tx1"/>
            </w14:solidFill>
          </w14:textFill>
        </w:rPr>
        <w:t>）</w:t>
      </w:r>
      <w:bookmarkEnd w:id="68"/>
    </w:p>
    <w:p w14:paraId="189A1815">
      <w:pPr>
        <w:keepNext w:val="0"/>
        <w:keepLines w:val="0"/>
        <w:pageBreakBefore w:val="0"/>
        <w:widowControl w:val="0"/>
        <w:kinsoku/>
        <w:wordWrap w:val="0"/>
        <w:overflowPunct/>
        <w:topLinePunct w:val="0"/>
        <w:autoSpaceDE/>
        <w:autoSpaceDN/>
        <w:bidi w:val="0"/>
        <w:adjustRightInd/>
        <w:snapToGrid/>
        <w:spacing w:before="31" w:line="520" w:lineRule="exact"/>
        <w:ind w:left="25" w:right="142" w:firstLine="440"/>
        <w:jc w:val="left"/>
        <w:textAlignment w:val="auto"/>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本公司郑重声明，根据《政府采购促进中小企业发展管理办法》（财库﹝2020﹞46号）的规定，本公司参加</w:t>
      </w:r>
      <w:r>
        <w:rPr>
          <w:rFonts w:ascii="宋体" w:hAnsi="宋体"/>
          <w:color w:val="000000" w:themeColor="text1"/>
          <w:spacing w:val="-10"/>
          <w:kern w:val="0"/>
          <w:sz w:val="24"/>
          <w:u w:val="single"/>
          <w14:textFill>
            <w14:solidFill>
              <w14:schemeClr w14:val="tx1"/>
            </w14:solidFill>
          </w14:textFill>
        </w:rPr>
        <w:t>（单位名称）</w:t>
      </w:r>
      <w:r>
        <w:rPr>
          <w:rFonts w:ascii="宋体" w:hAnsi="宋体"/>
          <w:color w:val="000000" w:themeColor="text1"/>
          <w:spacing w:val="-10"/>
          <w:kern w:val="0"/>
          <w:sz w:val="24"/>
          <w14:textFill>
            <w14:solidFill>
              <w14:schemeClr w14:val="tx1"/>
            </w14:solidFill>
          </w14:textFill>
        </w:rPr>
        <w:t>的</w:t>
      </w:r>
      <w:r>
        <w:rPr>
          <w:rFonts w:ascii="宋体" w:hAnsi="宋体"/>
          <w:color w:val="000000" w:themeColor="text1"/>
          <w:spacing w:val="-10"/>
          <w:kern w:val="0"/>
          <w:sz w:val="24"/>
          <w:u w:val="single"/>
          <w14:textFill>
            <w14:solidFill>
              <w14:schemeClr w14:val="tx1"/>
            </w14:solidFill>
          </w14:textFill>
        </w:rPr>
        <w:t>（项目名称）</w:t>
      </w:r>
      <w:r>
        <w:rPr>
          <w:rFonts w:ascii="宋体" w:hAnsi="宋体"/>
          <w:color w:val="000000" w:themeColor="text1"/>
          <w:spacing w:val="-10"/>
          <w:kern w:val="0"/>
          <w:sz w:val="24"/>
          <w14:textFill>
            <w14:solidFill>
              <w14:schemeClr w14:val="tx1"/>
            </w14:solidFill>
          </w14:textFill>
        </w:rPr>
        <w:t>采购活动，</w:t>
      </w:r>
      <w:r>
        <w:rPr>
          <w:rFonts w:hint="eastAsia" w:ascii="宋体" w:hAnsi="宋体"/>
          <w:color w:val="000000" w:themeColor="text1"/>
          <w:spacing w:val="-10"/>
          <w:kern w:val="0"/>
          <w:sz w:val="24"/>
          <w14:textFill>
            <w14:solidFill>
              <w14:schemeClr w14:val="tx1"/>
            </w14:solidFill>
          </w14:textFill>
        </w:rPr>
        <w:t>服务全部由符合政策要求的中小企业承接。相关企业（含联合体中的中小企业、签订分包意向协议的中小企业）的具体情况如下：</w:t>
      </w:r>
    </w:p>
    <w:p w14:paraId="29FE4A72">
      <w:pPr>
        <w:keepNext w:val="0"/>
        <w:keepLines w:val="0"/>
        <w:pageBreakBefore w:val="0"/>
        <w:widowControl w:val="0"/>
        <w:tabs>
          <w:tab w:val="left" w:pos="1384"/>
          <w:tab w:val="left" w:pos="4562"/>
          <w:tab w:val="left" w:pos="6803"/>
        </w:tabs>
        <w:kinsoku/>
        <w:wordWrap w:val="0"/>
        <w:overflowPunct/>
        <w:topLinePunct w:val="0"/>
        <w:autoSpaceDE/>
        <w:autoSpaceDN/>
        <w:bidi w:val="0"/>
        <w:adjustRightInd/>
        <w:snapToGrid/>
        <w:spacing w:before="13" w:line="520" w:lineRule="exact"/>
        <w:ind w:right="142" w:firstLine="440"/>
        <w:jc w:val="left"/>
        <w:textAlignment w:val="auto"/>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1.</w:t>
      </w:r>
      <w:r>
        <w:rPr>
          <w:rFonts w:ascii="宋体" w:hAnsi="宋体"/>
          <w:color w:val="000000" w:themeColor="text1"/>
          <w:spacing w:val="-10"/>
          <w:kern w:val="0"/>
          <w:sz w:val="24"/>
          <w:u w:val="single"/>
          <w14:textFill>
            <w14:solidFill>
              <w14:schemeClr w14:val="tx1"/>
            </w14:solidFill>
          </w14:textFill>
        </w:rPr>
        <w:t>（标的名称）</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（采购文件中明确的所属</w:t>
      </w:r>
      <w:r>
        <w:rPr>
          <w:rFonts w:hint="eastAsia" w:ascii="宋体" w:hAnsi="宋体"/>
          <w:color w:val="000000" w:themeColor="text1"/>
          <w:spacing w:val="-10"/>
          <w:kern w:val="0"/>
          <w:sz w:val="24"/>
          <w:u w:val="single"/>
          <w14:textFill>
            <w14:solidFill>
              <w14:schemeClr w14:val="tx1"/>
            </w14:solidFill>
          </w14:textFill>
        </w:rPr>
        <w:t>行</w:t>
      </w:r>
      <w:r>
        <w:rPr>
          <w:rFonts w:ascii="宋体" w:hAnsi="宋体"/>
          <w:color w:val="000000" w:themeColor="text1"/>
          <w:spacing w:val="-10"/>
          <w:kern w:val="0"/>
          <w:sz w:val="24"/>
          <w:u w:val="single"/>
          <w14:textFill>
            <w14:solidFill>
              <w14:schemeClr w14:val="tx1"/>
            </w14:solidFill>
          </w14:textFill>
        </w:rPr>
        <w:t>业）</w:t>
      </w:r>
      <w:r>
        <w:rPr>
          <w:rFonts w:ascii="宋体" w:hAnsi="宋体"/>
          <w:color w:val="000000" w:themeColor="text1"/>
          <w:spacing w:val="-10"/>
          <w:kern w:val="0"/>
          <w:sz w:val="24"/>
          <w14:textFill>
            <w14:solidFill>
              <w14:schemeClr w14:val="tx1"/>
            </w14:solidFill>
          </w14:textFill>
        </w:rPr>
        <w:t>；</w:t>
      </w:r>
      <w:r>
        <w:rPr>
          <w:rFonts w:hint="eastAsia" w:ascii="宋体" w:hAnsi="宋体"/>
          <w:color w:val="000000" w:themeColor="text1"/>
          <w:spacing w:val="-10"/>
          <w:kern w:val="0"/>
          <w:sz w:val="24"/>
          <w14:textFill>
            <w14:solidFill>
              <w14:schemeClr w14:val="tx1"/>
            </w14:solidFill>
          </w14:textFill>
        </w:rPr>
        <w:t>承接企业为</w:t>
      </w:r>
      <w:r>
        <w:rPr>
          <w:rFonts w:hint="eastAsia" w:ascii="宋体" w:hAnsi="宋体"/>
          <w:color w:val="000000" w:themeColor="text1"/>
          <w:spacing w:val="-10"/>
          <w:kern w:val="0"/>
          <w:sz w:val="24"/>
          <w:u w:val="single"/>
          <w14:textFill>
            <w14:solidFill>
              <w14:schemeClr w14:val="tx1"/>
            </w14:solidFill>
          </w14:textFill>
        </w:rPr>
        <w:t>（企业名称）</w:t>
      </w:r>
      <w:r>
        <w:rPr>
          <w:rFonts w:hint="eastAsia" w:ascii="宋体" w:hAnsi="宋体"/>
          <w:color w:val="000000" w:themeColor="text1"/>
          <w:spacing w:val="-10"/>
          <w:kern w:val="0"/>
          <w:sz w:val="24"/>
          <w14:textFill>
            <w14:solidFill>
              <w14:schemeClr w14:val="tx1"/>
            </w14:solidFill>
          </w14:textFill>
        </w:rPr>
        <w:t>，从业人员人，营业收入为万元，资产总额为万元</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（中型企业、</w:t>
      </w:r>
      <w:r>
        <w:rPr>
          <w:rFonts w:hint="eastAsia" w:ascii="宋体" w:hAnsi="宋体"/>
          <w:color w:val="000000" w:themeColor="text1"/>
          <w:spacing w:val="-10"/>
          <w:kern w:val="0"/>
          <w:sz w:val="24"/>
          <w:u w:val="single"/>
          <w14:textFill>
            <w14:solidFill>
              <w14:schemeClr w14:val="tx1"/>
            </w14:solidFill>
          </w14:textFill>
        </w:rPr>
        <w:t>小型企业、微型企业）</w:t>
      </w:r>
      <w:r>
        <w:rPr>
          <w:rFonts w:hint="eastAsia" w:ascii="宋体" w:hAnsi="宋体"/>
          <w:color w:val="000000" w:themeColor="text1"/>
          <w:spacing w:val="-10"/>
          <w:kern w:val="0"/>
          <w:sz w:val="24"/>
          <w14:textFill>
            <w14:solidFill>
              <w14:schemeClr w14:val="tx1"/>
            </w14:solidFill>
          </w14:textFill>
        </w:rPr>
        <w:t>；</w:t>
      </w:r>
    </w:p>
    <w:p w14:paraId="793196D3">
      <w:pPr>
        <w:keepNext w:val="0"/>
        <w:keepLines w:val="0"/>
        <w:pageBreakBefore w:val="0"/>
        <w:widowControl w:val="0"/>
        <w:tabs>
          <w:tab w:val="left" w:pos="1065"/>
          <w:tab w:val="left" w:pos="4262"/>
          <w:tab w:val="left" w:pos="6477"/>
        </w:tabs>
        <w:kinsoku/>
        <w:wordWrap w:val="0"/>
        <w:overflowPunct/>
        <w:topLinePunct w:val="0"/>
        <w:autoSpaceDE/>
        <w:autoSpaceDN/>
        <w:bidi w:val="0"/>
        <w:adjustRightInd/>
        <w:snapToGrid/>
        <w:spacing w:before="20" w:line="520" w:lineRule="exact"/>
        <w:ind w:right="84" w:firstLine="440" w:firstLineChars="200"/>
        <w:jc w:val="left"/>
        <w:textAlignment w:val="auto"/>
        <w:rPr>
          <w:rFonts w:ascii="宋体" w:hAnsi="宋体"/>
          <w:color w:val="000000" w:themeColor="text1"/>
          <w:spacing w:val="-10"/>
          <w:kern w:val="0"/>
          <w:sz w:val="24"/>
          <w:u w:val="single"/>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2.</w:t>
      </w:r>
      <w:r>
        <w:rPr>
          <w:rFonts w:ascii="宋体" w:hAnsi="宋体"/>
          <w:color w:val="000000" w:themeColor="text1"/>
          <w:spacing w:val="-10"/>
          <w:kern w:val="0"/>
          <w:sz w:val="24"/>
          <w:u w:val="single"/>
          <w14:textFill>
            <w14:solidFill>
              <w14:schemeClr w14:val="tx1"/>
            </w14:solidFill>
          </w14:textFill>
        </w:rPr>
        <w:t>（标的名称）</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（采购文件中明确的所属</w:t>
      </w:r>
      <w:r>
        <w:rPr>
          <w:rFonts w:hint="eastAsia" w:ascii="宋体" w:hAnsi="宋体"/>
          <w:color w:val="000000" w:themeColor="text1"/>
          <w:spacing w:val="-10"/>
          <w:kern w:val="0"/>
          <w:sz w:val="24"/>
          <w:u w:val="single"/>
          <w14:textFill>
            <w14:solidFill>
              <w14:schemeClr w14:val="tx1"/>
            </w14:solidFill>
          </w14:textFill>
        </w:rPr>
        <w:t>行业</w:t>
      </w:r>
      <w:r>
        <w:rPr>
          <w:rFonts w:ascii="宋体" w:hAnsi="宋体"/>
          <w:color w:val="000000" w:themeColor="text1"/>
          <w:spacing w:val="-10"/>
          <w:kern w:val="0"/>
          <w:sz w:val="24"/>
          <w:u w:val="single"/>
          <w14:textFill>
            <w14:solidFill>
              <w14:schemeClr w14:val="tx1"/>
            </w14:solidFill>
          </w14:textFill>
        </w:rPr>
        <w:t>）</w:t>
      </w:r>
      <w:r>
        <w:rPr>
          <w:rFonts w:ascii="宋体" w:hAnsi="宋体"/>
          <w:color w:val="000000" w:themeColor="text1"/>
          <w:spacing w:val="-10"/>
          <w:kern w:val="0"/>
          <w:sz w:val="24"/>
          <w14:textFill>
            <w14:solidFill>
              <w14:schemeClr w14:val="tx1"/>
            </w14:solidFill>
          </w14:textFill>
        </w:rPr>
        <w:t>；</w:t>
      </w:r>
      <w:r>
        <w:rPr>
          <w:rFonts w:hint="eastAsia" w:ascii="宋体" w:hAnsi="宋体"/>
          <w:color w:val="000000" w:themeColor="text1"/>
          <w:spacing w:val="-10"/>
          <w:kern w:val="0"/>
          <w:sz w:val="24"/>
          <w14:textFill>
            <w14:solidFill>
              <w14:schemeClr w14:val="tx1"/>
            </w14:solidFill>
          </w14:textFill>
        </w:rPr>
        <w:t>承接企业为</w:t>
      </w:r>
      <w:r>
        <w:rPr>
          <w:rFonts w:hint="eastAsia" w:ascii="宋体" w:hAnsi="宋体"/>
          <w:color w:val="000000" w:themeColor="text1"/>
          <w:spacing w:val="-10"/>
          <w:kern w:val="0"/>
          <w:sz w:val="24"/>
          <w:u w:val="single"/>
          <w14:textFill>
            <w14:solidFill>
              <w14:schemeClr w14:val="tx1"/>
            </w14:solidFill>
          </w14:textFill>
        </w:rPr>
        <w:t>（企业名称）</w:t>
      </w:r>
      <w:r>
        <w:rPr>
          <w:rFonts w:hint="eastAsia" w:ascii="宋体" w:hAnsi="宋体"/>
          <w:color w:val="000000" w:themeColor="text1"/>
          <w:spacing w:val="-10"/>
          <w:kern w:val="0"/>
          <w:sz w:val="24"/>
          <w14:textFill>
            <w14:solidFill>
              <w14:schemeClr w14:val="tx1"/>
            </w14:solidFill>
          </w14:textFill>
        </w:rPr>
        <w:t>，从业人员人，营业收入为万元，资产总额为万元</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（中型企业、</w:t>
      </w:r>
      <w:r>
        <w:rPr>
          <w:rFonts w:hint="eastAsia" w:ascii="宋体" w:hAnsi="宋体"/>
          <w:color w:val="000000" w:themeColor="text1"/>
          <w:spacing w:val="-10"/>
          <w:kern w:val="0"/>
          <w:sz w:val="24"/>
          <w:u w:val="single"/>
          <w14:textFill>
            <w14:solidFill>
              <w14:schemeClr w14:val="tx1"/>
            </w14:solidFill>
          </w14:textFill>
        </w:rPr>
        <w:t>小型企业、微型企业）</w:t>
      </w:r>
      <w:r>
        <w:rPr>
          <w:rFonts w:hint="eastAsia" w:ascii="宋体" w:hAnsi="宋体"/>
          <w:color w:val="000000" w:themeColor="text1"/>
          <w:spacing w:val="-10"/>
          <w:kern w:val="0"/>
          <w:sz w:val="24"/>
          <w14:textFill>
            <w14:solidFill>
              <w14:schemeClr w14:val="tx1"/>
            </w14:solidFill>
          </w14:textFill>
        </w:rPr>
        <w:t>；</w:t>
      </w:r>
    </w:p>
    <w:p w14:paraId="623446CC">
      <w:pPr>
        <w:keepNext w:val="0"/>
        <w:keepLines w:val="0"/>
        <w:pageBreakBefore w:val="0"/>
        <w:widowControl w:val="0"/>
        <w:kinsoku/>
        <w:wordWrap w:val="0"/>
        <w:overflowPunct/>
        <w:topLinePunct w:val="0"/>
        <w:autoSpaceDE/>
        <w:autoSpaceDN/>
        <w:bidi w:val="0"/>
        <w:adjustRightInd/>
        <w:snapToGrid/>
        <w:spacing w:before="34" w:line="520" w:lineRule="exact"/>
        <w:ind w:left="25" w:right="142" w:firstLine="440"/>
        <w:jc w:val="left"/>
        <w:textAlignment w:val="auto"/>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 xml:space="preserve">…… </w:t>
      </w:r>
    </w:p>
    <w:p w14:paraId="249E2454">
      <w:pPr>
        <w:keepNext w:val="0"/>
        <w:keepLines w:val="0"/>
        <w:pageBreakBefore w:val="0"/>
        <w:widowControl w:val="0"/>
        <w:kinsoku/>
        <w:wordWrap w:val="0"/>
        <w:overflowPunct/>
        <w:topLinePunct w:val="0"/>
        <w:autoSpaceDE/>
        <w:autoSpaceDN/>
        <w:bidi w:val="0"/>
        <w:adjustRightInd/>
        <w:snapToGrid/>
        <w:spacing w:before="34" w:line="520" w:lineRule="exact"/>
        <w:ind w:right="142" w:firstLine="440" w:firstLineChars="200"/>
        <w:jc w:val="left"/>
        <w:textAlignment w:val="auto"/>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以上企业，不属于大企业的分支机构，不存在控股股东为大企业的情形，也不存在与大企业的负责人为同一人的情形。</w:t>
      </w:r>
    </w:p>
    <w:p w14:paraId="6EC15B2F">
      <w:pPr>
        <w:keepNext w:val="0"/>
        <w:keepLines w:val="0"/>
        <w:pageBreakBefore w:val="0"/>
        <w:widowControl w:val="0"/>
        <w:kinsoku/>
        <w:wordWrap w:val="0"/>
        <w:overflowPunct/>
        <w:topLinePunct w:val="0"/>
        <w:autoSpaceDE/>
        <w:autoSpaceDN/>
        <w:bidi w:val="0"/>
        <w:adjustRightInd/>
        <w:snapToGrid/>
        <w:spacing w:before="25" w:line="520" w:lineRule="exact"/>
        <w:ind w:right="142" w:firstLine="440"/>
        <w:jc w:val="left"/>
        <w:textAlignment w:val="auto"/>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本企业对上述声明内容的真实性负责。如有虚假，将依法承担相应责任。</w:t>
      </w:r>
    </w:p>
    <w:p w14:paraId="5E8FAACE">
      <w:pPr>
        <w:wordWrap w:val="0"/>
        <w:spacing w:before="56" w:line="500" w:lineRule="exact"/>
        <w:ind w:left="25" w:right="1808" w:firstLine="440"/>
        <w:jc w:val="left"/>
        <w:rPr>
          <w:rFonts w:ascii="宋体" w:hAnsi="宋体"/>
          <w:color w:val="000000" w:themeColor="text1"/>
          <w:spacing w:val="-10"/>
          <w:kern w:val="0"/>
          <w:sz w:val="24"/>
          <w14:textFill>
            <w14:solidFill>
              <w14:schemeClr w14:val="tx1"/>
            </w14:solidFill>
          </w14:textFill>
        </w:rPr>
      </w:pPr>
    </w:p>
    <w:p w14:paraId="52314016">
      <w:pPr>
        <w:pStyle w:val="15"/>
        <w:spacing w:line="440" w:lineRule="exact"/>
        <w:ind w:firstLine="5796" w:firstLineChars="23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CA签章</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14:paraId="3F511FBE">
      <w:pPr>
        <w:widowControl/>
        <w:spacing w:line="440" w:lineRule="exact"/>
        <w:ind w:firstLine="5796" w:firstLineChars="2300"/>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w:t>
      </w:r>
    </w:p>
    <w:p w14:paraId="46611AC0">
      <w:pPr>
        <w:wordWrap w:val="0"/>
        <w:spacing w:line="400" w:lineRule="exact"/>
        <w:ind w:firstLine="643"/>
        <w:jc w:val="center"/>
        <w:rPr>
          <w:b/>
          <w:color w:val="000000" w:themeColor="text1"/>
          <w:sz w:val="32"/>
          <w:szCs w:val="32"/>
          <w14:textFill>
            <w14:solidFill>
              <w14:schemeClr w14:val="tx1"/>
            </w14:solidFill>
          </w14:textFill>
        </w:rPr>
      </w:pPr>
    </w:p>
    <w:p w14:paraId="00E730C1">
      <w:pPr>
        <w:keepNext w:val="0"/>
        <w:keepLines w:val="0"/>
        <w:pageBreakBefore w:val="0"/>
        <w:widowControl w:val="0"/>
        <w:kinsoku/>
        <w:wordWrap w:val="0"/>
        <w:overflowPunct/>
        <w:topLinePunct w:val="0"/>
        <w:autoSpaceDE/>
        <w:autoSpaceDN/>
        <w:bidi w:val="0"/>
        <w:adjustRightInd/>
        <w:snapToGrid/>
        <w:spacing w:line="520" w:lineRule="exact"/>
        <w:ind w:firstLine="422"/>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注：1.从业人员、营业收入、资产总额填报上一年度数据，无上一年度数据的新成立企业可不填报。</w:t>
      </w:r>
    </w:p>
    <w:p w14:paraId="2621E720">
      <w:pPr>
        <w:keepNext w:val="0"/>
        <w:keepLines w:val="0"/>
        <w:pageBreakBefore w:val="0"/>
        <w:widowControl w:val="0"/>
        <w:kinsoku/>
        <w:wordWrap w:val="0"/>
        <w:overflowPunct/>
        <w:topLinePunct w:val="0"/>
        <w:autoSpaceDE/>
        <w:autoSpaceDN/>
        <w:bidi w:val="0"/>
        <w:adjustRightInd/>
        <w:snapToGrid/>
        <w:spacing w:line="520" w:lineRule="exact"/>
        <w:ind w:firstLine="482" w:firstLineChars="200"/>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 xml:space="preserve"> 2.中小企业在政府采购活动过程中，请根据自己的真实情况出具本声明函。依法享受中小企业优惠政策的，采购人或采购代理机构在公告成交结果时，同时公告其《中小企业声明函》，接受社会监督。</w:t>
      </w:r>
    </w:p>
    <w:p w14:paraId="627A9D39">
      <w:pPr>
        <w:pStyle w:val="2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30"/>
          <w:szCs w:val="30"/>
          <w:highlight w:val="none"/>
          <w14:textFill>
            <w14:solidFill>
              <w14:schemeClr w14:val="tx1"/>
            </w14:solidFill>
          </w14:textFill>
        </w:rPr>
      </w:pPr>
    </w:p>
    <w:p w14:paraId="698A85FA">
      <w:pPr>
        <w:pStyle w:val="2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如提供服务的供应商属于监狱企业的，应当提供由省级以上监狱管理局、戒毒管理局等（含新疆生产建设兵团）出具的属于监狱企业的证明文件（如供应商属于监狱企业的，请提供）；</w:t>
      </w:r>
    </w:p>
    <w:p w14:paraId="2A56BB0E">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p w14:paraId="4A32E2F2">
      <w:pPr>
        <w:pStyle w:val="2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《残疾人福利性单位声明函》（见附件）（如供应商属于残疾人福利性单位的，请提供）</w:t>
      </w:r>
    </w:p>
    <w:p w14:paraId="3FFF4781">
      <w:pPr>
        <w:spacing w:line="588" w:lineRule="exact"/>
        <w:jc w:val="center"/>
        <w:rPr>
          <w:rFonts w:hint="eastAsia" w:ascii="宋体" w:hAnsi="宋体" w:eastAsia="宋体" w:cs="宋体"/>
          <w:b/>
          <w:color w:val="000000" w:themeColor="text1"/>
          <w:spacing w:val="6"/>
          <w:sz w:val="30"/>
          <w:szCs w:val="30"/>
          <w:highlight w:val="none"/>
          <w14:textFill>
            <w14:solidFill>
              <w14:schemeClr w14:val="tx1"/>
            </w14:solidFill>
          </w14:textFill>
        </w:rPr>
      </w:pPr>
      <w:r>
        <w:rPr>
          <w:rFonts w:hint="eastAsia" w:ascii="宋体" w:hAnsi="宋体" w:eastAsia="宋体" w:cs="宋体"/>
          <w:b/>
          <w:color w:val="000000" w:themeColor="text1"/>
          <w:spacing w:val="6"/>
          <w:sz w:val="30"/>
          <w:szCs w:val="30"/>
          <w:highlight w:val="none"/>
          <w14:textFill>
            <w14:solidFill>
              <w14:schemeClr w14:val="tx1"/>
            </w14:solidFill>
          </w14:textFill>
        </w:rPr>
        <w:t>残疾人福利性单位声明函</w:t>
      </w:r>
    </w:p>
    <w:p w14:paraId="55720412">
      <w:pPr>
        <w:spacing w:line="588"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highlight w:val="none"/>
          <w14:textFill>
            <w14:solidFill>
              <w14:schemeClr w14:val="tx1"/>
            </w14:solidFill>
          </w14:textFill>
        </w:rPr>
        <w:t>〔2017〕141</w:t>
      </w:r>
      <w:r>
        <w:rPr>
          <w:rFonts w:hint="eastAsia" w:ascii="宋体" w:hAnsi="宋体" w:eastAsia="宋体" w:cs="宋体"/>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235C8C">
      <w:pPr>
        <w:spacing w:line="588"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371A2B4C">
      <w:pPr>
        <w:rPr>
          <w:rFonts w:hint="eastAsia" w:ascii="宋体" w:hAnsi="宋体" w:eastAsia="宋体" w:cs="宋体"/>
          <w:color w:val="000000" w:themeColor="text1"/>
          <w:sz w:val="24"/>
          <w:szCs w:val="24"/>
          <w:highlight w:val="none"/>
          <w14:textFill>
            <w14:solidFill>
              <w14:schemeClr w14:val="tx1"/>
            </w14:solidFill>
          </w14:textFill>
        </w:rPr>
      </w:pPr>
    </w:p>
    <w:p w14:paraId="32008F31">
      <w:pPr>
        <w:tabs>
          <w:tab w:val="left" w:pos="4860"/>
        </w:tabs>
        <w:spacing w:line="588" w:lineRule="exact"/>
        <w:ind w:right="1560"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CA签章</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67C0E306">
      <w:pPr>
        <w:pStyle w:val="20"/>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5041C058">
      <w:pPr>
        <w:pStyle w:val="17"/>
        <w:rPr>
          <w:rFonts w:hint="eastAsia" w:ascii="宋体" w:hAnsi="宋体" w:eastAsia="宋体" w:cs="宋体"/>
          <w:color w:val="000000" w:themeColor="text1"/>
          <w:sz w:val="24"/>
          <w:szCs w:val="24"/>
          <w:highlight w:val="none"/>
          <w14:textFill>
            <w14:solidFill>
              <w14:schemeClr w14:val="tx1"/>
            </w14:solidFill>
          </w14:textFill>
        </w:rPr>
      </w:pPr>
    </w:p>
    <w:p w14:paraId="547EC80D">
      <w:pPr>
        <w:pStyle w:val="17"/>
        <w:rPr>
          <w:rFonts w:hint="eastAsia" w:ascii="宋体" w:hAnsi="宋体" w:eastAsia="宋体" w:cs="宋体"/>
          <w:color w:val="000000" w:themeColor="text1"/>
          <w:sz w:val="24"/>
          <w:szCs w:val="24"/>
          <w:highlight w:val="none"/>
          <w14:textFill>
            <w14:solidFill>
              <w14:schemeClr w14:val="tx1"/>
            </w14:solidFill>
          </w14:textFill>
        </w:rPr>
      </w:pPr>
    </w:p>
    <w:p w14:paraId="36551932">
      <w:pPr>
        <w:pStyle w:val="17"/>
        <w:rPr>
          <w:rFonts w:hint="eastAsia" w:ascii="宋体" w:hAnsi="宋体" w:eastAsia="宋体" w:cs="宋体"/>
          <w:color w:val="000000" w:themeColor="text1"/>
          <w:sz w:val="24"/>
          <w:szCs w:val="24"/>
          <w:highlight w:val="none"/>
          <w14:textFill>
            <w14:solidFill>
              <w14:schemeClr w14:val="tx1"/>
            </w14:solidFill>
          </w14:textFill>
        </w:rPr>
      </w:pPr>
    </w:p>
    <w:p w14:paraId="7CE69279">
      <w:pPr>
        <w:keepNext w:val="0"/>
        <w:keepLines w:val="0"/>
        <w:pageBreakBefore w:val="0"/>
        <w:widowControl w:val="0"/>
        <w:tabs>
          <w:tab w:val="left" w:pos="1305"/>
        </w:tabs>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szCs w:val="24"/>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r>
        <w:rPr>
          <w:rFonts w:hint="eastAsia" w:ascii="宋体" w:hAnsi="宋体" w:eastAsia="宋体" w:cs="宋体"/>
          <w:color w:val="000000" w:themeColor="text1"/>
          <w:sz w:val="24"/>
          <w:szCs w:val="24"/>
          <w:highlight w:val="none"/>
          <w14:textFill>
            <w14:solidFill>
              <w14:schemeClr w14:val="tx1"/>
            </w14:solidFill>
          </w14:textFill>
        </w:rPr>
        <w:t>。</w:t>
      </w:r>
    </w:p>
    <w:p w14:paraId="12C7DDA9">
      <w:pPr>
        <w:wordWrap w:val="0"/>
        <w:spacing w:line="400" w:lineRule="exact"/>
        <w:ind w:firstLine="643"/>
        <w:jc w:val="left"/>
        <w:rPr>
          <w:rFonts w:hint="eastAsia" w:ascii="宋体" w:hAnsi="宋体" w:eastAsia="宋体" w:cs="宋体"/>
          <w:b/>
          <w:color w:val="000000" w:themeColor="text1"/>
          <w:sz w:val="24"/>
          <w:szCs w:val="24"/>
          <w14:textFill>
            <w14:solidFill>
              <w14:schemeClr w14:val="tx1"/>
            </w14:solidFill>
          </w14:textFill>
        </w:rPr>
      </w:pPr>
    </w:p>
    <w:p w14:paraId="663A37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5C4FDF83">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2BBEAF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kern w:val="2"/>
          <w:sz w:val="28"/>
          <w:szCs w:val="28"/>
          <w:highlight w:val="none"/>
          <w14:textFill>
            <w14:solidFill>
              <w14:schemeClr w14:val="tx1"/>
            </w14:solidFill>
          </w14:textFill>
        </w:rPr>
        <w:t>（如有，请提供）</w:t>
      </w:r>
      <w:r>
        <w:rPr>
          <w:rFonts w:hint="eastAsia" w:ascii="宋体" w:hAnsi="宋体" w:eastAsia="宋体" w:cs="宋体"/>
          <w:b/>
          <w:bCs/>
          <w:color w:val="000000" w:themeColor="text1"/>
          <w:sz w:val="28"/>
          <w:szCs w:val="28"/>
          <w:highlight w:val="none"/>
          <w14:textFill>
            <w14:solidFill>
              <w14:schemeClr w14:val="tx1"/>
            </w14:solidFill>
          </w14:textFill>
        </w:rPr>
        <w:t>。</w:t>
      </w:r>
    </w:p>
    <w:p w14:paraId="3269D09F">
      <w:pPr>
        <w:pStyle w:val="3"/>
        <w:rPr>
          <w:color w:val="000000" w:themeColor="text1"/>
          <w14:textFill>
            <w14:solidFill>
              <w14:schemeClr w14:val="tx1"/>
            </w14:solidFill>
          </w14:textFill>
        </w:rPr>
      </w:pPr>
    </w:p>
    <w:sectPr>
      <w:headerReference r:id="rId9" w:type="default"/>
      <w:footerReference r:id="rId10" w:type="default"/>
      <w:pgSz w:w="11906" w:h="16838"/>
      <w:pgMar w:top="1417" w:right="1417" w:bottom="1417" w:left="1417"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870E">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2063">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14:paraId="4737F3CA">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B05F">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664DF7">
                          <w:pPr>
                            <w:pStyle w:val="2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XuztABAACqAwAADgAAAGRycy9lMm9Eb2MueG1srVPNjtMwEL4j8Q6W&#10;7zRph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omXuztABAACqAwAADgAAAAAAAAABACAAAAAeAQAAZHJz&#10;L2Uyb0RvYy54bWxQSwUGAAAAAAYABgBZAQAAYAUAAAAA&#10;">
              <v:fill on="f" focussize="0,0"/>
              <v:stroke on="f"/>
              <v:imagedata o:title=""/>
              <o:lock v:ext="edit" aspectratio="f"/>
              <v:textbox inset="0mm,0mm,0mm,0mm" style="mso-fit-shape-to-text:t;">
                <w:txbxContent>
                  <w:p w14:paraId="4F664DF7">
                    <w:pPr>
                      <w:pStyle w:val="2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1781">
    <w:pPr>
      <w:pStyle w:val="2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98DD9">
                          <w:pPr>
                            <w:pStyle w:val="2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2C798DD9">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B28C">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F502">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6534">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32DD">
    <w:pPr>
      <w:pStyle w:val="17"/>
      <w:spacing w:line="46" w:lineRule="auto"/>
      <w:rPr>
        <w:sz w:val="2"/>
      </w:rPr>
    </w:pPr>
    <w:r>
      <mc:AlternateContent>
        <mc:Choice Requires="wps">
          <w:drawing>
            <wp:anchor distT="0" distB="0" distL="114300" distR="114300" simplePos="0" relativeHeight="251663360" behindDoc="0" locked="0" layoutInCell="0" allowOverlap="1">
              <wp:simplePos x="0" y="0"/>
              <wp:positionH relativeFrom="page">
                <wp:posOffset>772795</wp:posOffset>
              </wp:positionH>
              <wp:positionV relativeFrom="page">
                <wp:posOffset>683895</wp:posOffset>
              </wp:positionV>
              <wp:extent cx="599440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994400" cy="9525"/>
                      </a:xfrm>
                      <a:custGeom>
                        <a:avLst/>
                        <a:gdLst/>
                        <a:ahLst/>
                        <a:cxnLst/>
                        <a:pathLst>
                          <a:path w="9440" h="15">
                            <a:moveTo>
                              <a:pt x="0" y="0"/>
                            </a:moveTo>
                            <a:lnTo>
                              <a:pt x="9439" y="0"/>
                            </a:lnTo>
                            <a:lnTo>
                              <a:pt x="943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0.85pt;margin-top:53.85pt;height:0.75pt;width:472pt;mso-position-horizontal-relative:page;mso-position-vertical-relative:page;z-index:251663360;mso-width-relative:page;mso-height-relative:page;" fillcolor="#000000" filled="t" stroked="f" coordsize="9440,15" o:allowincell="f" o:gfxdata="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Gie51gAAAAwBAAAPAAAAAAAA&#10;AAEAIAAAACIAAABkcnMvZG93bnJldi54bWxQSwECFAAUAAAACACHTuJAEtmu7xQCAAB7BAAADgAA&#10;AAAAAAABACAAAAAlAQAAZHJzL2Uyb0RvYy54bWxQSwUGAAAAAAYABgBZAQAAqwUAAAAA&#10;" path="m0,0l9439,0,9439,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3D7D6"/>
    <w:multiLevelType w:val="singleLevel"/>
    <w:tmpl w:val="26A3D7D6"/>
    <w:lvl w:ilvl="0" w:tentative="0">
      <w:start w:val="1"/>
      <w:numFmt w:val="decimal"/>
      <w:lvlText w:val="%1."/>
      <w:lvlJc w:val="left"/>
      <w:pPr>
        <w:tabs>
          <w:tab w:val="left" w:pos="312"/>
        </w:tabs>
      </w:pPr>
    </w:lvl>
  </w:abstractNum>
  <w:abstractNum w:abstractNumId="1">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2">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3AD"/>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AB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92C"/>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863"/>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5CD"/>
    <w:rsid w:val="00096861"/>
    <w:rsid w:val="00096AD2"/>
    <w:rsid w:val="00096B27"/>
    <w:rsid w:val="00096CEF"/>
    <w:rsid w:val="00096FB0"/>
    <w:rsid w:val="00097F93"/>
    <w:rsid w:val="000A0092"/>
    <w:rsid w:val="000A00EB"/>
    <w:rsid w:val="000A05F2"/>
    <w:rsid w:val="000A0861"/>
    <w:rsid w:val="000A0967"/>
    <w:rsid w:val="000A0DB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029"/>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15B"/>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6C02"/>
    <w:rsid w:val="001170EA"/>
    <w:rsid w:val="0011710E"/>
    <w:rsid w:val="00117824"/>
    <w:rsid w:val="0012019E"/>
    <w:rsid w:val="00120802"/>
    <w:rsid w:val="00121BAF"/>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2DFC"/>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3FCE"/>
    <w:rsid w:val="001540D2"/>
    <w:rsid w:val="001541BB"/>
    <w:rsid w:val="001544CE"/>
    <w:rsid w:val="00154679"/>
    <w:rsid w:val="001552FB"/>
    <w:rsid w:val="00155441"/>
    <w:rsid w:val="001554F0"/>
    <w:rsid w:val="00155668"/>
    <w:rsid w:val="001556F4"/>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EA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A72"/>
    <w:rsid w:val="00200FD9"/>
    <w:rsid w:val="0020106B"/>
    <w:rsid w:val="0020161D"/>
    <w:rsid w:val="0020195A"/>
    <w:rsid w:val="00201CBD"/>
    <w:rsid w:val="00202229"/>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592E"/>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E7F"/>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C59"/>
    <w:rsid w:val="00295DBE"/>
    <w:rsid w:val="0029656E"/>
    <w:rsid w:val="00296C8E"/>
    <w:rsid w:val="00297341"/>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3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29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F57"/>
    <w:rsid w:val="002B711D"/>
    <w:rsid w:val="002B71DB"/>
    <w:rsid w:val="002B7851"/>
    <w:rsid w:val="002B7A9E"/>
    <w:rsid w:val="002C00D6"/>
    <w:rsid w:val="002C050A"/>
    <w:rsid w:val="002C1042"/>
    <w:rsid w:val="002C13B0"/>
    <w:rsid w:val="002C18AF"/>
    <w:rsid w:val="002C279E"/>
    <w:rsid w:val="002C37F6"/>
    <w:rsid w:val="002C386B"/>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1F8"/>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E63"/>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156"/>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17AC"/>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508"/>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57F"/>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E57"/>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ACC"/>
    <w:rsid w:val="003C4C77"/>
    <w:rsid w:val="003C4F4F"/>
    <w:rsid w:val="003C500C"/>
    <w:rsid w:val="003C56F2"/>
    <w:rsid w:val="003C59D7"/>
    <w:rsid w:val="003C632E"/>
    <w:rsid w:val="003C6704"/>
    <w:rsid w:val="003C6B44"/>
    <w:rsid w:val="003C6FDC"/>
    <w:rsid w:val="003C7C0F"/>
    <w:rsid w:val="003D0421"/>
    <w:rsid w:val="003D06F5"/>
    <w:rsid w:val="003D07A8"/>
    <w:rsid w:val="003D0B98"/>
    <w:rsid w:val="003D0D3F"/>
    <w:rsid w:val="003D0E59"/>
    <w:rsid w:val="003D10EF"/>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95C"/>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6EA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4DA8"/>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595"/>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B54"/>
    <w:rsid w:val="00465DFC"/>
    <w:rsid w:val="004662BE"/>
    <w:rsid w:val="004667A4"/>
    <w:rsid w:val="00466A4C"/>
    <w:rsid w:val="00466F16"/>
    <w:rsid w:val="00467468"/>
    <w:rsid w:val="004675AB"/>
    <w:rsid w:val="00467919"/>
    <w:rsid w:val="0046797C"/>
    <w:rsid w:val="00467A5D"/>
    <w:rsid w:val="00467C02"/>
    <w:rsid w:val="00467CCB"/>
    <w:rsid w:val="00467F61"/>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470"/>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B94"/>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6B9"/>
    <w:rsid w:val="00512BDE"/>
    <w:rsid w:val="005131CD"/>
    <w:rsid w:val="005134DE"/>
    <w:rsid w:val="00514230"/>
    <w:rsid w:val="00515068"/>
    <w:rsid w:val="00515D79"/>
    <w:rsid w:val="0051626C"/>
    <w:rsid w:val="0051653A"/>
    <w:rsid w:val="00516928"/>
    <w:rsid w:val="00517654"/>
    <w:rsid w:val="00517A0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09D"/>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87E05"/>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4B5"/>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5FC7"/>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3E15"/>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56F"/>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391"/>
    <w:rsid w:val="006364AE"/>
    <w:rsid w:val="00636784"/>
    <w:rsid w:val="00636BEB"/>
    <w:rsid w:val="00636CDB"/>
    <w:rsid w:val="00636DBA"/>
    <w:rsid w:val="006373AC"/>
    <w:rsid w:val="006373E0"/>
    <w:rsid w:val="00637504"/>
    <w:rsid w:val="00637678"/>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28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4EC1"/>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3D1F"/>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300"/>
    <w:rsid w:val="00726BC0"/>
    <w:rsid w:val="00726E23"/>
    <w:rsid w:val="007272EF"/>
    <w:rsid w:val="007276E6"/>
    <w:rsid w:val="00727756"/>
    <w:rsid w:val="00727942"/>
    <w:rsid w:val="00730060"/>
    <w:rsid w:val="007303D9"/>
    <w:rsid w:val="00730BA6"/>
    <w:rsid w:val="00731B25"/>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6A39"/>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AF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D0E"/>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085"/>
    <w:rsid w:val="007851BF"/>
    <w:rsid w:val="0078551B"/>
    <w:rsid w:val="00785A71"/>
    <w:rsid w:val="00785D9A"/>
    <w:rsid w:val="00786711"/>
    <w:rsid w:val="00786E75"/>
    <w:rsid w:val="0078743C"/>
    <w:rsid w:val="00787A4B"/>
    <w:rsid w:val="00787D58"/>
    <w:rsid w:val="00787E1F"/>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413"/>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444"/>
    <w:rsid w:val="007A25C8"/>
    <w:rsid w:val="007A29FC"/>
    <w:rsid w:val="007A2A4C"/>
    <w:rsid w:val="007A2ADF"/>
    <w:rsid w:val="007A2C62"/>
    <w:rsid w:val="007A2E5B"/>
    <w:rsid w:val="007A30FB"/>
    <w:rsid w:val="007A3573"/>
    <w:rsid w:val="007A360D"/>
    <w:rsid w:val="007A36D0"/>
    <w:rsid w:val="007A38EE"/>
    <w:rsid w:val="007A3CE6"/>
    <w:rsid w:val="007A469B"/>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1E7"/>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461"/>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76D"/>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1CD6"/>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5C7"/>
    <w:rsid w:val="00870672"/>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65E"/>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3E3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216"/>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16E"/>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A0E"/>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D11"/>
    <w:rsid w:val="008F218B"/>
    <w:rsid w:val="008F3390"/>
    <w:rsid w:val="008F3C3C"/>
    <w:rsid w:val="008F4869"/>
    <w:rsid w:val="008F4BC0"/>
    <w:rsid w:val="008F50FC"/>
    <w:rsid w:val="008F5168"/>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EC4"/>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5DD"/>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DD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CA6"/>
    <w:rsid w:val="00972F52"/>
    <w:rsid w:val="0097306A"/>
    <w:rsid w:val="009735ED"/>
    <w:rsid w:val="0097392A"/>
    <w:rsid w:val="00973C8B"/>
    <w:rsid w:val="00973E00"/>
    <w:rsid w:val="00975454"/>
    <w:rsid w:val="0097598B"/>
    <w:rsid w:val="00975A82"/>
    <w:rsid w:val="00975B3B"/>
    <w:rsid w:val="00975C8B"/>
    <w:rsid w:val="00975FA7"/>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A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2A"/>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216"/>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74D"/>
    <w:rsid w:val="009F6852"/>
    <w:rsid w:val="009F6CF8"/>
    <w:rsid w:val="009F7637"/>
    <w:rsid w:val="009F767E"/>
    <w:rsid w:val="009F7CD7"/>
    <w:rsid w:val="00A0026E"/>
    <w:rsid w:val="00A00352"/>
    <w:rsid w:val="00A006D9"/>
    <w:rsid w:val="00A00B76"/>
    <w:rsid w:val="00A00CCF"/>
    <w:rsid w:val="00A01682"/>
    <w:rsid w:val="00A01B79"/>
    <w:rsid w:val="00A01B82"/>
    <w:rsid w:val="00A0270C"/>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8C1"/>
    <w:rsid w:val="00A05E84"/>
    <w:rsid w:val="00A05F40"/>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8E6"/>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607"/>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3F9"/>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0444"/>
    <w:rsid w:val="00A71574"/>
    <w:rsid w:val="00A71C01"/>
    <w:rsid w:val="00A71EEA"/>
    <w:rsid w:val="00A7266C"/>
    <w:rsid w:val="00A727C4"/>
    <w:rsid w:val="00A72B21"/>
    <w:rsid w:val="00A72CCA"/>
    <w:rsid w:val="00A72DAB"/>
    <w:rsid w:val="00A732C5"/>
    <w:rsid w:val="00A7336E"/>
    <w:rsid w:val="00A73A7B"/>
    <w:rsid w:val="00A73E5B"/>
    <w:rsid w:val="00A73FCA"/>
    <w:rsid w:val="00A7439B"/>
    <w:rsid w:val="00A74710"/>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D84"/>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78C"/>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F1C"/>
    <w:rsid w:val="00B10D8E"/>
    <w:rsid w:val="00B1114B"/>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5A"/>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3B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16B"/>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4CD"/>
    <w:rsid w:val="00B84947"/>
    <w:rsid w:val="00B84F1E"/>
    <w:rsid w:val="00B85590"/>
    <w:rsid w:val="00B858AF"/>
    <w:rsid w:val="00B8631F"/>
    <w:rsid w:val="00B8646D"/>
    <w:rsid w:val="00B8686A"/>
    <w:rsid w:val="00B86AD8"/>
    <w:rsid w:val="00B86CAA"/>
    <w:rsid w:val="00B87DF2"/>
    <w:rsid w:val="00B9086D"/>
    <w:rsid w:val="00B908B1"/>
    <w:rsid w:val="00B91485"/>
    <w:rsid w:val="00B9173F"/>
    <w:rsid w:val="00B91D78"/>
    <w:rsid w:val="00B922A3"/>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2C05"/>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C7ADE"/>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82C"/>
    <w:rsid w:val="00BF59F5"/>
    <w:rsid w:val="00BF60F9"/>
    <w:rsid w:val="00BF667C"/>
    <w:rsid w:val="00BF6793"/>
    <w:rsid w:val="00BF7A65"/>
    <w:rsid w:val="00BF7C99"/>
    <w:rsid w:val="00C0061B"/>
    <w:rsid w:val="00C0095F"/>
    <w:rsid w:val="00C00C41"/>
    <w:rsid w:val="00C00DD1"/>
    <w:rsid w:val="00C011CA"/>
    <w:rsid w:val="00C0121C"/>
    <w:rsid w:val="00C018BA"/>
    <w:rsid w:val="00C01CB7"/>
    <w:rsid w:val="00C0224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090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78E"/>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16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50B"/>
    <w:rsid w:val="00CD39A7"/>
    <w:rsid w:val="00CD3EF7"/>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A33"/>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1C"/>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287"/>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06"/>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51C"/>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8A3"/>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779"/>
    <w:rsid w:val="00E40893"/>
    <w:rsid w:val="00E40E90"/>
    <w:rsid w:val="00E418A4"/>
    <w:rsid w:val="00E41CA2"/>
    <w:rsid w:val="00E41E34"/>
    <w:rsid w:val="00E41E69"/>
    <w:rsid w:val="00E41ED3"/>
    <w:rsid w:val="00E428A9"/>
    <w:rsid w:val="00E42AE0"/>
    <w:rsid w:val="00E4316D"/>
    <w:rsid w:val="00E431E2"/>
    <w:rsid w:val="00E4335D"/>
    <w:rsid w:val="00E43676"/>
    <w:rsid w:val="00E439C2"/>
    <w:rsid w:val="00E44509"/>
    <w:rsid w:val="00E449B2"/>
    <w:rsid w:val="00E44BF6"/>
    <w:rsid w:val="00E45091"/>
    <w:rsid w:val="00E45B77"/>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6E6"/>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090"/>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458"/>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C7B8C"/>
    <w:rsid w:val="00ED0625"/>
    <w:rsid w:val="00ED0D07"/>
    <w:rsid w:val="00ED0DD8"/>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13"/>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A82"/>
    <w:rsid w:val="00F13A9E"/>
    <w:rsid w:val="00F14168"/>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1C9"/>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A8B"/>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255120"/>
    <w:rsid w:val="014E4A6F"/>
    <w:rsid w:val="015B0612"/>
    <w:rsid w:val="01722330"/>
    <w:rsid w:val="01BB0635"/>
    <w:rsid w:val="01D16FB2"/>
    <w:rsid w:val="01DD24AF"/>
    <w:rsid w:val="01FC6A45"/>
    <w:rsid w:val="0204137D"/>
    <w:rsid w:val="020B7CEC"/>
    <w:rsid w:val="022A6766"/>
    <w:rsid w:val="027C6BB5"/>
    <w:rsid w:val="02975C8C"/>
    <w:rsid w:val="02B005DE"/>
    <w:rsid w:val="02CC602C"/>
    <w:rsid w:val="02EF23F0"/>
    <w:rsid w:val="030A008A"/>
    <w:rsid w:val="031D74A6"/>
    <w:rsid w:val="032151DA"/>
    <w:rsid w:val="03232B36"/>
    <w:rsid w:val="033F63CD"/>
    <w:rsid w:val="03536801"/>
    <w:rsid w:val="035B5D1E"/>
    <w:rsid w:val="036C1B36"/>
    <w:rsid w:val="037B4AA0"/>
    <w:rsid w:val="037E346F"/>
    <w:rsid w:val="039447DF"/>
    <w:rsid w:val="039607E6"/>
    <w:rsid w:val="03A14E05"/>
    <w:rsid w:val="03B14C69"/>
    <w:rsid w:val="045D652B"/>
    <w:rsid w:val="045E13E2"/>
    <w:rsid w:val="046E116D"/>
    <w:rsid w:val="046F69EC"/>
    <w:rsid w:val="04720CDE"/>
    <w:rsid w:val="049F35FF"/>
    <w:rsid w:val="04C01B9E"/>
    <w:rsid w:val="04C73545"/>
    <w:rsid w:val="04F86D76"/>
    <w:rsid w:val="053E3F25"/>
    <w:rsid w:val="05656F6E"/>
    <w:rsid w:val="05A652FE"/>
    <w:rsid w:val="05B31341"/>
    <w:rsid w:val="05BE3D95"/>
    <w:rsid w:val="05D9297D"/>
    <w:rsid w:val="05E13292"/>
    <w:rsid w:val="05F478E3"/>
    <w:rsid w:val="05F637B2"/>
    <w:rsid w:val="063C0B95"/>
    <w:rsid w:val="067D4C23"/>
    <w:rsid w:val="06B87960"/>
    <w:rsid w:val="06C47744"/>
    <w:rsid w:val="06DE0100"/>
    <w:rsid w:val="06FF5387"/>
    <w:rsid w:val="07167C0D"/>
    <w:rsid w:val="071867DD"/>
    <w:rsid w:val="07343362"/>
    <w:rsid w:val="07442078"/>
    <w:rsid w:val="074679C5"/>
    <w:rsid w:val="07666C4A"/>
    <w:rsid w:val="07806B9E"/>
    <w:rsid w:val="07895465"/>
    <w:rsid w:val="08233EE5"/>
    <w:rsid w:val="082A76EF"/>
    <w:rsid w:val="086C2211"/>
    <w:rsid w:val="08776490"/>
    <w:rsid w:val="0878278D"/>
    <w:rsid w:val="087E1E3E"/>
    <w:rsid w:val="08886890"/>
    <w:rsid w:val="08923FC0"/>
    <w:rsid w:val="08941631"/>
    <w:rsid w:val="08C26816"/>
    <w:rsid w:val="08CE2541"/>
    <w:rsid w:val="08FE285F"/>
    <w:rsid w:val="090A42CE"/>
    <w:rsid w:val="09295E4F"/>
    <w:rsid w:val="094501E3"/>
    <w:rsid w:val="097834A1"/>
    <w:rsid w:val="09840E52"/>
    <w:rsid w:val="09A248E6"/>
    <w:rsid w:val="09B11F73"/>
    <w:rsid w:val="09C4022B"/>
    <w:rsid w:val="09D53A15"/>
    <w:rsid w:val="09D56EA3"/>
    <w:rsid w:val="09DB4F16"/>
    <w:rsid w:val="09E32417"/>
    <w:rsid w:val="09EE5DD1"/>
    <w:rsid w:val="09FA1858"/>
    <w:rsid w:val="0A0176CC"/>
    <w:rsid w:val="0A5B6574"/>
    <w:rsid w:val="0A7A73AE"/>
    <w:rsid w:val="0A7B2642"/>
    <w:rsid w:val="0A8C1512"/>
    <w:rsid w:val="0A964D16"/>
    <w:rsid w:val="0AA06499"/>
    <w:rsid w:val="0AB23986"/>
    <w:rsid w:val="0ABA0FCF"/>
    <w:rsid w:val="0AC10076"/>
    <w:rsid w:val="0AD04A36"/>
    <w:rsid w:val="0AD17E63"/>
    <w:rsid w:val="0AD4667D"/>
    <w:rsid w:val="0AE07127"/>
    <w:rsid w:val="0AF22F94"/>
    <w:rsid w:val="0AF40E05"/>
    <w:rsid w:val="0B024724"/>
    <w:rsid w:val="0B093F8E"/>
    <w:rsid w:val="0B16363E"/>
    <w:rsid w:val="0B8B471A"/>
    <w:rsid w:val="0BB3318C"/>
    <w:rsid w:val="0BBD45E3"/>
    <w:rsid w:val="0BBE6ECA"/>
    <w:rsid w:val="0BC976EC"/>
    <w:rsid w:val="0BE747E2"/>
    <w:rsid w:val="0BFA53FB"/>
    <w:rsid w:val="0C203576"/>
    <w:rsid w:val="0C3569ED"/>
    <w:rsid w:val="0C3B5A33"/>
    <w:rsid w:val="0C530F94"/>
    <w:rsid w:val="0C593F7E"/>
    <w:rsid w:val="0C595C07"/>
    <w:rsid w:val="0C613368"/>
    <w:rsid w:val="0C620EE1"/>
    <w:rsid w:val="0C754885"/>
    <w:rsid w:val="0C7C359A"/>
    <w:rsid w:val="0CAC6484"/>
    <w:rsid w:val="0CBD3CB0"/>
    <w:rsid w:val="0CCD48BE"/>
    <w:rsid w:val="0CD25AD5"/>
    <w:rsid w:val="0CE642FD"/>
    <w:rsid w:val="0CFD6C54"/>
    <w:rsid w:val="0D101FB6"/>
    <w:rsid w:val="0D2B7F62"/>
    <w:rsid w:val="0D2E4254"/>
    <w:rsid w:val="0D2F17FD"/>
    <w:rsid w:val="0D304E42"/>
    <w:rsid w:val="0D366EA4"/>
    <w:rsid w:val="0D4D0E8E"/>
    <w:rsid w:val="0D5079C9"/>
    <w:rsid w:val="0D8256A8"/>
    <w:rsid w:val="0D8E04F1"/>
    <w:rsid w:val="0D907DC5"/>
    <w:rsid w:val="0DBD42C9"/>
    <w:rsid w:val="0DBE0DD6"/>
    <w:rsid w:val="0DCA6109"/>
    <w:rsid w:val="0DD3018A"/>
    <w:rsid w:val="0E3A5B31"/>
    <w:rsid w:val="0E5176A4"/>
    <w:rsid w:val="0E5C55B8"/>
    <w:rsid w:val="0E84253D"/>
    <w:rsid w:val="0EC62210"/>
    <w:rsid w:val="0EC755D6"/>
    <w:rsid w:val="0ED209A3"/>
    <w:rsid w:val="0ED96A26"/>
    <w:rsid w:val="0EEA0C6C"/>
    <w:rsid w:val="0EF865C7"/>
    <w:rsid w:val="0F0A4AB0"/>
    <w:rsid w:val="0F297C45"/>
    <w:rsid w:val="0F3B0205"/>
    <w:rsid w:val="0F3F19F8"/>
    <w:rsid w:val="0F551852"/>
    <w:rsid w:val="0F555CFC"/>
    <w:rsid w:val="0F566DED"/>
    <w:rsid w:val="0FB80E97"/>
    <w:rsid w:val="0FFA5AE7"/>
    <w:rsid w:val="0FFD5D57"/>
    <w:rsid w:val="1003061A"/>
    <w:rsid w:val="10107E16"/>
    <w:rsid w:val="1035751F"/>
    <w:rsid w:val="107D0E4F"/>
    <w:rsid w:val="1096789B"/>
    <w:rsid w:val="10A10A71"/>
    <w:rsid w:val="10A40425"/>
    <w:rsid w:val="10D63A62"/>
    <w:rsid w:val="10DE5BB5"/>
    <w:rsid w:val="10FE5D29"/>
    <w:rsid w:val="11034D52"/>
    <w:rsid w:val="11045F3F"/>
    <w:rsid w:val="11092093"/>
    <w:rsid w:val="114A3999"/>
    <w:rsid w:val="119D4DFC"/>
    <w:rsid w:val="11B61A2A"/>
    <w:rsid w:val="11BB4795"/>
    <w:rsid w:val="11CE1138"/>
    <w:rsid w:val="11D633FB"/>
    <w:rsid w:val="11FD5578"/>
    <w:rsid w:val="120018AA"/>
    <w:rsid w:val="121D4F2B"/>
    <w:rsid w:val="12737698"/>
    <w:rsid w:val="12927EE6"/>
    <w:rsid w:val="12CE5B7E"/>
    <w:rsid w:val="12DD1741"/>
    <w:rsid w:val="12DD2130"/>
    <w:rsid w:val="12E357E5"/>
    <w:rsid w:val="12F24EEC"/>
    <w:rsid w:val="12F57A1D"/>
    <w:rsid w:val="132F7AE4"/>
    <w:rsid w:val="133C41F3"/>
    <w:rsid w:val="13A40DDF"/>
    <w:rsid w:val="13CE44E0"/>
    <w:rsid w:val="140765F1"/>
    <w:rsid w:val="142F48AE"/>
    <w:rsid w:val="1430785A"/>
    <w:rsid w:val="143853BD"/>
    <w:rsid w:val="143B090A"/>
    <w:rsid w:val="147A17CF"/>
    <w:rsid w:val="14BE16BC"/>
    <w:rsid w:val="14D42F2F"/>
    <w:rsid w:val="14FB5F5E"/>
    <w:rsid w:val="153E4263"/>
    <w:rsid w:val="155B515D"/>
    <w:rsid w:val="156B0D3B"/>
    <w:rsid w:val="156C2EC6"/>
    <w:rsid w:val="1582420E"/>
    <w:rsid w:val="15CB4F5E"/>
    <w:rsid w:val="15ED5A15"/>
    <w:rsid w:val="15F90E49"/>
    <w:rsid w:val="16204307"/>
    <w:rsid w:val="16265D51"/>
    <w:rsid w:val="16491459"/>
    <w:rsid w:val="165339FD"/>
    <w:rsid w:val="16703511"/>
    <w:rsid w:val="16821A4F"/>
    <w:rsid w:val="16892685"/>
    <w:rsid w:val="16A65840"/>
    <w:rsid w:val="16F275ED"/>
    <w:rsid w:val="172F6406"/>
    <w:rsid w:val="173D257E"/>
    <w:rsid w:val="175F47E9"/>
    <w:rsid w:val="177E7416"/>
    <w:rsid w:val="17CF0794"/>
    <w:rsid w:val="17DC7B78"/>
    <w:rsid w:val="17F01C69"/>
    <w:rsid w:val="17FB5B3D"/>
    <w:rsid w:val="180C5E90"/>
    <w:rsid w:val="18171B7E"/>
    <w:rsid w:val="183E4630"/>
    <w:rsid w:val="183F48C2"/>
    <w:rsid w:val="186067C6"/>
    <w:rsid w:val="187B238E"/>
    <w:rsid w:val="18907DFF"/>
    <w:rsid w:val="18BB3564"/>
    <w:rsid w:val="18BD3B3E"/>
    <w:rsid w:val="18D9131C"/>
    <w:rsid w:val="18DA23B2"/>
    <w:rsid w:val="18FB2C86"/>
    <w:rsid w:val="190E2EEB"/>
    <w:rsid w:val="19115D0F"/>
    <w:rsid w:val="1925188B"/>
    <w:rsid w:val="193F71D6"/>
    <w:rsid w:val="195733CD"/>
    <w:rsid w:val="19836EAA"/>
    <w:rsid w:val="198F1420"/>
    <w:rsid w:val="19A46A73"/>
    <w:rsid w:val="19BC7C18"/>
    <w:rsid w:val="19C743AB"/>
    <w:rsid w:val="19E04474"/>
    <w:rsid w:val="1A424583"/>
    <w:rsid w:val="1A67765F"/>
    <w:rsid w:val="1A875F97"/>
    <w:rsid w:val="1A957F2C"/>
    <w:rsid w:val="1AB43686"/>
    <w:rsid w:val="1AD66893"/>
    <w:rsid w:val="1AE3591B"/>
    <w:rsid w:val="1B07258A"/>
    <w:rsid w:val="1B311265"/>
    <w:rsid w:val="1B5119F6"/>
    <w:rsid w:val="1B6F4BD8"/>
    <w:rsid w:val="1B8A0875"/>
    <w:rsid w:val="1B9D7AC9"/>
    <w:rsid w:val="1BC06163"/>
    <w:rsid w:val="1BC24A57"/>
    <w:rsid w:val="1BEA5D34"/>
    <w:rsid w:val="1BF41E67"/>
    <w:rsid w:val="1C0C72F2"/>
    <w:rsid w:val="1C19367C"/>
    <w:rsid w:val="1C1B0370"/>
    <w:rsid w:val="1C220782"/>
    <w:rsid w:val="1C3851BA"/>
    <w:rsid w:val="1C3D70D4"/>
    <w:rsid w:val="1C5724DE"/>
    <w:rsid w:val="1C643F63"/>
    <w:rsid w:val="1C6641AE"/>
    <w:rsid w:val="1C844F99"/>
    <w:rsid w:val="1CA36B34"/>
    <w:rsid w:val="1CDE7453"/>
    <w:rsid w:val="1CF76582"/>
    <w:rsid w:val="1CFB49CC"/>
    <w:rsid w:val="1D273CCB"/>
    <w:rsid w:val="1D415A02"/>
    <w:rsid w:val="1D815E59"/>
    <w:rsid w:val="1D8275F7"/>
    <w:rsid w:val="1D8732D1"/>
    <w:rsid w:val="1D990A00"/>
    <w:rsid w:val="1DBD2E17"/>
    <w:rsid w:val="1DBE44DB"/>
    <w:rsid w:val="1DF44370"/>
    <w:rsid w:val="1E1C1C94"/>
    <w:rsid w:val="1E225CFD"/>
    <w:rsid w:val="1E250126"/>
    <w:rsid w:val="1E277236"/>
    <w:rsid w:val="1E32630D"/>
    <w:rsid w:val="1E3850FA"/>
    <w:rsid w:val="1E4019F4"/>
    <w:rsid w:val="1E8B31F0"/>
    <w:rsid w:val="1E8D1C7D"/>
    <w:rsid w:val="1EA93B68"/>
    <w:rsid w:val="1ED20516"/>
    <w:rsid w:val="1EEA1027"/>
    <w:rsid w:val="1EF44803"/>
    <w:rsid w:val="1EF76299"/>
    <w:rsid w:val="1EFA2842"/>
    <w:rsid w:val="1F721A21"/>
    <w:rsid w:val="1F9305C6"/>
    <w:rsid w:val="1FE431DB"/>
    <w:rsid w:val="1FE5413D"/>
    <w:rsid w:val="1FF52DF1"/>
    <w:rsid w:val="20054643"/>
    <w:rsid w:val="200827DE"/>
    <w:rsid w:val="202261B2"/>
    <w:rsid w:val="20235782"/>
    <w:rsid w:val="202B5D6E"/>
    <w:rsid w:val="204A0B9A"/>
    <w:rsid w:val="206D2D05"/>
    <w:rsid w:val="209303AD"/>
    <w:rsid w:val="210B76C7"/>
    <w:rsid w:val="21514E5B"/>
    <w:rsid w:val="215A5FAC"/>
    <w:rsid w:val="21DA609C"/>
    <w:rsid w:val="21E84CB9"/>
    <w:rsid w:val="21F45F83"/>
    <w:rsid w:val="2210107D"/>
    <w:rsid w:val="2217059E"/>
    <w:rsid w:val="22265B2E"/>
    <w:rsid w:val="223454BE"/>
    <w:rsid w:val="22384AB0"/>
    <w:rsid w:val="22401C9C"/>
    <w:rsid w:val="224468B7"/>
    <w:rsid w:val="224F60B2"/>
    <w:rsid w:val="227A0B69"/>
    <w:rsid w:val="227B299A"/>
    <w:rsid w:val="227C1F6A"/>
    <w:rsid w:val="228E28E4"/>
    <w:rsid w:val="22A929A7"/>
    <w:rsid w:val="22AC4FBF"/>
    <w:rsid w:val="22BA74DC"/>
    <w:rsid w:val="23000557"/>
    <w:rsid w:val="231371A6"/>
    <w:rsid w:val="23224EA4"/>
    <w:rsid w:val="23352628"/>
    <w:rsid w:val="23401967"/>
    <w:rsid w:val="23714224"/>
    <w:rsid w:val="237371C7"/>
    <w:rsid w:val="23867865"/>
    <w:rsid w:val="23CA1759"/>
    <w:rsid w:val="23CB6A89"/>
    <w:rsid w:val="23E000F1"/>
    <w:rsid w:val="23E42DE7"/>
    <w:rsid w:val="23EB5E33"/>
    <w:rsid w:val="23F24EDE"/>
    <w:rsid w:val="23F41CCE"/>
    <w:rsid w:val="24120716"/>
    <w:rsid w:val="24315AC1"/>
    <w:rsid w:val="243D64B5"/>
    <w:rsid w:val="2446347C"/>
    <w:rsid w:val="2477272B"/>
    <w:rsid w:val="24A7216D"/>
    <w:rsid w:val="24B93C4E"/>
    <w:rsid w:val="25031920"/>
    <w:rsid w:val="25147FB7"/>
    <w:rsid w:val="25207829"/>
    <w:rsid w:val="2532491F"/>
    <w:rsid w:val="256E113B"/>
    <w:rsid w:val="25F74FCF"/>
    <w:rsid w:val="25FD4071"/>
    <w:rsid w:val="262B3CA2"/>
    <w:rsid w:val="262D5963"/>
    <w:rsid w:val="26321EA3"/>
    <w:rsid w:val="26677EA4"/>
    <w:rsid w:val="26A4243C"/>
    <w:rsid w:val="26B6748B"/>
    <w:rsid w:val="26BF12B5"/>
    <w:rsid w:val="26E81A8D"/>
    <w:rsid w:val="26F56942"/>
    <w:rsid w:val="26FC4342"/>
    <w:rsid w:val="270348F4"/>
    <w:rsid w:val="271A3B8A"/>
    <w:rsid w:val="27337CE7"/>
    <w:rsid w:val="27397CB2"/>
    <w:rsid w:val="273D27FC"/>
    <w:rsid w:val="273E56BD"/>
    <w:rsid w:val="27755A85"/>
    <w:rsid w:val="277A594A"/>
    <w:rsid w:val="27816EF2"/>
    <w:rsid w:val="27A262C1"/>
    <w:rsid w:val="27B73958"/>
    <w:rsid w:val="27EC2BFC"/>
    <w:rsid w:val="27F9116C"/>
    <w:rsid w:val="280A0880"/>
    <w:rsid w:val="28294A31"/>
    <w:rsid w:val="28333EE8"/>
    <w:rsid w:val="283C1280"/>
    <w:rsid w:val="28827CF6"/>
    <w:rsid w:val="2884316C"/>
    <w:rsid w:val="2885124A"/>
    <w:rsid w:val="28A24195"/>
    <w:rsid w:val="28BB094A"/>
    <w:rsid w:val="28DE48DD"/>
    <w:rsid w:val="28FE2F91"/>
    <w:rsid w:val="290B17C1"/>
    <w:rsid w:val="291B1BE8"/>
    <w:rsid w:val="29360FBB"/>
    <w:rsid w:val="29767079"/>
    <w:rsid w:val="29767B10"/>
    <w:rsid w:val="29812EDE"/>
    <w:rsid w:val="29A3317F"/>
    <w:rsid w:val="29A61B69"/>
    <w:rsid w:val="29D46E34"/>
    <w:rsid w:val="29DA1562"/>
    <w:rsid w:val="2A072B68"/>
    <w:rsid w:val="2A0825C9"/>
    <w:rsid w:val="2A13484E"/>
    <w:rsid w:val="2A147883"/>
    <w:rsid w:val="2A274D26"/>
    <w:rsid w:val="2A4C76FB"/>
    <w:rsid w:val="2A703829"/>
    <w:rsid w:val="2A982037"/>
    <w:rsid w:val="2AA340F2"/>
    <w:rsid w:val="2AA70339"/>
    <w:rsid w:val="2AAB0DA9"/>
    <w:rsid w:val="2AB530A2"/>
    <w:rsid w:val="2AC7413D"/>
    <w:rsid w:val="2ADD2ABF"/>
    <w:rsid w:val="2AF459E0"/>
    <w:rsid w:val="2B177067"/>
    <w:rsid w:val="2B201E1F"/>
    <w:rsid w:val="2B224273"/>
    <w:rsid w:val="2B273FAB"/>
    <w:rsid w:val="2B283DE2"/>
    <w:rsid w:val="2B2E6112"/>
    <w:rsid w:val="2B3913CB"/>
    <w:rsid w:val="2B570D51"/>
    <w:rsid w:val="2B5A6EC6"/>
    <w:rsid w:val="2B6506DB"/>
    <w:rsid w:val="2BB747D7"/>
    <w:rsid w:val="2BC566FF"/>
    <w:rsid w:val="2BE8751E"/>
    <w:rsid w:val="2C3A5ACE"/>
    <w:rsid w:val="2C5414CC"/>
    <w:rsid w:val="2C591A94"/>
    <w:rsid w:val="2C5F16FD"/>
    <w:rsid w:val="2C8B07D4"/>
    <w:rsid w:val="2CBC65DB"/>
    <w:rsid w:val="2CD13A85"/>
    <w:rsid w:val="2CDE6E35"/>
    <w:rsid w:val="2CE657FC"/>
    <w:rsid w:val="2CFE2B46"/>
    <w:rsid w:val="2D0B021A"/>
    <w:rsid w:val="2D0B5263"/>
    <w:rsid w:val="2D1A0AA6"/>
    <w:rsid w:val="2D1D6FE0"/>
    <w:rsid w:val="2D2A4B70"/>
    <w:rsid w:val="2D4A43AF"/>
    <w:rsid w:val="2D837976"/>
    <w:rsid w:val="2D8815B3"/>
    <w:rsid w:val="2D965575"/>
    <w:rsid w:val="2D9B5E6F"/>
    <w:rsid w:val="2DCB29E6"/>
    <w:rsid w:val="2DCF6290"/>
    <w:rsid w:val="2DE02D7C"/>
    <w:rsid w:val="2E0120C7"/>
    <w:rsid w:val="2E0F5EA0"/>
    <w:rsid w:val="2E1C7AC3"/>
    <w:rsid w:val="2E235122"/>
    <w:rsid w:val="2E3B031A"/>
    <w:rsid w:val="2E502638"/>
    <w:rsid w:val="2E525284"/>
    <w:rsid w:val="2E7B72CE"/>
    <w:rsid w:val="2E817E2A"/>
    <w:rsid w:val="2E963F7E"/>
    <w:rsid w:val="2EA81B4D"/>
    <w:rsid w:val="2EC456C9"/>
    <w:rsid w:val="2EE34C46"/>
    <w:rsid w:val="2EE74C48"/>
    <w:rsid w:val="2EF81CDE"/>
    <w:rsid w:val="2F030299"/>
    <w:rsid w:val="2F1B3090"/>
    <w:rsid w:val="2F1F3C5E"/>
    <w:rsid w:val="2F2F1681"/>
    <w:rsid w:val="2F3F11F4"/>
    <w:rsid w:val="2F5418CF"/>
    <w:rsid w:val="2FAB6BA1"/>
    <w:rsid w:val="2FB274AE"/>
    <w:rsid w:val="2FCF07C9"/>
    <w:rsid w:val="2FE54A41"/>
    <w:rsid w:val="3003784A"/>
    <w:rsid w:val="30087795"/>
    <w:rsid w:val="300C255C"/>
    <w:rsid w:val="30181C88"/>
    <w:rsid w:val="30244B65"/>
    <w:rsid w:val="302760A3"/>
    <w:rsid w:val="303536F2"/>
    <w:rsid w:val="30437A4D"/>
    <w:rsid w:val="305B02AF"/>
    <w:rsid w:val="306B6F5C"/>
    <w:rsid w:val="30D90930"/>
    <w:rsid w:val="30F878AC"/>
    <w:rsid w:val="30FE1366"/>
    <w:rsid w:val="310B4AE2"/>
    <w:rsid w:val="3121700C"/>
    <w:rsid w:val="3134103F"/>
    <w:rsid w:val="3146756C"/>
    <w:rsid w:val="31727AE1"/>
    <w:rsid w:val="317E4FE4"/>
    <w:rsid w:val="31A62F48"/>
    <w:rsid w:val="31D125D7"/>
    <w:rsid w:val="31D43E75"/>
    <w:rsid w:val="31D46E8A"/>
    <w:rsid w:val="31E70959"/>
    <w:rsid w:val="31F0140F"/>
    <w:rsid w:val="31FE76C1"/>
    <w:rsid w:val="32167833"/>
    <w:rsid w:val="32343CA2"/>
    <w:rsid w:val="32470AEB"/>
    <w:rsid w:val="326A79C4"/>
    <w:rsid w:val="32727915"/>
    <w:rsid w:val="32750746"/>
    <w:rsid w:val="32854D96"/>
    <w:rsid w:val="328D422D"/>
    <w:rsid w:val="329816E1"/>
    <w:rsid w:val="32BF4B25"/>
    <w:rsid w:val="32E270AF"/>
    <w:rsid w:val="32EC28E3"/>
    <w:rsid w:val="32ED405F"/>
    <w:rsid w:val="330B57AC"/>
    <w:rsid w:val="330E4798"/>
    <w:rsid w:val="33146925"/>
    <w:rsid w:val="333029E0"/>
    <w:rsid w:val="333D600A"/>
    <w:rsid w:val="334F3224"/>
    <w:rsid w:val="335A2EB3"/>
    <w:rsid w:val="335C1C05"/>
    <w:rsid w:val="335F0235"/>
    <w:rsid w:val="33723946"/>
    <w:rsid w:val="33775400"/>
    <w:rsid w:val="339C51CF"/>
    <w:rsid w:val="339F1141"/>
    <w:rsid w:val="33BF66C3"/>
    <w:rsid w:val="33D302EE"/>
    <w:rsid w:val="33E651FD"/>
    <w:rsid w:val="33F33F6C"/>
    <w:rsid w:val="33FC76B3"/>
    <w:rsid w:val="341E122B"/>
    <w:rsid w:val="342C3B10"/>
    <w:rsid w:val="343069C2"/>
    <w:rsid w:val="343601E1"/>
    <w:rsid w:val="34846C97"/>
    <w:rsid w:val="34875478"/>
    <w:rsid w:val="34A42225"/>
    <w:rsid w:val="34BA2C9E"/>
    <w:rsid w:val="34C21967"/>
    <w:rsid w:val="34D7194F"/>
    <w:rsid w:val="34FE4890"/>
    <w:rsid w:val="350B6F65"/>
    <w:rsid w:val="35634B73"/>
    <w:rsid w:val="35685C73"/>
    <w:rsid w:val="35A84C76"/>
    <w:rsid w:val="35DF52E3"/>
    <w:rsid w:val="35ED4080"/>
    <w:rsid w:val="35FD39EB"/>
    <w:rsid w:val="362657FD"/>
    <w:rsid w:val="362D42A4"/>
    <w:rsid w:val="36380DE4"/>
    <w:rsid w:val="364A0BAA"/>
    <w:rsid w:val="36526874"/>
    <w:rsid w:val="3662662A"/>
    <w:rsid w:val="366A63F2"/>
    <w:rsid w:val="366E593D"/>
    <w:rsid w:val="36790268"/>
    <w:rsid w:val="368B0EDA"/>
    <w:rsid w:val="368E3B80"/>
    <w:rsid w:val="36D6267C"/>
    <w:rsid w:val="36DC33F8"/>
    <w:rsid w:val="370040B3"/>
    <w:rsid w:val="371A4D67"/>
    <w:rsid w:val="37275153"/>
    <w:rsid w:val="372D7C61"/>
    <w:rsid w:val="373410F1"/>
    <w:rsid w:val="374C1ED7"/>
    <w:rsid w:val="375F0685"/>
    <w:rsid w:val="37746359"/>
    <w:rsid w:val="37823CD5"/>
    <w:rsid w:val="37AC3DE6"/>
    <w:rsid w:val="37BF719F"/>
    <w:rsid w:val="38013C00"/>
    <w:rsid w:val="383721ED"/>
    <w:rsid w:val="384F1CA7"/>
    <w:rsid w:val="38543F62"/>
    <w:rsid w:val="38604672"/>
    <w:rsid w:val="386433D3"/>
    <w:rsid w:val="38671FE2"/>
    <w:rsid w:val="388621A9"/>
    <w:rsid w:val="38B70DB9"/>
    <w:rsid w:val="38B73812"/>
    <w:rsid w:val="38BF4799"/>
    <w:rsid w:val="38DA3502"/>
    <w:rsid w:val="38E93799"/>
    <w:rsid w:val="390E2B03"/>
    <w:rsid w:val="39102285"/>
    <w:rsid w:val="391A3310"/>
    <w:rsid w:val="39475874"/>
    <w:rsid w:val="395D2975"/>
    <w:rsid w:val="395E6161"/>
    <w:rsid w:val="398017B7"/>
    <w:rsid w:val="39836E6C"/>
    <w:rsid w:val="398F7C67"/>
    <w:rsid w:val="39A16B7F"/>
    <w:rsid w:val="39CE1168"/>
    <w:rsid w:val="39D27A18"/>
    <w:rsid w:val="39DE41B4"/>
    <w:rsid w:val="39EF10CF"/>
    <w:rsid w:val="39F92181"/>
    <w:rsid w:val="3A0162F7"/>
    <w:rsid w:val="3A1074FE"/>
    <w:rsid w:val="3A3A5487"/>
    <w:rsid w:val="3A7D7DDE"/>
    <w:rsid w:val="3A9152F6"/>
    <w:rsid w:val="3A9D748A"/>
    <w:rsid w:val="3AA51E69"/>
    <w:rsid w:val="3AB1688F"/>
    <w:rsid w:val="3AC46556"/>
    <w:rsid w:val="3B0B2F80"/>
    <w:rsid w:val="3B0B6B7C"/>
    <w:rsid w:val="3B134E14"/>
    <w:rsid w:val="3B3A3350"/>
    <w:rsid w:val="3B452D48"/>
    <w:rsid w:val="3B4C6D41"/>
    <w:rsid w:val="3B4E70B8"/>
    <w:rsid w:val="3BA92D83"/>
    <w:rsid w:val="3BAE6891"/>
    <w:rsid w:val="3BEA6FB9"/>
    <w:rsid w:val="3BF11F82"/>
    <w:rsid w:val="3C11165A"/>
    <w:rsid w:val="3C153A08"/>
    <w:rsid w:val="3C237C50"/>
    <w:rsid w:val="3C614D88"/>
    <w:rsid w:val="3C6E6B0D"/>
    <w:rsid w:val="3C96446A"/>
    <w:rsid w:val="3CA327EF"/>
    <w:rsid w:val="3CD75784"/>
    <w:rsid w:val="3CE87DDE"/>
    <w:rsid w:val="3CEF56D9"/>
    <w:rsid w:val="3D062733"/>
    <w:rsid w:val="3D38727D"/>
    <w:rsid w:val="3D490972"/>
    <w:rsid w:val="3D555059"/>
    <w:rsid w:val="3D5E0772"/>
    <w:rsid w:val="3D650A31"/>
    <w:rsid w:val="3D721322"/>
    <w:rsid w:val="3D7E689D"/>
    <w:rsid w:val="3D843FD9"/>
    <w:rsid w:val="3D9A2417"/>
    <w:rsid w:val="3DA54542"/>
    <w:rsid w:val="3E092D1D"/>
    <w:rsid w:val="3E0C4997"/>
    <w:rsid w:val="3E217A2F"/>
    <w:rsid w:val="3E584FA2"/>
    <w:rsid w:val="3E6E6AC5"/>
    <w:rsid w:val="3E7E42BF"/>
    <w:rsid w:val="3E9951F8"/>
    <w:rsid w:val="3EB90199"/>
    <w:rsid w:val="3EE66E98"/>
    <w:rsid w:val="3EEF51FC"/>
    <w:rsid w:val="3F04597F"/>
    <w:rsid w:val="3F1B1204"/>
    <w:rsid w:val="3F283755"/>
    <w:rsid w:val="3F855321"/>
    <w:rsid w:val="3FDF6CE7"/>
    <w:rsid w:val="3FF61EE2"/>
    <w:rsid w:val="403C292B"/>
    <w:rsid w:val="404A11CA"/>
    <w:rsid w:val="405D56E8"/>
    <w:rsid w:val="406F3D88"/>
    <w:rsid w:val="40774B00"/>
    <w:rsid w:val="40911D97"/>
    <w:rsid w:val="40D0614F"/>
    <w:rsid w:val="40D77B15"/>
    <w:rsid w:val="40E87E78"/>
    <w:rsid w:val="40EC28E7"/>
    <w:rsid w:val="40ED41B5"/>
    <w:rsid w:val="410B1F8E"/>
    <w:rsid w:val="410C4F2A"/>
    <w:rsid w:val="4114603C"/>
    <w:rsid w:val="41272213"/>
    <w:rsid w:val="413411AD"/>
    <w:rsid w:val="414753FF"/>
    <w:rsid w:val="41490312"/>
    <w:rsid w:val="417E5BAB"/>
    <w:rsid w:val="41820A20"/>
    <w:rsid w:val="41AB24EC"/>
    <w:rsid w:val="41B03ED5"/>
    <w:rsid w:val="41C2593A"/>
    <w:rsid w:val="41F51F86"/>
    <w:rsid w:val="42022339"/>
    <w:rsid w:val="42120961"/>
    <w:rsid w:val="4233534D"/>
    <w:rsid w:val="42564B20"/>
    <w:rsid w:val="42786758"/>
    <w:rsid w:val="427F7E2D"/>
    <w:rsid w:val="42823479"/>
    <w:rsid w:val="42891016"/>
    <w:rsid w:val="42B67002"/>
    <w:rsid w:val="42EB4549"/>
    <w:rsid w:val="42F81DB0"/>
    <w:rsid w:val="43120EE0"/>
    <w:rsid w:val="432C158C"/>
    <w:rsid w:val="432E574A"/>
    <w:rsid w:val="433F6648"/>
    <w:rsid w:val="434150E2"/>
    <w:rsid w:val="437028A5"/>
    <w:rsid w:val="43977E7C"/>
    <w:rsid w:val="43AA4B76"/>
    <w:rsid w:val="43C94FEC"/>
    <w:rsid w:val="43E62000"/>
    <w:rsid w:val="43F7492E"/>
    <w:rsid w:val="43F959BD"/>
    <w:rsid w:val="44000A4F"/>
    <w:rsid w:val="441427F7"/>
    <w:rsid w:val="4466664D"/>
    <w:rsid w:val="4473302F"/>
    <w:rsid w:val="449444C9"/>
    <w:rsid w:val="44963CBE"/>
    <w:rsid w:val="44C52C9E"/>
    <w:rsid w:val="44D14984"/>
    <w:rsid w:val="44DC1C5E"/>
    <w:rsid w:val="44E33A45"/>
    <w:rsid w:val="44EC5E6E"/>
    <w:rsid w:val="44FD3C66"/>
    <w:rsid w:val="4520182B"/>
    <w:rsid w:val="454B3DA1"/>
    <w:rsid w:val="45513471"/>
    <w:rsid w:val="455535E4"/>
    <w:rsid w:val="456A2E1D"/>
    <w:rsid w:val="456F23DB"/>
    <w:rsid w:val="45792566"/>
    <w:rsid w:val="45794429"/>
    <w:rsid w:val="458F4E94"/>
    <w:rsid w:val="45910961"/>
    <w:rsid w:val="45A6073F"/>
    <w:rsid w:val="45BE4433"/>
    <w:rsid w:val="45BF4622"/>
    <w:rsid w:val="45D564C4"/>
    <w:rsid w:val="45E21012"/>
    <w:rsid w:val="466C71EB"/>
    <w:rsid w:val="46B93CB4"/>
    <w:rsid w:val="46F054BF"/>
    <w:rsid w:val="46FB5923"/>
    <w:rsid w:val="471A4B2F"/>
    <w:rsid w:val="47275897"/>
    <w:rsid w:val="474326C1"/>
    <w:rsid w:val="47816CF6"/>
    <w:rsid w:val="47A053D3"/>
    <w:rsid w:val="47B14B48"/>
    <w:rsid w:val="47C54ED4"/>
    <w:rsid w:val="47F56020"/>
    <w:rsid w:val="48077637"/>
    <w:rsid w:val="480A1F47"/>
    <w:rsid w:val="483E6094"/>
    <w:rsid w:val="48640106"/>
    <w:rsid w:val="487D4BAC"/>
    <w:rsid w:val="48843C4A"/>
    <w:rsid w:val="48A44BBF"/>
    <w:rsid w:val="48D62E7E"/>
    <w:rsid w:val="491E56D0"/>
    <w:rsid w:val="492B27E6"/>
    <w:rsid w:val="492B7622"/>
    <w:rsid w:val="49695363"/>
    <w:rsid w:val="49EC6333"/>
    <w:rsid w:val="49F56D5E"/>
    <w:rsid w:val="4A084BAC"/>
    <w:rsid w:val="4A122E98"/>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12004C"/>
    <w:rsid w:val="4B367FBC"/>
    <w:rsid w:val="4B4D739D"/>
    <w:rsid w:val="4B666F41"/>
    <w:rsid w:val="4BA76B2F"/>
    <w:rsid w:val="4BB34FB9"/>
    <w:rsid w:val="4BBF39AB"/>
    <w:rsid w:val="4BF83323"/>
    <w:rsid w:val="4C0362C7"/>
    <w:rsid w:val="4C331C02"/>
    <w:rsid w:val="4C465159"/>
    <w:rsid w:val="4C4E5D89"/>
    <w:rsid w:val="4C6A17F2"/>
    <w:rsid w:val="4C775B88"/>
    <w:rsid w:val="4CC94D2C"/>
    <w:rsid w:val="4CFF05B5"/>
    <w:rsid w:val="4D2361C8"/>
    <w:rsid w:val="4D2404A9"/>
    <w:rsid w:val="4D4909B0"/>
    <w:rsid w:val="4D79396E"/>
    <w:rsid w:val="4D9C2486"/>
    <w:rsid w:val="4DBC0187"/>
    <w:rsid w:val="4DF43BC5"/>
    <w:rsid w:val="4E025BE1"/>
    <w:rsid w:val="4E3269C2"/>
    <w:rsid w:val="4E407BBB"/>
    <w:rsid w:val="4E4F502F"/>
    <w:rsid w:val="4E814DB8"/>
    <w:rsid w:val="4E97027A"/>
    <w:rsid w:val="4EA239CD"/>
    <w:rsid w:val="4EDA17BC"/>
    <w:rsid w:val="4EDE332F"/>
    <w:rsid w:val="4EF4233E"/>
    <w:rsid w:val="4F0E755C"/>
    <w:rsid w:val="4F2B119C"/>
    <w:rsid w:val="4F3A160B"/>
    <w:rsid w:val="4F5D14BA"/>
    <w:rsid w:val="4F743065"/>
    <w:rsid w:val="4F750263"/>
    <w:rsid w:val="4F8F35C8"/>
    <w:rsid w:val="4FA46B62"/>
    <w:rsid w:val="4FAF0B25"/>
    <w:rsid w:val="4FB82BD0"/>
    <w:rsid w:val="4FB9059A"/>
    <w:rsid w:val="4FBE2226"/>
    <w:rsid w:val="4FC71BCD"/>
    <w:rsid w:val="4FE47521"/>
    <w:rsid w:val="4FEE492D"/>
    <w:rsid w:val="4FF30BB7"/>
    <w:rsid w:val="50365585"/>
    <w:rsid w:val="505161CB"/>
    <w:rsid w:val="505444EC"/>
    <w:rsid w:val="50763168"/>
    <w:rsid w:val="50CC06E1"/>
    <w:rsid w:val="50E513AB"/>
    <w:rsid w:val="50F13220"/>
    <w:rsid w:val="50F32112"/>
    <w:rsid w:val="50F34655"/>
    <w:rsid w:val="50FC6972"/>
    <w:rsid w:val="51273C67"/>
    <w:rsid w:val="512F5C35"/>
    <w:rsid w:val="514857C4"/>
    <w:rsid w:val="515362BC"/>
    <w:rsid w:val="516B1FAB"/>
    <w:rsid w:val="51732756"/>
    <w:rsid w:val="51763165"/>
    <w:rsid w:val="517A542A"/>
    <w:rsid w:val="51BC1BF1"/>
    <w:rsid w:val="51BF7BAC"/>
    <w:rsid w:val="51E06169"/>
    <w:rsid w:val="521D63D2"/>
    <w:rsid w:val="52343F27"/>
    <w:rsid w:val="5235361D"/>
    <w:rsid w:val="52441260"/>
    <w:rsid w:val="5245461E"/>
    <w:rsid w:val="52552610"/>
    <w:rsid w:val="525F3C3C"/>
    <w:rsid w:val="527252B8"/>
    <w:rsid w:val="527B07EE"/>
    <w:rsid w:val="52834D6E"/>
    <w:rsid w:val="529102CD"/>
    <w:rsid w:val="52AC605F"/>
    <w:rsid w:val="52EA5500"/>
    <w:rsid w:val="52EB0BC7"/>
    <w:rsid w:val="52F04C27"/>
    <w:rsid w:val="53353571"/>
    <w:rsid w:val="536330C3"/>
    <w:rsid w:val="537A6945"/>
    <w:rsid w:val="537E5151"/>
    <w:rsid w:val="53C66EA9"/>
    <w:rsid w:val="53DB0EB2"/>
    <w:rsid w:val="53F01D6C"/>
    <w:rsid w:val="54905BEB"/>
    <w:rsid w:val="5494095F"/>
    <w:rsid w:val="54BB1DAF"/>
    <w:rsid w:val="54D67B68"/>
    <w:rsid w:val="54D8755D"/>
    <w:rsid w:val="54FC5C97"/>
    <w:rsid w:val="550B044A"/>
    <w:rsid w:val="551E434B"/>
    <w:rsid w:val="554C1A29"/>
    <w:rsid w:val="554F7B33"/>
    <w:rsid w:val="557B023C"/>
    <w:rsid w:val="557B4B6A"/>
    <w:rsid w:val="557D789B"/>
    <w:rsid w:val="55801A9A"/>
    <w:rsid w:val="558E575A"/>
    <w:rsid w:val="558F25E8"/>
    <w:rsid w:val="559363EF"/>
    <w:rsid w:val="55A51337"/>
    <w:rsid w:val="55A7171D"/>
    <w:rsid w:val="55AA58EC"/>
    <w:rsid w:val="55BF2F42"/>
    <w:rsid w:val="55D1679A"/>
    <w:rsid w:val="55D63885"/>
    <w:rsid w:val="55FE4467"/>
    <w:rsid w:val="560B47A6"/>
    <w:rsid w:val="5621545D"/>
    <w:rsid w:val="562D17B1"/>
    <w:rsid w:val="563040DA"/>
    <w:rsid w:val="563041D1"/>
    <w:rsid w:val="56361D6A"/>
    <w:rsid w:val="563A5B23"/>
    <w:rsid w:val="56454562"/>
    <w:rsid w:val="56535401"/>
    <w:rsid w:val="565B3092"/>
    <w:rsid w:val="566118CC"/>
    <w:rsid w:val="569357FD"/>
    <w:rsid w:val="56DE2AED"/>
    <w:rsid w:val="56F4629D"/>
    <w:rsid w:val="570268F4"/>
    <w:rsid w:val="57202635"/>
    <w:rsid w:val="5748104C"/>
    <w:rsid w:val="57506DC2"/>
    <w:rsid w:val="57522EC6"/>
    <w:rsid w:val="57675FEE"/>
    <w:rsid w:val="57763727"/>
    <w:rsid w:val="57946605"/>
    <w:rsid w:val="57B039F8"/>
    <w:rsid w:val="57C30E97"/>
    <w:rsid w:val="57C7591B"/>
    <w:rsid w:val="57D50A77"/>
    <w:rsid w:val="57DD7F26"/>
    <w:rsid w:val="57F14ED1"/>
    <w:rsid w:val="57FD50E8"/>
    <w:rsid w:val="580352F5"/>
    <w:rsid w:val="58103832"/>
    <w:rsid w:val="58151FC0"/>
    <w:rsid w:val="58193B47"/>
    <w:rsid w:val="581E17AB"/>
    <w:rsid w:val="582A4461"/>
    <w:rsid w:val="58301ECE"/>
    <w:rsid w:val="585F4AFB"/>
    <w:rsid w:val="58726012"/>
    <w:rsid w:val="58951B22"/>
    <w:rsid w:val="58E36899"/>
    <w:rsid w:val="59033633"/>
    <w:rsid w:val="5912065B"/>
    <w:rsid w:val="591D0BDB"/>
    <w:rsid w:val="592B7916"/>
    <w:rsid w:val="59311DC7"/>
    <w:rsid w:val="59371D29"/>
    <w:rsid w:val="593770D8"/>
    <w:rsid w:val="595219A0"/>
    <w:rsid w:val="5954010A"/>
    <w:rsid w:val="59773309"/>
    <w:rsid w:val="598509D5"/>
    <w:rsid w:val="59862F59"/>
    <w:rsid w:val="599B10DE"/>
    <w:rsid w:val="59AC4433"/>
    <w:rsid w:val="59AE65E6"/>
    <w:rsid w:val="59B03A0B"/>
    <w:rsid w:val="59B1127C"/>
    <w:rsid w:val="59C75EEA"/>
    <w:rsid w:val="59D7629F"/>
    <w:rsid w:val="59DB17F3"/>
    <w:rsid w:val="59EE791A"/>
    <w:rsid w:val="59F05268"/>
    <w:rsid w:val="5A216968"/>
    <w:rsid w:val="5A792885"/>
    <w:rsid w:val="5A933B1B"/>
    <w:rsid w:val="5AB003EE"/>
    <w:rsid w:val="5AB82FFB"/>
    <w:rsid w:val="5AC775FB"/>
    <w:rsid w:val="5ACF2987"/>
    <w:rsid w:val="5AF076C2"/>
    <w:rsid w:val="5AF13A85"/>
    <w:rsid w:val="5AF57C63"/>
    <w:rsid w:val="5B027052"/>
    <w:rsid w:val="5B1A64ED"/>
    <w:rsid w:val="5B392D8D"/>
    <w:rsid w:val="5B3D4308"/>
    <w:rsid w:val="5B5A5C96"/>
    <w:rsid w:val="5B6065F6"/>
    <w:rsid w:val="5B856984"/>
    <w:rsid w:val="5BAC183B"/>
    <w:rsid w:val="5BBB130B"/>
    <w:rsid w:val="5BBD040D"/>
    <w:rsid w:val="5BD136DC"/>
    <w:rsid w:val="5BE949B4"/>
    <w:rsid w:val="5BFD584F"/>
    <w:rsid w:val="5C4E1B93"/>
    <w:rsid w:val="5C6B6CB0"/>
    <w:rsid w:val="5C7A6FC8"/>
    <w:rsid w:val="5CA2121D"/>
    <w:rsid w:val="5CB10A3F"/>
    <w:rsid w:val="5CB5471F"/>
    <w:rsid w:val="5CD01834"/>
    <w:rsid w:val="5CD10E2D"/>
    <w:rsid w:val="5D0E78A5"/>
    <w:rsid w:val="5D3124B3"/>
    <w:rsid w:val="5D3C0DF5"/>
    <w:rsid w:val="5D650D97"/>
    <w:rsid w:val="5D742D84"/>
    <w:rsid w:val="5DB03139"/>
    <w:rsid w:val="5DC42740"/>
    <w:rsid w:val="5DC96AC0"/>
    <w:rsid w:val="5E036880"/>
    <w:rsid w:val="5E053485"/>
    <w:rsid w:val="5E11208A"/>
    <w:rsid w:val="5E440D82"/>
    <w:rsid w:val="5E6128F2"/>
    <w:rsid w:val="5E7E0D08"/>
    <w:rsid w:val="5E870525"/>
    <w:rsid w:val="5EAE4AF7"/>
    <w:rsid w:val="5EB464EF"/>
    <w:rsid w:val="5EE65064"/>
    <w:rsid w:val="5EE77164"/>
    <w:rsid w:val="5EF00751"/>
    <w:rsid w:val="5F023BC7"/>
    <w:rsid w:val="5F296CFF"/>
    <w:rsid w:val="5F595353"/>
    <w:rsid w:val="5F6F54CB"/>
    <w:rsid w:val="5F8A5434"/>
    <w:rsid w:val="5F972989"/>
    <w:rsid w:val="5F97635E"/>
    <w:rsid w:val="5FDD4E29"/>
    <w:rsid w:val="5FDF19CF"/>
    <w:rsid w:val="5FE3417D"/>
    <w:rsid w:val="60286F46"/>
    <w:rsid w:val="602E6CA6"/>
    <w:rsid w:val="603A1F69"/>
    <w:rsid w:val="604C5CC0"/>
    <w:rsid w:val="60700F2E"/>
    <w:rsid w:val="60852AB5"/>
    <w:rsid w:val="608F34D9"/>
    <w:rsid w:val="60DE361C"/>
    <w:rsid w:val="612E7B55"/>
    <w:rsid w:val="61330309"/>
    <w:rsid w:val="61653E95"/>
    <w:rsid w:val="617E5CD0"/>
    <w:rsid w:val="618B2BBF"/>
    <w:rsid w:val="619B11F0"/>
    <w:rsid w:val="619E0434"/>
    <w:rsid w:val="61B12CFF"/>
    <w:rsid w:val="61E272C2"/>
    <w:rsid w:val="61E50FEF"/>
    <w:rsid w:val="62120ECC"/>
    <w:rsid w:val="62156259"/>
    <w:rsid w:val="623947D9"/>
    <w:rsid w:val="624A3E21"/>
    <w:rsid w:val="626C3AD2"/>
    <w:rsid w:val="6272294D"/>
    <w:rsid w:val="627610D1"/>
    <w:rsid w:val="627F6AE0"/>
    <w:rsid w:val="62C16379"/>
    <w:rsid w:val="62C52E48"/>
    <w:rsid w:val="62C657BB"/>
    <w:rsid w:val="62CF4061"/>
    <w:rsid w:val="62D17454"/>
    <w:rsid w:val="62D30C67"/>
    <w:rsid w:val="62DF68B1"/>
    <w:rsid w:val="630D5BE1"/>
    <w:rsid w:val="631320BB"/>
    <w:rsid w:val="632B573B"/>
    <w:rsid w:val="6334608B"/>
    <w:rsid w:val="6341139C"/>
    <w:rsid w:val="63413B99"/>
    <w:rsid w:val="635B5287"/>
    <w:rsid w:val="636D19AE"/>
    <w:rsid w:val="636D597B"/>
    <w:rsid w:val="63846BFA"/>
    <w:rsid w:val="63885853"/>
    <w:rsid w:val="63AC725B"/>
    <w:rsid w:val="63AD43A2"/>
    <w:rsid w:val="63C20E00"/>
    <w:rsid w:val="63C57D4D"/>
    <w:rsid w:val="63DE680C"/>
    <w:rsid w:val="63F14095"/>
    <w:rsid w:val="63F86169"/>
    <w:rsid w:val="641A4139"/>
    <w:rsid w:val="64281C7B"/>
    <w:rsid w:val="642E43C9"/>
    <w:rsid w:val="64547A05"/>
    <w:rsid w:val="64691712"/>
    <w:rsid w:val="647E347C"/>
    <w:rsid w:val="648E3DEA"/>
    <w:rsid w:val="64CF2AF1"/>
    <w:rsid w:val="64D841A3"/>
    <w:rsid w:val="64DC68DC"/>
    <w:rsid w:val="650C7E23"/>
    <w:rsid w:val="65180E75"/>
    <w:rsid w:val="65525B43"/>
    <w:rsid w:val="657E761C"/>
    <w:rsid w:val="657F1EFE"/>
    <w:rsid w:val="659D498D"/>
    <w:rsid w:val="65AA6DBC"/>
    <w:rsid w:val="65B41B63"/>
    <w:rsid w:val="65C07AC0"/>
    <w:rsid w:val="65C32BC4"/>
    <w:rsid w:val="65E73974"/>
    <w:rsid w:val="660C5EEE"/>
    <w:rsid w:val="663F32AC"/>
    <w:rsid w:val="66735C83"/>
    <w:rsid w:val="667C776C"/>
    <w:rsid w:val="66C657AE"/>
    <w:rsid w:val="66E56C0D"/>
    <w:rsid w:val="670013F4"/>
    <w:rsid w:val="671442E0"/>
    <w:rsid w:val="671E7C1A"/>
    <w:rsid w:val="672E57FA"/>
    <w:rsid w:val="672F2C9D"/>
    <w:rsid w:val="6734632A"/>
    <w:rsid w:val="67533B33"/>
    <w:rsid w:val="67545AB1"/>
    <w:rsid w:val="67874F0A"/>
    <w:rsid w:val="67883420"/>
    <w:rsid w:val="67A82531"/>
    <w:rsid w:val="68734799"/>
    <w:rsid w:val="68BD5CA5"/>
    <w:rsid w:val="68C10DDD"/>
    <w:rsid w:val="68D32C3B"/>
    <w:rsid w:val="68E016C6"/>
    <w:rsid w:val="690F663C"/>
    <w:rsid w:val="691913E8"/>
    <w:rsid w:val="69254412"/>
    <w:rsid w:val="692D3861"/>
    <w:rsid w:val="693C3AD3"/>
    <w:rsid w:val="69575AB3"/>
    <w:rsid w:val="697F058F"/>
    <w:rsid w:val="69A5752C"/>
    <w:rsid w:val="69B83D77"/>
    <w:rsid w:val="69C11688"/>
    <w:rsid w:val="69D8521A"/>
    <w:rsid w:val="69E702D3"/>
    <w:rsid w:val="69EB7B43"/>
    <w:rsid w:val="69FB056C"/>
    <w:rsid w:val="6A0B335F"/>
    <w:rsid w:val="6A17740F"/>
    <w:rsid w:val="6A274C19"/>
    <w:rsid w:val="6A2F365B"/>
    <w:rsid w:val="6A330F3F"/>
    <w:rsid w:val="6A3C4F1A"/>
    <w:rsid w:val="6A855036"/>
    <w:rsid w:val="6A9A4CCC"/>
    <w:rsid w:val="6AAD1C5C"/>
    <w:rsid w:val="6AB71895"/>
    <w:rsid w:val="6AB962DF"/>
    <w:rsid w:val="6ACF46C7"/>
    <w:rsid w:val="6AF477F5"/>
    <w:rsid w:val="6AFE54E3"/>
    <w:rsid w:val="6B007ED5"/>
    <w:rsid w:val="6B3105EC"/>
    <w:rsid w:val="6B3253BE"/>
    <w:rsid w:val="6B393120"/>
    <w:rsid w:val="6B5C443B"/>
    <w:rsid w:val="6B5F6E4F"/>
    <w:rsid w:val="6B721069"/>
    <w:rsid w:val="6B814692"/>
    <w:rsid w:val="6B831566"/>
    <w:rsid w:val="6BA71C5F"/>
    <w:rsid w:val="6BBD4020"/>
    <w:rsid w:val="6BC37A0F"/>
    <w:rsid w:val="6BC745E0"/>
    <w:rsid w:val="6BD81E95"/>
    <w:rsid w:val="6BDF2258"/>
    <w:rsid w:val="6C1E73FE"/>
    <w:rsid w:val="6C2300E5"/>
    <w:rsid w:val="6C44161C"/>
    <w:rsid w:val="6C616BB1"/>
    <w:rsid w:val="6C621157"/>
    <w:rsid w:val="6C646418"/>
    <w:rsid w:val="6CAF492E"/>
    <w:rsid w:val="6CC12EDD"/>
    <w:rsid w:val="6CD37719"/>
    <w:rsid w:val="6CDA367C"/>
    <w:rsid w:val="6CE35160"/>
    <w:rsid w:val="6CF070AE"/>
    <w:rsid w:val="6D03070B"/>
    <w:rsid w:val="6D1D5AE1"/>
    <w:rsid w:val="6D511882"/>
    <w:rsid w:val="6D9B163C"/>
    <w:rsid w:val="6D9D602B"/>
    <w:rsid w:val="6DB37C6E"/>
    <w:rsid w:val="6DB72732"/>
    <w:rsid w:val="6DBB409C"/>
    <w:rsid w:val="6DC470A7"/>
    <w:rsid w:val="6DD21B2D"/>
    <w:rsid w:val="6DE14B02"/>
    <w:rsid w:val="6DF56B1E"/>
    <w:rsid w:val="6E042338"/>
    <w:rsid w:val="6E0948CB"/>
    <w:rsid w:val="6E454297"/>
    <w:rsid w:val="6E455AA4"/>
    <w:rsid w:val="6E563242"/>
    <w:rsid w:val="6E7004A6"/>
    <w:rsid w:val="6E97515A"/>
    <w:rsid w:val="6EA54EB5"/>
    <w:rsid w:val="6EBB0121"/>
    <w:rsid w:val="6EC54E23"/>
    <w:rsid w:val="6F1572A0"/>
    <w:rsid w:val="6F47486E"/>
    <w:rsid w:val="6F5E47A3"/>
    <w:rsid w:val="6F687C25"/>
    <w:rsid w:val="6F7454D9"/>
    <w:rsid w:val="6F8326FE"/>
    <w:rsid w:val="6F8A196D"/>
    <w:rsid w:val="6FA8684E"/>
    <w:rsid w:val="6FB76097"/>
    <w:rsid w:val="6FB95E7D"/>
    <w:rsid w:val="6FD7261A"/>
    <w:rsid w:val="6FF94C73"/>
    <w:rsid w:val="70191254"/>
    <w:rsid w:val="703122D1"/>
    <w:rsid w:val="703B4D04"/>
    <w:rsid w:val="70450347"/>
    <w:rsid w:val="70561D94"/>
    <w:rsid w:val="7065123E"/>
    <w:rsid w:val="707B3880"/>
    <w:rsid w:val="7084752C"/>
    <w:rsid w:val="70877D29"/>
    <w:rsid w:val="708C7398"/>
    <w:rsid w:val="70A03321"/>
    <w:rsid w:val="70AD0B12"/>
    <w:rsid w:val="70C732CD"/>
    <w:rsid w:val="70C772FB"/>
    <w:rsid w:val="710275B4"/>
    <w:rsid w:val="711274A3"/>
    <w:rsid w:val="712C0CEC"/>
    <w:rsid w:val="712D7D3E"/>
    <w:rsid w:val="71353AE1"/>
    <w:rsid w:val="71447CFF"/>
    <w:rsid w:val="71467730"/>
    <w:rsid w:val="716B0B50"/>
    <w:rsid w:val="71871BBF"/>
    <w:rsid w:val="71DD6C46"/>
    <w:rsid w:val="71DE1BCB"/>
    <w:rsid w:val="72014E8D"/>
    <w:rsid w:val="72121874"/>
    <w:rsid w:val="72177312"/>
    <w:rsid w:val="721A6BB0"/>
    <w:rsid w:val="72476E8D"/>
    <w:rsid w:val="72581DD4"/>
    <w:rsid w:val="726C5429"/>
    <w:rsid w:val="7280612D"/>
    <w:rsid w:val="72816B61"/>
    <w:rsid w:val="728615BB"/>
    <w:rsid w:val="72A849D0"/>
    <w:rsid w:val="72B227C1"/>
    <w:rsid w:val="72C47013"/>
    <w:rsid w:val="72CA7569"/>
    <w:rsid w:val="73217F71"/>
    <w:rsid w:val="735533E9"/>
    <w:rsid w:val="737A71A2"/>
    <w:rsid w:val="738E1BE2"/>
    <w:rsid w:val="73CA2BF1"/>
    <w:rsid w:val="73EA4857"/>
    <w:rsid w:val="741B1720"/>
    <w:rsid w:val="742D7D56"/>
    <w:rsid w:val="7434628D"/>
    <w:rsid w:val="746174DA"/>
    <w:rsid w:val="747B6672"/>
    <w:rsid w:val="74A7185E"/>
    <w:rsid w:val="74CE4F2E"/>
    <w:rsid w:val="74CF6774"/>
    <w:rsid w:val="74F136FE"/>
    <w:rsid w:val="74F4531C"/>
    <w:rsid w:val="75073BF9"/>
    <w:rsid w:val="750F277E"/>
    <w:rsid w:val="75364553"/>
    <w:rsid w:val="753761EA"/>
    <w:rsid w:val="754B20A7"/>
    <w:rsid w:val="757C6909"/>
    <w:rsid w:val="7582490D"/>
    <w:rsid w:val="75AD0856"/>
    <w:rsid w:val="75B52ADE"/>
    <w:rsid w:val="75FA354A"/>
    <w:rsid w:val="760D236C"/>
    <w:rsid w:val="7648667B"/>
    <w:rsid w:val="764A64FB"/>
    <w:rsid w:val="765C694C"/>
    <w:rsid w:val="7664271F"/>
    <w:rsid w:val="766E4D13"/>
    <w:rsid w:val="768D66E8"/>
    <w:rsid w:val="76D43B15"/>
    <w:rsid w:val="76E41B57"/>
    <w:rsid w:val="770F51F3"/>
    <w:rsid w:val="771539C0"/>
    <w:rsid w:val="77790868"/>
    <w:rsid w:val="77C00261"/>
    <w:rsid w:val="77C85C7F"/>
    <w:rsid w:val="77CE77BD"/>
    <w:rsid w:val="77ED1656"/>
    <w:rsid w:val="77FC25D8"/>
    <w:rsid w:val="780F7309"/>
    <w:rsid w:val="781033A7"/>
    <w:rsid w:val="78166B76"/>
    <w:rsid w:val="78293A00"/>
    <w:rsid w:val="78397BEF"/>
    <w:rsid w:val="784A45E0"/>
    <w:rsid w:val="78673521"/>
    <w:rsid w:val="78886B2F"/>
    <w:rsid w:val="789769DB"/>
    <w:rsid w:val="78AA248B"/>
    <w:rsid w:val="78BD4049"/>
    <w:rsid w:val="78F664DB"/>
    <w:rsid w:val="790F535A"/>
    <w:rsid w:val="79227DDB"/>
    <w:rsid w:val="79565CFD"/>
    <w:rsid w:val="797C6E69"/>
    <w:rsid w:val="79A17888"/>
    <w:rsid w:val="79A5313F"/>
    <w:rsid w:val="79DD12F9"/>
    <w:rsid w:val="79FA0114"/>
    <w:rsid w:val="79FE2304"/>
    <w:rsid w:val="7A1452FC"/>
    <w:rsid w:val="7A2142E8"/>
    <w:rsid w:val="7A434353"/>
    <w:rsid w:val="7A447DB7"/>
    <w:rsid w:val="7A4F11DF"/>
    <w:rsid w:val="7A555E1E"/>
    <w:rsid w:val="7AA062A4"/>
    <w:rsid w:val="7AB05FC8"/>
    <w:rsid w:val="7AB32281"/>
    <w:rsid w:val="7ACA53E2"/>
    <w:rsid w:val="7AFD606E"/>
    <w:rsid w:val="7AFE34CB"/>
    <w:rsid w:val="7B016CCB"/>
    <w:rsid w:val="7B386E00"/>
    <w:rsid w:val="7B3E0106"/>
    <w:rsid w:val="7B4C229B"/>
    <w:rsid w:val="7B5C1053"/>
    <w:rsid w:val="7B614C1B"/>
    <w:rsid w:val="7BB53781"/>
    <w:rsid w:val="7BE0375F"/>
    <w:rsid w:val="7BE36CB4"/>
    <w:rsid w:val="7C297DA2"/>
    <w:rsid w:val="7C3134D5"/>
    <w:rsid w:val="7C411690"/>
    <w:rsid w:val="7C766E7B"/>
    <w:rsid w:val="7CCE7610"/>
    <w:rsid w:val="7CFD5D6D"/>
    <w:rsid w:val="7D1E1FDC"/>
    <w:rsid w:val="7D202BC0"/>
    <w:rsid w:val="7D407678"/>
    <w:rsid w:val="7D4E2421"/>
    <w:rsid w:val="7DB65E18"/>
    <w:rsid w:val="7DCD08C5"/>
    <w:rsid w:val="7DFD3DC9"/>
    <w:rsid w:val="7E152E18"/>
    <w:rsid w:val="7E1A7039"/>
    <w:rsid w:val="7E306193"/>
    <w:rsid w:val="7E3D243F"/>
    <w:rsid w:val="7E40170B"/>
    <w:rsid w:val="7E5B0E87"/>
    <w:rsid w:val="7E7A2C7B"/>
    <w:rsid w:val="7E8276E8"/>
    <w:rsid w:val="7E9C626E"/>
    <w:rsid w:val="7EAF6D3A"/>
    <w:rsid w:val="7EC56BB8"/>
    <w:rsid w:val="7ED951AA"/>
    <w:rsid w:val="7EDE44AC"/>
    <w:rsid w:val="7F6F28A7"/>
    <w:rsid w:val="7F6F6F70"/>
    <w:rsid w:val="7F741DC0"/>
    <w:rsid w:val="7F812067"/>
    <w:rsid w:val="7F947D6D"/>
    <w:rsid w:val="7FA762C3"/>
    <w:rsid w:val="7FBA7711"/>
    <w:rsid w:val="7FBF465E"/>
    <w:rsid w:val="7FBF7D6C"/>
    <w:rsid w:val="7FD719DE"/>
    <w:rsid w:val="7FDD5F76"/>
    <w:rsid w:val="7FDE0AA5"/>
    <w:rsid w:val="7FDF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1"/>
    <w:next w:val="1"/>
    <w:link w:val="4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9"/>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50"/>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1"/>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Normal Indent"/>
    <w:basedOn w:val="1"/>
    <w:link w:val="52"/>
    <w:qFormat/>
    <w:uiPriority w:val="0"/>
    <w:pPr>
      <w:ind w:firstLine="420"/>
    </w:pPr>
    <w:rPr>
      <w:szCs w:val="20"/>
    </w:rPr>
  </w:style>
  <w:style w:type="paragraph" w:styleId="14">
    <w:name w:val="Document Map"/>
    <w:basedOn w:val="1"/>
    <w:link w:val="53"/>
    <w:unhideWhenUsed/>
    <w:qFormat/>
    <w:uiPriority w:val="0"/>
    <w:rPr>
      <w:rFonts w:ascii="宋体"/>
      <w:sz w:val="18"/>
      <w:szCs w:val="18"/>
    </w:rPr>
  </w:style>
  <w:style w:type="paragraph" w:styleId="15">
    <w:name w:val="annotation text"/>
    <w:basedOn w:val="1"/>
    <w:link w:val="54"/>
    <w:qFormat/>
    <w:uiPriority w:val="0"/>
    <w:pPr>
      <w:jc w:val="left"/>
    </w:pPr>
  </w:style>
  <w:style w:type="paragraph" w:styleId="16">
    <w:name w:val="Body Text 3"/>
    <w:basedOn w:val="1"/>
    <w:link w:val="55"/>
    <w:qFormat/>
    <w:uiPriority w:val="0"/>
    <w:pPr>
      <w:spacing w:line="240" w:lineRule="exact"/>
    </w:pPr>
    <w:rPr>
      <w:rFonts w:ascii="宋体" w:hAnsi="宋体"/>
      <w:color w:val="000000"/>
      <w:szCs w:val="21"/>
    </w:rPr>
  </w:style>
  <w:style w:type="paragraph" w:styleId="17">
    <w:name w:val="Body Text"/>
    <w:basedOn w:val="1"/>
    <w:link w:val="56"/>
    <w:qFormat/>
    <w:uiPriority w:val="0"/>
    <w:pPr>
      <w:spacing w:after="120"/>
    </w:pPr>
  </w:style>
  <w:style w:type="paragraph" w:styleId="18">
    <w:name w:val="Body Text Indent"/>
    <w:basedOn w:val="1"/>
    <w:link w:val="57"/>
    <w:unhideWhenUsed/>
    <w:qFormat/>
    <w:uiPriority w:val="0"/>
    <w:pPr>
      <w:spacing w:after="120"/>
      <w:ind w:left="420" w:leftChars="200"/>
    </w:pPr>
  </w:style>
  <w:style w:type="paragraph" w:styleId="19">
    <w:name w:val="Block Text"/>
    <w:basedOn w:val="1"/>
    <w:qFormat/>
    <w:uiPriority w:val="0"/>
    <w:pPr>
      <w:adjustRightInd w:val="0"/>
      <w:ind w:left="420" w:right="33"/>
      <w:jc w:val="left"/>
      <w:textAlignment w:val="baseline"/>
    </w:pPr>
    <w:rPr>
      <w:kern w:val="0"/>
      <w:szCs w:val="20"/>
    </w:rPr>
  </w:style>
  <w:style w:type="paragraph" w:styleId="20">
    <w:name w:val="Plain Text"/>
    <w:basedOn w:val="1"/>
    <w:next w:val="12"/>
    <w:link w:val="58"/>
    <w:qFormat/>
    <w:uiPriority w:val="0"/>
    <w:rPr>
      <w:rFonts w:ascii="宋体" w:hAnsi="Courier New"/>
      <w:szCs w:val="20"/>
    </w:rPr>
  </w:style>
  <w:style w:type="paragraph" w:styleId="21">
    <w:name w:val="Date"/>
    <w:basedOn w:val="1"/>
    <w:next w:val="1"/>
    <w:link w:val="59"/>
    <w:qFormat/>
    <w:uiPriority w:val="0"/>
    <w:pPr>
      <w:ind w:left="100" w:leftChars="2500"/>
    </w:pPr>
  </w:style>
  <w:style w:type="paragraph" w:styleId="22">
    <w:name w:val="Body Text Indent 2"/>
    <w:basedOn w:val="1"/>
    <w:link w:val="60"/>
    <w:unhideWhenUsed/>
    <w:qFormat/>
    <w:uiPriority w:val="0"/>
    <w:pPr>
      <w:spacing w:after="120" w:line="480" w:lineRule="auto"/>
      <w:ind w:left="420" w:leftChars="200"/>
    </w:pPr>
    <w:rPr>
      <w:szCs w:val="20"/>
    </w:rPr>
  </w:style>
  <w:style w:type="paragraph" w:styleId="23">
    <w:name w:val="Balloon Text"/>
    <w:basedOn w:val="1"/>
    <w:link w:val="61"/>
    <w:qFormat/>
    <w:uiPriority w:val="0"/>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746"/>
      </w:tabs>
      <w:ind w:firstLine="560"/>
    </w:pPr>
    <w:rPr>
      <w:rFonts w:cs="宋体" w:asciiTheme="majorEastAsia" w:hAnsiTheme="majorEastAsia" w:eastAsiaTheme="majorEastAsia"/>
      <w:kern w:val="0"/>
      <w:sz w:val="28"/>
      <w:szCs w:val="44"/>
    </w:rPr>
  </w:style>
  <w:style w:type="paragraph" w:styleId="27">
    <w:name w:val="Body Text Indent 3"/>
    <w:basedOn w:val="1"/>
    <w:link w:val="64"/>
    <w:unhideWhenUsed/>
    <w:qFormat/>
    <w:uiPriority w:val="0"/>
    <w:pPr>
      <w:spacing w:after="120"/>
      <w:ind w:left="420" w:leftChars="200"/>
    </w:pPr>
    <w:rPr>
      <w:sz w:val="16"/>
      <w:szCs w:val="16"/>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5"/>
    <w:qFormat/>
    <w:uiPriority w:val="0"/>
    <w:pPr>
      <w:spacing w:before="240" w:after="60"/>
      <w:jc w:val="center"/>
      <w:outlineLvl w:val="0"/>
    </w:pPr>
    <w:rPr>
      <w:rFonts w:ascii="Cambria" w:hAnsi="Cambria"/>
      <w:b/>
      <w:bCs/>
      <w:sz w:val="32"/>
      <w:szCs w:val="32"/>
    </w:rPr>
  </w:style>
  <w:style w:type="paragraph" w:styleId="30">
    <w:name w:val="annotation subject"/>
    <w:basedOn w:val="15"/>
    <w:next w:val="15"/>
    <w:link w:val="66"/>
    <w:semiHidden/>
    <w:qFormat/>
    <w:uiPriority w:val="99"/>
    <w:rPr>
      <w:b/>
      <w:bCs/>
    </w:rPr>
  </w:style>
  <w:style w:type="paragraph" w:styleId="31">
    <w:name w:val="Body Text First Indent"/>
    <w:basedOn w:val="17"/>
    <w:qFormat/>
    <w:uiPriority w:val="0"/>
    <w:pPr>
      <w:spacing w:line="360" w:lineRule="auto"/>
      <w:ind w:firstLine="643" w:firstLineChars="200"/>
    </w:pPr>
    <w:rPr>
      <w:rFonts w:ascii="Arial" w:hAnsi="Arial"/>
    </w:rPr>
  </w:style>
  <w:style w:type="paragraph" w:styleId="32">
    <w:name w:val="Body Text First Indent 2"/>
    <w:basedOn w:val="18"/>
    <w:link w:val="67"/>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paragraph" w:customStyle="1" w:styleId="41">
    <w:name w:val="TOC 标题1"/>
    <w:basedOn w:val="2"/>
    <w:next w:val="1"/>
    <w:unhideWhenUsed/>
    <w:qFormat/>
    <w:uiPriority w:val="39"/>
  </w:style>
  <w:style w:type="paragraph" w:customStyle="1" w:styleId="42">
    <w:name w:val="样式 标题 2 + 宋体"/>
    <w:basedOn w:val="3"/>
    <w:qFormat/>
    <w:uiPriority w:val="99"/>
    <w:pPr>
      <w:tabs>
        <w:tab w:val="left" w:pos="567"/>
      </w:tabs>
    </w:pPr>
    <w:rPr>
      <w:rFonts w:ascii="宋体" w:hAnsi="宋体"/>
      <w:sz w:val="30"/>
    </w:rPr>
  </w:style>
  <w:style w:type="character" w:customStyle="1" w:styleId="43">
    <w:name w:val="标题 2 Char"/>
    <w:link w:val="3"/>
    <w:qFormat/>
    <w:uiPriority w:val="0"/>
    <w:rPr>
      <w:rFonts w:ascii="Cambria" w:hAnsi="Cambria" w:eastAsia="宋体" w:cs="Times New Roman"/>
      <w:b/>
      <w:bCs/>
      <w:kern w:val="2"/>
      <w:sz w:val="32"/>
      <w:szCs w:val="32"/>
    </w:rPr>
  </w:style>
  <w:style w:type="character" w:customStyle="1" w:styleId="44">
    <w:name w:val="标题 1 Char"/>
    <w:link w:val="2"/>
    <w:qFormat/>
    <w:uiPriority w:val="0"/>
    <w:rPr>
      <w:rFonts w:ascii="微软雅黑" w:hAnsi="微软雅黑" w:eastAsia="微软雅黑" w:cs="仿宋"/>
      <w:b/>
      <w:color w:val="000000"/>
      <w:kern w:val="2"/>
      <w:sz w:val="32"/>
      <w:szCs w:val="32"/>
    </w:rPr>
  </w:style>
  <w:style w:type="character" w:customStyle="1" w:styleId="45">
    <w:name w:val="标题 3 Char"/>
    <w:link w:val="4"/>
    <w:qFormat/>
    <w:uiPriority w:val="0"/>
    <w:rPr>
      <w:b/>
      <w:bCs/>
      <w:kern w:val="2"/>
      <w:sz w:val="32"/>
      <w:szCs w:val="32"/>
    </w:rPr>
  </w:style>
  <w:style w:type="character" w:customStyle="1" w:styleId="46">
    <w:name w:val="标题 4 Char"/>
    <w:link w:val="5"/>
    <w:qFormat/>
    <w:uiPriority w:val="0"/>
    <w:rPr>
      <w:rFonts w:ascii="宋体" w:hAnsi="宋体" w:eastAsia="宋体" w:cs="Times New Roman"/>
      <w:b/>
      <w:bCs/>
      <w:kern w:val="2"/>
      <w:sz w:val="28"/>
      <w:szCs w:val="28"/>
    </w:rPr>
  </w:style>
  <w:style w:type="character" w:customStyle="1" w:styleId="47">
    <w:name w:val="标题 5 Char"/>
    <w:link w:val="6"/>
    <w:qFormat/>
    <w:uiPriority w:val="0"/>
    <w:rPr>
      <w:b/>
      <w:bCs/>
      <w:kern w:val="2"/>
      <w:sz w:val="28"/>
      <w:szCs w:val="28"/>
    </w:rPr>
  </w:style>
  <w:style w:type="character" w:customStyle="1" w:styleId="48">
    <w:name w:val="标题 6 Char"/>
    <w:link w:val="7"/>
    <w:qFormat/>
    <w:uiPriority w:val="0"/>
    <w:rPr>
      <w:rFonts w:ascii="Arial" w:hAnsi="Arial" w:eastAsia="黑体"/>
      <w:b/>
      <w:bCs/>
      <w:kern w:val="2"/>
      <w:sz w:val="24"/>
      <w:szCs w:val="24"/>
    </w:rPr>
  </w:style>
  <w:style w:type="character" w:customStyle="1" w:styleId="49">
    <w:name w:val="标题 7 Char"/>
    <w:link w:val="8"/>
    <w:semiHidden/>
    <w:qFormat/>
    <w:uiPriority w:val="0"/>
    <w:rPr>
      <w:b/>
      <w:bCs/>
      <w:kern w:val="2"/>
      <w:sz w:val="24"/>
      <w:szCs w:val="24"/>
    </w:rPr>
  </w:style>
  <w:style w:type="character" w:customStyle="1" w:styleId="50">
    <w:name w:val="标题 8 Char"/>
    <w:link w:val="9"/>
    <w:semiHidden/>
    <w:qFormat/>
    <w:uiPriority w:val="0"/>
    <w:rPr>
      <w:rFonts w:ascii="等线 Light" w:hAnsi="等线 Light" w:eastAsia="等线 Light" w:cs="Times New Roman"/>
      <w:kern w:val="2"/>
      <w:sz w:val="24"/>
      <w:szCs w:val="24"/>
    </w:rPr>
  </w:style>
  <w:style w:type="character" w:customStyle="1" w:styleId="51">
    <w:name w:val="标题 9 Char"/>
    <w:link w:val="10"/>
    <w:semiHidden/>
    <w:qFormat/>
    <w:uiPriority w:val="0"/>
    <w:rPr>
      <w:rFonts w:ascii="等线 Light" w:hAnsi="等线 Light" w:eastAsia="等线 Light" w:cs="Times New Roman"/>
      <w:kern w:val="2"/>
      <w:sz w:val="21"/>
      <w:szCs w:val="21"/>
    </w:rPr>
  </w:style>
  <w:style w:type="character" w:customStyle="1" w:styleId="52">
    <w:name w:val="正文缩进 Char"/>
    <w:link w:val="13"/>
    <w:qFormat/>
    <w:locked/>
    <w:uiPriority w:val="0"/>
    <w:rPr>
      <w:rFonts w:eastAsia="宋体"/>
      <w:kern w:val="2"/>
      <w:sz w:val="21"/>
      <w:lang w:val="en-US" w:eastAsia="zh-CN" w:bidi="ar-SA"/>
    </w:rPr>
  </w:style>
  <w:style w:type="character" w:customStyle="1" w:styleId="53">
    <w:name w:val="文档结构图 Char1"/>
    <w:link w:val="14"/>
    <w:semiHidden/>
    <w:qFormat/>
    <w:uiPriority w:val="0"/>
    <w:rPr>
      <w:rFonts w:ascii="宋体"/>
      <w:kern w:val="2"/>
      <w:sz w:val="18"/>
      <w:szCs w:val="18"/>
    </w:rPr>
  </w:style>
  <w:style w:type="character" w:customStyle="1" w:styleId="54">
    <w:name w:val="批注文字 Char"/>
    <w:link w:val="15"/>
    <w:qFormat/>
    <w:uiPriority w:val="0"/>
    <w:rPr>
      <w:kern w:val="2"/>
      <w:sz w:val="21"/>
      <w:szCs w:val="24"/>
    </w:rPr>
  </w:style>
  <w:style w:type="character" w:customStyle="1" w:styleId="55">
    <w:name w:val="正文文本 3 Char"/>
    <w:link w:val="16"/>
    <w:qFormat/>
    <w:uiPriority w:val="0"/>
    <w:rPr>
      <w:rFonts w:ascii="宋体" w:hAnsi="宋体"/>
      <w:color w:val="000000"/>
      <w:kern w:val="2"/>
      <w:sz w:val="21"/>
      <w:szCs w:val="21"/>
    </w:rPr>
  </w:style>
  <w:style w:type="character" w:customStyle="1" w:styleId="56">
    <w:name w:val="正文文本 Char"/>
    <w:link w:val="17"/>
    <w:qFormat/>
    <w:uiPriority w:val="0"/>
    <w:rPr>
      <w:kern w:val="2"/>
      <w:sz w:val="21"/>
      <w:szCs w:val="24"/>
    </w:rPr>
  </w:style>
  <w:style w:type="character" w:customStyle="1" w:styleId="57">
    <w:name w:val="正文文本缩进 Char1"/>
    <w:link w:val="18"/>
    <w:semiHidden/>
    <w:qFormat/>
    <w:uiPriority w:val="0"/>
    <w:rPr>
      <w:kern w:val="2"/>
      <w:sz w:val="21"/>
      <w:szCs w:val="24"/>
    </w:rPr>
  </w:style>
  <w:style w:type="character" w:customStyle="1" w:styleId="58">
    <w:name w:val="纯文本 Char"/>
    <w:link w:val="20"/>
    <w:qFormat/>
    <w:uiPriority w:val="0"/>
    <w:rPr>
      <w:rFonts w:ascii="宋体" w:hAnsi="Courier New" w:eastAsia="宋体"/>
      <w:kern w:val="2"/>
      <w:sz w:val="21"/>
      <w:lang w:val="en-US" w:eastAsia="zh-CN" w:bidi="ar-SA"/>
    </w:rPr>
  </w:style>
  <w:style w:type="character" w:customStyle="1" w:styleId="59">
    <w:name w:val="日期 Char"/>
    <w:link w:val="21"/>
    <w:qFormat/>
    <w:uiPriority w:val="0"/>
    <w:rPr>
      <w:kern w:val="2"/>
      <w:sz w:val="21"/>
      <w:szCs w:val="24"/>
    </w:rPr>
  </w:style>
  <w:style w:type="character" w:customStyle="1" w:styleId="60">
    <w:name w:val="正文文本缩进 2 Char"/>
    <w:link w:val="22"/>
    <w:qFormat/>
    <w:uiPriority w:val="0"/>
    <w:rPr>
      <w:kern w:val="2"/>
      <w:sz w:val="21"/>
    </w:rPr>
  </w:style>
  <w:style w:type="character" w:customStyle="1" w:styleId="61">
    <w:name w:val="批注框文本 Char"/>
    <w:link w:val="23"/>
    <w:qFormat/>
    <w:uiPriority w:val="0"/>
    <w:rPr>
      <w:kern w:val="2"/>
      <w:sz w:val="18"/>
      <w:szCs w:val="18"/>
    </w:rPr>
  </w:style>
  <w:style w:type="character" w:customStyle="1" w:styleId="62">
    <w:name w:val="页脚 Char"/>
    <w:link w:val="24"/>
    <w:qFormat/>
    <w:uiPriority w:val="99"/>
    <w:rPr>
      <w:kern w:val="2"/>
      <w:sz w:val="18"/>
      <w:szCs w:val="18"/>
    </w:rPr>
  </w:style>
  <w:style w:type="character" w:customStyle="1" w:styleId="63">
    <w:name w:val="页眉 Char"/>
    <w:link w:val="25"/>
    <w:qFormat/>
    <w:uiPriority w:val="0"/>
    <w:rPr>
      <w:kern w:val="2"/>
      <w:sz w:val="18"/>
      <w:szCs w:val="18"/>
    </w:rPr>
  </w:style>
  <w:style w:type="character" w:customStyle="1" w:styleId="64">
    <w:name w:val="正文文本缩进 3 Char"/>
    <w:link w:val="27"/>
    <w:qFormat/>
    <w:uiPriority w:val="0"/>
    <w:rPr>
      <w:kern w:val="2"/>
      <w:sz w:val="16"/>
      <w:szCs w:val="16"/>
    </w:rPr>
  </w:style>
  <w:style w:type="character" w:customStyle="1" w:styleId="65">
    <w:name w:val="标题 Char"/>
    <w:link w:val="29"/>
    <w:qFormat/>
    <w:uiPriority w:val="0"/>
    <w:rPr>
      <w:rFonts w:ascii="Cambria" w:hAnsi="Cambria" w:cs="Times New Roman"/>
      <w:b/>
      <w:bCs/>
      <w:kern w:val="2"/>
      <w:sz w:val="32"/>
      <w:szCs w:val="32"/>
    </w:rPr>
  </w:style>
  <w:style w:type="character" w:customStyle="1" w:styleId="66">
    <w:name w:val="批注主题 Char"/>
    <w:link w:val="30"/>
    <w:semiHidden/>
    <w:qFormat/>
    <w:uiPriority w:val="99"/>
    <w:rPr>
      <w:b/>
      <w:bCs/>
      <w:kern w:val="2"/>
      <w:sz w:val="21"/>
      <w:szCs w:val="24"/>
    </w:rPr>
  </w:style>
  <w:style w:type="character" w:customStyle="1" w:styleId="67">
    <w:name w:val="正文首行缩进 2 Char"/>
    <w:basedOn w:val="57"/>
    <w:link w:val="32"/>
    <w:qFormat/>
    <w:uiPriority w:val="0"/>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列出段落 Char"/>
    <w:link w:val="70"/>
    <w:qFormat/>
    <w:locked/>
    <w:uiPriority w:val="34"/>
    <w:rPr>
      <w:kern w:val="2"/>
      <w:sz w:val="21"/>
      <w:szCs w:val="24"/>
    </w:rPr>
  </w:style>
  <w:style w:type="paragraph" w:customStyle="1" w:styleId="70">
    <w:name w:val="列出段落2"/>
    <w:basedOn w:val="1"/>
    <w:link w:val="69"/>
    <w:unhideWhenUsed/>
    <w:qFormat/>
    <w:uiPriority w:val="34"/>
    <w:pPr>
      <w:ind w:firstLine="420" w:firstLineChars="200"/>
    </w:pPr>
  </w:style>
  <w:style w:type="character" w:customStyle="1" w:styleId="71">
    <w:name w:val="fontstyle11"/>
    <w:qFormat/>
    <w:uiPriority w:val="0"/>
    <w:rPr>
      <w:rFonts w:hint="eastAsia" w:ascii="宋体" w:hAnsi="宋体" w:eastAsia="宋体"/>
      <w:color w:val="000000"/>
      <w:sz w:val="22"/>
      <w:szCs w:val="22"/>
    </w:rPr>
  </w:style>
  <w:style w:type="character" w:customStyle="1" w:styleId="72">
    <w:name w:val="纯文本 Char2"/>
    <w:qFormat/>
    <w:uiPriority w:val="0"/>
    <w:rPr>
      <w:rFonts w:ascii="宋体" w:hAnsi="Courier New" w:cs="Courier New"/>
      <w:kern w:val="2"/>
      <w:sz w:val="21"/>
      <w:szCs w:val="21"/>
    </w:rPr>
  </w:style>
  <w:style w:type="character" w:customStyle="1" w:styleId="73">
    <w:name w:val="正文缩进 Char1"/>
    <w:qFormat/>
    <w:locked/>
    <w:uiPriority w:val="0"/>
    <w:rPr>
      <w:rFonts w:eastAsia="宋体"/>
      <w:kern w:val="2"/>
      <w:sz w:val="21"/>
      <w:lang w:val="en-US" w:eastAsia="zh-CN" w:bidi="ar-SA"/>
    </w:rPr>
  </w:style>
  <w:style w:type="character" w:customStyle="1" w:styleId="74">
    <w:name w:val="标题 1 Char1"/>
    <w:qFormat/>
    <w:uiPriority w:val="0"/>
    <w:rPr>
      <w:b/>
      <w:bCs/>
      <w:kern w:val="44"/>
      <w:sz w:val="44"/>
      <w:szCs w:val="44"/>
    </w:rPr>
  </w:style>
  <w:style w:type="character" w:customStyle="1" w:styleId="75">
    <w:name w:val="批注文字 Char1"/>
    <w:qFormat/>
    <w:uiPriority w:val="0"/>
    <w:rPr>
      <w:rFonts w:ascii="Times New Roman" w:hAnsi="Times New Roman"/>
      <w:kern w:val="2"/>
      <w:sz w:val="21"/>
      <w:szCs w:val="24"/>
    </w:rPr>
  </w:style>
  <w:style w:type="character" w:customStyle="1" w:styleId="76">
    <w:name w:val="Char Char1"/>
    <w:qFormat/>
    <w:uiPriority w:val="0"/>
    <w:rPr>
      <w:rFonts w:eastAsia="宋体"/>
      <w:kern w:val="2"/>
      <w:sz w:val="21"/>
      <w:szCs w:val="24"/>
      <w:lang w:val="en-US" w:eastAsia="zh-CN" w:bidi="ar-SA"/>
    </w:rPr>
  </w:style>
  <w:style w:type="character" w:customStyle="1" w:styleId="77">
    <w:name w:val="标准正文 Char"/>
    <w:link w:val="78"/>
    <w:qFormat/>
    <w:locked/>
    <w:uiPriority w:val="0"/>
    <w:rPr>
      <w:rFonts w:ascii="宋体" w:hAnsi="宋体"/>
      <w:kern w:val="2"/>
      <w:sz w:val="24"/>
      <w:szCs w:val="22"/>
    </w:rPr>
  </w:style>
  <w:style w:type="paragraph" w:customStyle="1" w:styleId="78">
    <w:name w:val="标准正文"/>
    <w:basedOn w:val="1"/>
    <w:link w:val="77"/>
    <w:qFormat/>
    <w:uiPriority w:val="0"/>
    <w:pPr>
      <w:spacing w:line="360" w:lineRule="auto"/>
      <w:ind w:firstLine="420" w:firstLineChars="200"/>
    </w:pPr>
    <w:rPr>
      <w:rFonts w:ascii="宋体" w:hAnsi="宋体"/>
      <w:sz w:val="24"/>
      <w:szCs w:val="22"/>
    </w:rPr>
  </w:style>
  <w:style w:type="character" w:customStyle="1" w:styleId="79">
    <w:name w:val="font71"/>
    <w:qFormat/>
    <w:uiPriority w:val="0"/>
    <w:rPr>
      <w:rFonts w:hint="eastAsia" w:ascii="宋体" w:hAnsi="宋体" w:eastAsia="宋体" w:cs="宋体"/>
      <w:color w:val="000000"/>
      <w:sz w:val="21"/>
      <w:szCs w:val="21"/>
      <w:u w:val="none"/>
    </w:rPr>
  </w:style>
  <w:style w:type="character" w:customStyle="1" w:styleId="80">
    <w:name w:val="正文文本缩进 Char"/>
    <w:link w:val="81"/>
    <w:qFormat/>
    <w:uiPriority w:val="0"/>
    <w:rPr>
      <w:kern w:val="2"/>
      <w:sz w:val="21"/>
      <w:szCs w:val="24"/>
    </w:rPr>
  </w:style>
  <w:style w:type="paragraph" w:customStyle="1" w:styleId="81">
    <w:name w:val="正文文本缩进1"/>
    <w:basedOn w:val="1"/>
    <w:next w:val="18"/>
    <w:link w:val="80"/>
    <w:qFormat/>
    <w:uiPriority w:val="0"/>
    <w:pPr>
      <w:spacing w:after="120"/>
      <w:ind w:left="420" w:leftChars="200"/>
    </w:pPr>
  </w:style>
  <w:style w:type="character" w:customStyle="1" w:styleId="82">
    <w:name w:val="bookmark-item"/>
    <w:basedOn w:val="35"/>
    <w:qFormat/>
    <w:uiPriority w:val="0"/>
  </w:style>
  <w:style w:type="character" w:customStyle="1" w:styleId="83">
    <w:name w:val="标题 9 Char1"/>
    <w:semiHidden/>
    <w:qFormat/>
    <w:uiPriority w:val="0"/>
    <w:rPr>
      <w:rFonts w:ascii="Cambria" w:hAnsi="Cambria" w:eastAsia="宋体" w:cs="Times New Roman"/>
      <w:kern w:val="2"/>
      <w:sz w:val="21"/>
      <w:szCs w:val="21"/>
    </w:rPr>
  </w:style>
  <w:style w:type="character" w:customStyle="1" w:styleId="84">
    <w:name w:val="正文文本 Char1"/>
    <w:semiHidden/>
    <w:qFormat/>
    <w:locked/>
    <w:uiPriority w:val="0"/>
    <w:rPr>
      <w:kern w:val="2"/>
      <w:sz w:val="21"/>
      <w:szCs w:val="24"/>
    </w:rPr>
  </w:style>
  <w:style w:type="character" w:customStyle="1" w:styleId="85">
    <w:name w:val="Char Char5"/>
    <w:qFormat/>
    <w:locked/>
    <w:uiPriority w:val="0"/>
    <w:rPr>
      <w:rFonts w:cs="Times New Roman"/>
      <w:sz w:val="21"/>
      <w:szCs w:val="21"/>
    </w:rPr>
  </w:style>
  <w:style w:type="character" w:customStyle="1" w:styleId="86">
    <w:name w:val="文档结构图 Char"/>
    <w:link w:val="87"/>
    <w:semiHidden/>
    <w:qFormat/>
    <w:uiPriority w:val="99"/>
    <w:rPr>
      <w:rFonts w:ascii="宋体" w:eastAsia="宋体"/>
      <w:kern w:val="2"/>
      <w:sz w:val="18"/>
      <w:szCs w:val="18"/>
    </w:rPr>
  </w:style>
  <w:style w:type="paragraph" w:customStyle="1" w:styleId="87">
    <w:name w:val="文档结构图1"/>
    <w:basedOn w:val="1"/>
    <w:next w:val="14"/>
    <w:link w:val="86"/>
    <w:unhideWhenUsed/>
    <w:qFormat/>
    <w:uiPriority w:val="99"/>
    <w:rPr>
      <w:rFonts w:ascii="宋体"/>
      <w:sz w:val="18"/>
      <w:szCs w:val="18"/>
    </w:rPr>
  </w:style>
  <w:style w:type="character" w:customStyle="1" w:styleId="88">
    <w:name w:val="正文文本缩进 字符1"/>
    <w:semiHidden/>
    <w:qFormat/>
    <w:uiPriority w:val="99"/>
  </w:style>
  <w:style w:type="character" w:customStyle="1" w:styleId="89">
    <w:name w:val="纯文本 Char1"/>
    <w:qFormat/>
    <w:uiPriority w:val="0"/>
    <w:rPr>
      <w:rFonts w:ascii="宋体" w:hAnsi="Courier New"/>
      <w:kern w:val="2"/>
      <w:sz w:val="21"/>
    </w:rPr>
  </w:style>
  <w:style w:type="character" w:customStyle="1" w:styleId="90">
    <w:name w:val="正文文本缩进 3 字符"/>
    <w:semiHidden/>
    <w:qFormat/>
    <w:uiPriority w:val="99"/>
    <w:rPr>
      <w:sz w:val="16"/>
      <w:szCs w:val="16"/>
    </w:rPr>
  </w:style>
  <w:style w:type="character" w:customStyle="1" w:styleId="91">
    <w:name w:val="普通文字 Char Char2"/>
    <w:qFormat/>
    <w:uiPriority w:val="0"/>
    <w:rPr>
      <w:rFonts w:ascii="宋体" w:hAnsi="Courier New" w:eastAsia="宋体" w:cs="Courier New"/>
      <w:szCs w:val="21"/>
    </w:rPr>
  </w:style>
  <w:style w:type="character" w:customStyle="1" w:styleId="92">
    <w:name w:val="Char Char"/>
    <w:qFormat/>
    <w:locked/>
    <w:uiPriority w:val="0"/>
    <w:rPr>
      <w:rFonts w:ascii="宋体" w:hAnsi="宋体" w:eastAsia="宋体"/>
      <w:kern w:val="2"/>
      <w:sz w:val="21"/>
      <w:szCs w:val="24"/>
      <w:lang w:val="en-US" w:eastAsia="zh-CN" w:bidi="ar-SA"/>
    </w:rPr>
  </w:style>
  <w:style w:type="character" w:customStyle="1" w:styleId="93">
    <w:name w:val="标题 8 Char1"/>
    <w:semiHidden/>
    <w:qFormat/>
    <w:uiPriority w:val="0"/>
    <w:rPr>
      <w:rFonts w:ascii="Cambria" w:hAnsi="Cambria" w:eastAsia="宋体" w:cs="Times New Roman"/>
      <w:kern w:val="2"/>
      <w:sz w:val="24"/>
      <w:szCs w:val="24"/>
    </w:rPr>
  </w:style>
  <w:style w:type="character" w:customStyle="1" w:styleId="94">
    <w:name w:val="正文缩进2字符 Char"/>
    <w:link w:val="95"/>
    <w:qFormat/>
    <w:locked/>
    <w:uiPriority w:val="0"/>
    <w:rPr>
      <w:rFonts w:ascii="Calibri" w:hAnsi="Calibri" w:eastAsia="宋体" w:cs="Times New Roman"/>
      <w:kern w:val="2"/>
      <w:sz w:val="24"/>
      <w:szCs w:val="24"/>
    </w:rPr>
  </w:style>
  <w:style w:type="paragraph" w:customStyle="1" w:styleId="95">
    <w:name w:val="正文缩进2字符"/>
    <w:basedOn w:val="1"/>
    <w:next w:val="1"/>
    <w:link w:val="94"/>
    <w:qFormat/>
    <w:uiPriority w:val="0"/>
    <w:pPr>
      <w:spacing w:line="360" w:lineRule="auto"/>
      <w:ind w:firstLine="480" w:firstLineChars="200"/>
    </w:pPr>
    <w:rPr>
      <w:rFonts w:ascii="Calibri" w:hAnsi="Calibri"/>
      <w:sz w:val="24"/>
    </w:rPr>
  </w:style>
  <w:style w:type="character" w:customStyle="1" w:styleId="96">
    <w:name w:val="标题 4 Char1"/>
    <w:semiHidden/>
    <w:qFormat/>
    <w:uiPriority w:val="0"/>
    <w:rPr>
      <w:rFonts w:ascii="Cambria" w:hAnsi="Cambria" w:eastAsia="宋体" w:cs="Times New Roman"/>
      <w:b/>
      <w:bCs/>
      <w:kern w:val="2"/>
      <w:sz w:val="28"/>
      <w:szCs w:val="28"/>
    </w:rPr>
  </w:style>
  <w:style w:type="character" w:customStyle="1" w:styleId="97">
    <w:name w:val="font51"/>
    <w:qFormat/>
    <w:uiPriority w:val="0"/>
    <w:rPr>
      <w:rFonts w:hint="eastAsia" w:ascii="宋体" w:hAnsi="宋体" w:eastAsia="宋体" w:cs="宋体"/>
      <w:color w:val="000000"/>
      <w:sz w:val="18"/>
      <w:szCs w:val="18"/>
      <w:u w:val="none"/>
    </w:rPr>
  </w:style>
  <w:style w:type="character" w:customStyle="1" w:styleId="98">
    <w:name w:val="普通文字 Char Char1 Char"/>
    <w:qFormat/>
    <w:locked/>
    <w:uiPriority w:val="0"/>
    <w:rPr>
      <w:rFonts w:ascii="宋体" w:hAnsi="Courier New" w:eastAsia="宋体" w:cs="宋体"/>
      <w:kern w:val="2"/>
      <w:sz w:val="21"/>
      <w:szCs w:val="21"/>
      <w:lang w:val="en-US" w:eastAsia="zh-CN"/>
    </w:rPr>
  </w:style>
  <w:style w:type="character" w:customStyle="1" w:styleId="99">
    <w:name w:val="标书4级 Char"/>
    <w:link w:val="100"/>
    <w:qFormat/>
    <w:uiPriority w:val="0"/>
    <w:rPr>
      <w:rFonts w:ascii="宋体" w:hAnsi="宋体"/>
      <w:b/>
      <w:bCs/>
      <w:kern w:val="2"/>
      <w:sz w:val="28"/>
      <w:szCs w:val="28"/>
    </w:rPr>
  </w:style>
  <w:style w:type="paragraph" w:customStyle="1" w:styleId="100">
    <w:name w:val="标书4级"/>
    <w:basedOn w:val="5"/>
    <w:link w:val="99"/>
    <w:qFormat/>
    <w:uiPriority w:val="0"/>
  </w:style>
  <w:style w:type="character" w:customStyle="1" w:styleId="101">
    <w:name w:val="font41"/>
    <w:qFormat/>
    <w:uiPriority w:val="0"/>
    <w:rPr>
      <w:rFonts w:hint="eastAsia" w:ascii="宋体" w:hAnsi="宋体" w:eastAsia="宋体" w:cs="宋体"/>
      <w:color w:val="FF0000"/>
      <w:sz w:val="18"/>
      <w:szCs w:val="18"/>
      <w:u w:val="none"/>
    </w:rPr>
  </w:style>
  <w:style w:type="character" w:customStyle="1" w:styleId="102">
    <w:name w:val="纯文本 Char3"/>
    <w:qFormat/>
    <w:uiPriority w:val="0"/>
    <w:rPr>
      <w:rFonts w:ascii="宋体" w:hAnsi="Courier New" w:eastAsia="宋体"/>
      <w:kern w:val="2"/>
      <w:sz w:val="21"/>
      <w:lang w:val="en-US" w:eastAsia="zh-CN" w:bidi="ar-SA"/>
    </w:rPr>
  </w:style>
  <w:style w:type="character" w:customStyle="1" w:styleId="103">
    <w:name w:val="普通文字 Char Char3"/>
    <w:qFormat/>
    <w:uiPriority w:val="0"/>
    <w:rPr>
      <w:rFonts w:ascii="宋体" w:hAnsi="Courier New"/>
      <w:kern w:val="2"/>
      <w:sz w:val="21"/>
    </w:rPr>
  </w:style>
  <w:style w:type="character" w:customStyle="1" w:styleId="104">
    <w:name w:val="Char Char10"/>
    <w:qFormat/>
    <w:uiPriority w:val="0"/>
    <w:rPr>
      <w:rFonts w:eastAsia="宋体"/>
      <w:kern w:val="2"/>
      <w:sz w:val="21"/>
      <w:szCs w:val="24"/>
      <w:lang w:val="en-US" w:eastAsia="zh-CN" w:bidi="ar-SA"/>
    </w:rPr>
  </w:style>
  <w:style w:type="character" w:customStyle="1" w:styleId="105">
    <w:name w:val="无间隔 Char"/>
    <w:link w:val="106"/>
    <w:qFormat/>
    <w:uiPriority w:val="1"/>
    <w:rPr>
      <w:rFonts w:ascii="Calibri" w:hAnsi="Calibri"/>
      <w:kern w:val="2"/>
      <w:sz w:val="21"/>
      <w:szCs w:val="22"/>
      <w:lang w:val="en-US" w:eastAsia="zh-CN" w:bidi="ar-SA"/>
    </w:rPr>
  </w:style>
  <w:style w:type="paragraph" w:customStyle="1" w:styleId="106">
    <w:name w:val="无间隔1"/>
    <w:link w:val="105"/>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7">
    <w:name w:val="正文文本 (2)_"/>
    <w:link w:val="108"/>
    <w:qFormat/>
    <w:locked/>
    <w:uiPriority w:val="0"/>
    <w:rPr>
      <w:rFonts w:ascii="MingLiU" w:hAnsi="MingLiU" w:eastAsia="MingLiU" w:cs="MingLiU"/>
      <w:sz w:val="22"/>
      <w:shd w:val="clear" w:color="auto" w:fill="FFFFFF"/>
    </w:rPr>
  </w:style>
  <w:style w:type="paragraph" w:customStyle="1" w:styleId="108">
    <w:name w:val="正文文本 (2)5"/>
    <w:basedOn w:val="1"/>
    <w:link w:val="107"/>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09">
    <w:name w:val="mh-con"/>
    <w:basedOn w:val="35"/>
    <w:qFormat/>
    <w:uiPriority w:val="0"/>
  </w:style>
  <w:style w:type="character" w:customStyle="1" w:styleId="110">
    <w:name w:val="A15"/>
    <w:qFormat/>
    <w:uiPriority w:val="0"/>
    <w:rPr>
      <w:rFonts w:ascii="Times New Roman" w:hAnsi="Times New Roman"/>
      <w:color w:val="000000"/>
      <w:sz w:val="14"/>
      <w:szCs w:val="14"/>
    </w:rPr>
  </w:style>
  <w:style w:type="character" w:customStyle="1" w:styleId="111">
    <w:name w:val="apple-converted-space"/>
    <w:qFormat/>
    <w:uiPriority w:val="0"/>
  </w:style>
  <w:style w:type="character" w:customStyle="1" w:styleId="112">
    <w:name w:val="副章标题 Char"/>
    <w:link w:val="113"/>
    <w:qFormat/>
    <w:uiPriority w:val="0"/>
    <w:rPr>
      <w:rFonts w:hAnsi="微软雅黑"/>
      <w:b/>
      <w:color w:val="000000"/>
      <w:sz w:val="36"/>
      <w:szCs w:val="36"/>
    </w:rPr>
  </w:style>
  <w:style w:type="paragraph" w:customStyle="1" w:styleId="113">
    <w:name w:val="副章标题"/>
    <w:basedOn w:val="1"/>
    <w:link w:val="112"/>
    <w:qFormat/>
    <w:uiPriority w:val="0"/>
    <w:pPr>
      <w:outlineLvl w:val="1"/>
    </w:pPr>
    <w:rPr>
      <w:rFonts w:hAnsi="微软雅黑"/>
      <w:b/>
      <w:color w:val="000000"/>
      <w:kern w:val="0"/>
      <w:sz w:val="36"/>
      <w:szCs w:val="36"/>
    </w:rPr>
  </w:style>
  <w:style w:type="character" w:customStyle="1" w:styleId="114">
    <w:name w:val="Char Char3"/>
    <w:qFormat/>
    <w:uiPriority w:val="0"/>
    <w:rPr>
      <w:rFonts w:ascii="宋体" w:hAnsi="Courier New" w:eastAsia="宋体"/>
      <w:kern w:val="2"/>
      <w:sz w:val="21"/>
      <w:lang w:val="en-US" w:eastAsia="zh-CN" w:bidi="ar-SA"/>
    </w:rPr>
  </w:style>
  <w:style w:type="character" w:customStyle="1" w:styleId="115">
    <w:name w:val="普通文字 Char Char5"/>
    <w:qFormat/>
    <w:uiPriority w:val="0"/>
    <w:rPr>
      <w:rFonts w:ascii="宋体" w:hAnsi="Courier New" w:eastAsia="宋体"/>
      <w:szCs w:val="21"/>
      <w:lang w:bidi="ar-SA"/>
    </w:rPr>
  </w:style>
  <w:style w:type="paragraph" w:customStyle="1" w:styleId="116">
    <w:name w:val="标题 41"/>
    <w:basedOn w:val="1"/>
    <w:next w:val="1"/>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7">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29"/>
    <w:basedOn w:val="1"/>
    <w:qFormat/>
    <w:uiPriority w:val="0"/>
    <w:rPr>
      <w:rFonts w:ascii="Tahoma" w:hAnsi="Tahoma"/>
      <w:sz w:val="24"/>
      <w:szCs w:val="20"/>
    </w:rPr>
  </w:style>
  <w:style w:type="paragraph" w:customStyle="1" w:styleId="119">
    <w:name w:val="mh-nam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目录 41"/>
    <w:basedOn w:val="1"/>
    <w:next w:val="1"/>
    <w:unhideWhenUsed/>
    <w:qFormat/>
    <w:uiPriority w:val="39"/>
    <w:pPr>
      <w:ind w:left="630"/>
      <w:jc w:val="left"/>
    </w:pPr>
    <w:rPr>
      <w:rFonts w:ascii="等线" w:hAnsi="等线" w:eastAsia="等线"/>
      <w:sz w:val="18"/>
      <w:szCs w:val="18"/>
    </w:rPr>
  </w:style>
  <w:style w:type="paragraph" w:customStyle="1" w:styleId="122">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3">
    <w:name w:val="目录 91"/>
    <w:basedOn w:val="1"/>
    <w:next w:val="1"/>
    <w:unhideWhenUsed/>
    <w:qFormat/>
    <w:uiPriority w:val="39"/>
    <w:pPr>
      <w:ind w:left="1680"/>
      <w:jc w:val="left"/>
    </w:pPr>
    <w:rPr>
      <w:rFonts w:ascii="等线" w:hAnsi="等线" w:eastAsia="等线"/>
      <w:sz w:val="18"/>
      <w:szCs w:val="18"/>
    </w:rPr>
  </w:style>
  <w:style w:type="paragraph" w:customStyle="1" w:styleId="12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小四正文 + 首行缩进:  2 字符 段前: 0.5 行"/>
    <w:basedOn w:val="1"/>
    <w:qFormat/>
    <w:uiPriority w:val="0"/>
    <w:pPr>
      <w:spacing w:beforeLines="50" w:line="360" w:lineRule="auto"/>
      <w:ind w:firstLine="200" w:firstLineChars="200"/>
    </w:pPr>
    <w:rPr>
      <w:rFonts w:ascii="宋体" w:hAnsi="宋体"/>
      <w:sz w:val="24"/>
      <w:szCs w:val="20"/>
    </w:rPr>
  </w:style>
  <w:style w:type="paragraph" w:customStyle="1" w:styleId="127">
    <w:name w:val="*正文"/>
    <w:basedOn w:val="1"/>
    <w:qFormat/>
    <w:uiPriority w:val="0"/>
    <w:pPr>
      <w:widowControl/>
      <w:ind w:firstLine="200" w:firstLineChars="200"/>
      <w:jc w:val="left"/>
    </w:pPr>
    <w:rPr>
      <w:rFonts w:ascii="仿宋_GB2312" w:hAnsi="Calibri" w:eastAsia="仿宋_GB2312"/>
      <w:kern w:val="0"/>
      <w:sz w:val="24"/>
      <w:szCs w:val="28"/>
    </w:rPr>
  </w:style>
  <w:style w:type="paragraph" w:customStyle="1" w:styleId="128">
    <w:name w:val="目录 81"/>
    <w:basedOn w:val="1"/>
    <w:next w:val="1"/>
    <w:unhideWhenUsed/>
    <w:qFormat/>
    <w:uiPriority w:val="39"/>
    <w:pPr>
      <w:ind w:left="1470"/>
      <w:jc w:val="left"/>
    </w:pPr>
    <w:rPr>
      <w:rFonts w:ascii="等线" w:hAnsi="等线" w:eastAsia="等线"/>
      <w:sz w:val="18"/>
      <w:szCs w:val="18"/>
    </w:rPr>
  </w:style>
  <w:style w:type="paragraph" w:customStyle="1" w:styleId="129">
    <w:name w:val="_Style 36"/>
    <w:basedOn w:val="1"/>
    <w:qFormat/>
    <w:uiPriority w:val="0"/>
    <w:rPr>
      <w:rFonts w:ascii="Tahoma" w:hAnsi="Tahoma"/>
      <w:sz w:val="24"/>
      <w:szCs w:val="20"/>
    </w:rPr>
  </w:style>
  <w:style w:type="paragraph" w:customStyle="1" w:styleId="130">
    <w:name w:val="标题 91"/>
    <w:basedOn w:val="1"/>
    <w:next w:val="1"/>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1">
    <w:name w:val="Char Char8"/>
    <w:basedOn w:val="1"/>
    <w:qFormat/>
    <w:uiPriority w:val="0"/>
    <w:rPr>
      <w:rFonts w:ascii="Tahoma" w:hAnsi="Tahoma" w:eastAsia="Times New Roman"/>
      <w:kern w:val="0"/>
      <w:sz w:val="24"/>
      <w:szCs w:val="20"/>
    </w:rPr>
  </w:style>
  <w:style w:type="paragraph" w:customStyle="1" w:styleId="132">
    <w:name w:val="1"/>
    <w:basedOn w:val="1"/>
    <w:next w:val="20"/>
    <w:qFormat/>
    <w:uiPriority w:val="0"/>
    <w:rPr>
      <w:rFonts w:ascii="宋体" w:hAnsi="Courier New"/>
      <w:szCs w:val="20"/>
    </w:rPr>
  </w:style>
  <w:style w:type="paragraph" w:customStyle="1" w:styleId="133">
    <w:name w:val="表格文本"/>
    <w:basedOn w:val="1"/>
    <w:qFormat/>
    <w:uiPriority w:val="0"/>
    <w:pPr>
      <w:jc w:val="center"/>
    </w:pPr>
    <w:rPr>
      <w:rFonts w:ascii="Calibri" w:hAnsi="Calibri"/>
      <w:sz w:val="24"/>
      <w:szCs w:val="22"/>
    </w:rPr>
  </w:style>
  <w:style w:type="paragraph" w:customStyle="1" w:styleId="134">
    <w:name w:val="p0"/>
    <w:basedOn w:val="1"/>
    <w:qFormat/>
    <w:uiPriority w:val="0"/>
    <w:pPr>
      <w:widowControl/>
    </w:pPr>
    <w:rPr>
      <w:kern w:val="0"/>
      <w:szCs w:val="21"/>
    </w:rPr>
  </w:style>
  <w:style w:type="paragraph" w:customStyle="1" w:styleId="135">
    <w:name w:val="列表段落1"/>
    <w:basedOn w:val="1"/>
    <w:qFormat/>
    <w:uiPriority w:val="34"/>
    <w:pPr>
      <w:spacing w:beforeLines="50" w:afterLines="50"/>
      <w:ind w:firstLine="420" w:firstLineChars="200"/>
    </w:pPr>
    <w:rPr>
      <w:rFonts w:ascii="Calibri" w:hAnsi="Calibri"/>
      <w:sz w:val="24"/>
      <w:szCs w:val="22"/>
    </w:rPr>
  </w:style>
  <w:style w:type="paragraph" w:customStyle="1" w:styleId="136">
    <w:name w:val="列出段落1"/>
    <w:basedOn w:val="1"/>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7">
    <w:name w:val="Default"/>
    <w:basedOn w:val="1"/>
    <w:qFormat/>
    <w:uiPriority w:val="99"/>
  </w:style>
  <w:style w:type="paragraph" w:customStyle="1" w:styleId="138">
    <w:name w:val="目录 61"/>
    <w:basedOn w:val="1"/>
    <w:next w:val="1"/>
    <w:unhideWhenUsed/>
    <w:qFormat/>
    <w:uiPriority w:val="39"/>
    <w:pPr>
      <w:ind w:left="1050"/>
      <w:jc w:val="left"/>
    </w:pPr>
    <w:rPr>
      <w:rFonts w:ascii="等线" w:hAnsi="等线" w:eastAsia="等线"/>
      <w:sz w:val="18"/>
      <w:szCs w:val="18"/>
    </w:rPr>
  </w:style>
  <w:style w:type="paragraph" w:customStyle="1" w:styleId="139">
    <w:name w:val="mh-promp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qFormat/>
    <w:uiPriority w:val="0"/>
  </w:style>
  <w:style w:type="paragraph" w:customStyle="1" w:styleId="143">
    <w:name w:val="目录 11"/>
    <w:basedOn w:val="1"/>
    <w:next w:val="1"/>
    <w:unhideWhenUsed/>
    <w:qFormat/>
    <w:uiPriority w:val="39"/>
    <w:pPr>
      <w:spacing w:before="120" w:after="120"/>
      <w:jc w:val="left"/>
    </w:pPr>
    <w:rPr>
      <w:rFonts w:ascii="等线" w:hAnsi="等线" w:eastAsia="等线"/>
      <w:b/>
      <w:bCs/>
      <w:caps/>
      <w:sz w:val="20"/>
      <w:szCs w:val="20"/>
    </w:rPr>
  </w:style>
  <w:style w:type="paragraph" w:customStyle="1" w:styleId="144">
    <w:name w:val="列出段落11"/>
    <w:basedOn w:val="1"/>
    <w:qFormat/>
    <w:uiPriority w:val="34"/>
    <w:pPr>
      <w:ind w:firstLine="420" w:firstLineChars="200"/>
    </w:pPr>
  </w:style>
  <w:style w:type="paragraph" w:customStyle="1" w:styleId="145">
    <w:name w:val="标题 11"/>
    <w:basedOn w:val="1"/>
    <w:next w:val="1"/>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unhideWhenUsed/>
    <w:qFormat/>
    <w:uiPriority w:val="39"/>
    <w:pPr>
      <w:ind w:left="1260"/>
      <w:jc w:val="left"/>
    </w:pPr>
    <w:rPr>
      <w:rFonts w:ascii="等线" w:hAnsi="等线" w:eastAsia="等线"/>
      <w:sz w:val="18"/>
      <w:szCs w:val="18"/>
    </w:rPr>
  </w:style>
  <w:style w:type="paragraph" w:customStyle="1" w:styleId="147">
    <w:name w:val="修订1"/>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3"/>
    <w:qFormat/>
    <w:uiPriority w:val="0"/>
    <w:pPr>
      <w:spacing w:line="360" w:lineRule="auto"/>
    </w:pPr>
    <w:rPr>
      <w:b/>
    </w:rPr>
  </w:style>
  <w:style w:type="paragraph" w:customStyle="1" w:styleId="14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unhideWhenUsed/>
    <w:qFormat/>
    <w:uiPriority w:val="39"/>
    <w:pPr>
      <w:ind w:left="420"/>
      <w:jc w:val="left"/>
    </w:pPr>
    <w:rPr>
      <w:rFonts w:ascii="等线" w:hAnsi="等线" w:eastAsia="等线"/>
      <w:i/>
      <w:iCs/>
      <w:sz w:val="20"/>
      <w:szCs w:val="20"/>
    </w:rPr>
  </w:style>
  <w:style w:type="paragraph" w:customStyle="1" w:styleId="152">
    <w:name w:val="目录 21"/>
    <w:basedOn w:val="1"/>
    <w:next w:val="1"/>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unhideWhenUsed/>
    <w:qFormat/>
    <w:uiPriority w:val="39"/>
    <w:pPr>
      <w:ind w:left="840"/>
      <w:jc w:val="left"/>
    </w:pPr>
    <w:rPr>
      <w:rFonts w:ascii="等线" w:hAnsi="等线" w:eastAsia="等线"/>
      <w:sz w:val="18"/>
      <w:szCs w:val="18"/>
    </w:rPr>
  </w:style>
  <w:style w:type="paragraph" w:customStyle="1" w:styleId="154">
    <w:name w:val="3 级标题"/>
    <w:basedOn w:val="4"/>
    <w:qFormat/>
    <w:uiPriority w:val="0"/>
    <w:pPr>
      <w:spacing w:before="120" w:after="120" w:line="360" w:lineRule="auto"/>
      <w:ind w:left="567" w:right="27" w:rightChars="13" w:hanging="567"/>
      <w:jc w:val="left"/>
    </w:pPr>
    <w:rPr>
      <w:sz w:val="28"/>
    </w:rPr>
  </w:style>
  <w:style w:type="paragraph" w:customStyle="1" w:styleId="15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3"/>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21361</Words>
  <Characters>23237</Characters>
  <Lines>393</Lines>
  <Paragraphs>110</Paragraphs>
  <TotalTime>58</TotalTime>
  <ScaleCrop>false</ScaleCrop>
  <LinksUpToDate>false</LinksUpToDate>
  <CharactersWithSpaces>23843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2024-07-17T10:44:00Z</dcterms:created>
  <dc:creator>微软用户</dc:creator>
  <cp:lastModifiedBy>Qin</cp:lastModifiedBy>
  <cp:lastPrinted>2025-10-13T07:10:00Z</cp:lastPrinted>
  <dcterms:modified xsi:type="dcterms:W3CDTF">2026-02-25T08:05:46Z</dcterms:modified>
  <dc:title>医疗设备采购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1B63AA07AF44405C98F99C943EEDE352_13</vt:lpwstr>
  </property>
  <property fmtid="{D5CDD505-2E9C-101B-9397-08002B2CF9AE}" pid="4" name="KSOTemplateDocerSaveRecord">
    <vt:lpwstr>eyJoZGlkIjoiOGE0OGExNjNhZWQ5OTAxNzAxMTJkMjNhZmJmNTdlOTgiLCJ1c2VySWQiOiIxMjAxMjkxOSJ9</vt:lpwstr>
  </property>
</Properties>
</file>