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7983">
      <w:pPr>
        <w:spacing w:line="600" w:lineRule="exact"/>
        <w:rPr>
          <w:rFonts w:hint="eastAsia" w:ascii="仿宋_GB2312" w:hAnsi="仿宋_GB2312" w:eastAsia="仿宋_GB2312" w:cs="仿宋_GB2312"/>
          <w:sz w:val="32"/>
          <w:szCs w:val="32"/>
          <w:highlight w:val="none"/>
          <w:lang w:val="en-US" w:eastAsia="zh-CN"/>
        </w:rPr>
      </w:pPr>
    </w:p>
    <w:p w14:paraId="6FB91985">
      <w:pPr>
        <w:spacing w:line="360" w:lineRule="auto"/>
        <w:jc w:val="center"/>
        <w:rPr>
          <w:rFonts w:ascii="仿宋" w:hAnsi="仿宋" w:eastAsia="仿宋" w:cs="仿宋"/>
          <w:sz w:val="52"/>
          <w:szCs w:val="52"/>
          <w:highlight w:val="none"/>
        </w:rPr>
      </w:pPr>
    </w:p>
    <w:p w14:paraId="727A1153">
      <w:pPr>
        <w:pStyle w:val="14"/>
        <w:jc w:val="center"/>
        <w:rPr>
          <w:rFonts w:ascii="仿宋" w:hAnsi="仿宋" w:eastAsia="仿宋" w:cs="仿宋"/>
          <w:spacing w:val="30"/>
          <w:kern w:val="52"/>
          <w:sz w:val="64"/>
          <w:szCs w:val="64"/>
          <w:highlight w:val="none"/>
        </w:rPr>
      </w:pPr>
      <w:r>
        <w:rPr>
          <w:rFonts w:hint="eastAsia" w:ascii="仿宋" w:hAnsi="仿宋" w:eastAsia="仿宋" w:cs="仿宋"/>
          <w:spacing w:val="30"/>
          <w:kern w:val="52"/>
          <w:sz w:val="64"/>
          <w:szCs w:val="64"/>
          <w:highlight w:val="none"/>
        </w:rPr>
        <w:t>广西科文招标有限公司</w:t>
      </w:r>
    </w:p>
    <w:p w14:paraId="4D582079">
      <w:pPr>
        <w:pStyle w:val="14"/>
        <w:jc w:val="center"/>
        <w:rPr>
          <w:rFonts w:ascii="仿宋" w:hAnsi="仿宋" w:eastAsia="仿宋" w:cs="仿宋"/>
          <w:spacing w:val="28"/>
          <w:sz w:val="64"/>
          <w:szCs w:val="64"/>
          <w:highlight w:val="none"/>
        </w:rPr>
      </w:pPr>
      <w:r>
        <w:rPr>
          <w:rFonts w:hint="eastAsia" w:ascii="仿宋" w:hAnsi="仿宋" w:eastAsia="仿宋" w:cs="仿宋"/>
          <w:b/>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5486400" cy="0"/>
                <wp:effectExtent l="0" t="6350" r="0" b="635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wps:spPr>
                      <wps:bodyPr/>
                    </wps:wsp>
                  </a:graphicData>
                </a:graphic>
              </wp:anchor>
            </w:drawing>
          </mc:Choice>
          <mc:Fallback>
            <w:pict>
              <v:line id="Line 2" o:spid="_x0000_s1026" o:spt="20" style="position:absolute;left:0pt;margin-left:27pt;margin-top:7.8pt;height:0pt;width:432pt;z-index:251659264;mso-width-relative:page;mso-height-relative:page;" filled="f" stroked="t" coordsize="21600,21600" o:gfxdata="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oUACjWAAAACAEAAA8AAAAAAAAAAQAgAAAAIgAAAGRy&#10;cy9kb3ducmV2LnhtbFBLAQIUABQAAAAIAIdO4kDUGGiUzgEAAKsDAAAOAAAAAAAAAAEAIAAAACUB&#10;AABkcnMvZTJvRG9jLnhtbFBLBQYAAAAABgAGAFkBAABlBQAAAAA=&#10;">
                <v:fill on="f" focussize="0,0"/>
                <v:stroke weight="1pt" color="#000000" joinstyle="round"/>
                <v:imagedata o:title=""/>
                <o:lock v:ext="edit" aspectratio="f"/>
              </v:line>
            </w:pict>
          </mc:Fallback>
        </mc:AlternateContent>
      </w:r>
    </w:p>
    <w:p w14:paraId="2FAD79C9">
      <w:pPr>
        <w:snapToGrid w:val="0"/>
        <w:spacing w:before="120" w:beforeLines="50" w:line="360" w:lineRule="auto"/>
        <w:jc w:val="center"/>
        <w:rPr>
          <w:rFonts w:ascii="仿宋" w:hAnsi="仿宋" w:eastAsia="仿宋" w:cs="仿宋"/>
          <w:sz w:val="120"/>
          <w:szCs w:val="120"/>
          <w:highlight w:val="none"/>
        </w:rPr>
      </w:pPr>
      <w:r>
        <w:rPr>
          <w:rFonts w:hint="eastAsia" w:ascii="仿宋" w:hAnsi="仿宋" w:eastAsia="仿宋" w:cs="仿宋"/>
          <w:sz w:val="120"/>
          <w:szCs w:val="120"/>
          <w:highlight w:val="none"/>
        </w:rPr>
        <w:t>招 标 文 件</w:t>
      </w:r>
    </w:p>
    <w:p w14:paraId="53A718FA">
      <w:pPr>
        <w:pStyle w:val="14"/>
        <w:snapToGrid w:val="0"/>
        <w:spacing w:line="360" w:lineRule="auto"/>
        <w:ind w:firstLine="1977" w:firstLineChars="691"/>
        <w:rPr>
          <w:rFonts w:ascii="仿宋" w:hAnsi="仿宋" w:eastAsia="仿宋" w:cs="仿宋"/>
          <w:b/>
          <w:bCs/>
          <w:w w:val="95"/>
          <w:sz w:val="30"/>
          <w:szCs w:val="30"/>
          <w:highlight w:val="none"/>
        </w:rPr>
      </w:pPr>
    </w:p>
    <w:p w14:paraId="755A2237">
      <w:pPr>
        <w:pStyle w:val="14"/>
        <w:snapToGrid w:val="0"/>
        <w:spacing w:line="360" w:lineRule="auto"/>
        <w:ind w:firstLine="1977" w:firstLineChars="691"/>
        <w:rPr>
          <w:rFonts w:ascii="仿宋" w:hAnsi="仿宋" w:eastAsia="仿宋" w:cs="仿宋"/>
          <w:b/>
          <w:bCs/>
          <w:w w:val="95"/>
          <w:sz w:val="30"/>
          <w:szCs w:val="30"/>
          <w:highlight w:val="none"/>
        </w:rPr>
      </w:pPr>
    </w:p>
    <w:p w14:paraId="3A9E52D9">
      <w:pPr>
        <w:pStyle w:val="14"/>
        <w:snapToGrid w:val="0"/>
        <w:spacing w:line="360" w:lineRule="auto"/>
        <w:ind w:firstLine="1431" w:firstLineChars="500"/>
        <w:rPr>
          <w:rFonts w:ascii="仿宋" w:hAnsi="仿宋" w:eastAsia="仿宋" w:cs="仿宋"/>
          <w:b/>
          <w:bCs/>
          <w:w w:val="95"/>
          <w:sz w:val="30"/>
          <w:szCs w:val="30"/>
          <w:highlight w:val="none"/>
        </w:rPr>
      </w:pPr>
      <w:r>
        <w:rPr>
          <w:rFonts w:hint="eastAsia" w:ascii="仿宋" w:hAnsi="仿宋" w:eastAsia="仿宋" w:cs="仿宋"/>
          <w:b/>
          <w:bCs/>
          <w:w w:val="95"/>
          <w:sz w:val="30"/>
          <w:szCs w:val="30"/>
          <w:highlight w:val="none"/>
        </w:rPr>
        <w:t>项目名称：</w:t>
      </w:r>
      <w:r>
        <w:rPr>
          <w:rFonts w:hint="eastAsia" w:ascii="仿宋" w:hAnsi="仿宋" w:eastAsia="仿宋" w:cs="仿宋"/>
          <w:b/>
          <w:bCs/>
          <w:w w:val="95"/>
          <w:sz w:val="30"/>
          <w:szCs w:val="30"/>
          <w:highlight w:val="none"/>
          <w:lang w:val="en-US" w:eastAsia="zh-CN"/>
        </w:rPr>
        <w:t>2026年生物育种产业化应用</w:t>
      </w:r>
      <w:r>
        <w:rPr>
          <w:rFonts w:hint="eastAsia" w:ascii="仿宋" w:hAnsi="仿宋" w:eastAsia="仿宋" w:cs="仿宋"/>
          <w:b/>
          <w:bCs/>
          <w:w w:val="95"/>
          <w:sz w:val="30"/>
          <w:szCs w:val="30"/>
          <w:highlight w:val="none"/>
        </w:rPr>
        <w:t>项目</w:t>
      </w:r>
    </w:p>
    <w:p w14:paraId="3D687879">
      <w:pPr>
        <w:pStyle w:val="14"/>
        <w:snapToGrid w:val="0"/>
        <w:spacing w:line="360" w:lineRule="auto"/>
        <w:ind w:firstLine="1431" w:firstLineChars="500"/>
        <w:rPr>
          <w:rFonts w:hint="eastAsia" w:ascii="仿宋" w:hAnsi="仿宋" w:eastAsia="仿宋" w:cs="仿宋"/>
          <w:b/>
          <w:bCs/>
          <w:w w:val="95"/>
          <w:sz w:val="30"/>
          <w:szCs w:val="30"/>
          <w:highlight w:val="none"/>
          <w:lang w:eastAsia="zh-CN"/>
        </w:rPr>
      </w:pPr>
      <w:r>
        <w:rPr>
          <w:rFonts w:hint="eastAsia" w:ascii="仿宋" w:hAnsi="仿宋" w:eastAsia="仿宋" w:cs="仿宋"/>
          <w:b/>
          <w:bCs/>
          <w:w w:val="95"/>
          <w:sz w:val="30"/>
          <w:szCs w:val="30"/>
          <w:highlight w:val="none"/>
        </w:rPr>
        <w:t>项目编号：</w:t>
      </w:r>
      <w:r>
        <w:rPr>
          <w:rFonts w:hint="eastAsia" w:ascii="仿宋" w:hAnsi="仿宋" w:eastAsia="仿宋" w:cs="仿宋"/>
          <w:b/>
          <w:bCs/>
          <w:w w:val="95"/>
          <w:sz w:val="30"/>
          <w:szCs w:val="30"/>
          <w:highlight w:val="none"/>
          <w:lang w:eastAsia="zh-CN"/>
        </w:rPr>
        <w:t>GXZC2026-G3-000225-KWZB</w:t>
      </w:r>
    </w:p>
    <w:p w14:paraId="0AE4F784">
      <w:pPr>
        <w:pStyle w:val="14"/>
        <w:snapToGrid w:val="0"/>
        <w:spacing w:line="360" w:lineRule="auto"/>
        <w:ind w:firstLine="1977" w:firstLineChars="691"/>
        <w:rPr>
          <w:rFonts w:ascii="仿宋" w:hAnsi="仿宋" w:eastAsia="仿宋" w:cs="仿宋"/>
          <w:b/>
          <w:bCs/>
          <w:w w:val="95"/>
          <w:sz w:val="30"/>
          <w:szCs w:val="30"/>
          <w:highlight w:val="none"/>
        </w:rPr>
      </w:pPr>
    </w:p>
    <w:p w14:paraId="06544C13">
      <w:pPr>
        <w:pStyle w:val="14"/>
        <w:snapToGrid w:val="0"/>
        <w:spacing w:line="360" w:lineRule="auto"/>
        <w:ind w:firstLine="1977" w:firstLineChars="691"/>
        <w:rPr>
          <w:rFonts w:ascii="仿宋" w:hAnsi="仿宋" w:eastAsia="仿宋" w:cs="仿宋"/>
          <w:b/>
          <w:bCs/>
          <w:w w:val="95"/>
          <w:sz w:val="30"/>
          <w:szCs w:val="30"/>
          <w:highlight w:val="none"/>
        </w:rPr>
      </w:pPr>
    </w:p>
    <w:p w14:paraId="510826EC">
      <w:pPr>
        <w:pStyle w:val="14"/>
        <w:snapToGrid w:val="0"/>
        <w:spacing w:line="360" w:lineRule="auto"/>
        <w:ind w:firstLine="1977" w:firstLineChars="691"/>
        <w:rPr>
          <w:rFonts w:ascii="仿宋" w:hAnsi="仿宋" w:eastAsia="仿宋" w:cs="仿宋"/>
          <w:b/>
          <w:bCs/>
          <w:w w:val="95"/>
          <w:sz w:val="30"/>
          <w:szCs w:val="30"/>
          <w:highlight w:val="none"/>
        </w:rPr>
      </w:pPr>
    </w:p>
    <w:p w14:paraId="49FDD559">
      <w:pPr>
        <w:pStyle w:val="14"/>
        <w:snapToGrid w:val="0"/>
        <w:spacing w:line="360" w:lineRule="auto"/>
        <w:ind w:firstLine="1977" w:firstLineChars="691"/>
        <w:rPr>
          <w:rFonts w:ascii="仿宋" w:hAnsi="仿宋" w:eastAsia="仿宋" w:cs="仿宋"/>
          <w:b/>
          <w:bCs/>
          <w:w w:val="95"/>
          <w:sz w:val="30"/>
          <w:szCs w:val="30"/>
          <w:highlight w:val="none"/>
        </w:rPr>
      </w:pPr>
    </w:p>
    <w:p w14:paraId="54790E96">
      <w:pPr>
        <w:pStyle w:val="14"/>
        <w:snapToGrid w:val="0"/>
        <w:spacing w:line="360" w:lineRule="auto"/>
        <w:ind w:firstLine="1977" w:firstLineChars="691"/>
        <w:rPr>
          <w:rFonts w:ascii="仿宋" w:hAnsi="仿宋" w:eastAsia="仿宋" w:cs="仿宋"/>
          <w:b/>
          <w:bCs/>
          <w:w w:val="95"/>
          <w:sz w:val="30"/>
          <w:szCs w:val="30"/>
          <w:highlight w:val="none"/>
        </w:rPr>
      </w:pPr>
    </w:p>
    <w:p w14:paraId="22A2E3A8">
      <w:pPr>
        <w:pStyle w:val="14"/>
        <w:snapToGrid w:val="0"/>
        <w:spacing w:line="360" w:lineRule="auto"/>
        <w:ind w:firstLine="1977" w:firstLineChars="691"/>
        <w:rPr>
          <w:rFonts w:hint="default" w:ascii="仿宋" w:hAnsi="仿宋" w:eastAsia="仿宋" w:cs="仿宋"/>
          <w:b/>
          <w:bCs/>
          <w:w w:val="95"/>
          <w:sz w:val="30"/>
          <w:szCs w:val="30"/>
          <w:highlight w:val="none"/>
          <w:lang w:val="en-US" w:eastAsia="zh-CN"/>
        </w:rPr>
      </w:pPr>
      <w:r>
        <w:rPr>
          <w:rFonts w:hint="eastAsia" w:ascii="仿宋" w:hAnsi="仿宋" w:eastAsia="仿宋" w:cs="仿宋"/>
          <w:b/>
          <w:bCs/>
          <w:w w:val="95"/>
          <w:sz w:val="30"/>
          <w:szCs w:val="30"/>
          <w:highlight w:val="none"/>
        </w:rPr>
        <w:t>采 购 人：</w:t>
      </w:r>
      <w:r>
        <w:rPr>
          <w:rFonts w:hint="eastAsia" w:ascii="仿宋" w:hAnsi="仿宋" w:eastAsia="仿宋" w:cs="仿宋"/>
          <w:b/>
          <w:bCs/>
          <w:w w:val="95"/>
          <w:sz w:val="30"/>
          <w:szCs w:val="30"/>
          <w:highlight w:val="none"/>
          <w:lang w:val="en-US" w:eastAsia="zh-CN"/>
        </w:rPr>
        <w:t>广西壮族自治区农业农村厅</w:t>
      </w:r>
    </w:p>
    <w:p w14:paraId="30E1745D">
      <w:pPr>
        <w:pStyle w:val="14"/>
        <w:snapToGrid w:val="0"/>
        <w:spacing w:line="360" w:lineRule="auto"/>
        <w:ind w:firstLine="1977" w:firstLineChars="691"/>
        <w:rPr>
          <w:rFonts w:ascii="仿宋" w:hAnsi="仿宋" w:eastAsia="仿宋" w:cs="仿宋"/>
          <w:b/>
          <w:bCs/>
          <w:w w:val="95"/>
          <w:sz w:val="30"/>
          <w:szCs w:val="30"/>
          <w:highlight w:val="none"/>
        </w:rPr>
      </w:pPr>
      <w:r>
        <w:rPr>
          <w:rFonts w:hint="eastAsia" w:ascii="仿宋" w:hAnsi="仿宋" w:eastAsia="仿宋" w:cs="仿宋"/>
          <w:b/>
          <w:bCs/>
          <w:w w:val="95"/>
          <w:sz w:val="30"/>
          <w:szCs w:val="30"/>
          <w:highlight w:val="none"/>
        </w:rPr>
        <w:t>采购代理机构：广西科文招标有限公司</w:t>
      </w:r>
    </w:p>
    <w:p w14:paraId="599B21E0">
      <w:pPr>
        <w:pStyle w:val="14"/>
        <w:snapToGrid w:val="0"/>
        <w:spacing w:line="360" w:lineRule="auto"/>
        <w:ind w:firstLine="1125" w:firstLineChars="393"/>
        <w:rPr>
          <w:rFonts w:ascii="仿宋" w:hAnsi="仿宋" w:eastAsia="仿宋" w:cs="仿宋"/>
          <w:b/>
          <w:bCs/>
          <w:w w:val="95"/>
          <w:sz w:val="30"/>
          <w:szCs w:val="30"/>
          <w:highlight w:val="none"/>
        </w:rPr>
      </w:pPr>
    </w:p>
    <w:p w14:paraId="04C1C647">
      <w:pPr>
        <w:pStyle w:val="14"/>
        <w:snapToGrid w:val="0"/>
        <w:spacing w:line="360" w:lineRule="auto"/>
        <w:jc w:val="center"/>
        <w:rPr>
          <w:rFonts w:ascii="仿宋" w:hAnsi="仿宋" w:eastAsia="仿宋" w:cs="仿宋"/>
          <w:szCs w:val="20"/>
          <w:highlight w:val="none"/>
        </w:rPr>
      </w:pPr>
      <w:r>
        <w:rPr>
          <w:rFonts w:hint="eastAsia" w:ascii="仿宋" w:hAnsi="仿宋" w:eastAsia="仿宋" w:cs="仿宋"/>
          <w:b/>
          <w:bCs/>
          <w:w w:val="95"/>
          <w:sz w:val="30"/>
          <w:szCs w:val="30"/>
          <w:highlight w:val="none"/>
        </w:rPr>
        <w:t>202</w:t>
      </w:r>
      <w:r>
        <w:rPr>
          <w:rFonts w:hint="eastAsia" w:ascii="仿宋" w:hAnsi="仿宋" w:eastAsia="仿宋" w:cs="仿宋"/>
          <w:b/>
          <w:bCs/>
          <w:w w:val="95"/>
          <w:sz w:val="30"/>
          <w:szCs w:val="30"/>
          <w:highlight w:val="none"/>
          <w:lang w:val="en-US" w:eastAsia="zh-CN"/>
        </w:rPr>
        <w:t>6</w:t>
      </w:r>
      <w:r>
        <w:rPr>
          <w:rFonts w:hint="eastAsia" w:ascii="仿宋" w:hAnsi="仿宋" w:eastAsia="仿宋" w:cs="仿宋"/>
          <w:b/>
          <w:bCs/>
          <w:w w:val="95"/>
          <w:sz w:val="30"/>
          <w:szCs w:val="30"/>
          <w:highlight w:val="none"/>
        </w:rPr>
        <w:t>年</w:t>
      </w:r>
      <w:r>
        <w:rPr>
          <w:rFonts w:hint="eastAsia" w:ascii="仿宋" w:hAnsi="仿宋" w:eastAsia="仿宋" w:cs="仿宋"/>
          <w:b/>
          <w:bCs/>
          <w:w w:val="95"/>
          <w:sz w:val="30"/>
          <w:szCs w:val="30"/>
          <w:highlight w:val="none"/>
          <w:lang w:val="en-US" w:eastAsia="zh-CN"/>
        </w:rPr>
        <w:t>2月25日</w:t>
      </w:r>
    </w:p>
    <w:p w14:paraId="53ADD702">
      <w:pPr>
        <w:pStyle w:val="14"/>
        <w:spacing w:before="120" w:after="120" w:line="360" w:lineRule="auto"/>
        <w:rPr>
          <w:rFonts w:ascii="仿宋" w:hAnsi="仿宋" w:eastAsia="仿宋" w:cs="仿宋"/>
          <w:highlight w:val="none"/>
        </w:rPr>
        <w:sectPr>
          <w:footerReference r:id="rId5" w:type="first"/>
          <w:headerReference r:id="rId3" w:type="default"/>
          <w:footerReference r:id="rId4" w:type="even"/>
          <w:pgSz w:w="11906" w:h="16838"/>
          <w:pgMar w:top="1134" w:right="1134" w:bottom="2269" w:left="1134" w:header="851" w:footer="567" w:gutter="0"/>
          <w:cols w:space="720" w:num="1"/>
          <w:titlePg/>
          <w:docGrid w:linePitch="312" w:charSpace="0"/>
        </w:sectPr>
      </w:pPr>
    </w:p>
    <w:p w14:paraId="1C2ED943">
      <w:pPr>
        <w:rPr>
          <w:highlight w:val="none"/>
        </w:rPr>
      </w:pPr>
    </w:p>
    <w:p w14:paraId="2D1F1FDF">
      <w:pPr>
        <w:spacing w:line="360" w:lineRule="auto"/>
        <w:jc w:val="center"/>
        <w:rPr>
          <w:rFonts w:ascii="仿宋" w:hAnsi="仿宋" w:eastAsia="仿宋" w:cs="仿宋"/>
          <w:b/>
          <w:sz w:val="44"/>
          <w:szCs w:val="44"/>
          <w:highlight w:val="none"/>
        </w:rPr>
      </w:pPr>
      <w:r>
        <w:rPr>
          <w:rFonts w:hint="eastAsia" w:ascii="仿宋" w:hAnsi="仿宋" w:eastAsia="仿宋" w:cs="仿宋"/>
          <w:b/>
          <w:sz w:val="44"/>
          <w:szCs w:val="44"/>
          <w:highlight w:val="none"/>
        </w:rPr>
        <w:t>目  录</w:t>
      </w:r>
    </w:p>
    <w:p w14:paraId="637922C8">
      <w:pPr>
        <w:pStyle w:val="17"/>
        <w:tabs>
          <w:tab w:val="right" w:leader="dot" w:pos="9638"/>
        </w:tabs>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"1-2" \h \z \u </w:instrText>
      </w:r>
      <w:r>
        <w:rPr>
          <w:rFonts w:hint="eastAsia" w:ascii="仿宋" w:hAnsi="仿宋" w:eastAsia="仿宋" w:cs="仿宋"/>
          <w:b w:val="0"/>
          <w:highlight w:val="none"/>
        </w:rPr>
        <w:fldChar w:fldCharType="separate"/>
      </w:r>
      <w:r>
        <w:rPr>
          <w:highlight w:val="none"/>
        </w:rPr>
        <w:fldChar w:fldCharType="begin"/>
      </w:r>
      <w:r>
        <w:rPr>
          <w:highlight w:val="none"/>
        </w:rPr>
        <w:instrText xml:space="preserve"> HYPERLINK \l "_Toc30134" </w:instrText>
      </w:r>
      <w:r>
        <w:rPr>
          <w:highlight w:val="none"/>
        </w:rPr>
        <w:fldChar w:fldCharType="separate"/>
      </w:r>
      <w:r>
        <w:rPr>
          <w:rFonts w:hint="eastAsia" w:ascii="仿宋" w:hAnsi="仿宋" w:eastAsia="仿宋" w:cs="仿宋"/>
          <w:highlight w:val="none"/>
        </w:rPr>
        <w:t>第一章 招标公告</w:t>
      </w:r>
      <w:r>
        <w:rPr>
          <w:highlight w:val="none"/>
        </w:rPr>
        <w:tab/>
      </w:r>
      <w:r>
        <w:rPr>
          <w:highlight w:val="none"/>
        </w:rPr>
        <w:fldChar w:fldCharType="begin"/>
      </w:r>
      <w:r>
        <w:rPr>
          <w:highlight w:val="none"/>
        </w:rPr>
        <w:instrText xml:space="preserve"> PAGEREF _Toc30134 \h </w:instrText>
      </w:r>
      <w:r>
        <w:rPr>
          <w:highlight w:val="none"/>
        </w:rPr>
        <w:fldChar w:fldCharType="separate"/>
      </w:r>
      <w:r>
        <w:rPr>
          <w:highlight w:val="none"/>
        </w:rPr>
        <w:t>2</w:t>
      </w:r>
      <w:r>
        <w:rPr>
          <w:highlight w:val="none"/>
        </w:rPr>
        <w:fldChar w:fldCharType="end"/>
      </w:r>
      <w:r>
        <w:rPr>
          <w:highlight w:val="none"/>
        </w:rPr>
        <w:fldChar w:fldCharType="end"/>
      </w:r>
    </w:p>
    <w:p w14:paraId="55F9A16B">
      <w:pPr>
        <w:pStyle w:val="17"/>
        <w:tabs>
          <w:tab w:val="right" w:leader="dot" w:pos="9638"/>
        </w:tabs>
        <w:ind w:firstLine="241"/>
        <w:rPr>
          <w:highlight w:val="none"/>
        </w:rPr>
      </w:pPr>
      <w:r>
        <w:rPr>
          <w:highlight w:val="none"/>
        </w:rPr>
        <w:fldChar w:fldCharType="begin"/>
      </w:r>
      <w:r>
        <w:rPr>
          <w:highlight w:val="none"/>
        </w:rPr>
        <w:instrText xml:space="preserve"> HYPERLINK \l "_Toc8500" </w:instrText>
      </w:r>
      <w:r>
        <w:rPr>
          <w:highlight w:val="none"/>
        </w:rPr>
        <w:fldChar w:fldCharType="separate"/>
      </w:r>
      <w:r>
        <w:rPr>
          <w:rFonts w:hint="eastAsia" w:ascii="仿宋" w:hAnsi="仿宋" w:eastAsia="仿宋" w:cs="仿宋"/>
          <w:highlight w:val="none"/>
        </w:rPr>
        <w:t>第二章  采购需求</w:t>
      </w:r>
      <w:r>
        <w:rPr>
          <w:highlight w:val="none"/>
        </w:rPr>
        <w:tab/>
      </w:r>
      <w:r>
        <w:rPr>
          <w:highlight w:val="none"/>
        </w:rPr>
        <w:fldChar w:fldCharType="begin"/>
      </w:r>
      <w:r>
        <w:rPr>
          <w:highlight w:val="none"/>
        </w:rPr>
        <w:instrText xml:space="preserve"> PAGEREF _Toc8500 \h </w:instrText>
      </w:r>
      <w:r>
        <w:rPr>
          <w:highlight w:val="none"/>
        </w:rPr>
        <w:fldChar w:fldCharType="separate"/>
      </w:r>
      <w:r>
        <w:rPr>
          <w:highlight w:val="none"/>
        </w:rPr>
        <w:t>5</w:t>
      </w:r>
      <w:r>
        <w:rPr>
          <w:highlight w:val="none"/>
        </w:rPr>
        <w:fldChar w:fldCharType="end"/>
      </w:r>
      <w:r>
        <w:rPr>
          <w:highlight w:val="none"/>
        </w:rPr>
        <w:fldChar w:fldCharType="end"/>
      </w:r>
    </w:p>
    <w:p w14:paraId="6CBB3A8C">
      <w:pPr>
        <w:pStyle w:val="17"/>
        <w:tabs>
          <w:tab w:val="right" w:leader="dot" w:pos="9638"/>
        </w:tabs>
        <w:ind w:firstLine="241"/>
        <w:rPr>
          <w:highlight w:val="none"/>
        </w:rPr>
      </w:pPr>
      <w:r>
        <w:rPr>
          <w:highlight w:val="none"/>
        </w:rPr>
        <w:fldChar w:fldCharType="begin"/>
      </w:r>
      <w:r>
        <w:rPr>
          <w:highlight w:val="none"/>
        </w:rPr>
        <w:instrText xml:space="preserve"> HYPERLINK \l "_Toc10454" </w:instrText>
      </w:r>
      <w:r>
        <w:rPr>
          <w:highlight w:val="none"/>
        </w:rPr>
        <w:fldChar w:fldCharType="separate"/>
      </w:r>
      <w:r>
        <w:rPr>
          <w:rFonts w:hint="eastAsia" w:ascii="仿宋" w:hAnsi="仿宋" w:eastAsia="仿宋" w:cs="仿宋"/>
          <w:highlight w:val="none"/>
        </w:rPr>
        <w:t>第三章  投标人须知</w:t>
      </w:r>
      <w:r>
        <w:rPr>
          <w:highlight w:val="none"/>
        </w:rPr>
        <w:tab/>
      </w:r>
      <w:r>
        <w:rPr>
          <w:highlight w:val="none"/>
        </w:rPr>
        <w:fldChar w:fldCharType="begin"/>
      </w:r>
      <w:r>
        <w:rPr>
          <w:highlight w:val="none"/>
        </w:rPr>
        <w:instrText xml:space="preserve"> PAGEREF _Toc10454 \h </w:instrText>
      </w:r>
      <w:r>
        <w:rPr>
          <w:highlight w:val="none"/>
        </w:rPr>
        <w:fldChar w:fldCharType="separate"/>
      </w:r>
      <w:r>
        <w:rPr>
          <w:highlight w:val="none"/>
        </w:rPr>
        <w:t>3</w:t>
      </w:r>
      <w:r>
        <w:rPr>
          <w:rFonts w:hint="eastAsia"/>
          <w:highlight w:val="none"/>
          <w:lang w:val="en-US" w:eastAsia="zh-CN"/>
        </w:rPr>
        <w:t>1</w:t>
      </w:r>
      <w:r>
        <w:rPr>
          <w:highlight w:val="none"/>
        </w:rPr>
        <w:fldChar w:fldCharType="end"/>
      </w:r>
      <w:r>
        <w:rPr>
          <w:highlight w:val="none"/>
        </w:rPr>
        <w:fldChar w:fldCharType="end"/>
      </w:r>
    </w:p>
    <w:p w14:paraId="54DD9F1A">
      <w:pPr>
        <w:pStyle w:val="17"/>
        <w:tabs>
          <w:tab w:val="right" w:leader="dot" w:pos="9638"/>
        </w:tabs>
        <w:ind w:firstLine="241"/>
        <w:rPr>
          <w:highlight w:val="none"/>
        </w:rPr>
      </w:pPr>
      <w:r>
        <w:rPr>
          <w:highlight w:val="none"/>
        </w:rPr>
        <w:fldChar w:fldCharType="begin"/>
      </w:r>
      <w:r>
        <w:rPr>
          <w:highlight w:val="none"/>
        </w:rPr>
        <w:instrText xml:space="preserve"> HYPERLINK \l "_Toc19470" </w:instrText>
      </w:r>
      <w:r>
        <w:rPr>
          <w:highlight w:val="none"/>
        </w:rPr>
        <w:fldChar w:fldCharType="separate"/>
      </w:r>
      <w:r>
        <w:rPr>
          <w:rFonts w:hint="eastAsia" w:ascii="仿宋" w:hAnsi="仿宋" w:eastAsia="仿宋" w:cs="仿宋"/>
          <w:highlight w:val="none"/>
        </w:rPr>
        <w:t>第四章  评标方法及评标标准</w:t>
      </w:r>
      <w:r>
        <w:rPr>
          <w:highlight w:val="none"/>
        </w:rPr>
        <w:tab/>
      </w:r>
      <w:r>
        <w:rPr>
          <w:highlight w:val="none"/>
        </w:rPr>
        <w:fldChar w:fldCharType="begin"/>
      </w:r>
      <w:r>
        <w:rPr>
          <w:highlight w:val="none"/>
        </w:rPr>
        <w:instrText xml:space="preserve"> PAGEREF _Toc19470 \h </w:instrText>
      </w:r>
      <w:r>
        <w:rPr>
          <w:highlight w:val="none"/>
        </w:rPr>
        <w:fldChar w:fldCharType="separate"/>
      </w:r>
      <w:r>
        <w:rPr>
          <w:highlight w:val="none"/>
        </w:rPr>
        <w:t>5</w:t>
      </w:r>
      <w:r>
        <w:rPr>
          <w:rFonts w:hint="eastAsia"/>
          <w:highlight w:val="none"/>
          <w:lang w:val="en-US" w:eastAsia="zh-CN"/>
        </w:rPr>
        <w:t>1</w:t>
      </w:r>
      <w:r>
        <w:rPr>
          <w:highlight w:val="none"/>
        </w:rPr>
        <w:fldChar w:fldCharType="end"/>
      </w:r>
      <w:r>
        <w:rPr>
          <w:highlight w:val="none"/>
        </w:rPr>
        <w:fldChar w:fldCharType="end"/>
      </w:r>
    </w:p>
    <w:p w14:paraId="65B1306B">
      <w:pPr>
        <w:pStyle w:val="17"/>
        <w:tabs>
          <w:tab w:val="right" w:leader="dot" w:pos="9638"/>
        </w:tabs>
        <w:ind w:firstLine="241"/>
        <w:rPr>
          <w:highlight w:val="none"/>
        </w:rPr>
      </w:pPr>
      <w:r>
        <w:rPr>
          <w:highlight w:val="none"/>
        </w:rPr>
        <w:fldChar w:fldCharType="begin"/>
      </w:r>
      <w:r>
        <w:rPr>
          <w:highlight w:val="none"/>
        </w:rPr>
        <w:instrText xml:space="preserve"> HYPERLINK \l "_Toc27326" </w:instrText>
      </w:r>
      <w:r>
        <w:rPr>
          <w:highlight w:val="none"/>
        </w:rPr>
        <w:fldChar w:fldCharType="separate"/>
      </w:r>
      <w:r>
        <w:rPr>
          <w:rFonts w:hint="eastAsia" w:ascii="仿宋" w:hAnsi="仿宋" w:eastAsia="仿宋" w:cs="仿宋"/>
          <w:highlight w:val="none"/>
        </w:rPr>
        <w:t>第五章  拟签订的合同文本</w:t>
      </w:r>
      <w:r>
        <w:rPr>
          <w:highlight w:val="none"/>
        </w:rPr>
        <w:tab/>
      </w:r>
      <w:r>
        <w:rPr>
          <w:highlight w:val="none"/>
        </w:rPr>
        <w:fldChar w:fldCharType="begin"/>
      </w:r>
      <w:r>
        <w:rPr>
          <w:highlight w:val="none"/>
        </w:rPr>
        <w:instrText xml:space="preserve"> PAGEREF _Toc27326 \h </w:instrText>
      </w:r>
      <w:r>
        <w:rPr>
          <w:highlight w:val="none"/>
        </w:rPr>
        <w:fldChar w:fldCharType="separate"/>
      </w:r>
      <w:r>
        <w:rPr>
          <w:highlight w:val="none"/>
        </w:rPr>
        <w:t>6</w:t>
      </w:r>
      <w:r>
        <w:rPr>
          <w:rFonts w:hint="eastAsia"/>
          <w:highlight w:val="none"/>
          <w:lang w:val="en-US" w:eastAsia="zh-CN"/>
        </w:rPr>
        <w:t>2</w:t>
      </w:r>
      <w:r>
        <w:rPr>
          <w:highlight w:val="none"/>
        </w:rPr>
        <w:fldChar w:fldCharType="end"/>
      </w:r>
      <w:r>
        <w:rPr>
          <w:highlight w:val="none"/>
        </w:rPr>
        <w:fldChar w:fldCharType="end"/>
      </w:r>
    </w:p>
    <w:p w14:paraId="2A75293B">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"_Toc4506" </w:instrText>
      </w:r>
      <w:r>
        <w:rPr>
          <w:highlight w:val="none"/>
        </w:rPr>
        <w:fldChar w:fldCharType="separate"/>
      </w:r>
      <w:r>
        <w:rPr>
          <w:rFonts w:hint="eastAsia" w:ascii="仿宋" w:hAnsi="仿宋" w:eastAsia="仿宋" w:cs="仿宋"/>
          <w:szCs w:val="21"/>
          <w:highlight w:val="none"/>
        </w:rPr>
        <w:t>第一条　合同标的</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3</w:t>
      </w:r>
    </w:p>
    <w:p w14:paraId="00D3A9EF">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"_Toc110" </w:instrText>
      </w:r>
      <w:r>
        <w:rPr>
          <w:highlight w:val="none"/>
        </w:rPr>
        <w:fldChar w:fldCharType="separate"/>
      </w:r>
      <w:r>
        <w:rPr>
          <w:rFonts w:hint="eastAsia" w:ascii="仿宋" w:hAnsi="仿宋" w:eastAsia="仿宋" w:cs="仿宋"/>
          <w:szCs w:val="21"/>
          <w:highlight w:val="none"/>
        </w:rPr>
        <w:t>第二条　质量保证</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3</w:t>
      </w:r>
    </w:p>
    <w:p w14:paraId="2C7A6394">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"_Toc1322" </w:instrText>
      </w:r>
      <w:r>
        <w:rPr>
          <w:highlight w:val="none"/>
        </w:rPr>
        <w:fldChar w:fldCharType="separate"/>
      </w:r>
      <w:r>
        <w:rPr>
          <w:rFonts w:hint="eastAsia" w:ascii="仿宋" w:hAnsi="仿宋" w:eastAsia="仿宋" w:cs="仿宋"/>
          <w:szCs w:val="21"/>
          <w:highlight w:val="none"/>
        </w:rPr>
        <w:t>第三条　权利保证</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3</w:t>
      </w:r>
    </w:p>
    <w:p w14:paraId="04E09A73">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"_Toc20734" </w:instrText>
      </w:r>
      <w:r>
        <w:rPr>
          <w:highlight w:val="none"/>
        </w:rPr>
        <w:fldChar w:fldCharType="separate"/>
      </w:r>
      <w:r>
        <w:rPr>
          <w:rFonts w:hint="eastAsia" w:ascii="仿宋" w:hAnsi="仿宋" w:eastAsia="仿宋" w:cs="仿宋"/>
          <w:szCs w:val="21"/>
          <w:highlight w:val="none"/>
        </w:rPr>
        <w:t>第四条　交付和验收</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3</w:t>
      </w:r>
    </w:p>
    <w:p w14:paraId="5DE96C86">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"_Toc13913" </w:instrText>
      </w:r>
      <w:r>
        <w:rPr>
          <w:highlight w:val="none"/>
        </w:rPr>
        <w:fldChar w:fldCharType="separate"/>
      </w:r>
      <w:r>
        <w:rPr>
          <w:rFonts w:hint="eastAsia" w:ascii="仿宋" w:hAnsi="仿宋" w:eastAsia="仿宋" w:cs="仿宋"/>
          <w:szCs w:val="21"/>
          <w:highlight w:val="none"/>
        </w:rPr>
        <w:t>第五条  售后服务及培训</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4</w:t>
      </w:r>
    </w:p>
    <w:p w14:paraId="2849A424">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"_Toc26360" </w:instrText>
      </w:r>
      <w:r>
        <w:rPr>
          <w:highlight w:val="none"/>
        </w:rPr>
        <w:fldChar w:fldCharType="separate"/>
      </w:r>
      <w:r>
        <w:rPr>
          <w:rFonts w:hint="eastAsia" w:ascii="仿宋" w:hAnsi="仿宋" w:eastAsia="仿宋" w:cs="仿宋"/>
          <w:szCs w:val="21"/>
          <w:highlight w:val="none"/>
        </w:rPr>
        <w:t>第六条　付款方式</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4</w:t>
      </w:r>
    </w:p>
    <w:p w14:paraId="02365E03">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"_Toc16761" </w:instrText>
      </w:r>
      <w:r>
        <w:rPr>
          <w:highlight w:val="none"/>
        </w:rPr>
        <w:fldChar w:fldCharType="separate"/>
      </w:r>
      <w:r>
        <w:rPr>
          <w:rFonts w:hint="eastAsia" w:ascii="仿宋" w:hAnsi="仿宋" w:eastAsia="仿宋" w:cs="仿宋"/>
          <w:szCs w:val="21"/>
          <w:highlight w:val="none"/>
        </w:rPr>
        <w:t>第七条  税费</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4</w:t>
      </w:r>
    </w:p>
    <w:p w14:paraId="258F8C88">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"_Toc397" </w:instrText>
      </w:r>
      <w:r>
        <w:rPr>
          <w:highlight w:val="none"/>
        </w:rPr>
        <w:fldChar w:fldCharType="separate"/>
      </w:r>
      <w:r>
        <w:rPr>
          <w:rFonts w:hint="eastAsia" w:ascii="仿宋" w:hAnsi="仿宋" w:eastAsia="仿宋" w:cs="仿宋"/>
          <w:szCs w:val="21"/>
          <w:highlight w:val="none"/>
        </w:rPr>
        <w:t>第八条　违约责任</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4</w:t>
      </w:r>
    </w:p>
    <w:p w14:paraId="7E2E0D7E">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"_Toc21625" </w:instrText>
      </w:r>
      <w:r>
        <w:rPr>
          <w:highlight w:val="none"/>
        </w:rPr>
        <w:fldChar w:fldCharType="separate"/>
      </w:r>
      <w:r>
        <w:rPr>
          <w:rFonts w:hint="eastAsia" w:ascii="仿宋" w:hAnsi="仿宋" w:eastAsia="仿宋" w:cs="仿宋"/>
          <w:szCs w:val="21"/>
          <w:highlight w:val="none"/>
        </w:rPr>
        <w:t>第九条  不可抗力事件处理</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5</w:t>
      </w:r>
    </w:p>
    <w:p w14:paraId="675B6B40">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"_Toc23658" </w:instrText>
      </w:r>
      <w:r>
        <w:rPr>
          <w:highlight w:val="none"/>
        </w:rPr>
        <w:fldChar w:fldCharType="separate"/>
      </w:r>
      <w:r>
        <w:rPr>
          <w:rFonts w:hint="eastAsia" w:ascii="仿宋" w:hAnsi="仿宋" w:eastAsia="仿宋" w:cs="仿宋"/>
          <w:szCs w:val="21"/>
          <w:highlight w:val="none"/>
        </w:rPr>
        <w:t>第十条  合同争议解决</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6</w:t>
      </w:r>
    </w:p>
    <w:p w14:paraId="6FA9F9AE">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"_Toc21478" </w:instrText>
      </w:r>
      <w:r>
        <w:rPr>
          <w:highlight w:val="none"/>
        </w:rPr>
        <w:fldChar w:fldCharType="separate"/>
      </w:r>
      <w:r>
        <w:rPr>
          <w:rFonts w:hint="eastAsia" w:ascii="仿宋" w:hAnsi="仿宋" w:eastAsia="仿宋" w:cs="仿宋"/>
          <w:szCs w:val="21"/>
          <w:highlight w:val="none"/>
        </w:rPr>
        <w:t>第十一条  合同生效及其它</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6</w:t>
      </w:r>
    </w:p>
    <w:p w14:paraId="13C824F7">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"_Toc19255" </w:instrText>
      </w:r>
      <w:r>
        <w:rPr>
          <w:highlight w:val="none"/>
        </w:rPr>
        <w:fldChar w:fldCharType="separate"/>
      </w:r>
      <w:r>
        <w:rPr>
          <w:rFonts w:hint="eastAsia" w:ascii="仿宋" w:hAnsi="仿宋" w:eastAsia="仿宋" w:cs="仿宋"/>
          <w:szCs w:val="21"/>
          <w:highlight w:val="none"/>
        </w:rPr>
        <w:t>第十二条　合同的变更、终止与转让</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6</w:t>
      </w:r>
    </w:p>
    <w:p w14:paraId="38CF21AB">
      <w:pPr>
        <w:pStyle w:val="17"/>
        <w:tabs>
          <w:tab w:val="right" w:leader="dot" w:pos="9638"/>
        </w:tabs>
        <w:ind w:firstLine="241"/>
        <w:rPr>
          <w:rFonts w:hint="eastAsia" w:eastAsia="宋体"/>
          <w:highlight w:val="none"/>
          <w:lang w:eastAsia="zh-CN"/>
        </w:rPr>
      </w:pPr>
      <w:r>
        <w:rPr>
          <w:highlight w:val="none"/>
        </w:rPr>
        <w:fldChar w:fldCharType="begin"/>
      </w:r>
      <w:r>
        <w:rPr>
          <w:highlight w:val="none"/>
        </w:rPr>
        <w:instrText xml:space="preserve"> HYPERLINK \l "_Toc26861" </w:instrText>
      </w:r>
      <w:r>
        <w:rPr>
          <w:highlight w:val="none"/>
        </w:rPr>
        <w:fldChar w:fldCharType="separate"/>
      </w:r>
      <w:r>
        <w:rPr>
          <w:rFonts w:hint="eastAsia" w:ascii="仿宋" w:hAnsi="仿宋" w:eastAsia="仿宋" w:cs="仿宋"/>
          <w:szCs w:val="21"/>
          <w:highlight w:val="none"/>
        </w:rPr>
        <w:t>第十三条　签订本合同依据</w:t>
      </w:r>
      <w:r>
        <w:rPr>
          <w:highlight w:val="none"/>
        </w:rPr>
        <w:tab/>
      </w:r>
      <w:r>
        <w:rPr>
          <w:rFonts w:hint="eastAsia"/>
          <w:highlight w:val="none"/>
        </w:rPr>
        <w:t>6</w:t>
      </w:r>
      <w:r>
        <w:rPr>
          <w:rFonts w:hint="eastAsia"/>
          <w:highlight w:val="none"/>
        </w:rPr>
        <w:fldChar w:fldCharType="end"/>
      </w:r>
      <w:r>
        <w:rPr>
          <w:rFonts w:hint="eastAsia"/>
          <w:highlight w:val="none"/>
          <w:lang w:val="en-US" w:eastAsia="zh-CN"/>
        </w:rPr>
        <w:t>6</w:t>
      </w:r>
    </w:p>
    <w:p w14:paraId="0EF5D9C3">
      <w:pPr>
        <w:pStyle w:val="17"/>
        <w:tabs>
          <w:tab w:val="right" w:leader="dot" w:pos="9638"/>
        </w:tabs>
        <w:ind w:firstLine="241"/>
        <w:rPr>
          <w:highlight w:val="none"/>
        </w:rPr>
      </w:pPr>
      <w:r>
        <w:rPr>
          <w:highlight w:val="none"/>
        </w:rPr>
        <w:fldChar w:fldCharType="begin"/>
      </w:r>
      <w:r>
        <w:rPr>
          <w:highlight w:val="none"/>
        </w:rPr>
        <w:instrText xml:space="preserve"> HYPERLINK \l "_Toc28161" </w:instrText>
      </w:r>
      <w:r>
        <w:rPr>
          <w:highlight w:val="none"/>
        </w:rPr>
        <w:fldChar w:fldCharType="separate"/>
      </w:r>
      <w:r>
        <w:rPr>
          <w:rFonts w:hint="eastAsia" w:ascii="仿宋" w:hAnsi="仿宋" w:eastAsia="仿宋" w:cs="仿宋"/>
          <w:highlight w:val="none"/>
        </w:rPr>
        <w:t>第六章　投标文件格式</w:t>
      </w:r>
      <w:r>
        <w:rPr>
          <w:highlight w:val="none"/>
        </w:rPr>
        <w:tab/>
      </w:r>
      <w:r>
        <w:rPr>
          <w:highlight w:val="none"/>
        </w:rPr>
        <w:fldChar w:fldCharType="begin"/>
      </w:r>
      <w:r>
        <w:rPr>
          <w:highlight w:val="none"/>
        </w:rPr>
        <w:instrText xml:space="preserve"> PAGEREF _Toc28161 \h </w:instrText>
      </w:r>
      <w:r>
        <w:rPr>
          <w:highlight w:val="none"/>
        </w:rPr>
        <w:fldChar w:fldCharType="separate"/>
      </w:r>
      <w:r>
        <w:rPr>
          <w:highlight w:val="none"/>
        </w:rPr>
        <w:t>6</w:t>
      </w:r>
      <w:r>
        <w:rPr>
          <w:rFonts w:hint="eastAsia"/>
          <w:highlight w:val="none"/>
          <w:lang w:val="en-US" w:eastAsia="zh-CN"/>
        </w:rPr>
        <w:t>9</w:t>
      </w:r>
      <w:r>
        <w:rPr>
          <w:highlight w:val="none"/>
        </w:rPr>
        <w:fldChar w:fldCharType="end"/>
      </w:r>
      <w:r>
        <w:rPr>
          <w:highlight w:val="none"/>
        </w:rPr>
        <w:fldChar w:fldCharType="end"/>
      </w:r>
    </w:p>
    <w:p w14:paraId="14B4446F">
      <w:pPr>
        <w:spacing w:before="120" w:beforeLines="50" w:line="480" w:lineRule="exact"/>
        <w:rPr>
          <w:rFonts w:ascii="仿宋" w:hAnsi="仿宋" w:eastAsia="仿宋" w:cs="仿宋"/>
          <w:sz w:val="24"/>
          <w:highlight w:val="none"/>
        </w:rPr>
      </w:pPr>
      <w:r>
        <w:rPr>
          <w:rFonts w:hint="eastAsia" w:ascii="仿宋" w:hAnsi="仿宋" w:eastAsia="仿宋" w:cs="仿宋"/>
          <w:b/>
          <w:sz w:val="24"/>
          <w:highlight w:val="none"/>
        </w:rPr>
        <w:fldChar w:fldCharType="end"/>
      </w:r>
    </w:p>
    <w:p w14:paraId="28CDB9A4">
      <w:pPr>
        <w:spacing w:before="120" w:beforeLines="50" w:line="480" w:lineRule="exact"/>
        <w:rPr>
          <w:rFonts w:ascii="仿宋" w:hAnsi="仿宋" w:eastAsia="仿宋" w:cs="仿宋"/>
          <w:sz w:val="30"/>
          <w:highlight w:val="none"/>
        </w:rPr>
      </w:pPr>
    </w:p>
    <w:p w14:paraId="140346C8">
      <w:pPr>
        <w:rPr>
          <w:rFonts w:ascii="仿宋" w:hAnsi="仿宋" w:eastAsia="仿宋" w:cs="仿宋"/>
          <w:highlight w:val="none"/>
        </w:rPr>
      </w:pPr>
    </w:p>
    <w:p w14:paraId="5A134AA1">
      <w:pPr>
        <w:spacing w:before="120" w:beforeLines="50" w:line="480" w:lineRule="exact"/>
        <w:rPr>
          <w:rFonts w:ascii="仿宋" w:hAnsi="仿宋" w:eastAsia="仿宋" w:cs="仿宋"/>
          <w:sz w:val="30"/>
          <w:highlight w:val="none"/>
        </w:rPr>
      </w:pPr>
    </w:p>
    <w:p w14:paraId="7DCBDAF1">
      <w:pPr>
        <w:spacing w:before="120" w:beforeLines="50" w:line="480" w:lineRule="exact"/>
        <w:rPr>
          <w:rFonts w:ascii="仿宋" w:hAnsi="仿宋" w:eastAsia="仿宋" w:cs="仿宋"/>
          <w:sz w:val="30"/>
          <w:highlight w:val="none"/>
        </w:rPr>
      </w:pPr>
    </w:p>
    <w:p w14:paraId="4D828739">
      <w:pPr>
        <w:pStyle w:val="9"/>
        <w:rPr>
          <w:rFonts w:ascii="仿宋" w:hAnsi="仿宋" w:eastAsia="仿宋" w:cs="仿宋"/>
          <w:b/>
          <w:bCs/>
          <w:highlight w:val="none"/>
        </w:rPr>
      </w:pPr>
      <w:bookmarkStart w:id="0" w:name="_Toc254970489"/>
      <w:bookmarkStart w:id="1" w:name="_Toc254970630"/>
    </w:p>
    <w:p w14:paraId="513BB4EB">
      <w:pPr>
        <w:pStyle w:val="2"/>
        <w:keepNext w:val="0"/>
        <w:keepLines w:val="0"/>
        <w:tabs>
          <w:tab w:val="left" w:pos="0"/>
          <w:tab w:val="left" w:pos="3165"/>
          <w:tab w:val="center" w:pos="4153"/>
        </w:tabs>
        <w:autoSpaceDE w:val="0"/>
        <w:autoSpaceDN w:val="0"/>
        <w:adjustRightInd w:val="0"/>
        <w:spacing w:before="0" w:after="0" w:line="360" w:lineRule="auto"/>
        <w:jc w:val="center"/>
        <w:rPr>
          <w:rFonts w:ascii="仿宋" w:hAnsi="仿宋" w:eastAsia="仿宋" w:cs="仿宋"/>
          <w:highlight w:val="none"/>
        </w:rPr>
      </w:pPr>
      <w:r>
        <w:rPr>
          <w:rFonts w:hint="eastAsia" w:ascii="仿宋" w:hAnsi="仿宋" w:eastAsia="仿宋" w:cs="仿宋"/>
          <w:b w:val="0"/>
          <w:bCs w:val="0"/>
          <w:highlight w:val="none"/>
        </w:rPr>
        <w:br w:type="page"/>
      </w:r>
      <w:bookmarkStart w:id="2" w:name="_Toc74320800"/>
      <w:bookmarkStart w:id="3" w:name="_Toc2556"/>
      <w:bookmarkStart w:id="4" w:name="_Toc30134"/>
      <w:bookmarkStart w:id="5" w:name="_Toc12997"/>
      <w:r>
        <w:rPr>
          <w:rFonts w:hint="eastAsia" w:ascii="仿宋" w:hAnsi="仿宋" w:eastAsia="仿宋" w:cs="仿宋"/>
          <w:highlight w:val="none"/>
        </w:rPr>
        <w:t>第一章</w:t>
      </w:r>
      <w:bookmarkEnd w:id="0"/>
      <w:bookmarkEnd w:id="1"/>
      <w:bookmarkStart w:id="6" w:name="_Toc35393789"/>
      <w:bookmarkStart w:id="7" w:name="_Toc28359001"/>
      <w:r>
        <w:rPr>
          <w:rFonts w:hint="eastAsia" w:ascii="仿宋" w:hAnsi="仿宋" w:eastAsia="仿宋" w:cs="仿宋"/>
          <w:highlight w:val="none"/>
        </w:rPr>
        <w:t xml:space="preserve"> 招标公告</w:t>
      </w:r>
      <w:bookmarkEnd w:id="2"/>
      <w:bookmarkEnd w:id="3"/>
      <w:bookmarkEnd w:id="4"/>
      <w:bookmarkEnd w:id="5"/>
      <w:bookmarkEnd w:id="6"/>
      <w:bookmarkEnd w:id="7"/>
    </w:p>
    <w:p w14:paraId="7AB2BBA8">
      <w:pPr>
        <w:rPr>
          <w:rFonts w:ascii="仿宋" w:hAnsi="仿宋" w:eastAsia="仿宋" w:cs="仿宋"/>
          <w:highlight w:val="none"/>
        </w:rPr>
      </w:pPr>
    </w:p>
    <w:p w14:paraId="049E12DF">
      <w:pPr>
        <w:pStyle w:val="14"/>
        <w:spacing w:line="500" w:lineRule="exact"/>
        <w:jc w:val="center"/>
        <w:rPr>
          <w:rFonts w:ascii="仿宋" w:hAnsi="仿宋" w:eastAsia="仿宋" w:cs="仿宋"/>
          <w:highlight w:val="none"/>
        </w:rPr>
      </w:pPr>
      <w:r>
        <w:rPr>
          <w:rFonts w:hint="eastAsia" w:ascii="仿宋" w:hAnsi="仿宋" w:eastAsia="仿宋" w:cs="仿宋"/>
          <w:b/>
          <w:sz w:val="36"/>
          <w:szCs w:val="36"/>
          <w:highlight w:val="none"/>
        </w:rPr>
        <w:t>广西科文招标有限公司关于</w:t>
      </w:r>
      <w:r>
        <w:rPr>
          <w:rFonts w:hint="eastAsia" w:ascii="仿宋" w:hAnsi="仿宋" w:eastAsia="仿宋" w:cs="仿宋"/>
          <w:b/>
          <w:sz w:val="36"/>
          <w:szCs w:val="36"/>
          <w:highlight w:val="none"/>
          <w:lang w:val="en-US" w:eastAsia="zh-CN"/>
        </w:rPr>
        <w:t>2026年生物育种产业化应用</w:t>
      </w:r>
      <w:r>
        <w:rPr>
          <w:rFonts w:hint="eastAsia" w:ascii="仿宋" w:hAnsi="仿宋" w:eastAsia="仿宋" w:cs="仿宋"/>
          <w:b/>
          <w:sz w:val="36"/>
          <w:szCs w:val="36"/>
          <w:highlight w:val="none"/>
        </w:rPr>
        <w:t>项目（</w:t>
      </w:r>
      <w:r>
        <w:rPr>
          <w:rFonts w:hint="eastAsia" w:ascii="仿宋" w:hAnsi="仿宋" w:eastAsia="仿宋" w:cs="仿宋"/>
          <w:b/>
          <w:sz w:val="36"/>
          <w:szCs w:val="36"/>
          <w:highlight w:val="none"/>
          <w:lang w:eastAsia="zh-CN"/>
        </w:rPr>
        <w:t>GXZC2026-G3-000225-KWZB</w:t>
      </w:r>
      <w:r>
        <w:rPr>
          <w:rFonts w:hint="eastAsia" w:ascii="仿宋" w:hAnsi="仿宋" w:eastAsia="仿宋" w:cs="仿宋"/>
          <w:b/>
          <w:sz w:val="36"/>
          <w:szCs w:val="36"/>
          <w:highlight w:val="none"/>
        </w:rPr>
        <w:t>）的公开招标公告</w:t>
      </w:r>
    </w:p>
    <w:p w14:paraId="010567A9">
      <w:pPr>
        <w:spacing w:line="360" w:lineRule="auto"/>
        <w:rPr>
          <w:rFonts w:ascii="仿宋" w:hAnsi="仿宋" w:eastAsia="仿宋" w:cs="仿宋"/>
          <w:szCs w:val="21"/>
          <w:highlight w:val="none"/>
        </w:rPr>
      </w:pPr>
    </w:p>
    <w:p w14:paraId="2DE9D753">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项目概况</w:t>
      </w:r>
    </w:p>
    <w:p w14:paraId="7CE63E80">
      <w:pPr>
        <w:pBdr>
          <w:top w:val="single" w:color="auto" w:sz="4" w:space="1"/>
          <w:left w:val="single" w:color="auto" w:sz="4" w:space="4"/>
          <w:bottom w:val="single" w:color="auto" w:sz="4" w:space="1"/>
          <w:right w:val="single" w:color="auto" w:sz="4" w:space="4"/>
        </w:pBd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lang w:val="en-US" w:eastAsia="zh-CN"/>
        </w:rPr>
        <w:t>2026年生物育种产业化应用</w:t>
      </w:r>
      <w:r>
        <w:rPr>
          <w:rFonts w:hint="eastAsia" w:ascii="仿宋" w:hAnsi="仿宋" w:eastAsia="仿宋" w:cs="仿宋"/>
          <w:szCs w:val="21"/>
          <w:highlight w:val="none"/>
        </w:rPr>
        <w:t>项目的潜在投标人应在广西政府采购云平台（https://www.gcy.zfcg.gxzf.gov.cn/）获取（下载）招标文件，并于</w:t>
      </w:r>
      <w:r>
        <w:rPr>
          <w:rFonts w:hint="eastAsia" w:ascii="仿宋" w:hAnsi="仿宋" w:eastAsia="仿宋" w:cs="仿宋"/>
          <w:bCs/>
          <w:szCs w:val="21"/>
          <w:highlight w:val="none"/>
        </w:rPr>
        <w:t>202</w:t>
      </w:r>
      <w:r>
        <w:rPr>
          <w:rFonts w:hint="eastAsia" w:ascii="仿宋" w:hAnsi="仿宋" w:eastAsia="仿宋" w:cs="仿宋"/>
          <w:bCs/>
          <w:szCs w:val="21"/>
          <w:highlight w:val="none"/>
          <w:lang w:val="en-US" w:eastAsia="zh-CN"/>
        </w:rPr>
        <w:t>6</w:t>
      </w:r>
      <w:r>
        <w:rPr>
          <w:rFonts w:hint="eastAsia" w:ascii="仿宋" w:hAnsi="仿宋" w:eastAsia="仿宋" w:cs="仿宋"/>
          <w:bCs/>
          <w:szCs w:val="21"/>
          <w:highlight w:val="none"/>
        </w:rPr>
        <w:t>年</w:t>
      </w:r>
      <w:r>
        <w:rPr>
          <w:rFonts w:hint="eastAsia" w:ascii="仿宋" w:hAnsi="仿宋" w:eastAsia="仿宋" w:cs="仿宋"/>
          <w:bCs/>
          <w:szCs w:val="21"/>
          <w:highlight w:val="none"/>
          <w:lang w:val="en-US" w:eastAsia="zh-CN"/>
        </w:rPr>
        <w:t>3月18日</w:t>
      </w:r>
      <w:r>
        <w:rPr>
          <w:rFonts w:hint="eastAsia" w:ascii="仿宋" w:hAnsi="仿宋" w:eastAsia="仿宋" w:cs="仿宋"/>
          <w:bCs/>
          <w:szCs w:val="21"/>
          <w:highlight w:val="none"/>
        </w:rPr>
        <w:t>9时30分（北京时间）前递交投标文件</w:t>
      </w:r>
      <w:r>
        <w:rPr>
          <w:rFonts w:hint="eastAsia" w:ascii="仿宋" w:hAnsi="仿宋" w:eastAsia="仿宋" w:cs="仿宋"/>
          <w:szCs w:val="21"/>
          <w:highlight w:val="none"/>
        </w:rPr>
        <w:t>。</w:t>
      </w:r>
    </w:p>
    <w:p w14:paraId="04BF80ED">
      <w:pPr>
        <w:spacing w:line="360" w:lineRule="auto"/>
        <w:rPr>
          <w:rFonts w:ascii="仿宋" w:hAnsi="仿宋" w:eastAsia="仿宋" w:cs="仿宋"/>
          <w:szCs w:val="21"/>
          <w:highlight w:val="none"/>
        </w:rPr>
      </w:pPr>
    </w:p>
    <w:p w14:paraId="30FCA3FF">
      <w:pPr>
        <w:spacing w:line="380" w:lineRule="exact"/>
        <w:rPr>
          <w:rFonts w:ascii="仿宋" w:hAnsi="仿宋" w:eastAsia="仿宋" w:cs="仿宋"/>
          <w:b/>
          <w:bCs/>
          <w:sz w:val="24"/>
          <w:highlight w:val="none"/>
        </w:rPr>
      </w:pPr>
      <w:bookmarkStart w:id="8" w:name="_Toc28359002"/>
      <w:bookmarkStart w:id="9" w:name="_Toc35393790"/>
      <w:bookmarkStart w:id="10" w:name="_Toc28359079"/>
      <w:bookmarkStart w:id="11" w:name="_Toc35393621"/>
      <w:bookmarkStart w:id="12" w:name="_Hlk24379207"/>
      <w:r>
        <w:rPr>
          <w:rFonts w:hint="eastAsia" w:ascii="仿宋" w:hAnsi="仿宋" w:eastAsia="仿宋" w:cs="仿宋"/>
          <w:b/>
          <w:bCs/>
          <w:sz w:val="24"/>
          <w:highlight w:val="none"/>
        </w:rPr>
        <w:t>一、项目基本情况</w:t>
      </w:r>
      <w:bookmarkEnd w:id="8"/>
      <w:bookmarkEnd w:id="9"/>
      <w:bookmarkEnd w:id="10"/>
      <w:bookmarkEnd w:id="11"/>
    </w:p>
    <w:p w14:paraId="3554CE3F">
      <w:pPr>
        <w:spacing w:line="38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项目编号：</w:t>
      </w:r>
      <w:r>
        <w:rPr>
          <w:rFonts w:hint="eastAsia" w:ascii="仿宋" w:hAnsi="仿宋" w:eastAsia="仿宋" w:cs="仿宋"/>
          <w:szCs w:val="21"/>
          <w:highlight w:val="none"/>
          <w:lang w:eastAsia="zh-CN"/>
        </w:rPr>
        <w:t>GXZC2026-G3-000225-KWZB</w:t>
      </w:r>
    </w:p>
    <w:p w14:paraId="7C690513">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项目名称：</w:t>
      </w:r>
      <w:r>
        <w:rPr>
          <w:rFonts w:hint="eastAsia" w:ascii="仿宋" w:hAnsi="仿宋" w:eastAsia="仿宋" w:cs="仿宋"/>
          <w:szCs w:val="21"/>
          <w:highlight w:val="none"/>
          <w:lang w:val="en-US" w:eastAsia="zh-CN"/>
        </w:rPr>
        <w:t>2026年生物育种产业化应用</w:t>
      </w:r>
      <w:r>
        <w:rPr>
          <w:rFonts w:hint="eastAsia" w:ascii="仿宋" w:hAnsi="仿宋" w:eastAsia="仿宋" w:cs="仿宋"/>
          <w:szCs w:val="21"/>
          <w:highlight w:val="none"/>
        </w:rPr>
        <w:t>项目</w:t>
      </w:r>
    </w:p>
    <w:bookmarkEnd w:id="12"/>
    <w:p w14:paraId="40648584">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预算金额：1</w:t>
      </w:r>
      <w:r>
        <w:rPr>
          <w:rFonts w:hint="eastAsia" w:ascii="仿宋" w:hAnsi="仿宋" w:eastAsia="仿宋" w:cs="仿宋"/>
          <w:szCs w:val="21"/>
          <w:highlight w:val="none"/>
          <w:lang w:val="en-US" w:eastAsia="zh-CN"/>
        </w:rPr>
        <w:t>022</w:t>
      </w:r>
      <w:r>
        <w:rPr>
          <w:rFonts w:hint="eastAsia" w:ascii="仿宋" w:hAnsi="仿宋" w:eastAsia="仿宋" w:cs="仿宋"/>
          <w:szCs w:val="21"/>
          <w:highlight w:val="none"/>
        </w:rPr>
        <w:t>万元</w:t>
      </w:r>
    </w:p>
    <w:p w14:paraId="1F88E539">
      <w:pPr>
        <w:spacing w:line="380" w:lineRule="exact"/>
        <w:ind w:firstLine="420" w:firstLineChars="200"/>
        <w:rPr>
          <w:rFonts w:ascii="仿宋" w:hAnsi="仿宋" w:eastAsia="仿宋" w:cs="仿宋"/>
          <w:szCs w:val="21"/>
          <w:highlight w:val="none"/>
        </w:rPr>
      </w:pPr>
      <w:bookmarkStart w:id="171" w:name="_GoBack"/>
      <w:r>
        <w:rPr>
          <w:rFonts w:hint="eastAsia" w:ascii="仿宋" w:hAnsi="仿宋" w:eastAsia="仿宋" w:cs="仿宋"/>
          <w:szCs w:val="21"/>
          <w:highlight w:val="none"/>
        </w:rPr>
        <w:t>最高限价：1</w:t>
      </w:r>
      <w:r>
        <w:rPr>
          <w:rFonts w:hint="eastAsia" w:ascii="仿宋" w:hAnsi="仿宋" w:eastAsia="仿宋" w:cs="仿宋"/>
          <w:szCs w:val="21"/>
          <w:highlight w:val="none"/>
          <w:lang w:val="en-US" w:eastAsia="zh-CN"/>
        </w:rPr>
        <w:t>022</w:t>
      </w:r>
      <w:r>
        <w:rPr>
          <w:rFonts w:hint="eastAsia" w:ascii="仿宋" w:hAnsi="仿宋" w:eastAsia="仿宋" w:cs="仿宋"/>
          <w:szCs w:val="21"/>
          <w:highlight w:val="none"/>
        </w:rPr>
        <w:t>万元</w:t>
      </w:r>
    </w:p>
    <w:bookmarkEnd w:id="171"/>
    <w:p w14:paraId="5942AC65">
      <w:pPr>
        <w:spacing w:line="38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采购需求：</w:t>
      </w:r>
      <w:r>
        <w:rPr>
          <w:rFonts w:hint="eastAsia" w:ascii="仿宋" w:hAnsi="仿宋" w:eastAsia="仿宋" w:cs="仿宋"/>
          <w:szCs w:val="21"/>
          <w:highlight w:val="none"/>
          <w:lang w:val="en-US" w:eastAsia="zh-CN"/>
        </w:rPr>
        <w:t>2026年生物育种产业化应用</w:t>
      </w:r>
      <w:r>
        <w:rPr>
          <w:rFonts w:hint="eastAsia" w:ascii="仿宋" w:hAnsi="仿宋" w:eastAsia="仿宋" w:cs="仿宋"/>
          <w:szCs w:val="21"/>
          <w:highlight w:val="none"/>
        </w:rPr>
        <w:t>项目</w:t>
      </w:r>
      <w:r>
        <w:rPr>
          <w:rFonts w:hint="eastAsia" w:ascii="仿宋" w:hAnsi="仿宋" w:eastAsia="仿宋" w:cs="仿宋"/>
          <w:szCs w:val="21"/>
          <w:highlight w:val="none"/>
          <w:lang w:val="en-US" w:eastAsia="zh-CN"/>
        </w:rPr>
        <w:t>1项。具体内容详见招标文件“第二章采购需求”。</w:t>
      </w:r>
    </w:p>
    <w:p w14:paraId="0B3FE49B">
      <w:pPr>
        <w:spacing w:line="38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合同履行期限：</w:t>
      </w:r>
      <w:r>
        <w:rPr>
          <w:rFonts w:hint="eastAsia" w:ascii="仿宋" w:hAnsi="仿宋" w:eastAsia="仿宋" w:cs="仿宋"/>
          <w:szCs w:val="21"/>
          <w:highlight w:val="none"/>
          <w:lang w:val="en-US" w:eastAsia="zh-CN"/>
        </w:rPr>
        <w:t>详见商务条款。</w:t>
      </w:r>
    </w:p>
    <w:p w14:paraId="66346579">
      <w:pPr>
        <w:spacing w:line="380" w:lineRule="exact"/>
        <w:ind w:firstLine="422" w:firstLineChars="200"/>
        <w:rPr>
          <w:rFonts w:ascii="仿宋" w:hAnsi="仿宋" w:eastAsia="仿宋" w:cs="仿宋"/>
          <w:b/>
          <w:szCs w:val="21"/>
          <w:highlight w:val="none"/>
        </w:rPr>
      </w:pPr>
      <w:r>
        <w:rPr>
          <w:rFonts w:hint="eastAsia" w:ascii="仿宋" w:hAnsi="仿宋" w:eastAsia="仿宋" w:cs="仿宋"/>
          <w:b/>
          <w:szCs w:val="21"/>
          <w:highlight w:val="none"/>
        </w:rPr>
        <w:t>本项目（否）接受联合体投标。</w:t>
      </w:r>
    </w:p>
    <w:p w14:paraId="3E493F82">
      <w:pPr>
        <w:spacing w:line="380" w:lineRule="exact"/>
        <w:rPr>
          <w:rFonts w:ascii="仿宋" w:hAnsi="仿宋" w:eastAsia="仿宋" w:cs="仿宋"/>
          <w:b/>
          <w:bCs/>
          <w:sz w:val="24"/>
          <w:highlight w:val="none"/>
        </w:rPr>
      </w:pPr>
      <w:bookmarkStart w:id="13" w:name="_Toc28359003"/>
      <w:bookmarkStart w:id="14" w:name="_Toc35393622"/>
      <w:bookmarkStart w:id="15" w:name="_Toc35393791"/>
      <w:bookmarkStart w:id="16" w:name="_Toc28359080"/>
      <w:r>
        <w:rPr>
          <w:rFonts w:hint="eastAsia" w:ascii="仿宋" w:hAnsi="仿宋" w:eastAsia="仿宋" w:cs="仿宋"/>
          <w:b/>
          <w:bCs/>
          <w:sz w:val="24"/>
          <w:highlight w:val="none"/>
        </w:rPr>
        <w:t>二、申请人的资格要求：</w:t>
      </w:r>
      <w:bookmarkEnd w:id="13"/>
      <w:bookmarkEnd w:id="14"/>
      <w:bookmarkEnd w:id="15"/>
      <w:bookmarkEnd w:id="16"/>
    </w:p>
    <w:p w14:paraId="7084C984">
      <w:pPr>
        <w:spacing w:line="380" w:lineRule="exact"/>
        <w:ind w:firstLine="420" w:firstLineChars="200"/>
        <w:rPr>
          <w:rFonts w:ascii="仿宋" w:hAnsi="仿宋" w:eastAsia="仿宋" w:cs="仿宋"/>
          <w:szCs w:val="21"/>
          <w:highlight w:val="none"/>
        </w:rPr>
      </w:pPr>
      <w:bookmarkStart w:id="17" w:name="_Hlk51746371"/>
      <w:r>
        <w:rPr>
          <w:rFonts w:hint="eastAsia" w:ascii="仿宋" w:hAnsi="仿宋" w:eastAsia="仿宋" w:cs="仿宋"/>
          <w:szCs w:val="21"/>
          <w:highlight w:val="none"/>
        </w:rPr>
        <w:t>1、满足《中华人民共和国政府采购法》第二十二条规定；</w:t>
      </w:r>
    </w:p>
    <w:p w14:paraId="67643887">
      <w:pPr>
        <w:spacing w:line="380" w:lineRule="exact"/>
        <w:ind w:firstLine="420" w:firstLineChars="200"/>
        <w:rPr>
          <w:rFonts w:hint="eastAsia" w:ascii="仿宋" w:hAnsi="仿宋" w:eastAsia="仿宋" w:cs="仿宋"/>
          <w:szCs w:val="21"/>
          <w:highlight w:val="none"/>
          <w:lang w:eastAsia="zh-CN"/>
        </w:rPr>
      </w:pPr>
      <w:bookmarkStart w:id="18" w:name="_Toc28359081"/>
      <w:bookmarkStart w:id="19" w:name="_Toc28359004"/>
      <w:r>
        <w:rPr>
          <w:rFonts w:hint="eastAsia" w:ascii="仿宋" w:hAnsi="仿宋" w:eastAsia="仿宋" w:cs="仿宋"/>
          <w:szCs w:val="21"/>
          <w:highlight w:val="none"/>
        </w:rPr>
        <w:t>2、落实政府采购政策需满足的资格要求：专门面向中小企业采购的项目</w:t>
      </w:r>
      <w:r>
        <w:rPr>
          <w:rFonts w:hint="eastAsia" w:ascii="仿宋" w:hAnsi="仿宋" w:eastAsia="仿宋" w:cs="仿宋"/>
          <w:szCs w:val="21"/>
          <w:highlight w:val="none"/>
          <w:lang w:eastAsia="zh-CN"/>
        </w:rPr>
        <w:t>。</w:t>
      </w:r>
    </w:p>
    <w:p w14:paraId="58A8E155">
      <w:pPr>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3、本项目的特定资格要求：</w:t>
      </w:r>
      <w:bookmarkEnd w:id="17"/>
      <w:bookmarkStart w:id="20" w:name="_Toc35393792"/>
      <w:bookmarkStart w:id="21" w:name="_Toc35393623"/>
      <w:r>
        <w:rPr>
          <w:rFonts w:hint="eastAsia" w:ascii="仿宋" w:hAnsi="仿宋" w:eastAsia="仿宋" w:cs="仿宋"/>
          <w:szCs w:val="21"/>
          <w:highlight w:val="none"/>
          <w:lang w:val="en-US" w:eastAsia="zh-CN"/>
        </w:rPr>
        <w:t>无</w:t>
      </w:r>
      <w:r>
        <w:rPr>
          <w:rFonts w:hint="eastAsia" w:ascii="仿宋" w:hAnsi="仿宋" w:eastAsia="仿宋" w:cs="仿宋"/>
          <w:szCs w:val="21"/>
          <w:highlight w:val="none"/>
        </w:rPr>
        <w:t>。</w:t>
      </w:r>
    </w:p>
    <w:p w14:paraId="3AD63C16">
      <w:pPr>
        <w:spacing w:line="380" w:lineRule="exact"/>
        <w:rPr>
          <w:rFonts w:ascii="仿宋" w:hAnsi="仿宋" w:eastAsia="仿宋" w:cs="仿宋"/>
          <w:b/>
          <w:bCs/>
          <w:sz w:val="24"/>
          <w:highlight w:val="none"/>
        </w:rPr>
      </w:pPr>
      <w:r>
        <w:rPr>
          <w:rFonts w:hint="eastAsia" w:ascii="仿宋" w:hAnsi="仿宋" w:eastAsia="仿宋" w:cs="仿宋"/>
          <w:b/>
          <w:bCs/>
          <w:sz w:val="24"/>
          <w:highlight w:val="none"/>
        </w:rPr>
        <w:t>三、获取招标文件</w:t>
      </w:r>
      <w:bookmarkEnd w:id="18"/>
      <w:bookmarkEnd w:id="19"/>
      <w:bookmarkEnd w:id="20"/>
      <w:bookmarkEnd w:id="21"/>
    </w:p>
    <w:p w14:paraId="46D3F546">
      <w:pPr>
        <w:spacing w:line="380" w:lineRule="exact"/>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时间：</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2月25日</w:t>
      </w:r>
      <w:r>
        <w:rPr>
          <w:rFonts w:hint="eastAsia" w:ascii="仿宋" w:hAnsi="仿宋" w:eastAsia="仿宋" w:cs="仿宋"/>
          <w:szCs w:val="21"/>
          <w:highlight w:val="none"/>
        </w:rPr>
        <w:t>至</w:t>
      </w:r>
      <w:r>
        <w:rPr>
          <w:rFonts w:hint="eastAsia" w:ascii="仿宋" w:hAnsi="仿宋" w:eastAsia="仿宋" w:cs="仿宋"/>
          <w:highlight w:val="none"/>
        </w:rPr>
        <w:t>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3月3日</w:t>
      </w:r>
      <w:r>
        <w:rPr>
          <w:rFonts w:hint="eastAsia" w:ascii="仿宋" w:hAnsi="仿宋" w:eastAsia="仿宋" w:cs="仿宋"/>
          <w:szCs w:val="21"/>
          <w:highlight w:val="none"/>
        </w:rPr>
        <w:t>，每天上午00:00-12:00；下午1</w:t>
      </w:r>
      <w:r>
        <w:rPr>
          <w:rFonts w:hint="eastAsia" w:ascii="仿宋" w:hAnsi="仿宋" w:eastAsia="仿宋" w:cs="仿宋"/>
          <w:highlight w:val="none"/>
        </w:rPr>
        <w:t>2</w:t>
      </w:r>
      <w:r>
        <w:rPr>
          <w:rFonts w:hint="eastAsia" w:ascii="仿宋" w:hAnsi="仿宋" w:eastAsia="仿宋" w:cs="仿宋"/>
          <w:szCs w:val="21"/>
          <w:highlight w:val="none"/>
        </w:rPr>
        <w:t>:</w:t>
      </w:r>
      <w:r>
        <w:rPr>
          <w:rFonts w:hint="eastAsia" w:ascii="仿宋" w:hAnsi="仿宋" w:eastAsia="仿宋" w:cs="仿宋"/>
          <w:highlight w:val="none"/>
        </w:rPr>
        <w:t>00</w:t>
      </w:r>
      <w:r>
        <w:rPr>
          <w:rFonts w:hint="eastAsia" w:ascii="仿宋" w:hAnsi="仿宋" w:eastAsia="仿宋" w:cs="仿宋"/>
          <w:szCs w:val="21"/>
          <w:highlight w:val="none"/>
        </w:rPr>
        <w:t>-23:</w:t>
      </w:r>
      <w:r>
        <w:rPr>
          <w:rFonts w:hint="eastAsia" w:ascii="仿宋" w:hAnsi="仿宋" w:eastAsia="仿宋" w:cs="仿宋"/>
          <w:highlight w:val="none"/>
        </w:rPr>
        <w:t>59</w:t>
      </w:r>
      <w:r>
        <w:rPr>
          <w:rFonts w:hint="eastAsia" w:ascii="仿宋" w:hAnsi="仿宋" w:eastAsia="仿宋" w:cs="仿宋"/>
          <w:szCs w:val="21"/>
          <w:highlight w:val="none"/>
        </w:rPr>
        <w:t>（北京时间，法定节假日除外）。</w:t>
      </w:r>
    </w:p>
    <w:p w14:paraId="69A5056B">
      <w:pPr>
        <w:spacing w:line="380" w:lineRule="exact"/>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地点：广西政府采购云平台（https://www.gcy.zfcg.gxzf.gov.cn/）</w:t>
      </w:r>
    </w:p>
    <w:p w14:paraId="057BE596">
      <w:pPr>
        <w:spacing w:line="380" w:lineRule="exact"/>
        <w:ind w:firstLine="420" w:firstLineChars="200"/>
        <w:rPr>
          <w:rFonts w:ascii="仿宋" w:hAnsi="仿宋" w:eastAsia="仿宋" w:cs="仿宋"/>
          <w:bCs/>
          <w:kern w:val="0"/>
          <w:szCs w:val="21"/>
          <w:highlight w:val="none"/>
        </w:rPr>
      </w:pPr>
      <w:r>
        <w:rPr>
          <w:rFonts w:hint="eastAsia" w:ascii="仿宋" w:hAnsi="仿宋" w:eastAsia="仿宋" w:cs="仿宋"/>
          <w:bCs/>
          <w:kern w:val="0"/>
          <w:szCs w:val="21"/>
          <w:highlight w:val="none"/>
        </w:rPr>
        <w:t>方式：网上下载。本项目不发放纸质文件，供应商应自行在</w:t>
      </w:r>
      <w:r>
        <w:rPr>
          <w:highlight w:val="none"/>
        </w:rPr>
        <w:fldChar w:fldCharType="begin"/>
      </w:r>
      <w:r>
        <w:rPr>
          <w:highlight w:val="none"/>
        </w:rPr>
        <w:instrText xml:space="preserve"> HYPERLINK </w:instrText>
      </w:r>
      <w:r>
        <w:rPr>
          <w:highlight w:val="none"/>
        </w:rPr>
        <w:fldChar w:fldCharType="separate"/>
      </w:r>
      <w:r>
        <w:rPr>
          <w:highlight w:val="none"/>
        </w:rPr>
        <w:fldChar w:fldCharType="end"/>
      </w:r>
      <w:r>
        <w:rPr>
          <w:rFonts w:hint="eastAsia" w:ascii="仿宋" w:hAnsi="仿宋" w:eastAsia="仿宋" w:cs="仿宋"/>
          <w:bCs/>
          <w:kern w:val="0"/>
          <w:szCs w:val="21"/>
          <w:highlight w:val="none"/>
        </w:rPr>
        <w:t>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2C24E91A">
      <w:pPr>
        <w:spacing w:line="380" w:lineRule="exact"/>
        <w:ind w:firstLine="420" w:firstLineChars="200"/>
        <w:rPr>
          <w:rFonts w:ascii="仿宋" w:hAnsi="仿宋" w:eastAsia="仿宋" w:cs="仿宋"/>
          <w:szCs w:val="21"/>
          <w:highlight w:val="none"/>
        </w:rPr>
      </w:pPr>
      <w:r>
        <w:rPr>
          <w:rFonts w:hint="eastAsia" w:ascii="仿宋" w:hAnsi="仿宋" w:eastAsia="仿宋" w:cs="仿宋"/>
          <w:bCs/>
          <w:kern w:val="0"/>
          <w:szCs w:val="21"/>
          <w:highlight w:val="none"/>
        </w:rPr>
        <w:t>售价：0元。</w:t>
      </w:r>
    </w:p>
    <w:p w14:paraId="6BA25C15">
      <w:pPr>
        <w:spacing w:line="380" w:lineRule="exact"/>
        <w:rPr>
          <w:rFonts w:ascii="仿宋" w:hAnsi="仿宋" w:eastAsia="仿宋" w:cs="仿宋"/>
          <w:b/>
          <w:bCs/>
          <w:sz w:val="24"/>
          <w:highlight w:val="none"/>
        </w:rPr>
      </w:pPr>
      <w:bookmarkStart w:id="22" w:name="_Toc28359005"/>
      <w:bookmarkStart w:id="23" w:name="_Toc28359082"/>
      <w:bookmarkStart w:id="24" w:name="_Toc35393624"/>
      <w:bookmarkStart w:id="25" w:name="_Toc35393793"/>
      <w:r>
        <w:rPr>
          <w:rFonts w:hint="eastAsia" w:ascii="仿宋" w:hAnsi="仿宋" w:eastAsia="仿宋" w:cs="仿宋"/>
          <w:b/>
          <w:bCs/>
          <w:sz w:val="24"/>
          <w:highlight w:val="none"/>
        </w:rPr>
        <w:t>四、提交投标文件</w:t>
      </w:r>
      <w:bookmarkEnd w:id="22"/>
      <w:bookmarkEnd w:id="23"/>
      <w:r>
        <w:rPr>
          <w:rFonts w:hint="eastAsia" w:ascii="仿宋" w:hAnsi="仿宋" w:eastAsia="仿宋" w:cs="仿宋"/>
          <w:b/>
          <w:bCs/>
          <w:sz w:val="24"/>
          <w:highlight w:val="none"/>
        </w:rPr>
        <w:t>截止时间、开标时间和地点</w:t>
      </w:r>
      <w:bookmarkEnd w:id="24"/>
      <w:bookmarkEnd w:id="25"/>
    </w:p>
    <w:p w14:paraId="412C78A6">
      <w:pPr>
        <w:spacing w:line="380" w:lineRule="exact"/>
        <w:ind w:firstLine="420" w:firstLineChars="200"/>
        <w:rPr>
          <w:rFonts w:ascii="仿宋" w:hAnsi="仿宋" w:eastAsia="仿宋" w:cs="仿宋"/>
          <w:szCs w:val="21"/>
          <w:highlight w:val="none"/>
        </w:rPr>
      </w:pPr>
      <w:bookmarkStart w:id="26" w:name="_Toc28359007"/>
      <w:bookmarkStart w:id="27" w:name="_Toc35393794"/>
      <w:bookmarkStart w:id="28" w:name="_Toc28359084"/>
      <w:bookmarkStart w:id="29" w:name="_Toc35393625"/>
      <w:r>
        <w:rPr>
          <w:rFonts w:hint="eastAsia" w:ascii="仿宋" w:hAnsi="仿宋" w:eastAsia="仿宋" w:cs="仿宋"/>
          <w:szCs w:val="21"/>
          <w:highlight w:val="none"/>
          <w:lang w:bidi="ar"/>
        </w:rPr>
        <w:t>截止时间</w:t>
      </w: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3月18日</w:t>
      </w:r>
      <w:r>
        <w:rPr>
          <w:rFonts w:hint="eastAsia" w:ascii="仿宋" w:hAnsi="仿宋" w:eastAsia="仿宋" w:cs="仿宋"/>
          <w:szCs w:val="21"/>
          <w:highlight w:val="none"/>
        </w:rPr>
        <w:t>9时30分（北京时间）</w:t>
      </w:r>
    </w:p>
    <w:p w14:paraId="1E04E29E">
      <w:pPr>
        <w:spacing w:line="380" w:lineRule="exact"/>
        <w:ind w:firstLine="420" w:firstLineChars="200"/>
        <w:rPr>
          <w:rFonts w:hint="eastAsia" w:ascii="仿宋" w:hAnsi="仿宋" w:eastAsia="仿宋" w:cs="仿宋"/>
          <w:szCs w:val="21"/>
          <w:highlight w:val="none"/>
          <w:lang w:bidi="ar"/>
        </w:rPr>
      </w:pPr>
      <w:r>
        <w:rPr>
          <w:rFonts w:hint="eastAsia" w:ascii="仿宋" w:hAnsi="仿宋" w:eastAsia="仿宋" w:cs="仿宋"/>
          <w:szCs w:val="21"/>
          <w:highlight w:val="none"/>
        </w:rPr>
        <w:t>地点：</w:t>
      </w:r>
      <w:r>
        <w:rPr>
          <w:rFonts w:hint="eastAsia" w:ascii="仿宋" w:hAnsi="仿宋" w:eastAsia="仿宋" w:cs="仿宋"/>
          <w:bCs/>
          <w:kern w:val="0"/>
          <w:szCs w:val="21"/>
          <w:highlight w:val="none"/>
        </w:rPr>
        <w:t>广西政府采购云平台（https://www.gcy.zfcg.gxzf.gov.cn/）</w:t>
      </w:r>
    </w:p>
    <w:p w14:paraId="331DA732">
      <w:pPr>
        <w:spacing w:line="380" w:lineRule="exact"/>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开标时间：</w:t>
      </w: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年</w:t>
      </w:r>
      <w:r>
        <w:rPr>
          <w:rFonts w:hint="eastAsia" w:ascii="仿宋" w:hAnsi="仿宋" w:eastAsia="仿宋" w:cs="仿宋"/>
          <w:szCs w:val="21"/>
          <w:highlight w:val="none"/>
          <w:lang w:val="en-US" w:eastAsia="zh-CN"/>
        </w:rPr>
        <w:t>3月18日</w:t>
      </w:r>
      <w:r>
        <w:rPr>
          <w:rFonts w:hint="eastAsia" w:ascii="仿宋" w:hAnsi="仿宋" w:eastAsia="仿宋" w:cs="仿宋"/>
          <w:szCs w:val="21"/>
          <w:highlight w:val="none"/>
        </w:rPr>
        <w:t>9时30分（北京时间）</w:t>
      </w:r>
    </w:p>
    <w:p w14:paraId="15F84C05">
      <w:pPr>
        <w:spacing w:line="380" w:lineRule="exact"/>
        <w:ind w:firstLine="420" w:firstLineChars="200"/>
        <w:rPr>
          <w:highlight w:val="none"/>
        </w:rPr>
      </w:pPr>
      <w:r>
        <w:rPr>
          <w:rFonts w:hint="eastAsia" w:ascii="仿宋" w:hAnsi="仿宋" w:eastAsia="仿宋" w:cs="仿宋"/>
          <w:kern w:val="0"/>
          <w:szCs w:val="21"/>
          <w:highlight w:val="none"/>
        </w:rPr>
        <w:t>开标地点：本项目将在“广西政府采购云平台”电子开标大厅解密、开标。</w:t>
      </w:r>
    </w:p>
    <w:p w14:paraId="18816336">
      <w:pPr>
        <w:spacing w:line="380" w:lineRule="exact"/>
        <w:rPr>
          <w:rFonts w:ascii="仿宋" w:hAnsi="仿宋" w:eastAsia="仿宋" w:cs="仿宋"/>
          <w:b/>
          <w:bCs/>
          <w:sz w:val="24"/>
          <w:highlight w:val="none"/>
        </w:rPr>
      </w:pPr>
      <w:r>
        <w:rPr>
          <w:rFonts w:hint="eastAsia" w:ascii="仿宋" w:hAnsi="仿宋" w:eastAsia="仿宋" w:cs="仿宋"/>
          <w:b/>
          <w:bCs/>
          <w:sz w:val="24"/>
          <w:highlight w:val="none"/>
        </w:rPr>
        <w:t>五、公告期限</w:t>
      </w:r>
      <w:bookmarkEnd w:id="26"/>
      <w:bookmarkEnd w:id="27"/>
      <w:bookmarkEnd w:id="28"/>
      <w:bookmarkEnd w:id="29"/>
    </w:p>
    <w:p w14:paraId="5AA309CE">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自本公告发布之日起5个工作日。</w:t>
      </w:r>
    </w:p>
    <w:p w14:paraId="1BDE25A1">
      <w:pPr>
        <w:spacing w:line="380" w:lineRule="exact"/>
        <w:rPr>
          <w:rFonts w:ascii="仿宋" w:hAnsi="仿宋" w:eastAsia="仿宋" w:cs="仿宋"/>
          <w:b/>
          <w:bCs/>
          <w:sz w:val="24"/>
          <w:highlight w:val="none"/>
        </w:rPr>
      </w:pPr>
      <w:bookmarkStart w:id="30" w:name="_Toc35393795"/>
      <w:bookmarkStart w:id="31" w:name="_Toc35393626"/>
      <w:r>
        <w:rPr>
          <w:rFonts w:hint="eastAsia" w:ascii="仿宋" w:hAnsi="仿宋" w:eastAsia="仿宋" w:cs="仿宋"/>
          <w:b/>
          <w:bCs/>
          <w:sz w:val="24"/>
          <w:highlight w:val="none"/>
        </w:rPr>
        <w:t>六、其他补充事宜</w:t>
      </w:r>
      <w:bookmarkEnd w:id="30"/>
      <w:bookmarkEnd w:id="31"/>
    </w:p>
    <w:p w14:paraId="4D24CBBB">
      <w:pPr>
        <w:spacing w:line="380" w:lineRule="exact"/>
        <w:ind w:firstLine="420" w:firstLineChars="200"/>
        <w:rPr>
          <w:rFonts w:ascii="仿宋" w:hAnsi="仿宋" w:eastAsia="仿宋" w:cs="仿宋"/>
          <w:kern w:val="0"/>
          <w:szCs w:val="21"/>
          <w:highlight w:val="none"/>
        </w:rPr>
      </w:pPr>
      <w:bookmarkStart w:id="32" w:name="_Hlk37429674"/>
      <w:r>
        <w:rPr>
          <w:rFonts w:hint="eastAsia" w:ascii="仿宋" w:hAnsi="仿宋" w:eastAsia="仿宋" w:cs="仿宋"/>
          <w:kern w:val="0"/>
          <w:szCs w:val="21"/>
          <w:highlight w:val="none"/>
        </w:rPr>
        <w:t>1、投标保证金（人民币）：</w:t>
      </w:r>
      <w:r>
        <w:rPr>
          <w:rFonts w:hint="eastAsia" w:ascii="仿宋" w:hAnsi="仿宋" w:eastAsia="仿宋" w:cs="仿宋"/>
          <w:kern w:val="0"/>
          <w:szCs w:val="21"/>
          <w:highlight w:val="none"/>
          <w:lang w:val="en-US" w:eastAsia="zh-CN"/>
        </w:rPr>
        <w:t>5</w:t>
      </w:r>
      <w:r>
        <w:rPr>
          <w:rFonts w:hint="eastAsia" w:ascii="仿宋" w:hAnsi="仿宋" w:eastAsia="仿宋" w:cs="仿宋"/>
          <w:kern w:val="0"/>
          <w:szCs w:val="21"/>
          <w:highlight w:val="none"/>
        </w:rPr>
        <w:t>0000.00元。</w:t>
      </w:r>
    </w:p>
    <w:p w14:paraId="499FD9C7">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E2EC90">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CBCB296">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4、网上查询地址：中国政府采购网（www.ccgp.gov.cn）、广西政府采购网（http://zfcg.gxzf.gov.cn）、广西壮族自治区公共资源交易中心（http://gxggzy.gxzf.gov.cn）。</w:t>
      </w:r>
    </w:p>
    <w:p w14:paraId="7F190AD9">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5、本项目需要落实的政府采购政策：</w:t>
      </w:r>
    </w:p>
    <w:p w14:paraId="4ABBCB7A">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（1）政府采购促进中小企业发展。</w:t>
      </w:r>
    </w:p>
    <w:p w14:paraId="4B60F774">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（2）政府采购支持采用本国产品的政策。</w:t>
      </w:r>
    </w:p>
    <w:p w14:paraId="775CAF31">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（3）强制采购节能产品；优先采购节能产品、环境标志产品。</w:t>
      </w:r>
    </w:p>
    <w:p w14:paraId="63B1F05D">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（4）政府采购促进残疾人就业政策。</w:t>
      </w:r>
    </w:p>
    <w:p w14:paraId="3559966A">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（5）政府采购支持监狱企业发展。</w:t>
      </w:r>
    </w:p>
    <w:p w14:paraId="359D416C">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（6）扶持不发达地区和少数民族地区政策</w:t>
      </w:r>
    </w:p>
    <w:p w14:paraId="2211D282">
      <w:pPr>
        <w:widowControl/>
        <w:spacing w:line="380" w:lineRule="exact"/>
        <w:ind w:firstLine="420" w:firstLineChars="200"/>
        <w:rPr>
          <w:rFonts w:ascii="仿宋" w:hAnsi="仿宋" w:eastAsia="仿宋" w:cs="仿宋"/>
          <w:szCs w:val="21"/>
          <w:highlight w:val="none"/>
          <w:lang w:bidi="ar"/>
        </w:rPr>
      </w:pPr>
      <w:r>
        <w:rPr>
          <w:rFonts w:hint="eastAsia" w:ascii="仿宋" w:hAnsi="仿宋" w:eastAsia="仿宋" w:cs="仿宋"/>
          <w:szCs w:val="21"/>
          <w:highlight w:val="none"/>
          <w:lang w:bidi="ar"/>
        </w:rPr>
        <w:t>6、投标注意事项：</w:t>
      </w:r>
    </w:p>
    <w:p w14:paraId="3BF972D1">
      <w:pPr>
        <w:widowControl/>
        <w:spacing w:line="380" w:lineRule="exact"/>
        <w:ind w:firstLine="420" w:firstLineChars="200"/>
        <w:rPr>
          <w:rFonts w:ascii="仿宋" w:hAnsi="仿宋" w:eastAsia="仿宋" w:cs="仿宋"/>
          <w:bCs/>
          <w:szCs w:val="21"/>
          <w:highlight w:val="none"/>
        </w:rPr>
      </w:pPr>
      <w:r>
        <w:rPr>
          <w:rFonts w:hint="eastAsia" w:ascii="仿宋" w:hAnsi="仿宋" w:eastAsia="仿宋" w:cs="仿宋"/>
          <w:szCs w:val="21"/>
          <w:highlight w:val="none"/>
          <w:lang w:bidi="ar"/>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仿宋" w:hAnsi="仿宋" w:eastAsia="仿宋" w:cs="仿宋"/>
          <w:b/>
          <w:szCs w:val="21"/>
          <w:highlight w:val="none"/>
          <w:lang w:bidi="ar"/>
        </w:rPr>
        <w:t>供应商在广西政府采购云平台提交电子版投标文件时，请填写参加远程开标活动经办人联系方式。</w:t>
      </w:r>
    </w:p>
    <w:p w14:paraId="65B9E6D4">
      <w:pPr>
        <w:widowControl/>
        <w:spacing w:line="380" w:lineRule="exact"/>
        <w:ind w:firstLine="420" w:firstLineChars="200"/>
        <w:rPr>
          <w:rFonts w:ascii="仿宋" w:hAnsi="仿宋" w:eastAsia="仿宋" w:cs="仿宋"/>
          <w:szCs w:val="21"/>
          <w:highlight w:val="none"/>
          <w:lang w:bidi="ar"/>
        </w:rPr>
      </w:pPr>
      <w:r>
        <w:rPr>
          <w:rFonts w:hint="eastAsia" w:ascii="仿宋" w:hAnsi="仿宋" w:eastAsia="仿宋" w:cs="仿宋"/>
          <w:szCs w:val="21"/>
          <w:highlight w:val="none"/>
          <w:lang w:bidi="ar"/>
        </w:rPr>
        <w:t>（2）供应商应及时熟悉掌握电子标系统操作指南（见广西政府采购云平台电子卖场首页右上角—服务中心—帮助文档—项目采购）：</w:t>
      </w:r>
      <w:r>
        <w:rPr>
          <w:highlight w:val="none"/>
        </w:rPr>
        <w:fldChar w:fldCharType="begin"/>
      </w:r>
      <w:r>
        <w:rPr>
          <w:highlight w:val="none"/>
        </w:rPr>
        <w:instrText xml:space="preserve"> HYPERLINK "https://service.zcygov.cn/" \l "/knowledges/tree?tag=AG1DtGwBFdiHxlNdhY0r" </w:instrText>
      </w:r>
      <w:r>
        <w:rPr>
          <w:highlight w:val="none"/>
        </w:rPr>
        <w:fldChar w:fldCharType="separate"/>
      </w:r>
      <w:r>
        <w:rPr>
          <w:rStyle w:val="25"/>
          <w:rFonts w:hint="eastAsia" w:ascii="仿宋" w:hAnsi="仿宋" w:eastAsia="仿宋" w:cs="仿宋"/>
          <w:color w:val="auto"/>
          <w:highlight w:val="none"/>
          <w:lang w:bidi="ar"/>
        </w:rPr>
        <w:t>https://service.zcygov.cn/#/knowledges/tree?tag=AG1DtGwBFdiHxlNdhY0r</w:t>
      </w:r>
      <w:r>
        <w:rPr>
          <w:rStyle w:val="25"/>
          <w:rFonts w:hint="eastAsia" w:ascii="仿宋" w:hAnsi="仿宋" w:eastAsia="仿宋" w:cs="仿宋"/>
          <w:color w:val="auto"/>
          <w:highlight w:val="none"/>
          <w:lang w:bidi="ar"/>
        </w:rPr>
        <w:fldChar w:fldCharType="end"/>
      </w:r>
      <w:r>
        <w:rPr>
          <w:rFonts w:hint="eastAsia" w:ascii="仿宋" w:hAnsi="仿宋" w:eastAsia="仿宋" w:cs="仿宋"/>
          <w:szCs w:val="21"/>
          <w:highlight w:val="none"/>
          <w:lang w:bidi="ar"/>
        </w:rPr>
        <w:t>；及时完成CA申领和绑定（见广西壮族自治区政府采购网—办事服务—下载专区-广西政府采购云平台CA证书办理操作指南）。</w:t>
      </w:r>
    </w:p>
    <w:p w14:paraId="6FD19019">
      <w:pPr>
        <w:widowControl/>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5F8729ED">
      <w:pPr>
        <w:widowControl/>
        <w:spacing w:line="38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bidi="ar"/>
        </w:rPr>
        <w:t>（4）为确保网上操作合法、有效和安全，请投标人确保在电子投标过程中能够对相关数据电文进行加密和使用电子签章，妥善保管CA数字证书并使用有效的CA数字证书参与整个采购活动。</w:t>
      </w:r>
    </w:p>
    <w:p w14:paraId="1D619789">
      <w:pPr>
        <w:spacing w:line="380" w:lineRule="exact"/>
        <w:ind w:firstLine="422" w:firstLineChars="200"/>
        <w:rPr>
          <w:rFonts w:ascii="仿宋" w:hAnsi="仿宋" w:eastAsia="仿宋" w:cs="仿宋"/>
          <w:b/>
          <w:bCs/>
          <w:szCs w:val="21"/>
          <w:highlight w:val="none"/>
        </w:rPr>
      </w:pPr>
      <w:r>
        <w:rPr>
          <w:rFonts w:hint="eastAsia" w:ascii="仿宋" w:hAnsi="仿宋" w:eastAsia="仿宋" w:cs="仿宋"/>
          <w:b/>
          <w:bCs/>
          <w:szCs w:val="21"/>
          <w:highlight w:val="none"/>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F55EC7B">
      <w:pPr>
        <w:snapToGrid w:val="0"/>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lang w:bidi="ar"/>
        </w:rPr>
        <w:t>7、CA证书在线解密：供应商投标时，需携带制作投标文件时用来加密的有效数字证书（CA认证）登录广西政府采购云平台电子开标大厅现场按规定时间对加密的投标文件进行解密，否则后果自负。</w:t>
      </w:r>
    </w:p>
    <w:p w14:paraId="396FCDA9">
      <w:pPr>
        <w:spacing w:line="380" w:lineRule="exact"/>
        <w:ind w:firstLine="420" w:firstLineChars="200"/>
        <w:rPr>
          <w:rFonts w:ascii="仿宋" w:hAnsi="仿宋" w:eastAsia="仿宋" w:cs="仿宋"/>
          <w:kern w:val="0"/>
          <w:szCs w:val="21"/>
          <w:highlight w:val="none"/>
        </w:rPr>
      </w:pPr>
      <w:r>
        <w:rPr>
          <w:rFonts w:hint="eastAsia" w:ascii="仿宋" w:hAnsi="仿宋" w:eastAsia="仿宋" w:cs="仿宋"/>
          <w:kern w:val="0"/>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2"/>
    <w:p w14:paraId="64939F6E">
      <w:pPr>
        <w:spacing w:line="380" w:lineRule="exact"/>
        <w:rPr>
          <w:rFonts w:ascii="仿宋" w:hAnsi="仿宋" w:eastAsia="仿宋" w:cs="仿宋"/>
          <w:b/>
          <w:bCs/>
          <w:sz w:val="24"/>
          <w:highlight w:val="none"/>
        </w:rPr>
      </w:pPr>
      <w:bookmarkStart w:id="33" w:name="_Toc28359008"/>
      <w:bookmarkStart w:id="34" w:name="_Toc35393796"/>
      <w:bookmarkStart w:id="35" w:name="_Toc28359085"/>
      <w:bookmarkStart w:id="36" w:name="_Toc35393627"/>
      <w:r>
        <w:rPr>
          <w:rFonts w:hint="eastAsia" w:ascii="仿宋" w:hAnsi="仿宋" w:eastAsia="仿宋" w:cs="仿宋"/>
          <w:b/>
          <w:bCs/>
          <w:sz w:val="24"/>
          <w:highlight w:val="none"/>
        </w:rPr>
        <w:t>七、对本次招标提出询问，请按以下方式联系。</w:t>
      </w:r>
      <w:bookmarkEnd w:id="33"/>
      <w:bookmarkEnd w:id="34"/>
      <w:bookmarkEnd w:id="35"/>
      <w:bookmarkEnd w:id="36"/>
    </w:p>
    <w:p w14:paraId="0C393900">
      <w:pPr>
        <w:spacing w:line="380" w:lineRule="exact"/>
        <w:ind w:firstLine="567" w:firstLineChars="270"/>
        <w:jc w:val="left"/>
        <w:rPr>
          <w:rFonts w:ascii="仿宋" w:hAnsi="仿宋" w:eastAsia="仿宋" w:cs="仿宋"/>
          <w:szCs w:val="21"/>
          <w:highlight w:val="none"/>
        </w:rPr>
      </w:pPr>
      <w:r>
        <w:rPr>
          <w:rFonts w:hint="eastAsia" w:ascii="仿宋" w:hAnsi="仿宋" w:eastAsia="仿宋" w:cs="仿宋"/>
          <w:szCs w:val="21"/>
          <w:highlight w:val="none"/>
        </w:rPr>
        <w:t>1.采购人信息</w:t>
      </w:r>
    </w:p>
    <w:p w14:paraId="611D5FDF">
      <w:pPr>
        <w:spacing w:line="380" w:lineRule="exact"/>
        <w:ind w:firstLine="567" w:firstLineChars="27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名称：</w:t>
      </w:r>
      <w:r>
        <w:rPr>
          <w:rFonts w:hint="eastAsia" w:ascii="仿宋" w:hAnsi="仿宋" w:eastAsia="仿宋" w:cs="仿宋"/>
          <w:highlight w:val="none"/>
        </w:rPr>
        <w:t>广西</w:t>
      </w:r>
      <w:r>
        <w:rPr>
          <w:rFonts w:hint="eastAsia" w:ascii="仿宋" w:hAnsi="仿宋" w:eastAsia="仿宋" w:cs="仿宋"/>
          <w:highlight w:val="none"/>
          <w:lang w:val="en-US" w:eastAsia="zh-CN"/>
        </w:rPr>
        <w:t>壮族自治区农业农村厅</w:t>
      </w:r>
    </w:p>
    <w:p w14:paraId="69100204">
      <w:pPr>
        <w:spacing w:line="380" w:lineRule="exact"/>
        <w:ind w:firstLine="567" w:firstLineChars="270"/>
        <w:jc w:val="left"/>
        <w:rPr>
          <w:rFonts w:ascii="仿宋" w:hAnsi="仿宋" w:eastAsia="仿宋" w:cs="仿宋"/>
          <w:szCs w:val="21"/>
          <w:highlight w:val="none"/>
        </w:rPr>
      </w:pPr>
      <w:r>
        <w:rPr>
          <w:rFonts w:hint="eastAsia" w:ascii="仿宋" w:hAnsi="仿宋" w:eastAsia="仿宋" w:cs="仿宋"/>
          <w:szCs w:val="21"/>
          <w:highlight w:val="none"/>
        </w:rPr>
        <w:t>地址：南宁市</w:t>
      </w:r>
      <w:r>
        <w:rPr>
          <w:rFonts w:hint="eastAsia" w:ascii="仿宋" w:hAnsi="仿宋" w:eastAsia="仿宋" w:cs="仿宋"/>
          <w:szCs w:val="21"/>
          <w:highlight w:val="none"/>
          <w:lang w:val="en-US" w:eastAsia="zh-CN"/>
        </w:rPr>
        <w:t>青秀</w:t>
      </w:r>
      <w:r>
        <w:rPr>
          <w:rFonts w:hint="eastAsia" w:ascii="仿宋" w:hAnsi="仿宋" w:eastAsia="仿宋" w:cs="仿宋"/>
          <w:szCs w:val="21"/>
          <w:highlight w:val="none"/>
        </w:rPr>
        <w:t>区</w:t>
      </w:r>
      <w:r>
        <w:rPr>
          <w:rFonts w:hint="eastAsia" w:ascii="仿宋" w:hAnsi="仿宋" w:eastAsia="仿宋" w:cs="仿宋"/>
          <w:szCs w:val="21"/>
          <w:highlight w:val="none"/>
          <w:lang w:val="en-US" w:eastAsia="zh-CN"/>
        </w:rPr>
        <w:t>青山</w:t>
      </w:r>
      <w:r>
        <w:rPr>
          <w:rFonts w:hint="eastAsia" w:ascii="仿宋" w:hAnsi="仿宋" w:eastAsia="仿宋" w:cs="仿宋"/>
          <w:szCs w:val="21"/>
          <w:highlight w:val="none"/>
        </w:rPr>
        <w:t>路8号</w:t>
      </w:r>
    </w:p>
    <w:p w14:paraId="659B4FC4">
      <w:pPr>
        <w:spacing w:line="380" w:lineRule="exact"/>
        <w:ind w:firstLine="567" w:firstLineChars="27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联系人：</w:t>
      </w:r>
      <w:r>
        <w:rPr>
          <w:rFonts w:hint="eastAsia" w:ascii="仿宋" w:hAnsi="仿宋" w:eastAsia="仿宋" w:cs="仿宋"/>
          <w:szCs w:val="21"/>
          <w:highlight w:val="none"/>
          <w:lang w:val="en-US" w:eastAsia="zh-CN"/>
        </w:rPr>
        <w:t>黄工</w:t>
      </w:r>
    </w:p>
    <w:p w14:paraId="0B50CE3A">
      <w:pPr>
        <w:spacing w:line="380" w:lineRule="exact"/>
        <w:ind w:firstLine="567" w:firstLineChars="270"/>
        <w:jc w:val="left"/>
        <w:rPr>
          <w:rFonts w:ascii="仿宋" w:hAnsi="仿宋" w:eastAsia="仿宋" w:cs="仿宋"/>
          <w:szCs w:val="21"/>
          <w:highlight w:val="none"/>
          <w:u w:val="single"/>
        </w:rPr>
      </w:pPr>
      <w:r>
        <w:rPr>
          <w:rFonts w:hint="eastAsia" w:ascii="仿宋" w:hAnsi="仿宋" w:eastAsia="仿宋" w:cs="仿宋"/>
          <w:szCs w:val="21"/>
          <w:highlight w:val="none"/>
        </w:rPr>
        <w:t>联系方式：</w:t>
      </w:r>
      <w:bookmarkStart w:id="37" w:name="_Toc28359009"/>
      <w:bookmarkStart w:id="38" w:name="_Toc28359086"/>
      <w:r>
        <w:rPr>
          <w:rFonts w:hint="eastAsia" w:ascii="仿宋" w:hAnsi="仿宋" w:eastAsia="仿宋" w:cs="仿宋"/>
          <w:szCs w:val="21"/>
          <w:highlight w:val="none"/>
        </w:rPr>
        <w:t>0771-</w:t>
      </w:r>
      <w:r>
        <w:rPr>
          <w:rFonts w:hint="eastAsia" w:ascii="仿宋" w:hAnsi="仿宋" w:eastAsia="仿宋" w:cs="仿宋"/>
          <w:szCs w:val="21"/>
          <w:highlight w:val="none"/>
          <w:lang w:val="en-US" w:eastAsia="zh-CN"/>
        </w:rPr>
        <w:t>5829845</w:t>
      </w:r>
      <w:r>
        <w:rPr>
          <w:rFonts w:hint="eastAsia" w:ascii="仿宋" w:hAnsi="仿宋" w:eastAsia="仿宋" w:cs="仿宋"/>
          <w:szCs w:val="21"/>
          <w:highlight w:val="none"/>
        </w:rPr>
        <w:t xml:space="preserve">          </w:t>
      </w:r>
    </w:p>
    <w:p w14:paraId="333584ED">
      <w:pPr>
        <w:spacing w:line="380" w:lineRule="exact"/>
        <w:ind w:firstLine="567" w:firstLineChars="270"/>
        <w:jc w:val="left"/>
        <w:rPr>
          <w:rFonts w:ascii="仿宋" w:hAnsi="仿宋" w:eastAsia="仿宋" w:cs="仿宋"/>
          <w:szCs w:val="21"/>
          <w:highlight w:val="none"/>
        </w:rPr>
      </w:pPr>
      <w:r>
        <w:rPr>
          <w:rFonts w:hint="eastAsia" w:ascii="仿宋" w:hAnsi="仿宋" w:eastAsia="仿宋" w:cs="仿宋"/>
          <w:szCs w:val="21"/>
          <w:highlight w:val="none"/>
        </w:rPr>
        <w:t>2.采购代理机构信息</w:t>
      </w:r>
      <w:bookmarkEnd w:id="37"/>
      <w:bookmarkEnd w:id="38"/>
    </w:p>
    <w:p w14:paraId="5E4DC052">
      <w:pPr>
        <w:spacing w:line="380" w:lineRule="exact"/>
        <w:ind w:firstLine="567" w:firstLineChars="270"/>
        <w:rPr>
          <w:rFonts w:ascii="仿宋" w:hAnsi="仿宋" w:eastAsia="仿宋" w:cs="仿宋"/>
          <w:szCs w:val="21"/>
          <w:highlight w:val="none"/>
        </w:rPr>
      </w:pPr>
      <w:r>
        <w:rPr>
          <w:rFonts w:hint="eastAsia" w:ascii="仿宋" w:hAnsi="仿宋" w:eastAsia="仿宋" w:cs="仿宋"/>
          <w:szCs w:val="21"/>
          <w:highlight w:val="none"/>
        </w:rPr>
        <w:t>名称：广西科文招标有限公司</w:t>
      </w:r>
    </w:p>
    <w:p w14:paraId="76D4ECFD">
      <w:pPr>
        <w:spacing w:line="380" w:lineRule="exact"/>
        <w:ind w:firstLine="567" w:firstLineChars="270"/>
        <w:rPr>
          <w:rFonts w:ascii="仿宋" w:hAnsi="仿宋" w:eastAsia="仿宋" w:cs="仿宋"/>
          <w:szCs w:val="21"/>
          <w:highlight w:val="none"/>
        </w:rPr>
      </w:pPr>
      <w:r>
        <w:rPr>
          <w:rFonts w:hint="eastAsia" w:ascii="仿宋" w:hAnsi="仿宋" w:eastAsia="仿宋" w:cs="仿宋"/>
          <w:szCs w:val="21"/>
          <w:highlight w:val="none"/>
        </w:rPr>
        <w:t>地址：广西南宁市民族大道141号中鼎万象东方D区五层</w:t>
      </w:r>
    </w:p>
    <w:p w14:paraId="5541740A">
      <w:pPr>
        <w:spacing w:line="380" w:lineRule="exact"/>
        <w:ind w:firstLine="567" w:firstLineChars="270"/>
        <w:rPr>
          <w:rFonts w:ascii="仿宋" w:hAnsi="仿宋" w:eastAsia="仿宋" w:cs="仿宋"/>
          <w:szCs w:val="21"/>
          <w:highlight w:val="none"/>
        </w:rPr>
      </w:pPr>
      <w:r>
        <w:rPr>
          <w:rFonts w:hint="eastAsia" w:ascii="仿宋" w:hAnsi="仿宋" w:eastAsia="仿宋" w:cs="仿宋"/>
          <w:szCs w:val="21"/>
          <w:highlight w:val="none"/>
        </w:rPr>
        <w:t>联系方式：</w:t>
      </w:r>
      <w:bookmarkStart w:id="39" w:name="_Toc28359087"/>
      <w:bookmarkStart w:id="40" w:name="_Toc28359010"/>
      <w:r>
        <w:rPr>
          <w:rFonts w:hint="eastAsia" w:ascii="仿宋" w:hAnsi="仿宋" w:eastAsia="仿宋" w:cs="仿宋"/>
          <w:szCs w:val="21"/>
          <w:highlight w:val="none"/>
        </w:rPr>
        <w:t>0771-2023805</w:t>
      </w:r>
    </w:p>
    <w:p w14:paraId="50170B13">
      <w:pPr>
        <w:spacing w:line="380" w:lineRule="exact"/>
        <w:ind w:firstLine="567" w:firstLineChars="270"/>
        <w:rPr>
          <w:rFonts w:ascii="仿宋" w:hAnsi="仿宋" w:eastAsia="仿宋" w:cs="仿宋"/>
          <w:szCs w:val="21"/>
          <w:highlight w:val="none"/>
        </w:rPr>
      </w:pPr>
      <w:r>
        <w:rPr>
          <w:rFonts w:hint="eastAsia" w:ascii="仿宋" w:hAnsi="仿宋" w:eastAsia="仿宋" w:cs="仿宋"/>
          <w:szCs w:val="21"/>
          <w:highlight w:val="none"/>
        </w:rPr>
        <w:t>3.项目联系方式</w:t>
      </w:r>
      <w:bookmarkEnd w:id="39"/>
      <w:bookmarkEnd w:id="40"/>
    </w:p>
    <w:p w14:paraId="4E12C9DD">
      <w:pPr>
        <w:pStyle w:val="14"/>
        <w:spacing w:line="380" w:lineRule="exact"/>
        <w:ind w:firstLine="567" w:firstLineChars="270"/>
        <w:rPr>
          <w:rFonts w:ascii="仿宋" w:hAnsi="仿宋" w:eastAsia="仿宋" w:cs="仿宋"/>
          <w:sz w:val="21"/>
          <w:highlight w:val="none"/>
        </w:rPr>
      </w:pPr>
      <w:r>
        <w:rPr>
          <w:rFonts w:hint="eastAsia" w:ascii="仿宋" w:hAnsi="仿宋" w:eastAsia="仿宋" w:cs="仿宋"/>
          <w:sz w:val="21"/>
          <w:highlight w:val="none"/>
        </w:rPr>
        <w:t xml:space="preserve">项目联系人：刘晓艳        </w:t>
      </w:r>
    </w:p>
    <w:p w14:paraId="4337C75A">
      <w:pPr>
        <w:spacing w:line="380" w:lineRule="exact"/>
        <w:ind w:firstLine="567" w:firstLineChars="270"/>
        <w:rPr>
          <w:rFonts w:hint="eastAsia" w:ascii="仿宋" w:hAnsi="仿宋" w:eastAsia="仿宋" w:cs="仿宋"/>
          <w:szCs w:val="21"/>
          <w:highlight w:val="none"/>
        </w:rPr>
      </w:pPr>
      <w:r>
        <w:rPr>
          <w:rFonts w:hint="eastAsia" w:ascii="仿宋" w:hAnsi="仿宋" w:eastAsia="仿宋" w:cs="仿宋"/>
          <w:szCs w:val="21"/>
          <w:highlight w:val="none"/>
        </w:rPr>
        <w:t>电话：0771-2023805</w:t>
      </w:r>
    </w:p>
    <w:p w14:paraId="5F69B15D">
      <w:pPr>
        <w:spacing w:line="380" w:lineRule="exact"/>
        <w:ind w:firstLine="567" w:firstLineChars="270"/>
        <w:rPr>
          <w:rFonts w:hint="eastAsia" w:ascii="仿宋" w:hAnsi="仿宋" w:eastAsia="仿宋" w:cs="仿宋"/>
          <w:szCs w:val="21"/>
          <w:highlight w:val="none"/>
        </w:rPr>
      </w:pPr>
    </w:p>
    <w:p w14:paraId="7113829A">
      <w:pPr>
        <w:spacing w:line="380" w:lineRule="exact"/>
        <w:ind w:firstLine="567" w:firstLineChars="270"/>
        <w:rPr>
          <w:rFonts w:hint="eastAsia" w:ascii="仿宋" w:hAnsi="仿宋" w:eastAsia="仿宋" w:cs="仿宋"/>
          <w:szCs w:val="21"/>
          <w:highlight w:val="none"/>
        </w:rPr>
      </w:pPr>
    </w:p>
    <w:p w14:paraId="44DE5F47">
      <w:pPr>
        <w:spacing w:line="380" w:lineRule="exact"/>
        <w:ind w:firstLine="6720" w:firstLineChars="3200"/>
        <w:rPr>
          <w:rFonts w:ascii="仿宋" w:hAnsi="仿宋" w:eastAsia="仿宋" w:cs="仿宋"/>
          <w:szCs w:val="21"/>
          <w:highlight w:val="none"/>
        </w:rPr>
      </w:pPr>
      <w:r>
        <w:rPr>
          <w:rFonts w:hint="eastAsia" w:ascii="仿宋" w:hAnsi="仿宋" w:eastAsia="仿宋" w:cs="仿宋"/>
          <w:szCs w:val="21"/>
          <w:highlight w:val="none"/>
        </w:rPr>
        <w:t>广西科文招标有限公司</w:t>
      </w:r>
    </w:p>
    <w:p w14:paraId="3C68C0BA">
      <w:pPr>
        <w:snapToGrid w:val="0"/>
        <w:spacing w:line="380" w:lineRule="exact"/>
        <w:ind w:left="238"/>
        <w:rPr>
          <w:rFonts w:ascii="仿宋" w:hAnsi="仿宋" w:eastAsia="仿宋" w:cs="仿宋"/>
          <w:szCs w:val="21"/>
          <w:highlight w:val="none"/>
        </w:rPr>
      </w:pPr>
      <w:r>
        <w:rPr>
          <w:rFonts w:hint="eastAsia" w:ascii="仿宋" w:hAnsi="仿宋" w:eastAsia="仿宋" w:cs="仿宋"/>
          <w:highlight w:val="none"/>
        </w:rPr>
        <w:t xml:space="preserve">                                                                202</w:t>
      </w:r>
      <w:r>
        <w:rPr>
          <w:rFonts w:hint="eastAsia" w:ascii="仿宋" w:hAnsi="仿宋" w:eastAsia="仿宋" w:cs="仿宋"/>
          <w:highlight w:val="none"/>
          <w:lang w:val="en-US" w:eastAsia="zh-CN"/>
        </w:rPr>
        <w:t>6</w:t>
      </w:r>
      <w:r>
        <w:rPr>
          <w:rFonts w:hint="eastAsia" w:ascii="仿宋" w:hAnsi="仿宋" w:eastAsia="仿宋" w:cs="仿宋"/>
          <w:highlight w:val="none"/>
        </w:rPr>
        <w:t>年</w:t>
      </w:r>
      <w:r>
        <w:rPr>
          <w:rFonts w:hint="eastAsia" w:ascii="仿宋" w:hAnsi="仿宋" w:eastAsia="仿宋" w:cs="仿宋"/>
          <w:highlight w:val="none"/>
          <w:lang w:val="en-US" w:eastAsia="zh-CN"/>
        </w:rPr>
        <w:t>2月25日</w:t>
      </w:r>
    </w:p>
    <w:p w14:paraId="7C4C1827">
      <w:pPr>
        <w:snapToGrid w:val="0"/>
        <w:spacing w:line="320" w:lineRule="exact"/>
        <w:rPr>
          <w:rFonts w:ascii="仿宋" w:hAnsi="仿宋" w:eastAsia="仿宋" w:cs="仿宋"/>
          <w:sz w:val="24"/>
          <w:szCs w:val="20"/>
          <w:highlight w:val="none"/>
        </w:rPr>
      </w:pPr>
      <w:r>
        <w:rPr>
          <w:rFonts w:hint="eastAsia" w:ascii="仿宋" w:hAnsi="仿宋" w:eastAsia="仿宋" w:cs="仿宋"/>
          <w:sz w:val="24"/>
          <w:szCs w:val="20"/>
          <w:highlight w:val="none"/>
        </w:rPr>
        <w:br w:type="page"/>
      </w:r>
    </w:p>
    <w:p w14:paraId="02DDC60D">
      <w:pPr>
        <w:jc w:val="center"/>
        <w:rPr>
          <w:highlight w:val="none"/>
        </w:rPr>
      </w:pPr>
      <w:bookmarkStart w:id="41" w:name="_Toc31751"/>
      <w:bookmarkStart w:id="42" w:name="_Toc74320801"/>
      <w:bookmarkStart w:id="43" w:name="_Toc8500"/>
      <w:bookmarkStart w:id="44" w:name="_Toc15014"/>
      <w:r>
        <w:rPr>
          <w:rFonts w:hint="eastAsia" w:ascii="仿宋" w:hAnsi="仿宋" w:eastAsia="仿宋" w:cs="仿宋"/>
          <w:b/>
          <w:bCs/>
          <w:kern w:val="44"/>
          <w:sz w:val="44"/>
          <w:szCs w:val="44"/>
          <w:highlight w:val="none"/>
        </w:rPr>
        <w:t>第二章  采购需求</w:t>
      </w:r>
      <w:bookmarkEnd w:id="41"/>
      <w:bookmarkEnd w:id="42"/>
      <w:bookmarkEnd w:id="43"/>
      <w:bookmarkEnd w:id="44"/>
    </w:p>
    <w:p w14:paraId="3CC81140">
      <w:pPr>
        <w:spacing w:line="440" w:lineRule="exact"/>
        <w:ind w:right="2" w:rightChars="1"/>
        <w:rPr>
          <w:rFonts w:ascii="仿宋" w:hAnsi="仿宋" w:eastAsia="仿宋" w:cs="仿宋"/>
          <w:highlight w:val="none"/>
        </w:rPr>
      </w:pPr>
      <w:bookmarkStart w:id="45" w:name="_Hlk65055179"/>
      <w:bookmarkStart w:id="46" w:name="_Toc254970490"/>
      <w:bookmarkStart w:id="47" w:name="_Toc254970631"/>
      <w:r>
        <w:rPr>
          <w:rFonts w:hint="eastAsia" w:ascii="仿宋" w:hAnsi="仿宋" w:eastAsia="仿宋" w:cs="仿宋"/>
          <w:highlight w:val="none"/>
        </w:rPr>
        <w:t>说明：</w:t>
      </w:r>
    </w:p>
    <w:p w14:paraId="757BFA4D">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1.为落实政府采购政策需满足的要求：</w:t>
      </w:r>
    </w:p>
    <w:p w14:paraId="7F9C3C76">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（1）本招标文件所称中小企业必须符合《政府采购促进中小企业发展管理办法》（财库〔2020〕46号）的规定。</w:t>
      </w:r>
    </w:p>
    <w:p w14:paraId="07D8AEC8">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364B0042">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2.“实质性要求”是指招标文件中已经指明不满足则投标无效的条款，或者不能负偏离的条款，或者采购需求中带“▲”的条款。</w:t>
      </w:r>
    </w:p>
    <w:p w14:paraId="1A629554">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5ED90BB1">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204ECEBD">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5.投标人应对投标内容所涉及的专利承担法律责任，并负责保护采购人的利益不受任何损害。一切由于文字、商标、技术和软件专利授权引起的法律裁决、诉讼和赔偿费用均由中标人负责。</w:t>
      </w:r>
    </w:p>
    <w:p w14:paraId="4189FFE2">
      <w:pPr>
        <w:spacing w:line="440" w:lineRule="exact"/>
        <w:ind w:left="-10" w:leftChars="-5" w:right="2" w:rightChars="1" w:firstLine="420" w:firstLineChars="200"/>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b/>
          <w:bCs/>
          <w:highlight w:val="none"/>
        </w:rPr>
        <w:t>采购内容所属行业：</w:t>
      </w:r>
      <w:r>
        <w:rPr>
          <w:rFonts w:hint="eastAsia" w:ascii="仿宋" w:hAnsi="仿宋" w:eastAsia="仿宋" w:cs="仿宋"/>
          <w:b/>
          <w:bCs/>
          <w:highlight w:val="none"/>
          <w:lang w:val="en-US" w:eastAsia="zh-CN"/>
        </w:rPr>
        <w:t>其他未列明行业</w:t>
      </w:r>
      <w:r>
        <w:rPr>
          <w:rFonts w:hint="eastAsia" w:ascii="仿宋" w:hAnsi="仿宋" w:eastAsia="仿宋" w:cs="仿宋"/>
          <w:highlight w:val="none"/>
        </w:rPr>
        <w:t>。</w:t>
      </w:r>
    </w:p>
    <w:p w14:paraId="5F743387">
      <w:pPr>
        <w:spacing w:line="440" w:lineRule="exact"/>
        <w:ind w:left="-10" w:leftChars="-5" w:right="2" w:rightChars="1" w:firstLine="420" w:firstLineChars="200"/>
        <w:rPr>
          <w:rFonts w:ascii="仿宋" w:hAnsi="仿宋" w:eastAsia="仿宋" w:cs="仿宋"/>
          <w:highlight w:val="none"/>
        </w:rPr>
      </w:pPr>
    </w:p>
    <w:tbl>
      <w:tblPr>
        <w:tblStyle w:val="2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120"/>
        <w:gridCol w:w="1023"/>
        <w:gridCol w:w="6387"/>
      </w:tblGrid>
      <w:tr w14:paraId="5A83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6D5C263C">
            <w:pPr>
              <w:keepNext w:val="0"/>
              <w:keepLines w:val="0"/>
              <w:suppressLineNumbers w:val="0"/>
              <w:tabs>
                <w:tab w:val="left" w:pos="180"/>
                <w:tab w:val="left" w:pos="1620"/>
              </w:tabs>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序号</w:t>
            </w:r>
          </w:p>
        </w:tc>
        <w:tc>
          <w:tcPr>
            <w:tcW w:w="1120" w:type="dxa"/>
            <w:vAlign w:val="center"/>
          </w:tcPr>
          <w:p w14:paraId="7E79561F">
            <w:pPr>
              <w:keepNext w:val="0"/>
              <w:keepLines w:val="0"/>
              <w:suppressLineNumbers w:val="0"/>
              <w:tabs>
                <w:tab w:val="left" w:pos="180"/>
                <w:tab w:val="left" w:pos="1620"/>
              </w:tabs>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服务</w:t>
            </w:r>
          </w:p>
          <w:p w14:paraId="3CF26175">
            <w:pPr>
              <w:keepNext w:val="0"/>
              <w:keepLines w:val="0"/>
              <w:suppressLineNumbers w:val="0"/>
              <w:tabs>
                <w:tab w:val="left" w:pos="180"/>
                <w:tab w:val="left" w:pos="1620"/>
              </w:tabs>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内容</w:t>
            </w:r>
          </w:p>
        </w:tc>
        <w:tc>
          <w:tcPr>
            <w:tcW w:w="1023" w:type="dxa"/>
            <w:vAlign w:val="center"/>
          </w:tcPr>
          <w:p w14:paraId="4AE9F702">
            <w:pPr>
              <w:keepNext w:val="0"/>
              <w:keepLines w:val="0"/>
              <w:suppressLineNumbers w:val="0"/>
              <w:tabs>
                <w:tab w:val="left" w:pos="180"/>
                <w:tab w:val="left" w:pos="1620"/>
              </w:tabs>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数量及单位</w:t>
            </w:r>
          </w:p>
        </w:tc>
        <w:tc>
          <w:tcPr>
            <w:tcW w:w="6387" w:type="dxa"/>
            <w:vAlign w:val="center"/>
          </w:tcPr>
          <w:p w14:paraId="1422C530">
            <w:pPr>
              <w:keepNext w:val="0"/>
              <w:keepLines w:val="0"/>
              <w:suppressLineNumbers w:val="0"/>
              <w:tabs>
                <w:tab w:val="left" w:pos="180"/>
                <w:tab w:val="left" w:pos="1620"/>
              </w:tabs>
              <w:spacing w:before="0" w:beforeAutospacing="0" w:after="0" w:afterAutospacing="0"/>
              <w:ind w:left="0" w:right="0"/>
              <w:jc w:val="center"/>
              <w:rPr>
                <w:rFonts w:hint="default" w:ascii="宋体" w:hAnsi="宋体" w:cs="宋体"/>
                <w:b/>
                <w:bCs/>
                <w:sz w:val="24"/>
                <w:highlight w:val="none"/>
              </w:rPr>
            </w:pPr>
            <w:r>
              <w:rPr>
                <w:rFonts w:hint="eastAsia" w:ascii="宋体" w:hAnsi="宋体" w:cs="宋体"/>
                <w:b/>
                <w:bCs/>
                <w:sz w:val="24"/>
                <w:highlight w:val="none"/>
              </w:rPr>
              <w:t>主要技术需求或者服务要求</w:t>
            </w:r>
          </w:p>
        </w:tc>
      </w:tr>
      <w:tr w14:paraId="61B89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5A150143">
            <w:pPr>
              <w:keepNext w:val="0"/>
              <w:keepLines w:val="0"/>
              <w:suppressLineNumbers w:val="0"/>
              <w:tabs>
                <w:tab w:val="left" w:pos="180"/>
                <w:tab w:val="left" w:pos="1620"/>
              </w:tabs>
              <w:spacing w:before="0" w:beforeAutospacing="0" w:after="0" w:afterAutospacing="0"/>
              <w:ind w:left="0" w:right="0"/>
              <w:jc w:val="center"/>
              <w:rPr>
                <w:rFonts w:hint="default" w:ascii="仿宋" w:hAnsi="仿宋" w:eastAsia="仿宋" w:cs="仿宋"/>
                <w:szCs w:val="21"/>
                <w:highlight w:val="none"/>
              </w:rPr>
            </w:pPr>
            <w:r>
              <w:rPr>
                <w:rFonts w:hint="eastAsia" w:ascii="仿宋" w:hAnsi="仿宋" w:eastAsia="仿宋" w:cs="仿宋"/>
                <w:szCs w:val="21"/>
                <w:highlight w:val="none"/>
              </w:rPr>
              <w:t>1</w:t>
            </w:r>
          </w:p>
        </w:tc>
        <w:tc>
          <w:tcPr>
            <w:tcW w:w="1120" w:type="dxa"/>
            <w:vAlign w:val="center"/>
          </w:tcPr>
          <w:p w14:paraId="38646405">
            <w:pPr>
              <w:keepNext w:val="0"/>
              <w:keepLines w:val="0"/>
              <w:suppressLineNumbers w:val="0"/>
              <w:spacing w:before="0" w:beforeAutospacing="0" w:after="0" w:afterAutospacing="0"/>
              <w:ind w:left="0" w:right="0"/>
              <w:jc w:val="center"/>
              <w:rPr>
                <w:rFonts w:hint="default" w:ascii="仿宋" w:hAnsi="仿宋" w:eastAsia="仿宋" w:cs="仿宋"/>
                <w:szCs w:val="21"/>
                <w:highlight w:val="none"/>
              </w:rPr>
            </w:pPr>
            <w:r>
              <w:rPr>
                <w:rFonts w:hint="default" w:ascii="仿宋" w:hAnsi="仿宋" w:eastAsia="仿宋" w:cs="仿宋"/>
                <w:szCs w:val="21"/>
                <w:highlight w:val="none"/>
                <w:lang w:val="en-US" w:eastAsia="zh-CN"/>
              </w:rPr>
              <w:t>202</w:t>
            </w:r>
            <w:r>
              <w:rPr>
                <w:rFonts w:hint="eastAsia" w:ascii="仿宋" w:hAnsi="仿宋" w:eastAsia="仿宋" w:cs="仿宋"/>
                <w:szCs w:val="21"/>
                <w:highlight w:val="none"/>
                <w:lang w:val="en-US" w:eastAsia="zh-CN"/>
              </w:rPr>
              <w:t>6</w:t>
            </w:r>
            <w:r>
              <w:rPr>
                <w:rFonts w:hint="default" w:ascii="仿宋" w:hAnsi="仿宋" w:eastAsia="仿宋" w:cs="仿宋"/>
                <w:szCs w:val="21"/>
                <w:highlight w:val="none"/>
                <w:lang w:val="en-US" w:eastAsia="zh-CN"/>
              </w:rPr>
              <w:t>年生物育种产业化应用</w:t>
            </w:r>
            <w:r>
              <w:rPr>
                <w:rFonts w:hint="default" w:ascii="仿宋" w:hAnsi="仿宋" w:eastAsia="仿宋" w:cs="仿宋"/>
                <w:szCs w:val="21"/>
                <w:highlight w:val="none"/>
              </w:rPr>
              <w:t>项目</w:t>
            </w:r>
          </w:p>
        </w:tc>
        <w:tc>
          <w:tcPr>
            <w:tcW w:w="1023" w:type="dxa"/>
            <w:vAlign w:val="center"/>
          </w:tcPr>
          <w:p w14:paraId="570BABFC">
            <w:pPr>
              <w:keepNext w:val="0"/>
              <w:keepLines w:val="0"/>
              <w:suppressLineNumbers w:val="0"/>
              <w:spacing w:before="0" w:beforeAutospacing="0" w:after="0" w:afterAutospacing="0"/>
              <w:ind w:left="0" w:right="0"/>
              <w:jc w:val="center"/>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1项</w:t>
            </w:r>
          </w:p>
        </w:tc>
        <w:tc>
          <w:tcPr>
            <w:tcW w:w="6387" w:type="dxa"/>
            <w:vAlign w:val="center"/>
          </w:tcPr>
          <w:p w14:paraId="5DB3290B">
            <w:pPr>
              <w:keepNext w:val="0"/>
              <w:keepLines w:val="0"/>
              <w:suppressLineNumbers w:val="0"/>
              <w:spacing w:before="0" w:beforeAutospacing="0" w:after="0" w:afterAutospacing="0" w:line="360" w:lineRule="auto"/>
              <w:ind w:left="0" w:right="0"/>
              <w:rPr>
                <w:rFonts w:hint="default" w:ascii="仿宋" w:hAnsi="仿宋" w:eastAsia="仿宋" w:cs="仿宋"/>
                <w:highlight w:val="none"/>
                <w:lang w:val="en-US" w:eastAsia="zh-CN"/>
              </w:rPr>
            </w:pPr>
            <w:r>
              <w:rPr>
                <w:rFonts w:hint="default" w:ascii="仿宋" w:hAnsi="仿宋" w:eastAsia="仿宋" w:cs="仿宋"/>
                <w:highlight w:val="none"/>
                <w:lang w:val="en-US" w:eastAsia="zh-CN"/>
              </w:rPr>
              <w:t>1、生物育种产业化</w:t>
            </w:r>
            <w:r>
              <w:rPr>
                <w:rFonts w:hint="eastAsia" w:ascii="仿宋" w:hAnsi="仿宋" w:eastAsia="仿宋" w:cs="仿宋"/>
                <w:highlight w:val="none"/>
                <w:lang w:val="en-US" w:eastAsia="zh-CN"/>
              </w:rPr>
              <w:t>应用/</w:t>
            </w:r>
            <w:r>
              <w:rPr>
                <w:rFonts w:hint="default" w:ascii="仿宋" w:hAnsi="仿宋" w:eastAsia="仿宋" w:cs="仿宋"/>
                <w:highlight w:val="none"/>
                <w:lang w:val="en-US" w:eastAsia="zh-CN"/>
              </w:rPr>
              <w:t>试种：购买通过国家审定、适宜广西区域种植的</w:t>
            </w:r>
            <w:r>
              <w:rPr>
                <w:rFonts w:hint="eastAsia" w:ascii="仿宋" w:hAnsi="仿宋" w:eastAsia="仿宋" w:cs="仿宋"/>
                <w:highlight w:val="none"/>
                <w:lang w:val="en-US" w:eastAsia="zh-CN"/>
              </w:rPr>
              <w:t>先达901ZL、川单99DT等生物育种</w:t>
            </w:r>
            <w:r>
              <w:rPr>
                <w:rFonts w:hint="default" w:ascii="仿宋" w:hAnsi="仿宋" w:eastAsia="仿宋" w:cs="仿宋"/>
                <w:highlight w:val="none"/>
                <w:lang w:val="en-US" w:eastAsia="zh-CN"/>
              </w:rPr>
              <w:t>玉米种子</w:t>
            </w:r>
            <w:r>
              <w:rPr>
                <w:rFonts w:hint="eastAsia" w:ascii="仿宋" w:hAnsi="仿宋" w:eastAsia="仿宋" w:cs="仿宋"/>
                <w:highlight w:val="none"/>
                <w:lang w:val="en-US" w:eastAsia="zh-CN"/>
              </w:rPr>
              <w:t>约12.7万公斤</w:t>
            </w:r>
            <w:r>
              <w:rPr>
                <w:rFonts w:hint="default" w:ascii="仿宋" w:hAnsi="仿宋" w:eastAsia="仿宋" w:cs="仿宋"/>
                <w:highlight w:val="none"/>
                <w:lang w:val="en-US" w:eastAsia="zh-CN"/>
              </w:rPr>
              <w:t>，开展生物育种产业化玉米种植面积达</w:t>
            </w:r>
            <w:r>
              <w:rPr>
                <w:rFonts w:hint="eastAsia" w:ascii="仿宋" w:hAnsi="仿宋" w:eastAsia="仿宋" w:cs="仿宋"/>
                <w:highlight w:val="none"/>
                <w:lang w:val="en-US" w:eastAsia="zh-CN"/>
              </w:rPr>
              <w:t>10.1</w:t>
            </w:r>
            <w:r>
              <w:rPr>
                <w:rFonts w:hint="default" w:ascii="仿宋" w:hAnsi="仿宋" w:eastAsia="仿宋" w:cs="仿宋"/>
                <w:highlight w:val="none"/>
                <w:lang w:val="en-US" w:eastAsia="zh-CN"/>
              </w:rPr>
              <w:t>万亩以上，</w:t>
            </w:r>
            <w:r>
              <w:rPr>
                <w:rFonts w:hint="eastAsia" w:ascii="仿宋" w:hAnsi="仿宋" w:eastAsia="仿宋" w:cs="仿宋"/>
                <w:highlight w:val="none"/>
                <w:lang w:val="en-US" w:eastAsia="zh-CN"/>
              </w:rPr>
              <w:t>其中先达901ZL不少于10万亩，</w:t>
            </w:r>
            <w:r>
              <w:rPr>
                <w:rFonts w:hint="default" w:ascii="仿宋" w:hAnsi="仿宋" w:eastAsia="仿宋" w:cs="仿宋"/>
                <w:highlight w:val="none"/>
                <w:lang w:val="en-US" w:eastAsia="zh-CN"/>
              </w:rPr>
              <w:t>种子按要求配送至</w:t>
            </w:r>
            <w:r>
              <w:rPr>
                <w:rFonts w:hint="eastAsia" w:ascii="仿宋" w:hAnsi="仿宋" w:eastAsia="仿宋" w:cs="仿宋"/>
                <w:highlight w:val="none"/>
                <w:lang w:val="en-US" w:eastAsia="zh-CN"/>
              </w:rPr>
              <w:t>区内各</w:t>
            </w:r>
            <w:r>
              <w:rPr>
                <w:rFonts w:hint="default" w:ascii="仿宋" w:hAnsi="仿宋" w:eastAsia="仿宋" w:cs="仿宋"/>
                <w:highlight w:val="none"/>
                <w:lang w:val="en-US" w:eastAsia="zh-CN"/>
              </w:rPr>
              <w:t>项目县（乡镇、村）</w:t>
            </w:r>
            <w:r>
              <w:rPr>
                <w:rFonts w:hint="eastAsia" w:ascii="仿宋" w:hAnsi="仿宋" w:eastAsia="仿宋" w:cs="仿宋"/>
                <w:highlight w:val="none"/>
                <w:lang w:val="en-US" w:eastAsia="zh-CN"/>
              </w:rPr>
              <w:t>（具体配送地址以采购人实际通知为准），种子质量符合GB 4404.1-2024标准；</w:t>
            </w:r>
          </w:p>
          <w:p w14:paraId="6DF0B1C4">
            <w:pPr>
              <w:keepNext w:val="0"/>
              <w:keepLines w:val="0"/>
              <w:suppressLineNumbers w:val="0"/>
              <w:spacing w:before="0" w:beforeAutospacing="0" w:after="0" w:afterAutospacing="0" w:line="360" w:lineRule="auto"/>
              <w:ind w:left="0" w:right="0"/>
              <w:rPr>
                <w:rFonts w:hint="default" w:ascii="仿宋" w:hAnsi="仿宋" w:eastAsia="仿宋" w:cs="仿宋"/>
                <w:highlight w:val="none"/>
                <w:lang w:val="en-US" w:eastAsia="zh-CN"/>
              </w:rPr>
            </w:pPr>
            <w:r>
              <w:rPr>
                <w:rFonts w:hint="default" w:ascii="仿宋" w:hAnsi="仿宋" w:eastAsia="仿宋" w:cs="仿宋"/>
                <w:highlight w:val="none"/>
                <w:lang w:val="en-US" w:eastAsia="zh-CN"/>
              </w:rPr>
              <w:t>2、配套提供种植技术指导服务：包括播种、施肥、草害、病虫害防控等；</w:t>
            </w:r>
          </w:p>
          <w:p w14:paraId="12F6150E">
            <w:pPr>
              <w:keepNext w:val="0"/>
              <w:keepLines w:val="0"/>
              <w:suppressLineNumbers w:val="0"/>
              <w:spacing w:before="0" w:beforeAutospacing="0" w:after="0" w:afterAutospacing="0" w:line="360" w:lineRule="auto"/>
              <w:ind w:left="0" w:right="0"/>
              <w:rPr>
                <w:rFonts w:hint="default" w:ascii="仿宋" w:hAnsi="仿宋" w:eastAsia="仿宋" w:cs="仿宋"/>
                <w:highlight w:val="none"/>
              </w:rPr>
            </w:pPr>
            <w:r>
              <w:rPr>
                <w:rFonts w:hint="default" w:ascii="仿宋" w:hAnsi="仿宋" w:eastAsia="仿宋" w:cs="仿宋"/>
                <w:highlight w:val="none"/>
                <w:lang w:val="en-US" w:eastAsia="zh-CN"/>
              </w:rPr>
              <w:t>3、购买政策性保险：按照“应保尽保”原则，出苗后，</w:t>
            </w:r>
            <w:r>
              <w:rPr>
                <w:rFonts w:hint="eastAsia" w:ascii="仿宋" w:hAnsi="仿宋" w:eastAsia="仿宋" w:cs="仿宋"/>
                <w:highlight w:val="none"/>
                <w:lang w:val="en-US" w:eastAsia="zh-CN"/>
              </w:rPr>
              <w:t>为种植户购买玉米种植保险或玉米完全成本保险，购买保险按照《广西壮族白治区财政厅 广西壮族自治区农业农村厅 国家金融监管理总局 广西监管局关于在全区全面实施主粮作物完全成本保险和种植收入保险的通知》（桂财金[2024]54号）、《广西壮族自治区财政厅 广西壮族自治区农业农村厅等五部门关于开展2026年度政策性农业保险工作的通知》（桂财金[2026]1号）等通知要求；不购买保险的种植主体，提供每亩1瓶草甘膦除草剂。</w:t>
            </w:r>
          </w:p>
        </w:tc>
      </w:tr>
      <w:tr w14:paraId="5B586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85" w:type="dxa"/>
            <w:gridSpan w:val="4"/>
            <w:tcBorders>
              <w:top w:val="single" w:color="auto" w:sz="4" w:space="0"/>
              <w:left w:val="single" w:color="auto" w:sz="4" w:space="0"/>
              <w:bottom w:val="single" w:color="auto" w:sz="4" w:space="0"/>
              <w:right w:val="single" w:color="auto" w:sz="4" w:space="0"/>
            </w:tcBorders>
          </w:tcPr>
          <w:p w14:paraId="7F2EE83E">
            <w:pPr>
              <w:keepNext w:val="0"/>
              <w:keepLines w:val="0"/>
              <w:suppressLineNumbers w:val="0"/>
              <w:spacing w:before="0" w:beforeAutospacing="0" w:after="0" w:afterAutospacing="0"/>
              <w:ind w:left="0" w:right="0"/>
              <w:rPr>
                <w:rFonts w:hint="default" w:ascii="仿宋" w:hAnsi="仿宋" w:eastAsia="仿宋" w:cs="仿宋"/>
                <w:szCs w:val="21"/>
                <w:highlight w:val="none"/>
              </w:rPr>
            </w:pPr>
            <w:r>
              <w:rPr>
                <w:rFonts w:hint="eastAsia" w:ascii="仿宋" w:hAnsi="仿宋" w:eastAsia="仿宋" w:cs="仿宋"/>
                <w:b/>
                <w:bCs/>
                <w:highlight w:val="none"/>
              </w:rPr>
              <w:t>一、</w:t>
            </w:r>
            <w:r>
              <w:rPr>
                <w:rFonts w:hint="eastAsia" w:ascii="仿宋" w:hAnsi="仿宋" w:eastAsia="仿宋" w:cs="仿宋"/>
                <w:b/>
                <w:szCs w:val="21"/>
                <w:highlight w:val="none"/>
              </w:rPr>
              <w:t>商务要求</w:t>
            </w:r>
          </w:p>
        </w:tc>
      </w:tr>
      <w:tr w14:paraId="33C03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685CAA11">
            <w:pPr>
              <w:keepNext w:val="0"/>
              <w:keepLines w:val="0"/>
              <w:suppressLineNumbers w:val="0"/>
              <w:spacing w:before="0" w:beforeAutospacing="0" w:after="0" w:afterAutospacing="0"/>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合同签订时间</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3B57785E">
            <w:pPr>
              <w:keepNext w:val="0"/>
              <w:keepLines w:val="0"/>
              <w:suppressLineNumbers w:val="0"/>
              <w:spacing w:before="0" w:beforeAutospacing="0" w:after="0" w:afterAutospacing="0" w:line="360" w:lineRule="auto"/>
              <w:ind w:left="0" w:right="0"/>
              <w:jc w:val="left"/>
              <w:rPr>
                <w:rFonts w:hint="eastAsia" w:ascii="仿宋" w:hAnsi="仿宋" w:eastAsia="仿宋" w:cs="仿宋"/>
                <w:b/>
                <w:szCs w:val="21"/>
                <w:highlight w:val="none"/>
              </w:rPr>
            </w:pPr>
            <w:r>
              <w:rPr>
                <w:rFonts w:hint="eastAsia" w:ascii="仿宋" w:hAnsi="仿宋" w:eastAsia="仿宋" w:cs="仿宋"/>
                <w:szCs w:val="21"/>
                <w:highlight w:val="none"/>
              </w:rPr>
              <w:t>自中标通知书发出之日起25日内。</w:t>
            </w:r>
          </w:p>
        </w:tc>
      </w:tr>
      <w:tr w14:paraId="2704F8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7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9443B">
            <w:pPr>
              <w:keepNext w:val="0"/>
              <w:keepLines w:val="0"/>
              <w:suppressLineNumbers w:val="0"/>
              <w:spacing w:before="0" w:beforeAutospacing="0" w:after="0" w:afterAutospacing="0" w:line="360" w:lineRule="auto"/>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lang w:val="en-US" w:eastAsia="zh-CN"/>
              </w:rPr>
              <w:t>交付</w:t>
            </w:r>
            <w:r>
              <w:rPr>
                <w:rFonts w:hint="eastAsia" w:ascii="仿宋" w:hAnsi="仿宋" w:eastAsia="仿宋" w:cs="仿宋"/>
                <w:b/>
                <w:bCs/>
                <w:szCs w:val="21"/>
                <w:highlight w:val="none"/>
              </w:rPr>
              <w:t>和地点</w:t>
            </w:r>
          </w:p>
        </w:tc>
        <w:tc>
          <w:tcPr>
            <w:tcW w:w="7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C8F19C">
            <w:pPr>
              <w:keepNext w:val="0"/>
              <w:keepLines w:val="0"/>
              <w:suppressLineNumbers w:val="0"/>
              <w:spacing w:before="0" w:beforeAutospacing="0" w:after="0" w:afterAutospacing="0" w:line="360" w:lineRule="auto"/>
              <w:ind w:left="0" w:right="0"/>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1.交付时间：</w:t>
            </w:r>
            <w:r>
              <w:rPr>
                <w:rFonts w:hint="eastAsia" w:ascii="仿宋" w:hAnsi="仿宋" w:eastAsia="仿宋" w:cs="仿宋"/>
                <w:color w:val="auto"/>
                <w:highlight w:val="none"/>
                <w:lang w:val="en-US" w:eastAsia="zh-CN"/>
              </w:rPr>
              <w:t>自合同签订之日起，2026年6月30日前提交至少60%完成度的种植面积（种子发放）证明，2026年10月30日前提交审核通过的完成度100%的种植面积（种子发放）证明及服务报告。</w:t>
            </w:r>
          </w:p>
          <w:p w14:paraId="2792B050">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b/>
                <w:color w:val="auto"/>
                <w:szCs w:val="21"/>
                <w:highlight w:val="none"/>
              </w:rPr>
              <w:t>2.交付地点：</w:t>
            </w:r>
            <w:r>
              <w:rPr>
                <w:rFonts w:hint="eastAsia" w:ascii="仿宋" w:hAnsi="仿宋" w:eastAsia="仿宋" w:cs="仿宋"/>
                <w:color w:val="auto"/>
                <w:highlight w:val="none"/>
                <w:lang w:eastAsia="zh-CN"/>
              </w:rPr>
              <w:t>广西区内</w:t>
            </w:r>
            <w:r>
              <w:rPr>
                <w:rFonts w:hint="eastAsia" w:ascii="仿宋" w:hAnsi="仿宋" w:eastAsia="仿宋" w:cs="仿宋"/>
                <w:color w:val="auto"/>
                <w:highlight w:val="none"/>
              </w:rPr>
              <w:t>采购人指定地点。</w:t>
            </w:r>
          </w:p>
        </w:tc>
      </w:tr>
      <w:tr w14:paraId="6E6DC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CCA448A">
            <w:pPr>
              <w:keepNext w:val="0"/>
              <w:keepLines w:val="0"/>
              <w:suppressLineNumbers w:val="0"/>
              <w:spacing w:before="0" w:beforeAutospacing="0" w:after="0" w:afterAutospacing="0" w:line="360" w:lineRule="auto"/>
              <w:ind w:left="0" w:right="0"/>
              <w:jc w:val="center"/>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rPr>
              <w:t>付款</w:t>
            </w:r>
            <w:r>
              <w:rPr>
                <w:rFonts w:hint="eastAsia" w:ascii="仿宋" w:hAnsi="仿宋" w:eastAsia="仿宋" w:cs="仿宋"/>
                <w:b/>
                <w:bCs/>
                <w:szCs w:val="21"/>
                <w:highlight w:val="none"/>
                <w:lang w:val="en-US" w:eastAsia="zh-CN"/>
              </w:rPr>
              <w:t>方式</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32068136">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合同款</w:t>
            </w:r>
            <w:r>
              <w:rPr>
                <w:rFonts w:hint="eastAsia" w:ascii="仿宋" w:hAnsi="仿宋" w:eastAsia="仿宋" w:cs="仿宋"/>
                <w:color w:val="auto"/>
                <w:kern w:val="0"/>
                <w:szCs w:val="21"/>
                <w:highlight w:val="none"/>
                <w:lang w:eastAsia="zh-CN"/>
              </w:rPr>
              <w:t>分</w:t>
            </w:r>
            <w:r>
              <w:rPr>
                <w:rFonts w:hint="eastAsia" w:ascii="仿宋" w:hAnsi="仿宋" w:eastAsia="仿宋" w:cs="仿宋"/>
                <w:color w:val="auto"/>
                <w:kern w:val="0"/>
                <w:szCs w:val="21"/>
                <w:highlight w:val="none"/>
                <w:lang w:val="en-US" w:eastAsia="zh-CN"/>
              </w:rPr>
              <w:t>3期支付。</w:t>
            </w:r>
            <w:r>
              <w:rPr>
                <w:rFonts w:hint="eastAsia" w:ascii="仿宋" w:hAnsi="仿宋" w:eastAsia="仿宋" w:cs="仿宋"/>
                <w:color w:val="auto"/>
                <w:kern w:val="0"/>
                <w:szCs w:val="21"/>
                <w:highlight w:val="none"/>
              </w:rPr>
              <w:t>自签订合同之日起</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rPr>
              <w:t>个工作日内，采购人按合同总金额的</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预付服务费用；中标人提交</w:t>
            </w:r>
            <w:r>
              <w:rPr>
                <w:rFonts w:hint="eastAsia" w:ascii="仿宋" w:hAnsi="仿宋" w:eastAsia="仿宋" w:cs="仿宋"/>
                <w:color w:val="auto"/>
                <w:highlight w:val="none"/>
                <w:lang w:val="en-US" w:eastAsia="zh-CN"/>
              </w:rPr>
              <w:t>60%完成度的种植面积（种子发放）证明</w:t>
            </w:r>
            <w:r>
              <w:rPr>
                <w:rFonts w:hint="eastAsia" w:ascii="仿宋" w:hAnsi="仿宋" w:eastAsia="仿宋" w:cs="仿宋"/>
                <w:color w:val="auto"/>
                <w:kern w:val="0"/>
                <w:szCs w:val="21"/>
                <w:highlight w:val="none"/>
                <w:lang w:eastAsia="zh-CN"/>
              </w:rPr>
              <w:t>起</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lang w:eastAsia="zh-CN"/>
              </w:rPr>
              <w:t>个工作日内，</w:t>
            </w:r>
            <w:r>
              <w:rPr>
                <w:rFonts w:hint="eastAsia" w:ascii="仿宋" w:hAnsi="仿宋" w:eastAsia="仿宋" w:cs="仿宋"/>
                <w:color w:val="auto"/>
                <w:kern w:val="0"/>
                <w:szCs w:val="21"/>
                <w:highlight w:val="none"/>
              </w:rPr>
              <w:t>采购人</w:t>
            </w:r>
            <w:r>
              <w:rPr>
                <w:rFonts w:hint="eastAsia" w:ascii="仿宋" w:hAnsi="仿宋" w:eastAsia="仿宋" w:cs="仿宋"/>
                <w:color w:val="auto"/>
                <w:kern w:val="0"/>
                <w:szCs w:val="21"/>
                <w:highlight w:val="none"/>
                <w:lang w:eastAsia="zh-CN"/>
              </w:rPr>
              <w:t>支付合同服务费的</w:t>
            </w:r>
            <w:r>
              <w:rPr>
                <w:rFonts w:hint="eastAsia" w:ascii="仿宋" w:hAnsi="仿宋" w:eastAsia="仿宋" w:cs="仿宋"/>
                <w:color w:val="auto"/>
                <w:kern w:val="0"/>
                <w:szCs w:val="21"/>
                <w:highlight w:val="none"/>
                <w:lang w:val="en-US" w:eastAsia="zh-CN"/>
              </w:rPr>
              <w:t>50</w:t>
            </w:r>
            <w:r>
              <w:rPr>
                <w:rFonts w:hint="eastAsia" w:ascii="仿宋" w:hAnsi="仿宋" w:eastAsia="仿宋" w:cs="仿宋"/>
                <w:color w:val="auto"/>
                <w:kern w:val="0"/>
                <w:szCs w:val="21"/>
                <w:highlight w:val="none"/>
                <w:lang w:eastAsia="zh-CN"/>
              </w:rPr>
              <w:t>%；中标人提交</w:t>
            </w:r>
            <w:r>
              <w:rPr>
                <w:rFonts w:hint="eastAsia" w:ascii="仿宋" w:hAnsi="仿宋" w:eastAsia="仿宋" w:cs="仿宋"/>
                <w:color w:val="auto"/>
                <w:highlight w:val="none"/>
                <w:lang w:val="en-US" w:eastAsia="zh-CN"/>
              </w:rPr>
              <w:t>审核通过的完成度100%的种植面积（种子发放）证明及服务报告</w:t>
            </w:r>
            <w:r>
              <w:rPr>
                <w:rFonts w:hint="eastAsia" w:ascii="仿宋" w:hAnsi="仿宋" w:eastAsia="仿宋" w:cs="仿宋"/>
                <w:color w:val="auto"/>
                <w:kern w:val="0"/>
                <w:szCs w:val="21"/>
                <w:highlight w:val="none"/>
                <w:lang w:eastAsia="zh-CN"/>
              </w:rPr>
              <w:t>后</w:t>
            </w:r>
            <w:r>
              <w:rPr>
                <w:rFonts w:hint="eastAsia" w:ascii="仿宋" w:hAnsi="仿宋" w:eastAsia="仿宋" w:cs="仿宋"/>
                <w:color w:val="auto"/>
                <w:kern w:val="0"/>
                <w:szCs w:val="21"/>
                <w:highlight w:val="none"/>
                <w:lang w:val="en-US" w:eastAsia="zh-CN"/>
              </w:rPr>
              <w:t>20</w:t>
            </w:r>
            <w:r>
              <w:rPr>
                <w:rFonts w:hint="eastAsia" w:ascii="仿宋" w:hAnsi="仿宋" w:eastAsia="仿宋" w:cs="仿宋"/>
                <w:color w:val="auto"/>
                <w:kern w:val="0"/>
                <w:szCs w:val="21"/>
                <w:highlight w:val="none"/>
                <w:lang w:eastAsia="zh-CN"/>
              </w:rPr>
              <w:t>个工作日内，</w:t>
            </w:r>
            <w:r>
              <w:rPr>
                <w:rFonts w:hint="eastAsia" w:ascii="仿宋" w:hAnsi="仿宋" w:eastAsia="仿宋" w:cs="仿宋"/>
                <w:color w:val="auto"/>
                <w:kern w:val="0"/>
                <w:szCs w:val="21"/>
                <w:highlight w:val="none"/>
              </w:rPr>
              <w:t>采购人</w:t>
            </w:r>
            <w:r>
              <w:rPr>
                <w:rFonts w:hint="eastAsia" w:ascii="仿宋" w:hAnsi="仿宋" w:eastAsia="仿宋" w:cs="仿宋"/>
                <w:color w:val="auto"/>
                <w:kern w:val="0"/>
                <w:szCs w:val="21"/>
                <w:highlight w:val="none"/>
                <w:lang w:eastAsia="zh-CN"/>
              </w:rPr>
              <w:t>支付本合同服务费的20%</w:t>
            </w:r>
            <w:r>
              <w:rPr>
                <w:rFonts w:hint="eastAsia" w:ascii="仿宋" w:hAnsi="仿宋" w:eastAsia="仿宋" w:cs="仿宋"/>
                <w:color w:val="auto"/>
                <w:kern w:val="0"/>
                <w:szCs w:val="21"/>
                <w:highlight w:val="none"/>
              </w:rPr>
              <w:t>。</w:t>
            </w:r>
          </w:p>
          <w:p w14:paraId="6DC4A3B3">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color w:val="auto"/>
                <w:kern w:val="0"/>
                <w:szCs w:val="21"/>
                <w:highlight w:val="none"/>
              </w:rPr>
              <w:t>每次付款前，</w:t>
            </w:r>
            <w:r>
              <w:rPr>
                <w:rFonts w:hint="eastAsia" w:ascii="仿宋" w:hAnsi="仿宋" w:eastAsia="仿宋" w:cs="仿宋"/>
                <w:color w:val="auto"/>
                <w:kern w:val="0"/>
                <w:szCs w:val="21"/>
                <w:highlight w:val="none"/>
                <w:lang w:eastAsia="zh-CN"/>
              </w:rPr>
              <w:t>中标人</w:t>
            </w:r>
            <w:r>
              <w:rPr>
                <w:rFonts w:hint="eastAsia" w:ascii="仿宋" w:hAnsi="仿宋" w:eastAsia="仿宋" w:cs="仿宋"/>
                <w:color w:val="auto"/>
                <w:kern w:val="0"/>
                <w:szCs w:val="21"/>
                <w:highlight w:val="none"/>
              </w:rPr>
              <w:t>还需出具由税务部门监制的货物销售统一发票给</w:t>
            </w:r>
            <w:r>
              <w:rPr>
                <w:rFonts w:hint="eastAsia" w:ascii="仿宋" w:hAnsi="仿宋" w:eastAsia="仿宋" w:cs="仿宋"/>
                <w:color w:val="auto"/>
                <w:kern w:val="0"/>
                <w:szCs w:val="21"/>
                <w:highlight w:val="none"/>
                <w:lang w:val="en-US" w:eastAsia="zh-CN"/>
              </w:rPr>
              <w:t>采购人</w:t>
            </w:r>
            <w:r>
              <w:rPr>
                <w:rFonts w:hint="eastAsia" w:ascii="仿宋" w:hAnsi="仿宋" w:eastAsia="仿宋" w:cs="仿宋"/>
                <w:color w:val="auto"/>
                <w:kern w:val="0"/>
                <w:szCs w:val="21"/>
                <w:highlight w:val="none"/>
              </w:rPr>
              <w:t>。</w:t>
            </w:r>
          </w:p>
        </w:tc>
      </w:tr>
      <w:tr w14:paraId="029D6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0EAE9BA">
            <w:pPr>
              <w:keepNext w:val="0"/>
              <w:keepLines w:val="0"/>
              <w:suppressLineNumbers w:val="0"/>
              <w:spacing w:before="0" w:beforeAutospacing="0" w:after="0" w:afterAutospacing="0" w:line="360" w:lineRule="auto"/>
              <w:ind w:left="0" w:right="0"/>
              <w:jc w:val="center"/>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保险</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6C5BDB1D">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b w:val="0"/>
                <w:bCs w:val="0"/>
                <w:color w:val="auto"/>
                <w:kern w:val="0"/>
                <w:szCs w:val="21"/>
                <w:highlight w:val="none"/>
              </w:rPr>
              <w:t>若投标人为本项目标</w:t>
            </w:r>
            <w:r>
              <w:rPr>
                <w:rFonts w:hint="eastAsia" w:ascii="仿宋" w:hAnsi="仿宋" w:eastAsia="仿宋" w:cs="仿宋"/>
                <w:b w:val="0"/>
                <w:bCs w:val="0"/>
                <w:color w:val="auto"/>
                <w:kern w:val="0"/>
                <w:szCs w:val="21"/>
                <w:highlight w:val="none"/>
                <w:lang w:eastAsia="zh-CN"/>
              </w:rPr>
              <w:t>项</w:t>
            </w:r>
            <w:r>
              <w:rPr>
                <w:rFonts w:hint="eastAsia" w:ascii="仿宋" w:hAnsi="仿宋" w:eastAsia="仿宋" w:cs="仿宋"/>
                <w:b w:val="0"/>
                <w:bCs w:val="0"/>
                <w:color w:val="auto"/>
                <w:kern w:val="0"/>
                <w:szCs w:val="21"/>
                <w:highlight w:val="none"/>
              </w:rPr>
              <w:t>及标</w:t>
            </w:r>
            <w:r>
              <w:rPr>
                <w:rFonts w:hint="eastAsia" w:ascii="仿宋" w:hAnsi="仿宋" w:eastAsia="仿宋" w:cs="仿宋"/>
                <w:b w:val="0"/>
                <w:bCs w:val="0"/>
                <w:color w:val="auto"/>
                <w:kern w:val="0"/>
                <w:szCs w:val="21"/>
                <w:highlight w:val="none"/>
                <w:lang w:eastAsia="zh-CN"/>
              </w:rPr>
              <w:t>项</w:t>
            </w:r>
            <w:r>
              <w:rPr>
                <w:rFonts w:hint="eastAsia" w:ascii="仿宋" w:hAnsi="仿宋" w:eastAsia="仿宋" w:cs="仿宋"/>
                <w:b w:val="0"/>
                <w:bCs w:val="0"/>
                <w:color w:val="auto"/>
                <w:kern w:val="0"/>
                <w:szCs w:val="21"/>
                <w:highlight w:val="none"/>
              </w:rPr>
              <w:t>涉及的相关材料、设备、人员、运输等购买保险的，相关费用由投标人自行承担。</w:t>
            </w:r>
          </w:p>
        </w:tc>
      </w:tr>
      <w:tr w14:paraId="2ED0F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BEB93CD">
            <w:pPr>
              <w:keepNext w:val="0"/>
              <w:keepLines w:val="0"/>
              <w:suppressLineNumbers w:val="0"/>
              <w:spacing w:before="0" w:beforeAutospacing="0" w:after="0" w:afterAutospacing="0" w:line="360" w:lineRule="auto"/>
              <w:ind w:left="0" w:right="0"/>
              <w:jc w:val="center"/>
              <w:rPr>
                <w:rFonts w:hint="eastAsia" w:ascii="仿宋" w:hAnsi="仿宋" w:eastAsia="仿宋" w:cs="仿宋"/>
                <w:b/>
                <w:bCs/>
                <w:szCs w:val="21"/>
                <w:highlight w:val="none"/>
              </w:rPr>
            </w:pPr>
            <w:r>
              <w:rPr>
                <w:rFonts w:hint="eastAsia" w:ascii="仿宋" w:hAnsi="仿宋" w:eastAsia="仿宋" w:cs="仿宋"/>
                <w:b/>
                <w:bCs/>
                <w:szCs w:val="21"/>
                <w:highlight w:val="none"/>
              </w:rPr>
              <w:t>验收标准</w:t>
            </w:r>
          </w:p>
        </w:tc>
        <w:tc>
          <w:tcPr>
            <w:tcW w:w="7410" w:type="dxa"/>
            <w:gridSpan w:val="2"/>
            <w:tcBorders>
              <w:top w:val="single" w:color="auto" w:sz="4" w:space="0"/>
              <w:left w:val="single" w:color="auto" w:sz="4" w:space="0"/>
              <w:bottom w:val="single" w:color="auto" w:sz="4" w:space="0"/>
              <w:right w:val="single" w:color="auto" w:sz="4" w:space="0"/>
            </w:tcBorders>
            <w:vAlign w:val="center"/>
          </w:tcPr>
          <w:p w14:paraId="22F82965">
            <w:pPr>
              <w:keepNext w:val="0"/>
              <w:keepLines w:val="0"/>
              <w:suppressLineNumbers w:val="0"/>
              <w:tabs>
                <w:tab w:val="left" w:pos="5450"/>
              </w:tabs>
              <w:adjustRightInd w:val="0"/>
              <w:snapToGrid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1.符合有关国家质量标准、技术规范及规程要求，并通过有关行政主管部门审批。</w:t>
            </w:r>
          </w:p>
          <w:p w14:paraId="2A01E63C">
            <w:pPr>
              <w:keepNext w:val="0"/>
              <w:keepLines w:val="0"/>
              <w:suppressLineNumbers w:val="0"/>
              <w:tabs>
                <w:tab w:val="left" w:pos="5450"/>
              </w:tabs>
              <w:adjustRightInd w:val="0"/>
              <w:snapToGrid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2.根据</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文件上的技术规格要求，</w:t>
            </w:r>
            <w:r>
              <w:rPr>
                <w:rFonts w:hint="eastAsia" w:ascii="仿宋" w:hAnsi="仿宋" w:eastAsia="仿宋" w:cs="仿宋"/>
                <w:color w:val="auto"/>
                <w:highlight w:val="none"/>
                <w:lang w:val="en-US" w:eastAsia="zh-CN"/>
              </w:rPr>
              <w:t>经初步验收，</w:t>
            </w:r>
            <w:r>
              <w:rPr>
                <w:rFonts w:hint="eastAsia" w:ascii="仿宋" w:hAnsi="仿宋" w:eastAsia="仿宋" w:cs="仿宋"/>
                <w:color w:val="auto"/>
                <w:highlight w:val="none"/>
              </w:rPr>
              <w:t>成果报告符合</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文件技术要求的，给予签收，初步验收不合格的不予签收。其他验收要求按合同文本执行。</w:t>
            </w:r>
          </w:p>
          <w:p w14:paraId="68651B26">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color w:val="auto"/>
                <w:highlight w:val="none"/>
              </w:rPr>
              <w:t>3.验收过程中所产生的一切费用均由</w:t>
            </w:r>
            <w:r>
              <w:rPr>
                <w:rFonts w:hint="eastAsia" w:ascii="仿宋" w:hAnsi="仿宋" w:eastAsia="仿宋" w:cs="仿宋"/>
                <w:color w:val="auto"/>
                <w:highlight w:val="none"/>
                <w:lang w:eastAsia="zh-CN"/>
              </w:rPr>
              <w:t>中标</w:t>
            </w:r>
            <w:r>
              <w:rPr>
                <w:rFonts w:hint="eastAsia" w:ascii="仿宋" w:hAnsi="仿宋" w:eastAsia="仿宋" w:cs="仿宋"/>
                <w:color w:val="auto"/>
                <w:highlight w:val="none"/>
              </w:rPr>
              <w:t>供应商承担。报价时应考虑相关费用。</w:t>
            </w:r>
          </w:p>
        </w:tc>
      </w:tr>
      <w:tr w14:paraId="3DEDB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775" w:type="dxa"/>
            <w:gridSpan w:val="2"/>
            <w:tcBorders>
              <w:top w:val="single" w:color="auto" w:sz="4" w:space="0"/>
              <w:bottom w:val="single" w:color="auto" w:sz="4" w:space="0"/>
              <w:right w:val="single" w:color="auto" w:sz="4" w:space="0"/>
            </w:tcBorders>
            <w:vAlign w:val="center"/>
          </w:tcPr>
          <w:p w14:paraId="412EAA5E">
            <w:pPr>
              <w:keepNext w:val="0"/>
              <w:keepLines w:val="0"/>
              <w:suppressLineNumbers w:val="0"/>
              <w:spacing w:before="0" w:beforeAutospacing="0" w:after="0" w:afterAutospacing="0" w:line="360" w:lineRule="auto"/>
              <w:ind w:left="0" w:right="0"/>
              <w:jc w:val="center"/>
              <w:rPr>
                <w:rFonts w:hint="eastAsia" w:ascii="仿宋" w:hAnsi="仿宋" w:eastAsia="仿宋" w:cs="仿宋"/>
                <w:b/>
                <w:bCs/>
                <w:szCs w:val="21"/>
                <w:highlight w:val="none"/>
                <w:lang w:val="en-US" w:eastAsia="zh-CN"/>
              </w:rPr>
            </w:pPr>
            <w:r>
              <w:rPr>
                <w:rFonts w:hint="eastAsia" w:ascii="仿宋" w:hAnsi="仿宋" w:eastAsia="仿宋" w:cs="仿宋"/>
                <w:b/>
                <w:bCs/>
                <w:color w:val="auto"/>
                <w:szCs w:val="21"/>
                <w:highlight w:val="none"/>
              </w:rPr>
              <w:t>售后服务基本要求</w:t>
            </w:r>
          </w:p>
        </w:tc>
        <w:tc>
          <w:tcPr>
            <w:tcW w:w="7410" w:type="dxa"/>
            <w:gridSpan w:val="2"/>
            <w:tcBorders>
              <w:top w:val="single" w:color="auto" w:sz="4" w:space="0"/>
              <w:left w:val="single" w:color="auto" w:sz="4" w:space="0"/>
              <w:bottom w:val="single" w:color="auto" w:sz="4" w:space="0"/>
            </w:tcBorders>
            <w:vAlign w:val="center"/>
          </w:tcPr>
          <w:p w14:paraId="668D9F6E">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投标人提供的以下售后服务产生的费用均应综合包含在投标报价中，采购人不再就此另行支付任何费用：</w:t>
            </w:r>
          </w:p>
          <w:p w14:paraId="2EB884A7">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质保</w:t>
            </w:r>
            <w:r>
              <w:rPr>
                <w:rFonts w:hint="eastAsia" w:ascii="仿宋" w:hAnsi="仿宋" w:eastAsia="仿宋" w:cs="仿宋"/>
                <w:color w:val="auto"/>
                <w:highlight w:val="none"/>
              </w:rPr>
              <w:t>期：按国家有关产品“三包”规定执行“三包”；</w:t>
            </w:r>
            <w:r>
              <w:rPr>
                <w:rFonts w:hint="eastAsia" w:ascii="仿宋" w:hAnsi="仿宋" w:eastAsia="仿宋" w:cs="仿宋"/>
                <w:color w:val="auto"/>
                <w:highlight w:val="none"/>
                <w:lang w:eastAsia="zh-CN"/>
              </w:rPr>
              <w:t>质保</w:t>
            </w:r>
            <w:r>
              <w:rPr>
                <w:rFonts w:hint="eastAsia" w:ascii="仿宋" w:hAnsi="仿宋" w:eastAsia="仿宋" w:cs="仿宋"/>
                <w:color w:val="auto"/>
                <w:highlight w:val="none"/>
              </w:rPr>
              <w:t>期不得少于</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年（</w:t>
            </w:r>
            <w:r>
              <w:rPr>
                <w:rFonts w:hint="eastAsia" w:ascii="仿宋" w:hAnsi="仿宋" w:eastAsia="仿宋" w:cs="仿宋"/>
                <w:color w:val="auto"/>
                <w:highlight w:val="none"/>
                <w:lang w:eastAsia="zh-CN"/>
              </w:rPr>
              <w:t>质保</w:t>
            </w:r>
            <w:r>
              <w:rPr>
                <w:rFonts w:hint="eastAsia" w:ascii="仿宋" w:hAnsi="仿宋" w:eastAsia="仿宋" w:cs="仿宋"/>
                <w:color w:val="auto"/>
                <w:highlight w:val="none"/>
              </w:rPr>
              <w:t>期从</w:t>
            </w:r>
            <w:r>
              <w:rPr>
                <w:rFonts w:hint="eastAsia" w:ascii="仿宋" w:hAnsi="仿宋" w:eastAsia="仿宋" w:cs="仿宋"/>
                <w:color w:val="auto"/>
                <w:highlight w:val="none"/>
                <w:lang w:eastAsia="zh-CN"/>
              </w:rPr>
              <w:t>种子</w:t>
            </w:r>
            <w:r>
              <w:rPr>
                <w:rFonts w:hint="eastAsia" w:ascii="仿宋" w:hAnsi="仿宋" w:eastAsia="仿宋" w:cs="仿宋"/>
                <w:color w:val="auto"/>
                <w:highlight w:val="none"/>
              </w:rPr>
              <w:t>验收合格之日起计算）。</w:t>
            </w:r>
          </w:p>
          <w:p w14:paraId="7949677E">
            <w:pPr>
              <w:keepNext w:val="0"/>
              <w:keepLines w:val="0"/>
              <w:suppressLineNumbers w:val="0"/>
              <w:tabs>
                <w:tab w:val="left" w:pos="180"/>
                <w:tab w:val="left" w:pos="1620"/>
              </w:tabs>
              <w:adjustRightInd w:val="0"/>
              <w:snapToGrid w:val="0"/>
              <w:spacing w:before="0" w:beforeAutospacing="0" w:after="0" w:afterAutospacing="0" w:line="360" w:lineRule="auto"/>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2.做好跟踪服务：做好种子运输过程的管理服务，严禁改变流向用途；协调各地经销商协助各地做好种子包装袋的回收工作。</w:t>
            </w:r>
          </w:p>
          <w:p w14:paraId="40E9002E">
            <w:pPr>
              <w:keepNext w:val="0"/>
              <w:keepLines w:val="0"/>
              <w:suppressLineNumbers w:val="0"/>
              <w:tabs>
                <w:tab w:val="left" w:pos="180"/>
                <w:tab w:val="left" w:pos="1620"/>
              </w:tabs>
              <w:adjustRightInd w:val="0"/>
              <w:snapToGrid w:val="0"/>
              <w:spacing w:before="0" w:beforeAutospacing="0" w:after="0" w:afterAutospacing="0" w:line="360" w:lineRule="auto"/>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3.保障措施：</w:t>
            </w:r>
          </w:p>
          <w:p w14:paraId="2A73BD9B">
            <w:pPr>
              <w:keepNext w:val="0"/>
              <w:keepLines w:val="0"/>
              <w:suppressLineNumbers w:val="0"/>
              <w:tabs>
                <w:tab w:val="left" w:pos="180"/>
                <w:tab w:val="left" w:pos="1620"/>
              </w:tabs>
              <w:adjustRightInd w:val="0"/>
              <w:snapToGrid w:val="0"/>
              <w:spacing w:before="0" w:beforeAutospacing="0" w:after="0" w:afterAutospacing="0" w:line="360" w:lineRule="auto"/>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（1）配合采购人执行和协调项目有关事宜，监督、保障项目实施质量。</w:t>
            </w:r>
          </w:p>
          <w:p w14:paraId="35CF4700">
            <w:pPr>
              <w:keepNext w:val="0"/>
              <w:keepLines w:val="0"/>
              <w:suppressLineNumbers w:val="0"/>
              <w:tabs>
                <w:tab w:val="left" w:pos="180"/>
                <w:tab w:val="left" w:pos="1620"/>
              </w:tabs>
              <w:adjustRightInd w:val="0"/>
              <w:snapToGrid w:val="0"/>
              <w:spacing w:before="0" w:beforeAutospacing="0" w:after="0" w:afterAutospacing="0" w:line="360" w:lineRule="auto"/>
              <w:ind w:left="0" w:right="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（2）对项目实施过程中的信息、数据负保密义务，不得随便发布，确需使用数据的，需经采购人同意。</w:t>
            </w:r>
          </w:p>
          <w:p w14:paraId="7B10E5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（3）须按时、按质、按量完成项目内容。遇到问题须24小时内及时响应，突发应急情况须2小时内迅速响应。</w:t>
            </w:r>
          </w:p>
          <w:p w14:paraId="175DB8C5">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highlight w:val="none"/>
              </w:rPr>
              <w:t>报告要求：项目最终完成提交正式纸质版汇总</w:t>
            </w:r>
            <w:r>
              <w:rPr>
                <w:rFonts w:hint="eastAsia" w:ascii="仿宋" w:hAnsi="仿宋" w:eastAsia="仿宋" w:cs="仿宋"/>
                <w:highlight w:val="none"/>
                <w:lang w:eastAsia="zh-CN"/>
              </w:rPr>
              <w:t>验收材料，包括种植面积（种子发放）证明、实施总结等</w:t>
            </w:r>
            <w:r>
              <w:rPr>
                <w:rFonts w:hint="eastAsia" w:ascii="仿宋" w:hAnsi="仿宋" w:eastAsia="仿宋" w:cs="仿宋"/>
                <w:highlight w:val="none"/>
              </w:rPr>
              <w:t>。</w:t>
            </w:r>
          </w:p>
        </w:tc>
      </w:tr>
      <w:tr w14:paraId="061EB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775" w:type="dxa"/>
            <w:gridSpan w:val="2"/>
            <w:tcBorders>
              <w:top w:val="single" w:color="auto" w:sz="4" w:space="0"/>
              <w:bottom w:val="single" w:color="auto" w:sz="4" w:space="0"/>
              <w:right w:val="single" w:color="auto" w:sz="4" w:space="0"/>
            </w:tcBorders>
            <w:vAlign w:val="center"/>
          </w:tcPr>
          <w:p w14:paraId="15DB7020">
            <w:pPr>
              <w:keepNext w:val="0"/>
              <w:keepLines w:val="0"/>
              <w:suppressLineNumbers w:val="0"/>
              <w:spacing w:before="0" w:beforeAutospacing="0" w:after="0" w:afterAutospacing="0" w:line="360" w:lineRule="auto"/>
              <w:ind w:left="0" w:right="0"/>
              <w:jc w:val="center"/>
              <w:rPr>
                <w:rFonts w:hint="eastAsia" w:ascii="仿宋" w:hAnsi="仿宋" w:eastAsia="仿宋" w:cs="仿宋"/>
                <w:b/>
                <w:bCs w:val="0"/>
                <w:szCs w:val="21"/>
                <w:highlight w:val="none"/>
                <w:lang w:val="en-US" w:eastAsia="zh-CN"/>
              </w:rPr>
            </w:pPr>
            <w:r>
              <w:rPr>
                <w:rFonts w:hint="eastAsia" w:ascii="仿宋" w:hAnsi="仿宋" w:eastAsia="仿宋" w:cs="仿宋"/>
                <w:b/>
                <w:bCs w:val="0"/>
                <w:szCs w:val="21"/>
                <w:highlight w:val="none"/>
                <w:lang w:val="en-US" w:eastAsia="zh-CN"/>
              </w:rPr>
              <w:t>进口产品说明</w:t>
            </w:r>
          </w:p>
        </w:tc>
        <w:tc>
          <w:tcPr>
            <w:tcW w:w="7410" w:type="dxa"/>
            <w:gridSpan w:val="2"/>
            <w:tcBorders>
              <w:top w:val="single" w:color="auto" w:sz="4" w:space="0"/>
              <w:left w:val="single" w:color="auto" w:sz="4" w:space="0"/>
              <w:bottom w:val="single" w:color="auto" w:sz="4" w:space="0"/>
            </w:tcBorders>
            <w:vAlign w:val="center"/>
          </w:tcPr>
          <w:p w14:paraId="02673E0A">
            <w:pPr>
              <w:keepNext w:val="0"/>
              <w:keepLines w:val="0"/>
              <w:suppressLineNumbers w:val="0"/>
              <w:spacing w:before="0" w:beforeAutospacing="0" w:after="0" w:afterAutospacing="0" w:line="360" w:lineRule="auto"/>
              <w:ind w:left="0" w:right="0"/>
              <w:jc w:val="left"/>
              <w:rPr>
                <w:rFonts w:hint="eastAsia" w:ascii="仿宋" w:hAnsi="仿宋" w:eastAsia="仿宋" w:cs="仿宋"/>
                <w:szCs w:val="21"/>
                <w:highlight w:val="none"/>
              </w:rPr>
            </w:pPr>
            <w:r>
              <w:rPr>
                <w:rFonts w:hint="eastAsia" w:ascii="仿宋" w:hAnsi="仿宋" w:eastAsia="仿宋" w:cs="仿宋"/>
                <w:b w:val="0"/>
                <w:bCs/>
                <w:color w:val="auto"/>
                <w:szCs w:val="21"/>
                <w:highlight w:val="none"/>
              </w:rPr>
              <w:t>本项目货物不接受进口产品（即通过中国海关报关验放进入中国境内且产自关境外的产品）参与投标，如有进口产品参与投标的作无效标处理。</w:t>
            </w:r>
          </w:p>
        </w:tc>
      </w:tr>
      <w:tr w14:paraId="30C34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775" w:type="dxa"/>
            <w:gridSpan w:val="2"/>
            <w:tcBorders>
              <w:top w:val="single" w:color="auto" w:sz="4" w:space="0"/>
              <w:bottom w:val="single" w:color="auto" w:sz="4" w:space="0"/>
              <w:right w:val="single" w:color="auto" w:sz="4" w:space="0"/>
            </w:tcBorders>
            <w:vAlign w:val="center"/>
          </w:tcPr>
          <w:p w14:paraId="06BC8769">
            <w:pPr>
              <w:keepNext w:val="0"/>
              <w:keepLines w:val="0"/>
              <w:suppressLineNumbers w:val="0"/>
              <w:spacing w:before="0" w:beforeAutospacing="0" w:after="0" w:afterAutospacing="0" w:line="360" w:lineRule="auto"/>
              <w:ind w:left="0" w:right="0"/>
              <w:jc w:val="center"/>
              <w:rPr>
                <w:rFonts w:hint="eastAsia" w:ascii="仿宋" w:hAnsi="仿宋" w:eastAsia="仿宋" w:cs="仿宋"/>
                <w:b/>
                <w:bCs w:val="0"/>
                <w:szCs w:val="21"/>
                <w:highlight w:val="none"/>
                <w:lang w:val="en-US" w:eastAsia="zh-CN"/>
              </w:rPr>
            </w:pPr>
            <w:r>
              <w:rPr>
                <w:rFonts w:hint="eastAsia" w:ascii="仿宋" w:hAnsi="仿宋" w:eastAsia="仿宋" w:cs="仿宋"/>
                <w:b/>
                <w:bCs w:val="0"/>
                <w:szCs w:val="21"/>
                <w:highlight w:val="none"/>
                <w:lang w:val="en-US" w:eastAsia="zh-CN"/>
              </w:rPr>
              <w:t>其他</w:t>
            </w:r>
          </w:p>
        </w:tc>
        <w:tc>
          <w:tcPr>
            <w:tcW w:w="7410" w:type="dxa"/>
            <w:gridSpan w:val="2"/>
            <w:tcBorders>
              <w:top w:val="single" w:color="auto" w:sz="4" w:space="0"/>
              <w:left w:val="single" w:color="auto" w:sz="4" w:space="0"/>
              <w:bottom w:val="single" w:color="auto" w:sz="4" w:space="0"/>
            </w:tcBorders>
            <w:vAlign w:val="center"/>
          </w:tcPr>
          <w:p w14:paraId="59357D6B">
            <w:pPr>
              <w:keepNext w:val="0"/>
              <w:keepLines w:val="0"/>
              <w:suppressLineNumbers w:val="0"/>
              <w:spacing w:before="0" w:beforeAutospacing="0" w:after="0" w:afterAutospacing="0" w:line="360" w:lineRule="auto"/>
              <w:ind w:left="0" w:right="0"/>
              <w:jc w:val="left"/>
              <w:rPr>
                <w:rFonts w:hint="eastAsia" w:ascii="仿宋" w:hAnsi="仿宋" w:eastAsia="仿宋" w:cs="仿宋"/>
                <w:b w:val="0"/>
                <w:bCs/>
                <w:color w:val="auto"/>
                <w:szCs w:val="21"/>
                <w:highlight w:val="none"/>
                <w:lang w:val="en-US" w:eastAsia="zh-CN"/>
              </w:rPr>
            </w:pPr>
            <w:r>
              <w:rPr>
                <w:rFonts w:hint="eastAsia" w:ascii="仿宋" w:hAnsi="仿宋" w:eastAsia="仿宋" w:cs="仿宋"/>
                <w:b w:val="0"/>
                <w:bCs/>
                <w:color w:val="auto"/>
                <w:szCs w:val="21"/>
                <w:highlight w:val="none"/>
                <w:lang w:val="en-US" w:eastAsia="zh-CN"/>
              </w:rPr>
              <w:t>如有请在投标文件中提供服务实施方案、培训方案、拟投入服务人员、售后服务方案、信誉业绩等相关材料。</w:t>
            </w:r>
          </w:p>
        </w:tc>
      </w:tr>
    </w:tbl>
    <w:p w14:paraId="7C6A11D5">
      <w:pPr>
        <w:rPr>
          <w:rFonts w:ascii="仿宋" w:hAnsi="仿宋" w:eastAsia="仿宋" w:cs="仿宋"/>
          <w:szCs w:val="21"/>
          <w:highlight w:val="none"/>
        </w:rPr>
      </w:pPr>
    </w:p>
    <w:p w14:paraId="2F7AC676">
      <w:pPr>
        <w:rPr>
          <w:rFonts w:ascii="仿宋" w:hAnsi="仿宋" w:eastAsia="仿宋" w:cs="仿宋"/>
          <w:szCs w:val="21"/>
          <w:highlight w:val="none"/>
        </w:rPr>
      </w:pPr>
    </w:p>
    <w:p w14:paraId="0E7474D8">
      <w:pPr>
        <w:rPr>
          <w:rFonts w:ascii="仿宋" w:hAnsi="仿宋" w:eastAsia="仿宋" w:cs="仿宋"/>
          <w:szCs w:val="21"/>
          <w:highlight w:val="none"/>
        </w:rPr>
      </w:pPr>
    </w:p>
    <w:p w14:paraId="772EBD07">
      <w:pPr>
        <w:rPr>
          <w:rFonts w:ascii="仿宋" w:hAnsi="仿宋" w:eastAsia="仿宋" w:cs="仿宋"/>
          <w:szCs w:val="21"/>
          <w:highlight w:val="none"/>
        </w:rPr>
      </w:pPr>
    </w:p>
    <w:p w14:paraId="3994C119">
      <w:pPr>
        <w:rPr>
          <w:rFonts w:ascii="仿宋" w:hAnsi="仿宋" w:eastAsia="仿宋" w:cs="仿宋"/>
          <w:szCs w:val="21"/>
          <w:highlight w:val="none"/>
        </w:rPr>
      </w:pPr>
    </w:p>
    <w:p w14:paraId="480044B1">
      <w:pPr>
        <w:rPr>
          <w:rFonts w:ascii="仿宋" w:hAnsi="仿宋" w:eastAsia="仿宋" w:cs="仿宋"/>
          <w:szCs w:val="21"/>
          <w:highlight w:val="none"/>
        </w:rPr>
      </w:pPr>
    </w:p>
    <w:p w14:paraId="555C1B8D">
      <w:pPr>
        <w:rPr>
          <w:rFonts w:ascii="仿宋" w:hAnsi="仿宋" w:eastAsia="仿宋" w:cs="仿宋"/>
          <w:szCs w:val="21"/>
          <w:highlight w:val="none"/>
        </w:rPr>
      </w:pPr>
    </w:p>
    <w:p w14:paraId="6C857509">
      <w:pPr>
        <w:pStyle w:val="28"/>
        <w:rPr>
          <w:rFonts w:ascii="仿宋" w:hAnsi="仿宋" w:eastAsia="仿宋" w:cs="仿宋"/>
          <w:szCs w:val="21"/>
          <w:highlight w:val="none"/>
        </w:rPr>
      </w:pPr>
    </w:p>
    <w:p w14:paraId="59797713">
      <w:pPr>
        <w:pStyle w:val="11"/>
        <w:rPr>
          <w:rFonts w:ascii="仿宋" w:hAnsi="仿宋" w:eastAsia="仿宋" w:cs="仿宋"/>
          <w:szCs w:val="21"/>
          <w:highlight w:val="none"/>
        </w:rPr>
      </w:pPr>
    </w:p>
    <w:p w14:paraId="13E2CEA6">
      <w:pPr>
        <w:pStyle w:val="11"/>
        <w:rPr>
          <w:rFonts w:ascii="仿宋" w:hAnsi="仿宋" w:eastAsia="仿宋" w:cs="仿宋"/>
          <w:szCs w:val="21"/>
          <w:highlight w:val="none"/>
        </w:rPr>
      </w:pPr>
    </w:p>
    <w:p w14:paraId="6073074D">
      <w:pPr>
        <w:pStyle w:val="11"/>
        <w:rPr>
          <w:rFonts w:ascii="仿宋" w:hAnsi="仿宋" w:eastAsia="仿宋" w:cs="仿宋"/>
          <w:szCs w:val="21"/>
          <w:highlight w:val="none"/>
        </w:rPr>
      </w:pPr>
    </w:p>
    <w:p w14:paraId="1BE84007">
      <w:pPr>
        <w:pStyle w:val="11"/>
        <w:rPr>
          <w:rFonts w:ascii="仿宋" w:hAnsi="仿宋" w:eastAsia="仿宋" w:cs="仿宋"/>
          <w:szCs w:val="21"/>
          <w:highlight w:val="none"/>
        </w:rPr>
      </w:pPr>
    </w:p>
    <w:p w14:paraId="6CDBBB9D">
      <w:pPr>
        <w:pStyle w:val="11"/>
        <w:rPr>
          <w:rFonts w:ascii="仿宋" w:hAnsi="仿宋" w:eastAsia="仿宋" w:cs="仿宋"/>
          <w:szCs w:val="21"/>
          <w:highlight w:val="none"/>
        </w:rPr>
      </w:pPr>
    </w:p>
    <w:p w14:paraId="53895C36">
      <w:pPr>
        <w:pStyle w:val="11"/>
        <w:rPr>
          <w:rFonts w:ascii="仿宋" w:hAnsi="仿宋" w:eastAsia="仿宋" w:cs="仿宋"/>
          <w:szCs w:val="21"/>
          <w:highlight w:val="none"/>
        </w:rPr>
      </w:pPr>
    </w:p>
    <w:p w14:paraId="63591092">
      <w:pPr>
        <w:pStyle w:val="11"/>
        <w:rPr>
          <w:rFonts w:ascii="仿宋" w:hAnsi="仿宋" w:eastAsia="仿宋" w:cs="仿宋"/>
          <w:szCs w:val="21"/>
          <w:highlight w:val="none"/>
        </w:rPr>
      </w:pPr>
    </w:p>
    <w:p w14:paraId="2EE05EE2">
      <w:pPr>
        <w:pStyle w:val="11"/>
        <w:rPr>
          <w:rFonts w:ascii="仿宋" w:hAnsi="仿宋" w:eastAsia="仿宋" w:cs="仿宋"/>
          <w:szCs w:val="21"/>
          <w:highlight w:val="none"/>
        </w:rPr>
      </w:pPr>
    </w:p>
    <w:p w14:paraId="59C7B3E1">
      <w:pPr>
        <w:pStyle w:val="11"/>
        <w:rPr>
          <w:rFonts w:ascii="仿宋" w:hAnsi="仿宋" w:eastAsia="仿宋" w:cs="仿宋"/>
          <w:szCs w:val="21"/>
          <w:highlight w:val="none"/>
        </w:rPr>
      </w:pPr>
    </w:p>
    <w:p w14:paraId="196912EA">
      <w:pPr>
        <w:pStyle w:val="11"/>
        <w:rPr>
          <w:rFonts w:ascii="仿宋" w:hAnsi="仿宋" w:eastAsia="仿宋" w:cs="仿宋"/>
          <w:szCs w:val="21"/>
          <w:highlight w:val="none"/>
        </w:rPr>
      </w:pPr>
    </w:p>
    <w:p w14:paraId="4897B199">
      <w:pPr>
        <w:pStyle w:val="11"/>
        <w:rPr>
          <w:rFonts w:ascii="仿宋" w:hAnsi="仿宋" w:eastAsia="仿宋" w:cs="仿宋"/>
          <w:szCs w:val="21"/>
          <w:highlight w:val="none"/>
        </w:rPr>
      </w:pPr>
    </w:p>
    <w:p w14:paraId="4C6A2231">
      <w:pPr>
        <w:pStyle w:val="11"/>
        <w:rPr>
          <w:rFonts w:ascii="仿宋" w:hAnsi="仿宋" w:eastAsia="仿宋" w:cs="仿宋"/>
          <w:szCs w:val="21"/>
          <w:highlight w:val="none"/>
        </w:rPr>
      </w:pPr>
    </w:p>
    <w:p w14:paraId="00B05AA6">
      <w:pPr>
        <w:pStyle w:val="11"/>
        <w:rPr>
          <w:rFonts w:ascii="仿宋" w:hAnsi="仿宋" w:eastAsia="仿宋" w:cs="仿宋"/>
          <w:szCs w:val="21"/>
          <w:highlight w:val="none"/>
        </w:rPr>
      </w:pPr>
    </w:p>
    <w:bookmarkEnd w:id="45"/>
    <w:bookmarkEnd w:id="46"/>
    <w:bookmarkEnd w:id="47"/>
    <w:p w14:paraId="59D561A3">
      <w:pPr>
        <w:rPr>
          <w:highlight w:val="none"/>
        </w:rPr>
      </w:pPr>
    </w:p>
    <w:p w14:paraId="3AFC96F4">
      <w:pPr>
        <w:pStyle w:val="2"/>
        <w:jc w:val="center"/>
        <w:rPr>
          <w:rFonts w:ascii="仿宋" w:hAnsi="仿宋" w:eastAsia="仿宋" w:cs="仿宋"/>
          <w:highlight w:val="none"/>
        </w:rPr>
      </w:pPr>
      <w:bookmarkStart w:id="48" w:name="_Toc74320802"/>
      <w:bookmarkStart w:id="49" w:name="_Toc10454"/>
      <w:bookmarkStart w:id="50" w:name="_Toc30540"/>
      <w:bookmarkStart w:id="51" w:name="_Toc13658"/>
      <w:r>
        <w:rPr>
          <w:rFonts w:hint="eastAsia" w:ascii="仿宋" w:hAnsi="仿宋" w:eastAsia="仿宋" w:cs="仿宋"/>
          <w:highlight w:val="none"/>
        </w:rPr>
        <w:t>第三章  投标人须知</w:t>
      </w:r>
      <w:bookmarkEnd w:id="48"/>
      <w:bookmarkEnd w:id="49"/>
      <w:bookmarkEnd w:id="50"/>
      <w:bookmarkEnd w:id="51"/>
    </w:p>
    <w:p w14:paraId="3D017B7C">
      <w:pPr>
        <w:jc w:val="center"/>
        <w:rPr>
          <w:rFonts w:ascii="仿宋" w:hAnsi="仿宋" w:eastAsia="仿宋" w:cs="仿宋"/>
          <w:sz w:val="36"/>
          <w:szCs w:val="36"/>
          <w:highlight w:val="none"/>
        </w:rPr>
      </w:pPr>
      <w:bookmarkStart w:id="52" w:name="_Toc254970667"/>
      <w:bookmarkStart w:id="53" w:name="_Toc254970526"/>
      <w:r>
        <w:rPr>
          <w:rFonts w:hint="eastAsia" w:ascii="仿宋" w:hAnsi="仿宋" w:eastAsia="仿宋" w:cs="仿宋"/>
          <w:sz w:val="36"/>
          <w:szCs w:val="36"/>
          <w:highlight w:val="none"/>
        </w:rPr>
        <w:t>投标人须知前附表</w:t>
      </w:r>
      <w:bookmarkEnd w:id="52"/>
      <w:bookmarkEnd w:id="53"/>
    </w:p>
    <w:p w14:paraId="62FE67B3">
      <w:pPr>
        <w:jc w:val="center"/>
        <w:rPr>
          <w:rFonts w:ascii="仿宋" w:hAnsi="仿宋" w:eastAsia="仿宋" w:cs="仿宋"/>
          <w:sz w:val="36"/>
          <w:szCs w:val="36"/>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4F68A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7F46F60">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202520D6">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编列内容</w:t>
            </w:r>
          </w:p>
        </w:tc>
      </w:tr>
      <w:tr w14:paraId="05A0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4F91D43">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475D3E4B">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投标人的资格要求：详见招标公告。</w:t>
            </w:r>
          </w:p>
        </w:tc>
      </w:tr>
      <w:tr w14:paraId="559B6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D734076">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54" w:name="_9.2"/>
            <w:bookmarkEnd w:id="54"/>
            <w:bookmarkStart w:id="55" w:name="_5"/>
            <w:bookmarkEnd w:id="55"/>
            <w:bookmarkStart w:id="56" w:name="_8.1"/>
            <w:bookmarkEnd w:id="56"/>
            <w:r>
              <w:rPr>
                <w:rFonts w:hint="eastAsia" w:ascii="仿宋" w:hAnsi="仿宋" w:eastAsia="仿宋" w:cs="仿宋"/>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7D4988EA">
            <w:pPr>
              <w:pStyle w:val="9"/>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本项目是否接受联合体投标：详见招标公告。</w:t>
            </w:r>
          </w:p>
        </w:tc>
      </w:tr>
      <w:tr w14:paraId="23D8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3495198">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6.2</w:t>
            </w:r>
          </w:p>
        </w:tc>
        <w:tc>
          <w:tcPr>
            <w:tcW w:w="8708" w:type="dxa"/>
            <w:tcBorders>
              <w:top w:val="single" w:color="auto" w:sz="4" w:space="0"/>
              <w:left w:val="single" w:color="auto" w:sz="4" w:space="0"/>
              <w:bottom w:val="single" w:color="auto" w:sz="4" w:space="0"/>
              <w:right w:val="single" w:color="auto" w:sz="4" w:space="0"/>
            </w:tcBorders>
            <w:vAlign w:val="center"/>
          </w:tcPr>
          <w:p w14:paraId="1C247DFF">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bookmarkStart w:id="57" w:name="_Hlk54105293"/>
            <w:r>
              <w:rPr>
                <w:rFonts w:hint="eastAsia" w:ascii="仿宋" w:hAnsi="仿宋" w:eastAsia="仿宋" w:cs="仿宋"/>
                <w:szCs w:val="21"/>
                <w:highlight w:val="none"/>
              </w:rPr>
              <w:t>如接受联合体投标，</w:t>
            </w:r>
            <w:bookmarkEnd w:id="57"/>
            <w:r>
              <w:rPr>
                <w:rFonts w:hint="eastAsia" w:ascii="仿宋" w:hAnsi="仿宋" w:eastAsia="仿宋" w:cs="仿宋"/>
                <w:szCs w:val="21"/>
                <w:highlight w:val="none"/>
              </w:rPr>
              <w:t>联合体投标要求如下：</w:t>
            </w:r>
          </w:p>
          <w:p w14:paraId="3B0A1732">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1、两个以上供应商可以组成一个投标联合体，以一个投标人的身份共同参加投标，联合体投标人的名称应统一按“XXX 公司与 XXX 公司的联合体”的规则填写。</w:t>
            </w:r>
            <w:r>
              <w:rPr>
                <w:rFonts w:hint="eastAsia" w:ascii="仿宋" w:hAnsi="仿宋" w:eastAsia="仿宋" w:cs="仿宋"/>
                <w:szCs w:val="21"/>
                <w:highlight w:val="none"/>
              </w:rPr>
              <w:tab/>
            </w:r>
          </w:p>
          <w:p w14:paraId="77BC4F09">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3、本项目的特定资格要求”的要求。</w:t>
            </w:r>
          </w:p>
          <w:p w14:paraId="454DED7E">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仿宋" w:hAnsi="仿宋" w:eastAsia="仿宋" w:cs="仿宋"/>
                <w:szCs w:val="21"/>
                <w:highlight w:val="none"/>
              </w:rPr>
              <w:tab/>
            </w:r>
          </w:p>
          <w:p w14:paraId="58782843">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4、以联合体形式参加政府采购活动的，联合体各方不得再单独参加或者与其他投标人另外组成联合体参加同一合同项下的政府采购活动，否则与之相关的投标文件作废。</w:t>
            </w:r>
            <w:r>
              <w:rPr>
                <w:rFonts w:hint="eastAsia" w:ascii="仿宋" w:hAnsi="仿宋" w:eastAsia="仿宋" w:cs="仿宋"/>
                <w:szCs w:val="21"/>
                <w:highlight w:val="none"/>
              </w:rPr>
              <w:tab/>
            </w:r>
            <w:r>
              <w:rPr>
                <w:rFonts w:hint="eastAsia" w:ascii="仿宋" w:hAnsi="仿宋" w:eastAsia="仿宋" w:cs="仿宋"/>
                <w:szCs w:val="21"/>
                <w:highlight w:val="none"/>
              </w:rPr>
              <w:tab/>
            </w:r>
          </w:p>
          <w:p w14:paraId="2B3D5CFB">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5、联合体中有同类资质的投标人按照联合体分工承担相同工作的，应当按照资质等级较低的投标人确定资质等级。</w:t>
            </w:r>
            <w:r>
              <w:rPr>
                <w:rFonts w:hint="eastAsia" w:ascii="仿宋" w:hAnsi="仿宋" w:eastAsia="仿宋" w:cs="仿宋"/>
                <w:szCs w:val="21"/>
                <w:highlight w:val="none"/>
              </w:rPr>
              <w:tab/>
            </w:r>
            <w:r>
              <w:rPr>
                <w:rFonts w:hint="eastAsia" w:ascii="仿宋" w:hAnsi="仿宋" w:eastAsia="仿宋" w:cs="仿宋"/>
                <w:szCs w:val="21"/>
                <w:highlight w:val="none"/>
              </w:rPr>
              <w:tab/>
            </w:r>
          </w:p>
          <w:p w14:paraId="1A535E94">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6、联合体投标业绩、履约能力按照联合体各方其中较高的一方认定并计算（招标文件另有规定的除外）。</w:t>
            </w:r>
            <w:r>
              <w:rPr>
                <w:rFonts w:hint="eastAsia" w:ascii="仿宋" w:hAnsi="仿宋" w:eastAsia="仿宋" w:cs="仿宋"/>
                <w:szCs w:val="21"/>
                <w:highlight w:val="none"/>
              </w:rPr>
              <w:tab/>
            </w:r>
            <w:r>
              <w:rPr>
                <w:rFonts w:hint="eastAsia" w:ascii="仿宋" w:hAnsi="仿宋" w:eastAsia="仿宋" w:cs="仿宋"/>
                <w:szCs w:val="21"/>
                <w:highlight w:val="none"/>
              </w:rPr>
              <w:tab/>
            </w:r>
            <w:r>
              <w:rPr>
                <w:rFonts w:hint="eastAsia" w:ascii="仿宋" w:hAnsi="仿宋" w:eastAsia="仿宋" w:cs="仿宋"/>
                <w:szCs w:val="21"/>
                <w:highlight w:val="none"/>
              </w:rPr>
              <w:tab/>
            </w:r>
          </w:p>
          <w:p w14:paraId="17C89708">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7、联合体各方均应按照招标文件的规定提交资格证明文件。</w:t>
            </w:r>
          </w:p>
        </w:tc>
      </w:tr>
      <w:tr w14:paraId="03FD1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6D2AAC9">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0D22462F">
            <w:pPr>
              <w:pStyle w:val="9"/>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u w:val="single"/>
              </w:rPr>
            </w:pPr>
            <w:r>
              <w:rPr>
                <w:rFonts w:hint="eastAsia" w:ascii="仿宋" w:hAnsi="仿宋" w:eastAsia="仿宋" w:cs="仿宋"/>
                <w:szCs w:val="21"/>
                <w:highlight w:val="none"/>
              </w:rPr>
              <w:t>本项目不允许分包。</w:t>
            </w:r>
          </w:p>
        </w:tc>
      </w:tr>
      <w:tr w14:paraId="798AD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895" w:type="dxa"/>
            <w:vMerge w:val="restart"/>
            <w:tcBorders>
              <w:top w:val="single" w:color="auto" w:sz="4" w:space="0"/>
              <w:left w:val="single" w:color="auto" w:sz="4" w:space="0"/>
              <w:right w:val="single" w:color="auto" w:sz="4" w:space="0"/>
            </w:tcBorders>
            <w:vAlign w:val="center"/>
          </w:tcPr>
          <w:p w14:paraId="11E6383A">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1B688152">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本项目不组织现场考察。</w:t>
            </w:r>
          </w:p>
        </w:tc>
      </w:tr>
      <w:tr w14:paraId="5E54E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895" w:type="dxa"/>
            <w:vMerge w:val="continue"/>
            <w:tcBorders>
              <w:left w:val="single" w:color="auto" w:sz="4" w:space="0"/>
              <w:bottom w:val="single" w:color="auto" w:sz="4" w:space="0"/>
              <w:right w:val="single" w:color="auto" w:sz="4" w:space="0"/>
            </w:tcBorders>
            <w:vAlign w:val="center"/>
          </w:tcPr>
          <w:p w14:paraId="598AF793">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0CF7131C">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本项目不组织召开开标前答疑会</w:t>
            </w:r>
          </w:p>
        </w:tc>
      </w:tr>
      <w:tr w14:paraId="59C63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67A5F2D8">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58" w:name="_13.1"/>
            <w:bookmarkEnd w:id="58"/>
            <w:r>
              <w:rPr>
                <w:rFonts w:hint="eastAsia" w:ascii="仿宋" w:hAnsi="仿宋" w:eastAsia="仿宋" w:cs="仿宋"/>
                <w:szCs w:val="21"/>
                <w:highlight w:val="none"/>
              </w:rPr>
              <w:t>13.</w:t>
            </w:r>
            <w:bookmarkStart w:id="59" w:name="_Hlt19632543"/>
            <w:r>
              <w:rPr>
                <w:rFonts w:hint="eastAsia" w:ascii="仿宋" w:hAnsi="仿宋" w:eastAsia="仿宋" w:cs="仿宋"/>
                <w:szCs w:val="21"/>
                <w:highlight w:val="none"/>
              </w:rPr>
              <w:t>1</w:t>
            </w:r>
            <w:bookmarkEnd w:id="59"/>
          </w:p>
        </w:tc>
        <w:tc>
          <w:tcPr>
            <w:tcW w:w="8708" w:type="dxa"/>
            <w:tcBorders>
              <w:top w:val="single" w:color="auto" w:sz="4" w:space="0"/>
              <w:left w:val="single" w:color="auto" w:sz="4" w:space="0"/>
              <w:bottom w:val="single" w:color="auto" w:sz="4" w:space="0"/>
              <w:right w:val="single" w:color="auto" w:sz="4" w:space="0"/>
            </w:tcBorders>
            <w:vAlign w:val="center"/>
          </w:tcPr>
          <w:p w14:paraId="5A1768FE">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报价文件:</w:t>
            </w:r>
          </w:p>
          <w:p w14:paraId="0561C624">
            <w:pPr>
              <w:keepNext w:val="0"/>
              <w:keepLines w:val="0"/>
              <w:suppressLineNumbers w:val="0"/>
              <w:tabs>
                <w:tab w:val="left" w:pos="459"/>
              </w:tabs>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1、投标函（格式后附）；</w:t>
            </w:r>
            <w:r>
              <w:rPr>
                <w:rFonts w:hint="eastAsia" w:ascii="仿宋" w:hAnsi="仿宋" w:eastAsia="仿宋" w:cs="仿宋"/>
                <w:b/>
                <w:szCs w:val="21"/>
                <w:highlight w:val="none"/>
              </w:rPr>
              <w:t>（必须提供，否则按无效投标处理）</w:t>
            </w:r>
          </w:p>
          <w:p w14:paraId="460A4B55">
            <w:pPr>
              <w:keepNext w:val="0"/>
              <w:keepLines w:val="0"/>
              <w:suppressLineNumbers w:val="0"/>
              <w:tabs>
                <w:tab w:val="left" w:pos="459"/>
              </w:tabs>
              <w:snapToGrid w:val="0"/>
              <w:spacing w:before="0" w:beforeAutospacing="0" w:after="0" w:afterAutospacing="0" w:line="400" w:lineRule="exact"/>
              <w:ind w:left="0" w:right="0"/>
              <w:jc w:val="left"/>
              <w:rPr>
                <w:rFonts w:hint="default" w:ascii="仿宋" w:hAnsi="仿宋" w:eastAsia="仿宋" w:cs="仿宋"/>
                <w:szCs w:val="21"/>
                <w:highlight w:val="none"/>
              </w:rPr>
            </w:pPr>
            <w:bookmarkStart w:id="60" w:name="_Hlk71299233"/>
            <w:r>
              <w:rPr>
                <w:rFonts w:hint="eastAsia" w:ascii="仿宋" w:hAnsi="仿宋" w:eastAsia="仿宋" w:cs="仿宋"/>
                <w:szCs w:val="21"/>
                <w:highlight w:val="none"/>
              </w:rPr>
              <w:t>2、开标一览表</w:t>
            </w:r>
            <w:bookmarkEnd w:id="60"/>
            <w:r>
              <w:rPr>
                <w:rFonts w:hint="eastAsia" w:ascii="仿宋" w:hAnsi="仿宋" w:eastAsia="仿宋" w:cs="仿宋"/>
                <w:szCs w:val="21"/>
                <w:highlight w:val="none"/>
              </w:rPr>
              <w:t>（格式后附）；（</w:t>
            </w:r>
            <w:r>
              <w:rPr>
                <w:rFonts w:hint="eastAsia" w:ascii="仿宋" w:hAnsi="仿宋" w:eastAsia="仿宋" w:cs="仿宋"/>
                <w:b/>
                <w:szCs w:val="21"/>
                <w:highlight w:val="none"/>
              </w:rPr>
              <w:t>必须提供，否则按无效投标处理</w:t>
            </w:r>
            <w:r>
              <w:rPr>
                <w:rFonts w:hint="eastAsia" w:ascii="仿宋" w:hAnsi="仿宋" w:eastAsia="仿宋" w:cs="仿宋"/>
                <w:szCs w:val="21"/>
                <w:highlight w:val="none"/>
              </w:rPr>
              <w:t>）</w:t>
            </w:r>
          </w:p>
          <w:p w14:paraId="55E12B71">
            <w:pPr>
              <w:keepNext w:val="0"/>
              <w:keepLines w:val="0"/>
              <w:suppressLineNumbers w:val="0"/>
              <w:tabs>
                <w:tab w:val="left" w:pos="459"/>
              </w:tabs>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、投标人针对报价需要说明的其他文件和说明（格式自拟）。</w:t>
            </w:r>
          </w:p>
          <w:p w14:paraId="4229ACFC">
            <w:pPr>
              <w:keepNext w:val="0"/>
              <w:keepLines w:val="0"/>
              <w:suppressLineNumbers w:val="0"/>
              <w:tabs>
                <w:tab w:val="left" w:pos="459"/>
              </w:tabs>
              <w:snapToGrid w:val="0"/>
              <w:spacing w:before="0" w:beforeAutospacing="0" w:after="0" w:afterAutospacing="0" w:line="400" w:lineRule="exact"/>
              <w:ind w:left="0" w:right="0"/>
              <w:jc w:val="left"/>
              <w:rPr>
                <w:rFonts w:hint="eastAsia" w:ascii="仿宋" w:hAnsi="仿宋" w:eastAsia="仿宋" w:cs="仿宋"/>
                <w:b/>
                <w:bCs/>
                <w:szCs w:val="21"/>
                <w:highlight w:val="none"/>
                <w:lang w:eastAsia="zh-CN"/>
              </w:rPr>
            </w:pPr>
            <w:r>
              <w:rPr>
                <w:rFonts w:hint="default" w:ascii="仿宋" w:hAnsi="仿宋" w:eastAsia="仿宋" w:cs="仿宋"/>
                <w:szCs w:val="21"/>
                <w:highlight w:val="none"/>
              </w:rPr>
              <w:t>4</w:t>
            </w:r>
            <w:r>
              <w:rPr>
                <w:rFonts w:hint="eastAsia" w:ascii="仿宋" w:hAnsi="仿宋" w:eastAsia="仿宋" w:cs="仿宋"/>
                <w:szCs w:val="21"/>
                <w:highlight w:val="none"/>
                <w:lang w:eastAsia="zh-CN"/>
              </w:rPr>
              <w:t>、</w:t>
            </w:r>
            <w:r>
              <w:rPr>
                <w:rFonts w:hint="default" w:ascii="仿宋" w:hAnsi="仿宋" w:eastAsia="仿宋" w:cs="仿宋"/>
                <w:szCs w:val="21"/>
                <w:highlight w:val="none"/>
              </w:rPr>
              <w:t>《关于符合本国产品标准的声明函》或者财政部会同有关部门规定的有关证明文件；</w:t>
            </w:r>
            <w:r>
              <w:rPr>
                <w:rFonts w:hint="default" w:ascii="仿宋" w:hAnsi="仿宋" w:eastAsia="仿宋" w:cs="仿宋"/>
                <w:b/>
                <w:bCs/>
                <w:szCs w:val="21"/>
                <w:highlight w:val="none"/>
              </w:rPr>
              <w:t>（供应商根据自身响应情况出具）</w:t>
            </w:r>
            <w:r>
              <w:rPr>
                <w:rFonts w:hint="eastAsia" w:ascii="仿宋" w:hAnsi="仿宋" w:eastAsia="仿宋" w:cs="仿宋"/>
                <w:b/>
                <w:bCs/>
                <w:szCs w:val="21"/>
                <w:highlight w:val="none"/>
                <w:lang w:eastAsia="zh-CN"/>
              </w:rPr>
              <w:t>；</w:t>
            </w:r>
          </w:p>
          <w:p w14:paraId="74185A4B">
            <w:pPr>
              <w:keepNext w:val="0"/>
              <w:keepLines w:val="0"/>
              <w:suppressLineNumbers w:val="0"/>
              <w:snapToGrid w:val="0"/>
              <w:spacing w:before="0" w:beforeAutospacing="0" w:after="0" w:afterAutospacing="0" w:line="400" w:lineRule="exact"/>
              <w:ind w:left="0" w:right="0" w:firstLine="420"/>
              <w:jc w:val="left"/>
              <w:rPr>
                <w:rFonts w:hint="default" w:ascii="仿宋" w:hAnsi="仿宋" w:eastAsia="仿宋" w:cs="仿宋"/>
                <w:szCs w:val="21"/>
                <w:highlight w:val="none"/>
              </w:rPr>
            </w:pPr>
            <w:r>
              <w:rPr>
                <w:rFonts w:hint="eastAsia" w:ascii="仿宋" w:hAnsi="仿宋" w:eastAsia="仿宋" w:cs="仿宋"/>
                <w:b/>
                <w:bCs/>
                <w:szCs w:val="21"/>
                <w:highlight w:val="none"/>
              </w:rPr>
              <w:t>注：投标函、开标一览表必须由法定代表人或者委托代理人在规定签章处逐一签字并加盖投标人公章，否则按无效投标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tc>
      </w:tr>
      <w:tr w14:paraId="59623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6D0DCDC">
            <w:pPr>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bookmarkStart w:id="61" w:name="_13.2"/>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2B76BD63">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资格证明文件:</w:t>
            </w:r>
          </w:p>
          <w:p w14:paraId="5A212084">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szCs w:val="21"/>
                <w:highlight w:val="none"/>
              </w:rPr>
            </w:pPr>
            <w:r>
              <w:rPr>
                <w:rFonts w:hint="eastAsia" w:ascii="仿宋" w:hAnsi="仿宋" w:eastAsia="仿宋" w:cs="仿宋"/>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szCs w:val="21"/>
                <w:highlight w:val="none"/>
              </w:rPr>
              <w:t>（必须提供，否则按无效投标处理）</w:t>
            </w:r>
          </w:p>
          <w:p w14:paraId="6037EEE0">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szCs w:val="21"/>
                <w:highlight w:val="none"/>
              </w:rPr>
            </w:pPr>
            <w:r>
              <w:rPr>
                <w:rFonts w:hint="eastAsia" w:ascii="仿宋" w:hAnsi="仿宋" w:eastAsia="仿宋" w:cs="仿宋"/>
                <w:szCs w:val="21"/>
                <w:highlight w:val="none"/>
              </w:rPr>
              <w:t>2、投标人依法缴纳税收的相关材料（投标截止之日前半年内连续三个月的依法缴纳税收的凭据复印件；依法免税的供应商，必须提供相应文件证明其依法免税。从成立之日起到投标文件提交截止时间止不足要求月数的，只需提供从成立之日起的依法缴纳税收相应证明文件）；</w:t>
            </w:r>
            <w:r>
              <w:rPr>
                <w:rFonts w:hint="eastAsia" w:ascii="仿宋" w:hAnsi="仿宋" w:eastAsia="仿宋" w:cs="仿宋"/>
                <w:b/>
                <w:szCs w:val="21"/>
                <w:highlight w:val="none"/>
              </w:rPr>
              <w:t>（必须提供，否则按无效投标处理）</w:t>
            </w:r>
          </w:p>
          <w:p w14:paraId="747E2521">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szCs w:val="21"/>
                <w:highlight w:val="none"/>
              </w:rPr>
            </w:pPr>
            <w:r>
              <w:rPr>
                <w:rFonts w:hint="eastAsia" w:ascii="仿宋" w:hAnsi="仿宋" w:eastAsia="仿宋" w:cs="仿宋"/>
                <w:szCs w:val="21"/>
                <w:highlight w:val="none"/>
              </w:rPr>
              <w:t>3、投标人依法缴纳社会保障资金的相关材料[投标截止之日前半年内连续三个月的依法缴纳社会保障资金的缴费凭证（专用收据或者社会保险缴纳清单）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仿宋" w:hAnsi="仿宋" w:eastAsia="仿宋" w:cs="仿宋"/>
                <w:b/>
                <w:szCs w:val="21"/>
                <w:highlight w:val="none"/>
              </w:rPr>
              <w:t>（必须提供，否则按无效投标处理）</w:t>
            </w:r>
          </w:p>
          <w:p w14:paraId="095B187C">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szCs w:val="21"/>
                <w:highlight w:val="none"/>
              </w:rPr>
            </w:pPr>
            <w:r>
              <w:rPr>
                <w:rFonts w:hint="eastAsia" w:ascii="仿宋" w:hAnsi="仿宋" w:eastAsia="仿宋" w:cs="仿宋"/>
                <w:szCs w:val="21"/>
                <w:highlight w:val="none"/>
              </w:rPr>
              <w:t>4、投标人财务状况报告（2024年度财务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仿宋" w:hAnsi="仿宋" w:eastAsia="仿宋" w:cs="仿宋"/>
                <w:b/>
                <w:szCs w:val="21"/>
                <w:highlight w:val="none"/>
              </w:rPr>
              <w:t>（除自然人外必须提供，否则按无效投标处理）</w:t>
            </w:r>
          </w:p>
          <w:p w14:paraId="3D231768">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szCs w:val="21"/>
                <w:highlight w:val="none"/>
              </w:rPr>
            </w:pPr>
            <w:r>
              <w:rPr>
                <w:rFonts w:hint="eastAsia" w:ascii="仿宋" w:hAnsi="仿宋" w:eastAsia="仿宋" w:cs="仿宋"/>
                <w:szCs w:val="21"/>
                <w:highlight w:val="none"/>
              </w:rPr>
              <w:t>5、投标人直接控股、管理关系信息表（格式后附）；</w:t>
            </w:r>
            <w:r>
              <w:rPr>
                <w:rFonts w:hint="eastAsia" w:ascii="仿宋" w:hAnsi="仿宋" w:eastAsia="仿宋" w:cs="仿宋"/>
                <w:b/>
                <w:szCs w:val="21"/>
                <w:highlight w:val="none"/>
              </w:rPr>
              <w:t>（必须提供，否则按无效投标处理）</w:t>
            </w:r>
          </w:p>
          <w:p w14:paraId="5861E72B">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bCs/>
                <w:szCs w:val="21"/>
                <w:highlight w:val="none"/>
              </w:rPr>
            </w:pPr>
            <w:r>
              <w:rPr>
                <w:rFonts w:hint="eastAsia" w:ascii="仿宋" w:hAnsi="仿宋" w:eastAsia="仿宋" w:cs="仿宋"/>
                <w:szCs w:val="21"/>
                <w:highlight w:val="none"/>
              </w:rPr>
              <w:t>6、投标声明（格式后附）；</w:t>
            </w:r>
            <w:r>
              <w:rPr>
                <w:rFonts w:hint="eastAsia" w:ascii="仿宋" w:hAnsi="仿宋" w:eastAsia="仿宋" w:cs="仿宋"/>
                <w:b/>
                <w:bCs/>
                <w:szCs w:val="21"/>
                <w:highlight w:val="none"/>
              </w:rPr>
              <w:t>（必须提供，否则按无效投标处理）</w:t>
            </w:r>
          </w:p>
          <w:p w14:paraId="430FD4E2">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bCs/>
                <w:szCs w:val="21"/>
                <w:highlight w:val="none"/>
              </w:rPr>
            </w:pPr>
            <w:r>
              <w:rPr>
                <w:rFonts w:hint="eastAsia" w:ascii="仿宋" w:hAnsi="仿宋" w:eastAsia="仿宋" w:cs="仿宋"/>
                <w:szCs w:val="21"/>
                <w:highlight w:val="none"/>
              </w:rPr>
              <w:t>7、联合体协议书（格式后附）；</w:t>
            </w:r>
            <w:r>
              <w:rPr>
                <w:rFonts w:hint="eastAsia" w:ascii="仿宋" w:hAnsi="仿宋" w:eastAsia="仿宋" w:cs="仿宋"/>
                <w:b/>
                <w:bCs/>
                <w:szCs w:val="21"/>
                <w:highlight w:val="none"/>
              </w:rPr>
              <w:t>（联合体投标时必须提供，否则按无效投标处理）</w:t>
            </w:r>
          </w:p>
          <w:p w14:paraId="57165908">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b/>
                <w:bCs/>
                <w:szCs w:val="21"/>
                <w:highlight w:val="none"/>
              </w:rPr>
            </w:pPr>
            <w:r>
              <w:rPr>
                <w:rFonts w:hint="eastAsia" w:ascii="仿宋" w:hAnsi="仿宋" w:eastAsia="仿宋" w:cs="仿宋"/>
                <w:szCs w:val="21"/>
                <w:highlight w:val="none"/>
              </w:rPr>
              <w:t>8、中小企业声明函（格式后附，监狱企业或残疾人福利性单位视同中小企业）；</w:t>
            </w:r>
            <w:r>
              <w:rPr>
                <w:rFonts w:hint="eastAsia" w:ascii="仿宋" w:hAnsi="仿宋" w:eastAsia="仿宋" w:cs="仿宋"/>
                <w:b/>
                <w:bCs/>
                <w:szCs w:val="21"/>
                <w:highlight w:val="none"/>
              </w:rPr>
              <w:t>（必须提供，否则按无效投标处理）</w:t>
            </w:r>
          </w:p>
          <w:p w14:paraId="3275E5C4">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9、除招标文件规定必须提供以外，投标人认为需要提供的其他证明材料。</w:t>
            </w:r>
          </w:p>
          <w:p w14:paraId="60D9286D">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注：</w:t>
            </w:r>
          </w:p>
          <w:p w14:paraId="0C33805D">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b/>
                <w:szCs w:val="21"/>
                <w:highlight w:val="none"/>
              </w:rPr>
            </w:pPr>
            <w:r>
              <w:rPr>
                <w:rFonts w:hint="eastAsia" w:ascii="仿宋" w:hAnsi="仿宋" w:eastAsia="仿宋" w:cs="仿宋"/>
                <w:b/>
                <w:bCs/>
                <w:szCs w:val="21"/>
                <w:highlight w:val="none"/>
              </w:rPr>
              <w:t>1、以上标明“必须提供”的材料属于复印件的，必须加盖投标人公章，否则按无效投标</w:t>
            </w:r>
            <w:r>
              <w:rPr>
                <w:rFonts w:hint="eastAsia" w:ascii="仿宋" w:hAnsi="仿宋" w:eastAsia="仿宋" w:cs="仿宋"/>
                <w:b/>
                <w:szCs w:val="21"/>
                <w:highlight w:val="none"/>
              </w:rPr>
              <w:t>处理。</w:t>
            </w:r>
          </w:p>
          <w:p w14:paraId="126B5627">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b/>
                <w:bCs/>
                <w:szCs w:val="21"/>
                <w:highlight w:val="none"/>
              </w:rPr>
            </w:pPr>
            <w:r>
              <w:rPr>
                <w:rFonts w:hint="eastAsia" w:ascii="仿宋" w:hAnsi="仿宋" w:eastAsia="仿宋" w:cs="仿宋"/>
                <w:b/>
                <w:szCs w:val="21"/>
                <w:highlight w:val="none"/>
              </w:rPr>
              <w:t>2、</w:t>
            </w:r>
            <w:r>
              <w:rPr>
                <w:rFonts w:hint="eastAsia" w:ascii="仿宋" w:hAnsi="仿宋" w:eastAsia="仿宋" w:cs="仿宋"/>
                <w:b/>
                <w:bCs/>
                <w:szCs w:val="21"/>
                <w:highlight w:val="none"/>
              </w:rPr>
              <w:t>投标声明必须由法定代表人在规定签章处签章并加盖投标人公章，否则按无效投标处理。</w:t>
            </w:r>
          </w:p>
          <w:p w14:paraId="3653266A">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b/>
                <w:bCs/>
                <w:szCs w:val="21"/>
                <w:highlight w:val="none"/>
              </w:rPr>
            </w:pPr>
            <w:r>
              <w:rPr>
                <w:rFonts w:hint="eastAsia" w:ascii="仿宋" w:hAnsi="仿宋" w:eastAsia="仿宋" w:cs="仿宋"/>
                <w:b/>
                <w:bCs/>
                <w:szCs w:val="21"/>
                <w:highlight w:val="none"/>
              </w:rPr>
              <w:t>3、投标人直接控股、管理关系信息表必须由法定代表人或者委托代理人在规定签章处签字并加盖投标人公章，否则按无效投标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p w14:paraId="74FF622C">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b/>
                <w:bCs/>
                <w:szCs w:val="21"/>
                <w:highlight w:val="none"/>
              </w:rPr>
            </w:pPr>
            <w:r>
              <w:rPr>
                <w:rFonts w:hint="eastAsia" w:ascii="仿宋" w:hAnsi="仿宋" w:eastAsia="仿宋" w:cs="仿宋"/>
                <w:b/>
                <w:bCs/>
                <w:szCs w:val="21"/>
                <w:highlight w:val="none"/>
              </w:rPr>
              <w:t>4、联合体投标时，第1-5项资格证明文件联合体各方均必须分别提供，联合体各方分别盖章和签字，否则按无效投标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p w14:paraId="2C2F300C">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b/>
                <w:bCs/>
                <w:szCs w:val="21"/>
                <w:highlight w:val="none"/>
              </w:rPr>
            </w:pPr>
            <w:r>
              <w:rPr>
                <w:rFonts w:hint="eastAsia" w:ascii="仿宋" w:hAnsi="仿宋" w:eastAsia="仿宋" w:cs="仿宋"/>
                <w:b/>
                <w:bCs/>
                <w:szCs w:val="21"/>
                <w:highlight w:val="none"/>
              </w:rPr>
              <w:t>5、分公司参加投标的，应当取得总公司授权，否则按无效投标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tc>
      </w:tr>
      <w:tr w14:paraId="15308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2A528A9">
            <w:pPr>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bookmarkStart w:id="62" w:name="_13.3"/>
            <w:bookmarkEnd w:id="62"/>
          </w:p>
        </w:tc>
        <w:tc>
          <w:tcPr>
            <w:tcW w:w="8708" w:type="dxa"/>
            <w:tcBorders>
              <w:top w:val="single" w:color="auto" w:sz="4" w:space="0"/>
              <w:left w:val="single" w:color="auto" w:sz="4" w:space="0"/>
              <w:bottom w:val="single" w:color="auto" w:sz="4" w:space="0"/>
              <w:right w:val="single" w:color="auto" w:sz="4" w:space="0"/>
            </w:tcBorders>
            <w:vAlign w:val="center"/>
          </w:tcPr>
          <w:p w14:paraId="32A46379">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商务文件：</w:t>
            </w:r>
          </w:p>
          <w:p w14:paraId="3C050D04">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1、无串通投标行为的承诺函（格式后附）；（</w:t>
            </w:r>
            <w:r>
              <w:rPr>
                <w:rFonts w:hint="eastAsia" w:ascii="仿宋" w:hAnsi="仿宋" w:eastAsia="仿宋" w:cs="仿宋"/>
                <w:b/>
                <w:szCs w:val="21"/>
                <w:highlight w:val="none"/>
              </w:rPr>
              <w:t>必须提供，否则按无效投标处理</w:t>
            </w:r>
            <w:r>
              <w:rPr>
                <w:rFonts w:hint="eastAsia" w:ascii="仿宋" w:hAnsi="仿宋" w:eastAsia="仿宋" w:cs="仿宋"/>
                <w:szCs w:val="21"/>
                <w:highlight w:val="none"/>
              </w:rPr>
              <w:t>）</w:t>
            </w:r>
          </w:p>
          <w:p w14:paraId="3423D819">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2、投标保证金提交凭证；（</w:t>
            </w:r>
            <w:r>
              <w:rPr>
                <w:rFonts w:hint="eastAsia" w:ascii="仿宋" w:hAnsi="仿宋" w:eastAsia="仿宋" w:cs="仿宋"/>
                <w:b/>
                <w:bCs/>
                <w:highlight w:val="none"/>
              </w:rPr>
              <w:t>必须提供</w:t>
            </w:r>
            <w:r>
              <w:rPr>
                <w:rFonts w:hint="eastAsia" w:ascii="仿宋" w:hAnsi="仿宋" w:eastAsia="仿宋" w:cs="仿宋"/>
                <w:b/>
                <w:szCs w:val="21"/>
                <w:highlight w:val="none"/>
              </w:rPr>
              <w:t>，否则按无效投标处理</w:t>
            </w:r>
            <w:r>
              <w:rPr>
                <w:rFonts w:hint="eastAsia" w:ascii="仿宋" w:hAnsi="仿宋" w:eastAsia="仿宋" w:cs="仿宋"/>
                <w:szCs w:val="21"/>
                <w:highlight w:val="none"/>
              </w:rPr>
              <w:t>）</w:t>
            </w:r>
          </w:p>
          <w:p w14:paraId="50A10851">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3、法定代表人身份证明及法定代表人有效身份证正反面复印件（格式后附）；（</w:t>
            </w:r>
            <w:r>
              <w:rPr>
                <w:rFonts w:hint="eastAsia" w:ascii="仿宋" w:hAnsi="仿宋" w:eastAsia="仿宋" w:cs="仿宋"/>
                <w:b/>
                <w:bCs/>
                <w:szCs w:val="21"/>
                <w:highlight w:val="none"/>
              </w:rPr>
              <w:t>除自然人投标外</w:t>
            </w:r>
            <w:r>
              <w:rPr>
                <w:rFonts w:hint="eastAsia" w:ascii="仿宋" w:hAnsi="仿宋" w:eastAsia="仿宋" w:cs="仿宋"/>
                <w:b/>
                <w:szCs w:val="21"/>
                <w:highlight w:val="none"/>
              </w:rPr>
              <w:t>必须提供，否则按无效投标处理</w:t>
            </w:r>
            <w:r>
              <w:rPr>
                <w:rFonts w:hint="eastAsia" w:ascii="仿宋" w:hAnsi="仿宋" w:eastAsia="仿宋" w:cs="仿宋"/>
                <w:szCs w:val="21"/>
                <w:highlight w:val="none"/>
              </w:rPr>
              <w:t>）</w:t>
            </w:r>
          </w:p>
          <w:p w14:paraId="1334EAAF">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4、授权委托书及委托代理人有效身份证正反面复印件（格式后附）；（</w:t>
            </w:r>
            <w:r>
              <w:rPr>
                <w:rFonts w:hint="eastAsia" w:ascii="仿宋" w:hAnsi="仿宋" w:eastAsia="仿宋" w:cs="仿宋"/>
                <w:b/>
                <w:szCs w:val="21"/>
                <w:highlight w:val="none"/>
              </w:rPr>
              <w:t>委托时必须提供，否则按无效投标处理</w:t>
            </w:r>
            <w:r>
              <w:rPr>
                <w:rFonts w:hint="eastAsia" w:ascii="仿宋" w:hAnsi="仿宋" w:eastAsia="仿宋" w:cs="仿宋"/>
                <w:szCs w:val="21"/>
                <w:highlight w:val="none"/>
              </w:rPr>
              <w:t>）</w:t>
            </w:r>
          </w:p>
          <w:p w14:paraId="7E350573">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5、商务要求偏离表（格式后附）；（</w:t>
            </w:r>
            <w:r>
              <w:rPr>
                <w:rFonts w:hint="eastAsia" w:ascii="仿宋" w:hAnsi="仿宋" w:eastAsia="仿宋" w:cs="仿宋"/>
                <w:b/>
                <w:szCs w:val="21"/>
                <w:highlight w:val="none"/>
              </w:rPr>
              <w:t>必须提供，否则按无效投标处理</w:t>
            </w:r>
            <w:r>
              <w:rPr>
                <w:rFonts w:hint="eastAsia" w:ascii="仿宋" w:hAnsi="仿宋" w:eastAsia="仿宋" w:cs="仿宋"/>
                <w:szCs w:val="21"/>
                <w:highlight w:val="none"/>
              </w:rPr>
              <w:t>）</w:t>
            </w:r>
          </w:p>
          <w:p w14:paraId="458FFFBF">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6、投标人情况介绍（格式自拟）；</w:t>
            </w:r>
          </w:p>
          <w:p w14:paraId="41D8BCDF">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bCs/>
                <w:szCs w:val="21"/>
                <w:highlight w:val="none"/>
              </w:rPr>
            </w:pPr>
            <w:r>
              <w:rPr>
                <w:rFonts w:hint="eastAsia" w:ascii="仿宋" w:hAnsi="仿宋" w:eastAsia="仿宋" w:cs="仿宋"/>
                <w:szCs w:val="21"/>
                <w:highlight w:val="none"/>
              </w:rPr>
              <w:t>7、除招标文件规定必须提供以外，投标人认为需要提供的其他证明材料（格式自拟）。（投标人根据“第二章 采购需求”及“第四章 评标方法及评标标准”提供有关证明材料）。</w:t>
            </w:r>
          </w:p>
          <w:p w14:paraId="3215E0D9">
            <w:pPr>
              <w:keepNext w:val="0"/>
              <w:keepLines w:val="0"/>
              <w:suppressLineNumbers w:val="0"/>
              <w:snapToGrid w:val="0"/>
              <w:spacing w:before="0" w:beforeAutospacing="0" w:after="0" w:afterAutospacing="0" w:line="400" w:lineRule="exact"/>
              <w:ind w:left="0" w:right="0" w:firstLine="422" w:firstLineChars="200"/>
              <w:jc w:val="left"/>
              <w:rPr>
                <w:rFonts w:hint="default" w:ascii="仿宋" w:hAnsi="仿宋" w:eastAsia="仿宋" w:cs="仿宋"/>
                <w:szCs w:val="21"/>
                <w:highlight w:val="none"/>
              </w:rPr>
            </w:pPr>
            <w:r>
              <w:rPr>
                <w:rFonts w:hint="eastAsia" w:ascii="仿宋" w:hAnsi="仿宋" w:eastAsia="仿宋" w:cs="仿宋"/>
                <w:b/>
                <w:bCs/>
                <w:szCs w:val="21"/>
                <w:highlight w:val="none"/>
              </w:rPr>
              <w:t>注：以上标明“必须提供”的材料属于复印件的，必须加盖投标人公章，否则按无效投标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tc>
      </w:tr>
      <w:tr w14:paraId="55ECF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47D482BF">
            <w:pPr>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bookmarkStart w:id="63" w:name="_13.4"/>
            <w:bookmarkEnd w:id="63"/>
          </w:p>
        </w:tc>
        <w:tc>
          <w:tcPr>
            <w:tcW w:w="8708" w:type="dxa"/>
            <w:tcBorders>
              <w:top w:val="single" w:color="auto" w:sz="4" w:space="0"/>
              <w:left w:val="single" w:color="auto" w:sz="4" w:space="0"/>
              <w:bottom w:val="single" w:color="auto" w:sz="4" w:space="0"/>
              <w:right w:val="single" w:color="auto" w:sz="4" w:space="0"/>
            </w:tcBorders>
            <w:vAlign w:val="center"/>
          </w:tcPr>
          <w:p w14:paraId="26DBEB83">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技术文件：</w:t>
            </w:r>
          </w:p>
          <w:p w14:paraId="7173A2A7">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bCs/>
                <w:szCs w:val="21"/>
                <w:highlight w:val="none"/>
              </w:rPr>
            </w:pPr>
            <w:r>
              <w:rPr>
                <w:rFonts w:hint="eastAsia" w:ascii="仿宋" w:hAnsi="仿宋" w:eastAsia="仿宋" w:cs="仿宋"/>
                <w:szCs w:val="21"/>
                <w:highlight w:val="none"/>
              </w:rPr>
              <w:t>1、技术要求偏离表（格式后附）；</w:t>
            </w:r>
            <w:r>
              <w:rPr>
                <w:rFonts w:hint="eastAsia" w:ascii="仿宋" w:hAnsi="仿宋" w:eastAsia="仿宋" w:cs="仿宋"/>
                <w:b/>
                <w:bCs/>
                <w:szCs w:val="21"/>
                <w:highlight w:val="none"/>
              </w:rPr>
              <w:t>（必须提供，否则按无效投标处理）</w:t>
            </w:r>
          </w:p>
          <w:p w14:paraId="68C46A4E">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2、服务承诺（格式自拟）；</w:t>
            </w:r>
            <w:r>
              <w:rPr>
                <w:rFonts w:hint="eastAsia" w:ascii="仿宋" w:hAnsi="仿宋" w:eastAsia="仿宋" w:cs="仿宋"/>
                <w:b/>
                <w:bCs/>
                <w:szCs w:val="21"/>
                <w:highlight w:val="none"/>
              </w:rPr>
              <w:t>（必须提供，否则按无效投标处理）</w:t>
            </w:r>
          </w:p>
          <w:p w14:paraId="37A3CFD3">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3、项目实施人员一览表（格式后附）；</w:t>
            </w:r>
          </w:p>
          <w:p w14:paraId="446E8D70">
            <w:pPr>
              <w:keepNext w:val="0"/>
              <w:keepLines w:val="0"/>
              <w:suppressLineNumbers w:val="0"/>
              <w:snapToGrid w:val="0"/>
              <w:spacing w:before="0" w:beforeAutospacing="0" w:after="0" w:afterAutospacing="0" w:line="400" w:lineRule="exact"/>
              <w:ind w:left="0" w:right="0"/>
              <w:jc w:val="left"/>
              <w:rPr>
                <w:rFonts w:hint="eastAsia" w:ascii="仿宋" w:hAnsi="仿宋" w:eastAsia="仿宋" w:cs="仿宋"/>
                <w:szCs w:val="21"/>
                <w:highlight w:val="none"/>
              </w:rPr>
            </w:pPr>
            <w:r>
              <w:rPr>
                <w:rFonts w:hint="eastAsia" w:ascii="仿宋" w:hAnsi="仿宋" w:eastAsia="仿宋" w:cs="仿宋"/>
                <w:szCs w:val="21"/>
                <w:highlight w:val="none"/>
              </w:rPr>
              <w:t>4、服务方案（格式自拟）；</w:t>
            </w:r>
          </w:p>
          <w:p w14:paraId="1E91D8C1">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5、投标人对本项目的合理化建议和改进措施（格式自拟）；</w:t>
            </w:r>
          </w:p>
          <w:p w14:paraId="27C50BC5">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szCs w:val="21"/>
                <w:highlight w:val="none"/>
              </w:rPr>
              <w:t>6、除招标文件规定必须提供以外，投标人需要说明的其他文件和说明（格式自拟）。</w:t>
            </w:r>
          </w:p>
          <w:p w14:paraId="5B72D96D">
            <w:pPr>
              <w:keepNext w:val="0"/>
              <w:keepLines w:val="0"/>
              <w:suppressLineNumbers w:val="0"/>
              <w:snapToGrid w:val="0"/>
              <w:spacing w:before="0" w:beforeAutospacing="0" w:after="0" w:afterAutospacing="0" w:line="400" w:lineRule="exact"/>
              <w:ind w:left="0" w:right="0" w:firstLine="316" w:firstLineChars="150"/>
              <w:jc w:val="left"/>
              <w:rPr>
                <w:rFonts w:hint="default" w:ascii="仿宋" w:hAnsi="仿宋" w:eastAsia="仿宋" w:cs="仿宋"/>
                <w:b/>
                <w:bCs/>
                <w:szCs w:val="21"/>
                <w:highlight w:val="none"/>
              </w:rPr>
            </w:pPr>
            <w:r>
              <w:rPr>
                <w:rFonts w:hint="eastAsia" w:ascii="仿宋" w:hAnsi="仿宋" w:eastAsia="仿宋" w:cs="仿宋"/>
                <w:b/>
                <w:bCs/>
                <w:szCs w:val="21"/>
                <w:highlight w:val="none"/>
              </w:rPr>
              <w:t>注：以上标明“必须提供”的材料属于复印件的，必须加盖投标人公章，否则按无效投标</w:t>
            </w:r>
            <w:r>
              <w:rPr>
                <w:rFonts w:hint="eastAsia" w:ascii="仿宋" w:hAnsi="仿宋" w:eastAsia="仿宋" w:cs="仿宋"/>
                <w:b/>
                <w:szCs w:val="21"/>
                <w:highlight w:val="none"/>
              </w:rPr>
              <w:t>处理</w:t>
            </w:r>
            <w:r>
              <w:rPr>
                <w:rFonts w:hint="eastAsia" w:ascii="仿宋" w:hAnsi="仿宋" w:eastAsia="仿宋" w:cs="仿宋"/>
                <w:b/>
                <w:bCs/>
                <w:szCs w:val="21"/>
                <w:highlight w:val="none"/>
              </w:rPr>
              <w:t>。</w:t>
            </w:r>
          </w:p>
        </w:tc>
      </w:tr>
      <w:tr w14:paraId="2D2ED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3A5661">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64" w:name="_13.5"/>
            <w:bookmarkEnd w:id="64"/>
            <w:bookmarkStart w:id="65" w:name="_16.2"/>
            <w:bookmarkEnd w:id="65"/>
            <w:r>
              <w:rPr>
                <w:rFonts w:hint="eastAsia" w:ascii="仿宋" w:hAnsi="仿宋" w:eastAsia="仿宋" w:cs="仿宋"/>
                <w:szCs w:val="21"/>
                <w:highlight w:val="none"/>
              </w:rPr>
              <w:t>16</w:t>
            </w:r>
            <w:bookmarkStart w:id="66" w:name="_Hlt19693759"/>
            <w:bookmarkStart w:id="67" w:name="_Hlt19194067"/>
            <w:bookmarkStart w:id="68" w:name="_Hlt19693758"/>
            <w:bookmarkStart w:id="69" w:name="_Hlt19194066"/>
            <w:r>
              <w:rPr>
                <w:rFonts w:hint="eastAsia" w:ascii="仿宋" w:hAnsi="仿宋" w:eastAsia="仿宋" w:cs="仿宋"/>
                <w:szCs w:val="21"/>
                <w:highlight w:val="none"/>
              </w:rPr>
              <w:t>.</w:t>
            </w:r>
            <w:bookmarkEnd w:id="66"/>
            <w:bookmarkEnd w:id="67"/>
            <w:bookmarkEnd w:id="68"/>
            <w:bookmarkEnd w:id="69"/>
            <w:r>
              <w:rPr>
                <w:rFonts w:hint="eastAsia" w:ascii="仿宋" w:hAnsi="仿宋" w:eastAsia="仿宋" w:cs="仿宋"/>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19376DA7">
            <w:pPr>
              <w:keepNext w:val="0"/>
              <w:keepLines w:val="0"/>
              <w:suppressLineNumbers w:val="0"/>
              <w:snapToGrid w:val="0"/>
              <w:spacing w:before="0" w:beforeAutospacing="0" w:after="0" w:afterAutospacing="0" w:line="360" w:lineRule="auto"/>
              <w:ind w:left="0" w:right="0"/>
              <w:rPr>
                <w:rFonts w:hint="default" w:ascii="仿宋" w:hAnsi="仿宋" w:eastAsia="仿宋" w:cs="仿宋"/>
                <w:b/>
                <w:szCs w:val="21"/>
                <w:highlight w:val="none"/>
              </w:rPr>
            </w:pPr>
            <w:r>
              <w:rPr>
                <w:rFonts w:hint="eastAsia" w:ascii="仿宋" w:hAnsi="仿宋" w:eastAsia="仿宋" w:cs="仿宋"/>
                <w:szCs w:val="21"/>
                <w:highlight w:val="none"/>
              </w:rPr>
              <w:t>投标报价是履行合同的最终价格，即满足全部采购需求所应提供的服务的价格；包括保安人员的工资（基本工资、管理人员津贴、级别工资）、劳保和器械（服装、对讲机、雨具、警械、电筒、服务材料消耗品的补充、各岗点值勤记录本等用品费用），社保费（意外伤害保险、医疗保险、养老保险、失业保险、大病医疗互助险、生育保险）和福利待遇（春节慰问、中秋节月饼费、清凉补贴费、水电费、队员培训费、国家法定节日加班费等），以及管理和服务人员意外伤亡赔偿抚恤金、税费、奖金、企业利润、招标代理服务费等其他管理费用。除此之外，采购人无需向中标供应商或保安人员个人支付任何费用。</w:t>
            </w:r>
            <w:r>
              <w:rPr>
                <w:rFonts w:hint="eastAsia" w:ascii="仿宋" w:hAnsi="仿宋" w:eastAsia="仿宋" w:cs="仿宋"/>
                <w:b/>
                <w:szCs w:val="21"/>
                <w:highlight w:val="none"/>
              </w:rPr>
              <w:t>（采购需求另有约定的，从其约定。）</w:t>
            </w:r>
          </w:p>
        </w:tc>
      </w:tr>
      <w:tr w14:paraId="56E98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B2D678">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0" w:name="_17.1"/>
            <w:bookmarkEnd w:id="70"/>
            <w:r>
              <w:rPr>
                <w:rFonts w:hint="eastAsia" w:ascii="仿宋" w:hAnsi="仿宋" w:eastAsia="仿宋" w:cs="仿宋"/>
                <w:szCs w:val="21"/>
                <w:highlight w:val="none"/>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02C645D7">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投标有效期：投标截止之日起60天内。</w:t>
            </w:r>
          </w:p>
        </w:tc>
      </w:tr>
      <w:tr w14:paraId="50AB1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05C4E0E">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1" w:name="_18"/>
            <w:bookmarkEnd w:id="71"/>
            <w:r>
              <w:rPr>
                <w:rFonts w:hint="eastAsia" w:ascii="仿宋" w:hAnsi="仿宋" w:eastAsia="仿宋" w:cs="仿宋"/>
                <w:szCs w:val="21"/>
                <w:highlight w:val="none"/>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3285A4B8">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□本项目不收取投标保证金。</w:t>
            </w:r>
          </w:p>
          <w:p w14:paraId="2DAB8DD1">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☑本项目收取投标保证金，具体规定如下：</w:t>
            </w:r>
          </w:p>
          <w:p w14:paraId="5FF5DCEE">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kern w:val="0"/>
                <w:szCs w:val="21"/>
                <w:highlight w:val="none"/>
              </w:rPr>
              <w:t>投标保证金人民币</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u w:val="single"/>
                <w:lang w:val="en-US" w:eastAsia="zh-CN"/>
              </w:rPr>
              <w:t>5</w:t>
            </w:r>
            <w:r>
              <w:rPr>
                <w:rFonts w:hint="eastAsia" w:ascii="仿宋" w:hAnsi="仿宋" w:eastAsia="仿宋" w:cs="仿宋"/>
                <w:kern w:val="0"/>
                <w:szCs w:val="21"/>
                <w:highlight w:val="none"/>
                <w:u w:val="single"/>
              </w:rPr>
              <w:t xml:space="preserve">0000 </w:t>
            </w:r>
            <w:r>
              <w:rPr>
                <w:rFonts w:hint="eastAsia" w:ascii="仿宋" w:hAnsi="仿宋" w:eastAsia="仿宋" w:cs="仿宋"/>
                <w:kern w:val="0"/>
                <w:szCs w:val="21"/>
                <w:highlight w:val="none"/>
              </w:rPr>
              <w:t>元。</w:t>
            </w:r>
          </w:p>
          <w:p w14:paraId="00B4925E">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仿宋" w:hAnsi="仿宋" w:eastAsia="仿宋" w:cs="仿宋"/>
                <w:szCs w:val="21"/>
                <w:highlight w:val="none"/>
              </w:rPr>
              <w:t>开户名称：广西科文招标有限公司，开户银行：广西北部湾银行南宁分行营业部，银行账号：0101012090615689</w:t>
            </w:r>
            <w:r>
              <w:rPr>
                <w:rFonts w:hint="eastAsia" w:ascii="仿宋" w:hAnsi="仿宋" w:eastAsia="仿宋" w:cs="仿宋"/>
                <w:kern w:val="0"/>
                <w:szCs w:val="21"/>
                <w:highlight w:val="none"/>
              </w:rPr>
              <w:t>）；采用支票、汇票、本票或者保函等方式的，在投标截止时间前，投标人必须递交支票、汇票、本票或者保函原件。否则视为无效投标保证金。</w:t>
            </w:r>
          </w:p>
          <w:p w14:paraId="233D2185">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相关要求：</w:t>
            </w:r>
          </w:p>
          <w:p w14:paraId="567FCA84">
            <w:pPr>
              <w:pStyle w:val="9"/>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1、投标保证金采用银行转账交纳方式的，在投标截止时间前交至指定账户并且到账，投标人应将银行转账底单的复印件作为投标保证金提交凭证，放置于商务文件中，</w:t>
            </w:r>
            <w:r>
              <w:rPr>
                <w:rFonts w:hint="eastAsia" w:ascii="仿宋" w:hAnsi="仿宋" w:eastAsia="仿宋" w:cs="仿宋"/>
                <w:b/>
                <w:szCs w:val="21"/>
                <w:highlight w:val="none"/>
              </w:rPr>
              <w:t>否则投标无效</w:t>
            </w:r>
            <w:r>
              <w:rPr>
                <w:rFonts w:hint="eastAsia" w:ascii="仿宋" w:hAnsi="仿宋" w:eastAsia="仿宋" w:cs="仿宋"/>
                <w:szCs w:val="21"/>
                <w:highlight w:val="none"/>
              </w:rPr>
              <w:t>。</w:t>
            </w:r>
          </w:p>
          <w:p w14:paraId="2872C64F">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仿宋" w:hAnsi="仿宋" w:eastAsia="仿宋" w:cs="仿宋"/>
                <w:b/>
                <w:szCs w:val="21"/>
                <w:highlight w:val="none"/>
              </w:rPr>
              <w:t>否则投标无效</w:t>
            </w:r>
            <w:r>
              <w:rPr>
                <w:rFonts w:hint="eastAsia" w:ascii="仿宋" w:hAnsi="仿宋" w:eastAsia="仿宋" w:cs="仿宋"/>
                <w:szCs w:val="21"/>
                <w:highlight w:val="none"/>
              </w:rPr>
              <w:t>。</w:t>
            </w:r>
            <w:r>
              <w:rPr>
                <w:rFonts w:hint="eastAsia" w:ascii="仿宋" w:hAnsi="仿宋" w:eastAsia="仿宋" w:cs="仿宋"/>
                <w:b/>
                <w:szCs w:val="21"/>
                <w:highlight w:val="none"/>
              </w:rPr>
              <w:t>投标人必须在投标截止时间前将支票、汇票、本票或者金融、担保机构出具的保函原件提交给采购代理机构，由采购代理机构向投标人出具回执，并妥善保管。</w:t>
            </w:r>
          </w:p>
          <w:p w14:paraId="62B8D23C">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3、投标人为联合体的，可以由联合体中的一方或者多方共同交纳投标保证金，其交纳的保证金对联合体各方均具有约束力。</w:t>
            </w:r>
          </w:p>
          <w:p w14:paraId="07BB002C">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 xml:space="preserve">备注： </w:t>
            </w:r>
          </w:p>
          <w:p w14:paraId="23A12FD1">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1、投标保证金在投标截止时间后提交的，或者不按规定交纳方式交纳的，或者未足额交纳的（包含保函额度不足的），视为无效投标保证金。</w:t>
            </w:r>
          </w:p>
          <w:p w14:paraId="3B212BF2">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2、投标人采用现钞方式或者从个人账户（自然人投标除外）转出的投标保证金，视为无效投标保证金。</w:t>
            </w:r>
          </w:p>
          <w:p w14:paraId="2F23EF70">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3、支票、汇票或者本票出现无效或者背书情形的，视为无效投标保证金。</w:t>
            </w:r>
          </w:p>
          <w:p w14:paraId="69121A06">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4、保函有效期低于投标有效期的，视为无效投标保证金。</w:t>
            </w:r>
          </w:p>
          <w:p w14:paraId="3F6892AD">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b/>
                <w:szCs w:val="21"/>
                <w:highlight w:val="none"/>
              </w:rPr>
              <w:t>5、采用金融、担保机构出具保函的，必须为无条件保函，否则视为无效投标保证金。</w:t>
            </w:r>
          </w:p>
        </w:tc>
      </w:tr>
      <w:tr w14:paraId="120D0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FD5ADE0">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2" w:name="_19.2"/>
            <w:bookmarkEnd w:id="72"/>
            <w:r>
              <w:rPr>
                <w:rFonts w:hint="eastAsia" w:ascii="仿宋" w:hAnsi="仿宋" w:eastAsia="仿宋" w:cs="仿宋"/>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868441D">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投标文件应按报价文件、资格证明文件、商务文件、技术文件分别编制，</w:t>
            </w:r>
            <w:r>
              <w:rPr>
                <w:rFonts w:hint="eastAsia" w:ascii="仿宋" w:hAnsi="仿宋" w:eastAsia="仿宋" w:cs="仿宋"/>
                <w:szCs w:val="21"/>
                <w:highlight w:val="none"/>
                <w:lang w:bidi="ar"/>
              </w:rPr>
              <w:t>并按广西政府采购云平台的要求编制、加密、上传。</w:t>
            </w:r>
          </w:p>
        </w:tc>
      </w:tr>
      <w:tr w14:paraId="2986F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A4FA96C">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0B2AC61B">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电子投标文件应在制作完成后，投标人应按广西政府采购云平台的要求进行加密，并在规定时间内解密，否则，由此产生的后果由投标人自行负责。</w:t>
            </w:r>
          </w:p>
        </w:tc>
      </w:tr>
      <w:tr w14:paraId="4B05C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A2A2A75">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3" w:name="_21.1"/>
            <w:bookmarkEnd w:id="73"/>
            <w:r>
              <w:rPr>
                <w:rFonts w:hint="eastAsia" w:ascii="仿宋" w:hAnsi="仿宋" w:eastAsia="仿宋" w:cs="仿宋"/>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109AAD7E">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u w:val="single"/>
              </w:rPr>
            </w:pPr>
            <w:r>
              <w:rPr>
                <w:rFonts w:hint="eastAsia" w:ascii="仿宋" w:hAnsi="仿宋" w:eastAsia="仿宋" w:cs="仿宋"/>
                <w:szCs w:val="21"/>
                <w:highlight w:val="none"/>
              </w:rPr>
              <w:t>1、投标截止时间：详见招标公告</w:t>
            </w:r>
          </w:p>
          <w:p w14:paraId="636EF499">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2、投标地点：详见招标公告</w:t>
            </w:r>
          </w:p>
        </w:tc>
      </w:tr>
      <w:tr w14:paraId="050FD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3F8291">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4" w:name="_23"/>
            <w:bookmarkEnd w:id="74"/>
            <w:r>
              <w:rPr>
                <w:rFonts w:hint="eastAsia" w:ascii="仿宋" w:hAnsi="仿宋" w:eastAsia="仿宋" w:cs="仿宋"/>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3EA3F885">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1、开标时间：详见招标公告</w:t>
            </w:r>
          </w:p>
          <w:p w14:paraId="082189AA">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2、开标地点：详见招标公告</w:t>
            </w:r>
          </w:p>
        </w:tc>
      </w:tr>
      <w:tr w14:paraId="0166B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336833">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bCs/>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3538F5E4">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bCs/>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Cs w:val="21"/>
                <w:highlight w:val="none"/>
              </w:rPr>
              <w:t>投标人的法定代表人或其委托代理人须携带加密时所用的CA锁准时登录到广西政府采购云平台电子开标大厅签到</w:t>
            </w:r>
            <w:r>
              <w:rPr>
                <w:rFonts w:hint="eastAsia" w:ascii="仿宋" w:hAnsi="仿宋" w:eastAsia="仿宋" w:cs="仿宋"/>
                <w:b/>
                <w:szCs w:val="21"/>
                <w:highlight w:val="none"/>
              </w:rPr>
              <w:t>并在发起解密</w:t>
            </w:r>
            <w:r>
              <w:rPr>
                <w:rFonts w:hint="eastAsia" w:ascii="仿宋" w:hAnsi="仿宋" w:eastAsia="仿宋" w:cs="仿宋"/>
                <w:b/>
                <w:bCs/>
                <w:szCs w:val="21"/>
                <w:highlight w:val="none"/>
              </w:rPr>
              <w:t>通知</w:t>
            </w:r>
            <w:r>
              <w:rPr>
                <w:rFonts w:hint="eastAsia" w:ascii="仿宋" w:hAnsi="仿宋" w:eastAsia="仿宋" w:cs="仿宋"/>
                <w:b/>
                <w:szCs w:val="21"/>
                <w:highlight w:val="none"/>
              </w:rPr>
              <w:t>之时起30分钟内完成</w:t>
            </w:r>
            <w:r>
              <w:rPr>
                <w:rFonts w:hint="eastAsia" w:ascii="仿宋" w:hAnsi="仿宋" w:eastAsia="仿宋" w:cs="仿宋"/>
                <w:b/>
                <w:bCs/>
                <w:szCs w:val="21"/>
                <w:highlight w:val="none"/>
              </w:rPr>
              <w:t>对电子投标文件解密。投标文件未按时解密的，视为无效投标。</w:t>
            </w:r>
          </w:p>
        </w:tc>
      </w:tr>
      <w:tr w14:paraId="0AC04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524FAC0">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5" w:name="_25.3"/>
            <w:bookmarkEnd w:id="75"/>
            <w:r>
              <w:rPr>
                <w:rFonts w:hint="eastAsia" w:ascii="仿宋" w:hAnsi="仿宋" w:eastAsia="仿宋" w:cs="仿宋"/>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152D98A">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采购人或者采购代理机构在资格审查结束前，对投标人进行信用查询。</w:t>
            </w:r>
          </w:p>
          <w:p w14:paraId="30924719">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查询渠道：“信用中国”网站（www.creditchina.gov.cn）、中国政府采购网（</w:t>
            </w:r>
            <w:r>
              <w:rPr>
                <w:rFonts w:hint="default"/>
                <w:highlight w:val="none"/>
              </w:rPr>
              <w:fldChar w:fldCharType="begin"/>
            </w:r>
            <w:r>
              <w:rPr>
                <w:rFonts w:hint="default"/>
                <w:highlight w:val="none"/>
              </w:rPr>
              <w:instrText xml:space="preserve"> HYPERLINK "http://www.ccgp.gov.cn" </w:instrText>
            </w:r>
            <w:r>
              <w:rPr>
                <w:rFonts w:hint="default"/>
                <w:highlight w:val="none"/>
              </w:rPr>
              <w:fldChar w:fldCharType="separate"/>
            </w:r>
            <w:r>
              <w:rPr>
                <w:rStyle w:val="25"/>
                <w:rFonts w:hint="eastAsia" w:ascii="仿宋" w:hAnsi="仿宋" w:eastAsia="仿宋" w:cs="仿宋"/>
                <w:color w:val="auto"/>
                <w:szCs w:val="21"/>
                <w:highlight w:val="none"/>
              </w:rPr>
              <w:t>www.ccgp.gov.cn</w:t>
            </w:r>
            <w:r>
              <w:rPr>
                <w:rStyle w:val="25"/>
                <w:rFonts w:hint="eastAsia" w:ascii="仿宋" w:hAnsi="仿宋" w:eastAsia="仿宋" w:cs="仿宋"/>
                <w:color w:val="auto"/>
                <w:szCs w:val="21"/>
                <w:highlight w:val="none"/>
              </w:rPr>
              <w:fldChar w:fldCharType="end"/>
            </w:r>
            <w:r>
              <w:rPr>
                <w:rFonts w:hint="eastAsia" w:ascii="仿宋" w:hAnsi="仿宋" w:eastAsia="仿宋" w:cs="仿宋"/>
                <w:szCs w:val="21"/>
                <w:highlight w:val="none"/>
              </w:rPr>
              <w:t>）。</w:t>
            </w:r>
          </w:p>
          <w:p w14:paraId="39F5FB05">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信用查询截止时点：资格审查结束前。</w:t>
            </w:r>
          </w:p>
          <w:p w14:paraId="0041B3A6">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查询记录和证据留存方式：将查询网站中的查询记录截图并作为评审资料保存。</w:t>
            </w:r>
          </w:p>
          <w:p w14:paraId="7AA33B13">
            <w:pPr>
              <w:keepNext w:val="0"/>
              <w:keepLines w:val="0"/>
              <w:suppressLineNumbers w:val="0"/>
              <w:snapToGrid w:val="0"/>
              <w:spacing w:before="0" w:beforeAutospacing="0" w:after="0" w:afterAutospacing="0" w:line="400" w:lineRule="exact"/>
              <w:ind w:left="0" w:right="0"/>
              <w:rPr>
                <w:rFonts w:hint="default" w:ascii="仿宋" w:hAnsi="仿宋" w:eastAsia="仿宋" w:cs="仿宋"/>
                <w:b/>
                <w:szCs w:val="21"/>
                <w:highlight w:val="none"/>
              </w:rPr>
            </w:pPr>
            <w:r>
              <w:rPr>
                <w:rFonts w:hint="eastAsia" w:ascii="仿宋" w:hAnsi="仿宋" w:eastAsia="仿宋" w:cs="仿宋"/>
                <w:szCs w:val="21"/>
                <w:highlight w:val="none"/>
              </w:rPr>
              <w:t>信用信息使用规则：根据财政部《关于在政府采购活动中查询及使用信用记录有关问题的通知》（财库〔2016〕125号）的规定，</w:t>
            </w:r>
            <w:r>
              <w:rPr>
                <w:rFonts w:hint="eastAsia" w:ascii="仿宋" w:hAnsi="仿宋" w:eastAsia="仿宋" w:cs="仿宋"/>
                <w:szCs w:val="21"/>
                <w:highlight w:val="none"/>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8BC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A3F274A">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6" w:name="_26"/>
            <w:bookmarkEnd w:id="76"/>
            <w:r>
              <w:rPr>
                <w:rFonts w:hint="eastAsia" w:ascii="仿宋" w:hAnsi="仿宋" w:eastAsia="仿宋" w:cs="仿宋"/>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701D8474">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评标委员会的人数：7人</w:t>
            </w:r>
            <w:r>
              <w:rPr>
                <w:rFonts w:hint="eastAsia" w:ascii="仿宋" w:hAnsi="仿宋" w:eastAsia="仿宋" w:cs="仿宋"/>
                <w:highlight w:val="none"/>
              </w:rPr>
              <w:t>。</w:t>
            </w:r>
            <w:r>
              <w:rPr>
                <w:rFonts w:hint="eastAsia" w:ascii="仿宋" w:hAnsi="仿宋" w:eastAsia="仿宋" w:cs="仿宋"/>
                <w:i/>
                <w:highlight w:val="none"/>
              </w:rPr>
              <w:t>（采购项目符合下列情形之一的，评标委员会成员人数应当为7人以上单数：1.采购预算金额在1000万元以上；2.技术复杂；3.社会影响较大。）</w:t>
            </w:r>
          </w:p>
        </w:tc>
      </w:tr>
      <w:tr w14:paraId="527E6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DFA8239">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27</w:t>
            </w:r>
          </w:p>
        </w:tc>
        <w:tc>
          <w:tcPr>
            <w:tcW w:w="8708" w:type="dxa"/>
            <w:tcBorders>
              <w:top w:val="single" w:color="auto" w:sz="4" w:space="0"/>
              <w:left w:val="single" w:color="auto" w:sz="4" w:space="0"/>
              <w:bottom w:val="single" w:color="auto" w:sz="4" w:space="0"/>
              <w:right w:val="single" w:color="auto" w:sz="4" w:space="0"/>
            </w:tcBorders>
            <w:vAlign w:val="center"/>
          </w:tcPr>
          <w:p w14:paraId="2710EA92">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商务要求评审中允许负偏离的条款数为</w:t>
            </w:r>
            <w:r>
              <w:rPr>
                <w:rFonts w:hint="eastAsia" w:ascii="仿宋" w:hAnsi="仿宋" w:eastAsia="仿宋" w:cs="仿宋"/>
                <w:szCs w:val="21"/>
                <w:highlight w:val="none"/>
                <w:u w:val="single"/>
              </w:rPr>
              <w:t xml:space="preserve"> 0 </w:t>
            </w:r>
            <w:r>
              <w:rPr>
                <w:rFonts w:hint="eastAsia" w:ascii="仿宋" w:hAnsi="仿宋" w:eastAsia="仿宋" w:cs="仿宋"/>
                <w:szCs w:val="21"/>
                <w:highlight w:val="none"/>
              </w:rPr>
              <w:t>项。</w:t>
            </w:r>
          </w:p>
          <w:p w14:paraId="74EB3636">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技术要求评审中允许负偏离的条款数为</w:t>
            </w:r>
            <w:r>
              <w:rPr>
                <w:rFonts w:hint="eastAsia" w:ascii="仿宋" w:hAnsi="仿宋" w:eastAsia="仿宋" w:cs="仿宋"/>
                <w:szCs w:val="21"/>
                <w:highlight w:val="none"/>
                <w:u w:val="single"/>
              </w:rPr>
              <w:t xml:space="preserve"> 0 </w:t>
            </w:r>
            <w:r>
              <w:rPr>
                <w:rFonts w:hint="eastAsia" w:ascii="仿宋" w:hAnsi="仿宋" w:eastAsia="仿宋" w:cs="仿宋"/>
                <w:szCs w:val="21"/>
                <w:highlight w:val="none"/>
              </w:rPr>
              <w:t>项。</w:t>
            </w:r>
          </w:p>
        </w:tc>
      </w:tr>
      <w:tr w14:paraId="141B4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5C62331">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7" w:name="_28.3"/>
            <w:bookmarkEnd w:id="77"/>
            <w:r>
              <w:rPr>
                <w:rFonts w:hint="eastAsia" w:ascii="仿宋" w:hAnsi="仿宋" w:eastAsia="仿宋" w:cs="仿宋"/>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5138161">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评标方法：综合评分法</w:t>
            </w:r>
          </w:p>
        </w:tc>
      </w:tr>
      <w:tr w14:paraId="773EE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tcBorders>
              <w:top w:val="single" w:color="auto" w:sz="4" w:space="0"/>
              <w:left w:val="single" w:color="auto" w:sz="4" w:space="0"/>
              <w:right w:val="single" w:color="auto" w:sz="4" w:space="0"/>
            </w:tcBorders>
            <w:vAlign w:val="center"/>
          </w:tcPr>
          <w:p w14:paraId="653BC2C8">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8" w:name="_29.2.2（2）"/>
            <w:bookmarkEnd w:id="78"/>
            <w:r>
              <w:rPr>
                <w:rFonts w:hint="eastAsia" w:ascii="仿宋" w:hAnsi="仿宋" w:eastAsia="仿宋" w:cs="仿宋"/>
                <w:szCs w:val="21"/>
                <w:highlight w:val="none"/>
              </w:rPr>
              <w:t>29.2</w:t>
            </w:r>
          </w:p>
        </w:tc>
        <w:tc>
          <w:tcPr>
            <w:tcW w:w="8708" w:type="dxa"/>
            <w:tcBorders>
              <w:top w:val="single" w:color="auto" w:sz="4" w:space="0"/>
              <w:left w:val="single" w:color="auto" w:sz="4" w:space="0"/>
              <w:right w:val="single" w:color="auto" w:sz="4" w:space="0"/>
            </w:tcBorders>
            <w:vAlign w:val="center"/>
          </w:tcPr>
          <w:p w14:paraId="648493C6">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highlight w:val="none"/>
              </w:rPr>
              <w:t>中标候选人推荐数量：3家</w:t>
            </w:r>
          </w:p>
        </w:tc>
      </w:tr>
      <w:tr w14:paraId="1AA9B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CF9C44">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4263DF84">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采用综合评分法的采购项目，采购人确定中标人时，出现中标候选人并列的情形，采购人按以下的方式确定中标人：按综合评分中项目实施方案、质量控制措施、拟投入人员、仪器设备、信誉业绩得分高低依次确定。</w:t>
            </w:r>
          </w:p>
          <w:p w14:paraId="6A7BFCBC">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2385A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7F53569">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79" w:name="_39.1"/>
            <w:bookmarkEnd w:id="79"/>
            <w:r>
              <w:rPr>
                <w:rFonts w:hint="eastAsia" w:ascii="仿宋" w:hAnsi="仿宋" w:eastAsia="仿宋" w:cs="仿宋"/>
                <w:szCs w:val="21"/>
                <w:highlight w:val="none"/>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6B22196F">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sym w:font="Wingdings 2" w:char="0052"/>
            </w:r>
            <w:r>
              <w:rPr>
                <w:rFonts w:hint="eastAsia" w:ascii="仿宋" w:hAnsi="仿宋" w:eastAsia="仿宋" w:cs="仿宋"/>
                <w:szCs w:val="21"/>
                <w:highlight w:val="none"/>
              </w:rPr>
              <w:t>本项目不收取履约保证金。</w:t>
            </w:r>
          </w:p>
          <w:p w14:paraId="58CDBBF1">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本项目收取履约保证金，具体规定如下：</w:t>
            </w:r>
          </w:p>
          <w:p w14:paraId="2956A8CA">
            <w:pPr>
              <w:pStyle w:val="9"/>
              <w:keepNext w:val="0"/>
              <w:keepLines w:val="0"/>
              <w:suppressLineNumbers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履约保证金金额：按中标金额的</w:t>
            </w:r>
            <w:r>
              <w:rPr>
                <w:rFonts w:hint="eastAsia" w:ascii="仿宋" w:hAnsi="仿宋" w:eastAsia="仿宋" w:cs="仿宋"/>
                <w:szCs w:val="21"/>
                <w:highlight w:val="none"/>
                <w:u w:val="single"/>
                <w:lang w:val="en-US" w:eastAsia="zh-CN"/>
              </w:rPr>
              <w:t>2</w:t>
            </w:r>
            <w:r>
              <w:rPr>
                <w:rFonts w:hint="eastAsia" w:ascii="仿宋" w:hAnsi="仿宋" w:eastAsia="仿宋" w:cs="仿宋"/>
                <w:szCs w:val="21"/>
                <w:highlight w:val="none"/>
                <w:u w:val="single"/>
              </w:rPr>
              <w:t>%</w:t>
            </w:r>
            <w:r>
              <w:rPr>
                <w:rFonts w:hint="eastAsia" w:ascii="仿宋" w:hAnsi="仿宋" w:eastAsia="仿宋" w:cs="仿宋"/>
                <w:szCs w:val="21"/>
                <w:highlight w:val="none"/>
              </w:rPr>
              <w:t>。</w:t>
            </w:r>
          </w:p>
          <w:p w14:paraId="72FBFC3A">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履约保证金递交方式：银行转账、支票、汇票、本票或者金融、担保机构出具的保函等非现金方式（参照投标保证金）</w:t>
            </w:r>
          </w:p>
          <w:p w14:paraId="5E03EC85">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u w:val="single"/>
              </w:rPr>
            </w:pPr>
            <w:r>
              <w:rPr>
                <w:rFonts w:hint="eastAsia" w:ascii="仿宋" w:hAnsi="仿宋" w:eastAsia="仿宋" w:cs="仿宋"/>
                <w:szCs w:val="21"/>
                <w:highlight w:val="none"/>
              </w:rPr>
              <w:t>履约保证金退付方式、时间及条件：</w:t>
            </w:r>
            <w:r>
              <w:rPr>
                <w:rFonts w:hint="eastAsia" w:ascii="仿宋" w:hAnsi="仿宋" w:eastAsia="仿宋" w:cs="仿宋"/>
                <w:szCs w:val="21"/>
                <w:highlight w:val="none"/>
                <w:lang w:val="en-US" w:eastAsia="zh-CN"/>
              </w:rPr>
              <w:t>详见合同条款</w:t>
            </w:r>
            <w:r>
              <w:rPr>
                <w:rFonts w:hint="eastAsia" w:ascii="仿宋" w:hAnsi="仿宋" w:eastAsia="仿宋" w:cs="仿宋"/>
                <w:szCs w:val="21"/>
                <w:highlight w:val="none"/>
              </w:rPr>
              <w:t>。</w:t>
            </w:r>
          </w:p>
          <w:p w14:paraId="5D32C6BD">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履约保证金指定账户：</w:t>
            </w:r>
          </w:p>
          <w:p w14:paraId="1B925D6C">
            <w:pPr>
              <w:keepNext w:val="0"/>
              <w:keepLines w:val="0"/>
              <w:suppressLineNumbers w:val="0"/>
              <w:snapToGrid w:val="0"/>
              <w:spacing w:before="0" w:beforeAutospacing="0" w:after="0" w:afterAutospacing="0" w:line="360" w:lineRule="auto"/>
              <w:ind w:left="0" w:right="0" w:firstLine="424" w:firstLineChars="202"/>
              <w:rPr>
                <w:rFonts w:hint="eastAsia" w:ascii="仿宋" w:hAnsi="仿宋" w:eastAsia="仿宋" w:cs="仿宋"/>
                <w:highlight w:val="none"/>
              </w:rPr>
            </w:pPr>
            <w:r>
              <w:rPr>
                <w:rFonts w:hint="eastAsia" w:ascii="仿宋" w:hAnsi="仿宋" w:eastAsia="仿宋" w:cs="仿宋"/>
                <w:highlight w:val="none"/>
              </w:rPr>
              <w:t>开户名称：</w:t>
            </w:r>
          </w:p>
          <w:p w14:paraId="065936DD">
            <w:pPr>
              <w:keepNext w:val="0"/>
              <w:keepLines w:val="0"/>
              <w:suppressLineNumbers w:val="0"/>
              <w:snapToGrid w:val="0"/>
              <w:spacing w:before="0" w:beforeAutospacing="0" w:after="0" w:afterAutospacing="0" w:line="360" w:lineRule="auto"/>
              <w:ind w:left="0" w:right="0" w:firstLine="424" w:firstLineChars="202"/>
              <w:rPr>
                <w:rFonts w:hint="eastAsia" w:ascii="仿宋" w:hAnsi="仿宋" w:eastAsia="仿宋" w:cs="仿宋"/>
                <w:highlight w:val="none"/>
              </w:rPr>
            </w:pPr>
            <w:r>
              <w:rPr>
                <w:rFonts w:hint="eastAsia" w:ascii="仿宋" w:hAnsi="仿宋" w:eastAsia="仿宋" w:cs="仿宋"/>
                <w:highlight w:val="none"/>
              </w:rPr>
              <w:t>开户银行：</w:t>
            </w:r>
          </w:p>
          <w:p w14:paraId="0BC9AECE">
            <w:pPr>
              <w:keepNext w:val="0"/>
              <w:keepLines w:val="0"/>
              <w:suppressLineNumbers w:val="0"/>
              <w:snapToGrid w:val="0"/>
              <w:spacing w:before="0" w:beforeAutospacing="0" w:after="0" w:afterAutospacing="0" w:line="360" w:lineRule="auto"/>
              <w:ind w:left="0" w:right="0" w:firstLine="424" w:firstLineChars="202"/>
              <w:rPr>
                <w:rFonts w:hint="default" w:ascii="仿宋" w:hAnsi="仿宋" w:eastAsia="仿宋" w:cs="仿宋"/>
                <w:highlight w:val="none"/>
                <w:u w:val="single"/>
              </w:rPr>
            </w:pPr>
            <w:r>
              <w:rPr>
                <w:rFonts w:hint="eastAsia" w:ascii="仿宋" w:hAnsi="仿宋" w:eastAsia="仿宋" w:cs="仿宋"/>
                <w:highlight w:val="none"/>
              </w:rPr>
              <w:t>银行账号：</w:t>
            </w:r>
          </w:p>
          <w:p w14:paraId="5E45497E">
            <w:pPr>
              <w:keepNext w:val="0"/>
              <w:keepLines w:val="0"/>
              <w:suppressLineNumbers w:val="0"/>
              <w:snapToGrid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备注：</w:t>
            </w:r>
          </w:p>
          <w:p w14:paraId="5FB50476">
            <w:pPr>
              <w:keepNext w:val="0"/>
              <w:keepLines w:val="0"/>
              <w:suppressLineNumbers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1</w:t>
            </w:r>
            <w:bookmarkStart w:id="80" w:name="_Hlk54170335"/>
            <w:r>
              <w:rPr>
                <w:rFonts w:hint="eastAsia" w:ascii="仿宋" w:hAnsi="仿宋" w:eastAsia="仿宋" w:cs="仿宋"/>
                <w:b/>
                <w:szCs w:val="21"/>
                <w:highlight w:val="none"/>
              </w:rPr>
              <w:t>、</w:t>
            </w:r>
            <w:bookmarkEnd w:id="80"/>
            <w:r>
              <w:rPr>
                <w:rFonts w:hint="eastAsia" w:ascii="仿宋" w:hAnsi="仿宋" w:eastAsia="仿宋" w:cs="仿宋"/>
                <w:b/>
                <w:szCs w:val="21"/>
                <w:highlight w:val="none"/>
              </w:rPr>
              <w:t>根据《广西壮族自治区财政厅关于持续优化政府采购营商环境推动高质量发展的通知》（桂财采〔2024〕55号），采购人在采购文件中要求提交履约保证金的，履约保证金数额不得超过政府采购合同金额的5%；政府采购要加大对中小企业发展的扶持力度，对中小企业收取的履约保证金数额不得超过政府采购合同金额的2%。</w:t>
            </w:r>
          </w:p>
          <w:p w14:paraId="06B16B8A">
            <w:pPr>
              <w:keepNext w:val="0"/>
              <w:keepLines w:val="0"/>
              <w:suppressLineNumbers w:val="0"/>
              <w:spacing w:before="0" w:beforeAutospacing="0" w:after="0" w:afterAutospacing="0" w:line="400" w:lineRule="exact"/>
              <w:ind w:left="0" w:right="0"/>
              <w:jc w:val="left"/>
              <w:rPr>
                <w:rFonts w:hint="default" w:ascii="仿宋" w:hAnsi="仿宋" w:eastAsia="仿宋" w:cs="仿宋"/>
                <w:b/>
                <w:szCs w:val="21"/>
                <w:highlight w:val="none"/>
              </w:rPr>
            </w:pPr>
            <w:r>
              <w:rPr>
                <w:rFonts w:hint="eastAsia" w:ascii="仿宋" w:hAnsi="仿宋" w:eastAsia="仿宋" w:cs="仿宋"/>
                <w:b/>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仿宋" w:hAnsi="仿宋" w:eastAsia="仿宋" w:cs="仿宋"/>
                <w:b/>
                <w:szCs w:val="21"/>
                <w:highlight w:val="none"/>
              </w:rPr>
              <w:br w:type="textWrapping"/>
            </w:r>
            <w:r>
              <w:rPr>
                <w:rFonts w:hint="eastAsia" w:ascii="仿宋" w:hAnsi="仿宋" w:eastAsia="仿宋" w:cs="仿宋"/>
                <w:b/>
                <w:szCs w:val="21"/>
                <w:highlight w:val="none"/>
              </w:rPr>
              <w:t>3、采用金融、担保机构出具的保函的，必须为无条件保函，否则不予签订合同。</w:t>
            </w:r>
          </w:p>
          <w:p w14:paraId="13B37073">
            <w:pPr>
              <w:keepNext w:val="0"/>
              <w:keepLines w:val="0"/>
              <w:suppressLineNumbers w:val="0"/>
              <w:spacing w:before="0" w:beforeAutospacing="0" w:after="0" w:afterAutospacing="0" w:line="400" w:lineRule="exact"/>
              <w:ind w:left="0" w:right="0"/>
              <w:jc w:val="left"/>
              <w:rPr>
                <w:rFonts w:hint="default" w:ascii="仿宋" w:hAnsi="仿宋" w:eastAsia="仿宋" w:cs="仿宋"/>
                <w:kern w:val="0"/>
                <w:szCs w:val="21"/>
                <w:highlight w:val="none"/>
              </w:rPr>
            </w:pPr>
            <w:r>
              <w:rPr>
                <w:rFonts w:hint="eastAsia" w:ascii="仿宋" w:hAnsi="仿宋" w:eastAsia="仿宋" w:cs="仿宋"/>
                <w:b/>
                <w:szCs w:val="21"/>
                <w:highlight w:val="none"/>
              </w:rPr>
              <w:t>4、投标人为联合体的，由联合体其中一方按规定提交的履约保证金，视为有效履约保证金。</w:t>
            </w:r>
          </w:p>
        </w:tc>
      </w:tr>
      <w:tr w14:paraId="25848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4813822">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81" w:name="_40.1"/>
            <w:bookmarkEnd w:id="81"/>
            <w:r>
              <w:rPr>
                <w:rFonts w:hint="eastAsia" w:ascii="仿宋" w:hAnsi="仿宋" w:eastAsia="仿宋" w:cs="仿宋"/>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5963F506">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 xml:space="preserve">签订合同携带的证明材料： </w:t>
            </w:r>
          </w:p>
          <w:p w14:paraId="32F10F30">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1、委托代理人负责签订合同的，须携带授权委托书及委托代理人身份证原件等其他资格证件。</w:t>
            </w:r>
          </w:p>
          <w:p w14:paraId="0D364FCC">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szCs w:val="21"/>
                <w:highlight w:val="none"/>
              </w:rPr>
              <w:t>2、法定代表人负责签订合同的，须携带法定代表人身份证明原件及身份证原件等其他证明材料。</w:t>
            </w:r>
          </w:p>
        </w:tc>
      </w:tr>
      <w:tr w14:paraId="31629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179FF4B">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229295B2">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接收质疑函方式：以纸质书面形式</w:t>
            </w:r>
          </w:p>
          <w:p w14:paraId="2FA18645">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highlight w:val="none"/>
              </w:rPr>
            </w:pPr>
            <w:r>
              <w:rPr>
                <w:rFonts w:hint="eastAsia" w:ascii="仿宋" w:hAnsi="仿宋" w:eastAsia="仿宋" w:cs="仿宋"/>
                <w:highlight w:val="none"/>
              </w:rPr>
              <w:t>质疑联系部门及联系方式：</w:t>
            </w:r>
            <w:r>
              <w:rPr>
                <w:rFonts w:hint="eastAsia" w:ascii="仿宋" w:hAnsi="仿宋" w:eastAsia="仿宋" w:cs="仿宋"/>
                <w:sz w:val="21"/>
                <w:highlight w:val="none"/>
              </w:rPr>
              <w:t>广西科文招标有限公司，质疑联系人：刘晓艳  联系电话：0771-2023805，通讯地址：广西南宁市民族大道141号中鼎万象东方D区五层</w:t>
            </w:r>
          </w:p>
          <w:p w14:paraId="04584251">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 w:hAnsi="仿宋" w:eastAsia="仿宋" w:cs="仿宋"/>
                <w:szCs w:val="21"/>
                <w:highlight w:val="none"/>
              </w:rPr>
            </w:pPr>
            <w:r>
              <w:rPr>
                <w:rFonts w:hint="eastAsia" w:ascii="仿宋" w:hAnsi="仿宋" w:eastAsia="仿宋" w:cs="仿宋"/>
                <w:highlight w:val="none"/>
              </w:rPr>
              <w:t>现场提交质疑办理业务时间：工作日，上午8:00-12:00；下午15:00-18:00（北京时间）</w:t>
            </w:r>
          </w:p>
        </w:tc>
      </w:tr>
      <w:tr w14:paraId="04B83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B49589B">
            <w:pPr>
              <w:keepNext w:val="0"/>
              <w:keepLines w:val="0"/>
              <w:suppressLineNumbers w:val="0"/>
              <w:spacing w:before="0" w:beforeAutospacing="0" w:after="0" w:afterAutospacing="0" w:line="400" w:lineRule="exact"/>
              <w:ind w:left="0" w:right="0"/>
              <w:jc w:val="center"/>
              <w:rPr>
                <w:rFonts w:hint="default" w:ascii="仿宋" w:hAnsi="仿宋" w:eastAsia="仿宋" w:cs="仿宋"/>
                <w:szCs w:val="21"/>
                <w:highlight w:val="none"/>
              </w:rPr>
            </w:pPr>
            <w:bookmarkStart w:id="82" w:name="_42"/>
            <w:bookmarkEnd w:id="82"/>
            <w:bookmarkStart w:id="83" w:name="_41"/>
            <w:bookmarkEnd w:id="83"/>
            <w:bookmarkStart w:id="84" w:name="_Hlt17709148"/>
            <w:r>
              <w:rPr>
                <w:rFonts w:hint="eastAsia" w:ascii="仿宋" w:hAnsi="仿宋" w:eastAsia="仿宋" w:cs="仿宋"/>
                <w:szCs w:val="21"/>
                <w:highlight w:val="none"/>
              </w:rPr>
              <w:t>3</w:t>
            </w:r>
            <w:bookmarkEnd w:id="84"/>
            <w:r>
              <w:rPr>
                <w:rFonts w:hint="eastAsia" w:ascii="仿宋" w:hAnsi="仿宋" w:eastAsia="仿宋" w:cs="仿宋"/>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B13988D">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szCs w:val="21"/>
                <w:highlight w:val="none"/>
              </w:rPr>
            </w:pPr>
            <w:r>
              <w:rPr>
                <w:rFonts w:hint="eastAsia" w:ascii="仿宋" w:hAnsi="仿宋" w:eastAsia="仿宋" w:cs="仿宋"/>
                <w:sz w:val="21"/>
                <w:highlight w:val="none"/>
              </w:rPr>
              <w:t>1、采购代理服务费支付方式：</w:t>
            </w:r>
            <w:r>
              <w:rPr>
                <w:rFonts w:hint="eastAsia" w:ascii="仿宋" w:hAnsi="仿宋" w:eastAsia="仿宋" w:cs="仿宋"/>
                <w:sz w:val="21"/>
                <w:szCs w:val="21"/>
                <w:highlight w:val="none"/>
              </w:rPr>
              <w:t>本项目的招标代理服务费按以下收费标准向中标人收取，领取中标通知书前，中标人应向采购代理机构一次付清招标代理服务费，否则采购代理机构有权不予以办理。</w:t>
            </w:r>
          </w:p>
          <w:p w14:paraId="27148A6F">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2、采购代理服务费收取标准：</w:t>
            </w:r>
          </w:p>
          <w:p w14:paraId="56AA8BDB">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以中标金额为计费额，按本须知正文第39.2条规定的收费计算标准（服务招标）采用差额定率累进法计算出收费基准价格，采购代理服务费收费以收费基准价格收取。</w:t>
            </w:r>
          </w:p>
          <w:p w14:paraId="7C98656F">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szCs w:val="21"/>
                <w:highlight w:val="none"/>
              </w:rPr>
            </w:pPr>
            <w:r>
              <w:rPr>
                <w:rFonts w:hint="eastAsia" w:ascii="仿宋" w:hAnsi="仿宋" w:eastAsia="仿宋" w:cs="仿宋"/>
                <w:sz w:val="21"/>
                <w:szCs w:val="21"/>
                <w:highlight w:val="none"/>
              </w:rPr>
              <w:t>3、账户名称：广西科文招标有限公司南宁五分公司</w:t>
            </w:r>
          </w:p>
          <w:p w14:paraId="114CF0F6">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highlight w:val="none"/>
              </w:rPr>
            </w:pPr>
            <w:r>
              <w:rPr>
                <w:rFonts w:hint="eastAsia" w:ascii="仿宋" w:hAnsi="仿宋" w:eastAsia="仿宋" w:cs="仿宋"/>
                <w:sz w:val="21"/>
                <w:highlight w:val="none"/>
              </w:rPr>
              <w:t>开户银行：广西北部湾银行股份有限公司南宁市云景支行</w:t>
            </w:r>
          </w:p>
          <w:p w14:paraId="202FC60B">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sz w:val="21"/>
                <w:highlight w:val="none"/>
              </w:rPr>
            </w:pPr>
            <w:r>
              <w:rPr>
                <w:rFonts w:hint="eastAsia" w:ascii="仿宋" w:hAnsi="仿宋" w:eastAsia="仿宋" w:cs="仿宋"/>
                <w:sz w:val="21"/>
                <w:highlight w:val="none"/>
              </w:rPr>
              <w:t>银行账号：8050 3022 0200 001</w:t>
            </w:r>
          </w:p>
        </w:tc>
      </w:tr>
      <w:tr w14:paraId="38678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B2EF75">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18E6A19D">
            <w:pPr>
              <w:keepNext w:val="0"/>
              <w:keepLines w:val="0"/>
              <w:suppressLineNumbers w:val="0"/>
              <w:snapToGrid w:val="0"/>
              <w:spacing w:before="0" w:beforeAutospacing="0" w:after="0" w:afterAutospacing="0" w:line="400" w:lineRule="exact"/>
              <w:ind w:left="0" w:right="0"/>
              <w:rPr>
                <w:rFonts w:hint="default" w:ascii="仿宋" w:hAnsi="仿宋" w:eastAsia="仿宋" w:cs="仿宋"/>
                <w:szCs w:val="21"/>
                <w:highlight w:val="none"/>
              </w:rPr>
            </w:pPr>
            <w:r>
              <w:rPr>
                <w:rFonts w:hint="eastAsia" w:ascii="仿宋" w:hAnsi="仿宋" w:eastAsia="仿宋" w:cs="仿宋"/>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4F49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1DFB6E">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Cs w:val="21"/>
                <w:highlight w:val="none"/>
              </w:rPr>
            </w:pPr>
            <w:r>
              <w:rPr>
                <w:rFonts w:hint="eastAsia" w:ascii="仿宋" w:hAnsi="仿宋" w:eastAsia="仿宋" w:cs="仿宋"/>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A5E9776">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bCs/>
                <w:sz w:val="21"/>
                <w:highlight w:val="none"/>
              </w:rPr>
            </w:pPr>
            <w:r>
              <w:rPr>
                <w:rFonts w:hint="eastAsia" w:ascii="仿宋" w:hAnsi="仿宋" w:eastAsia="仿宋" w:cs="仿宋"/>
                <w:bCs/>
                <w:sz w:val="21"/>
                <w:highlight w:val="none"/>
              </w:rPr>
              <w:t>1、本招标文件中描述投标人的“公章”是指根据我国对公章的管理规定，用投标人法定主体行为名称制作的印章</w:t>
            </w:r>
            <w:r>
              <w:rPr>
                <w:rFonts w:hint="eastAsia" w:ascii="仿宋" w:hAnsi="仿宋" w:eastAsia="仿宋" w:cs="仿宋"/>
                <w:sz w:val="21"/>
                <w:highlight w:val="none"/>
              </w:rPr>
              <w:t>（含电子印章）</w:t>
            </w:r>
            <w:r>
              <w:rPr>
                <w:rFonts w:hint="eastAsia" w:ascii="仿宋" w:hAnsi="仿宋" w:eastAsia="仿宋" w:cs="仿宋"/>
                <w:bCs/>
                <w:sz w:val="21"/>
                <w:highlight w:val="none"/>
              </w:rPr>
              <w:t>，除本招标文件有特殊规定外，投标人的财务章、部门章、分公司章、工会章、合同章、投标专用章、业务专用章及银行的转账章、现金收讫章、现金付讫章等其他形式印章均不能代替公章。</w:t>
            </w:r>
          </w:p>
          <w:p w14:paraId="2ACB287C">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bCs/>
                <w:sz w:val="21"/>
                <w:highlight w:val="none"/>
              </w:rPr>
            </w:pPr>
            <w:r>
              <w:rPr>
                <w:rFonts w:hint="eastAsia" w:ascii="仿宋" w:hAnsi="仿宋" w:eastAsia="仿宋" w:cs="仿宋"/>
                <w:bCs/>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967A170">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bCs/>
                <w:sz w:val="21"/>
                <w:highlight w:val="none"/>
              </w:rPr>
            </w:pPr>
            <w:r>
              <w:rPr>
                <w:rFonts w:hint="eastAsia" w:ascii="仿宋" w:hAnsi="仿宋" w:eastAsia="仿宋" w:cs="仿宋"/>
                <w:bCs/>
                <w:sz w:val="21"/>
                <w:highlight w:val="none"/>
              </w:rPr>
              <w:t>3、本招标文件中描述投标人的“签字”是指投标人的法定代表人或者委托代理人</w:t>
            </w:r>
            <w:r>
              <w:rPr>
                <w:rFonts w:hint="eastAsia" w:ascii="仿宋" w:hAnsi="仿宋" w:eastAsia="仿宋" w:cs="仿宋"/>
                <w:sz w:val="21"/>
                <w:highlight w:val="none"/>
              </w:rPr>
              <w:t>在文件规定签署处签名（含电子签名）的行为，私章、印鉴等其他形式均不能代替签字</w:t>
            </w:r>
            <w:r>
              <w:rPr>
                <w:rFonts w:hint="eastAsia" w:ascii="仿宋" w:hAnsi="仿宋" w:eastAsia="仿宋" w:cs="仿宋"/>
                <w:bCs/>
                <w:sz w:val="21"/>
                <w:highlight w:val="none"/>
              </w:rPr>
              <w:t>。</w:t>
            </w:r>
          </w:p>
          <w:p w14:paraId="6F315B63">
            <w:pPr>
              <w:pStyle w:val="14"/>
              <w:keepNext w:val="0"/>
              <w:keepLines w:val="0"/>
              <w:suppressLineNumbers w:val="0"/>
              <w:snapToGrid w:val="0"/>
              <w:spacing w:before="0" w:beforeAutospacing="0" w:after="0" w:afterAutospacing="0" w:line="400" w:lineRule="exact"/>
              <w:ind w:left="0" w:right="0"/>
              <w:rPr>
                <w:rFonts w:hint="default" w:ascii="仿宋" w:hAnsi="仿宋" w:eastAsia="仿宋" w:cs="仿宋"/>
                <w:bCs/>
                <w:sz w:val="21"/>
                <w:highlight w:val="none"/>
              </w:rPr>
            </w:pPr>
            <w:r>
              <w:rPr>
                <w:rFonts w:hint="eastAsia" w:ascii="仿宋" w:hAnsi="仿宋" w:eastAsia="仿宋" w:cs="仿宋"/>
                <w:bCs/>
                <w:sz w:val="21"/>
                <w:highlight w:val="none"/>
              </w:rPr>
              <w:t>4、自然人投标的，招标文件规定盖公章处由自然人摁手指指印。</w:t>
            </w:r>
          </w:p>
          <w:p w14:paraId="5ED110AA">
            <w:pPr>
              <w:keepNext w:val="0"/>
              <w:keepLines w:val="0"/>
              <w:suppressLineNumbers w:val="0"/>
              <w:spacing w:before="0" w:beforeAutospacing="0" w:after="0" w:afterAutospacing="0" w:line="400" w:lineRule="exact"/>
              <w:ind w:left="0" w:right="0"/>
              <w:jc w:val="left"/>
              <w:rPr>
                <w:rFonts w:hint="default" w:ascii="仿宋" w:hAnsi="仿宋" w:eastAsia="仿宋" w:cs="仿宋"/>
                <w:szCs w:val="21"/>
                <w:highlight w:val="none"/>
              </w:rPr>
            </w:pPr>
            <w:r>
              <w:rPr>
                <w:rFonts w:hint="eastAsia" w:ascii="仿宋" w:hAnsi="仿宋" w:eastAsia="仿宋" w:cs="仿宋"/>
                <w:bCs/>
                <w:szCs w:val="21"/>
                <w:highlight w:val="none"/>
              </w:rPr>
              <w:t>5、本招标文件所称的“以上”“以下”“以内”“届满”，包括本数；所称的“不满”“超过”“以外”，不包括本数。</w:t>
            </w:r>
          </w:p>
        </w:tc>
      </w:tr>
    </w:tbl>
    <w:p w14:paraId="3255CCFE">
      <w:pPr>
        <w:snapToGrid w:val="0"/>
        <w:rPr>
          <w:rFonts w:ascii="仿宋" w:hAnsi="仿宋" w:eastAsia="仿宋" w:cs="仿宋"/>
          <w:sz w:val="24"/>
          <w:szCs w:val="20"/>
          <w:highlight w:val="none"/>
        </w:rPr>
      </w:pPr>
    </w:p>
    <w:p w14:paraId="6CFD1191">
      <w:pPr>
        <w:snapToGrid w:val="0"/>
        <w:rPr>
          <w:rFonts w:ascii="仿宋" w:hAnsi="仿宋" w:eastAsia="仿宋" w:cs="仿宋"/>
          <w:sz w:val="24"/>
          <w:szCs w:val="20"/>
          <w:highlight w:val="none"/>
        </w:rPr>
      </w:pPr>
    </w:p>
    <w:p w14:paraId="3D89B1FC">
      <w:pPr>
        <w:pStyle w:val="4"/>
        <w:keepNext w:val="0"/>
        <w:keepLines w:val="0"/>
        <w:jc w:val="center"/>
        <w:rPr>
          <w:rFonts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投标人须知正文</w:t>
      </w:r>
    </w:p>
    <w:p w14:paraId="2216B592">
      <w:pPr>
        <w:pStyle w:val="4"/>
        <w:keepNext w:val="0"/>
        <w:keepLines w:val="0"/>
        <w:jc w:val="center"/>
        <w:rPr>
          <w:rFonts w:ascii="仿宋" w:hAnsi="仿宋" w:eastAsia="仿宋" w:cs="仿宋"/>
          <w:highlight w:val="none"/>
        </w:rPr>
      </w:pPr>
      <w:r>
        <w:rPr>
          <w:rFonts w:hint="eastAsia" w:ascii="仿宋" w:hAnsi="仿宋" w:eastAsia="仿宋" w:cs="仿宋"/>
          <w:highlight w:val="none"/>
        </w:rPr>
        <w:t>一、总  则</w:t>
      </w:r>
    </w:p>
    <w:p w14:paraId="24214D73">
      <w:pPr>
        <w:pStyle w:val="6"/>
        <w:keepNext w:val="0"/>
        <w:keepLines w:val="0"/>
        <w:spacing w:before="0" w:after="0" w:line="360" w:lineRule="auto"/>
        <w:ind w:left="420" w:leftChars="200"/>
        <w:rPr>
          <w:rFonts w:ascii="仿宋" w:hAnsi="仿宋" w:eastAsia="仿宋" w:cs="仿宋"/>
          <w:sz w:val="24"/>
          <w:highlight w:val="none"/>
        </w:rPr>
      </w:pPr>
      <w:bookmarkStart w:id="85" w:name="_Toc254970668"/>
      <w:bookmarkStart w:id="86" w:name="_Toc254970527"/>
      <w:r>
        <w:rPr>
          <w:rFonts w:hint="eastAsia" w:ascii="仿宋" w:hAnsi="仿宋" w:eastAsia="仿宋" w:cs="仿宋"/>
          <w:sz w:val="24"/>
          <w:highlight w:val="none"/>
        </w:rPr>
        <w:t>1.适用范围</w:t>
      </w:r>
      <w:bookmarkEnd w:id="85"/>
      <w:bookmarkEnd w:id="86"/>
    </w:p>
    <w:p w14:paraId="31883A30">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63373C6">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1.2本招标文件</w:t>
      </w:r>
      <w:r>
        <w:rPr>
          <w:rFonts w:hint="eastAsia" w:ascii="仿宋" w:hAnsi="仿宋" w:eastAsia="仿宋" w:cs="仿宋"/>
          <w:spacing w:val="-6"/>
          <w:szCs w:val="21"/>
          <w:highlight w:val="none"/>
        </w:rPr>
        <w:t>适用于本项目的所有采购程序和环节（法律、法规另有规定的，从其规定）。</w:t>
      </w:r>
    </w:p>
    <w:p w14:paraId="7590A5F9">
      <w:pPr>
        <w:pStyle w:val="6"/>
        <w:keepNext w:val="0"/>
        <w:keepLines w:val="0"/>
        <w:spacing w:before="0" w:after="0" w:line="360" w:lineRule="auto"/>
        <w:ind w:left="420" w:leftChars="200"/>
        <w:rPr>
          <w:rFonts w:ascii="仿宋" w:hAnsi="仿宋" w:eastAsia="仿宋" w:cs="仿宋"/>
          <w:sz w:val="24"/>
          <w:highlight w:val="none"/>
        </w:rPr>
      </w:pPr>
      <w:bookmarkStart w:id="87" w:name="_Toc254970528"/>
      <w:bookmarkStart w:id="88" w:name="_Toc254970669"/>
      <w:r>
        <w:rPr>
          <w:rFonts w:hint="eastAsia" w:ascii="仿宋" w:hAnsi="仿宋" w:eastAsia="仿宋" w:cs="仿宋"/>
          <w:sz w:val="24"/>
          <w:highlight w:val="none"/>
        </w:rPr>
        <w:t>2.定义</w:t>
      </w:r>
      <w:bookmarkEnd w:id="87"/>
      <w:bookmarkEnd w:id="88"/>
    </w:p>
    <w:p w14:paraId="3D072DAB">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2.1“采购人”是指依法进行政府采购的国家机关、事业单位、团体组织。</w:t>
      </w:r>
    </w:p>
    <w:p w14:paraId="4D4485F0">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2.2“采购代理机构”是指政府采购集中采购机构和集中采购机构以外的采购代理机构。</w:t>
      </w:r>
    </w:p>
    <w:p w14:paraId="4FE44D18">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2.3“供应商”是指向采购人提供货物、工程或者服务的法人、其他组织或者自然人。</w:t>
      </w:r>
    </w:p>
    <w:p w14:paraId="6E75C307">
      <w:pPr>
        <w:pStyle w:val="7"/>
        <w:spacing w:line="360" w:lineRule="auto"/>
        <w:rPr>
          <w:rFonts w:ascii="仿宋" w:hAnsi="仿宋" w:eastAsia="仿宋" w:cs="仿宋"/>
          <w:szCs w:val="21"/>
          <w:highlight w:val="none"/>
        </w:rPr>
      </w:pPr>
      <w:r>
        <w:rPr>
          <w:rFonts w:hint="eastAsia" w:ascii="仿宋" w:hAnsi="仿宋" w:eastAsia="仿宋" w:cs="仿宋"/>
          <w:szCs w:val="21"/>
          <w:highlight w:val="none"/>
        </w:rPr>
        <w:t>2.4“投标人”是指响应招标、参加投标竞争的法人、其他组织或者自然人。</w:t>
      </w:r>
    </w:p>
    <w:p w14:paraId="6105B1FC">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2.5“货物”是指各种形态和种类的物品，包括原材料、燃料、设备、产品等；“服务”是指除货物和工程以外的其他政府采购对象。</w:t>
      </w:r>
    </w:p>
    <w:p w14:paraId="020A0D04">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2.6“售后服务” 是指商品出售以后所提供的各种服务，包含但不限于投标人须承担的备品备件、包装、运输、装卸、保险、货到就位以及安装、调试、培训、保修以及其他各种服务。</w:t>
      </w:r>
    </w:p>
    <w:p w14:paraId="7F671180">
      <w:pPr>
        <w:pStyle w:val="6"/>
        <w:keepNext w:val="0"/>
        <w:keepLines w:val="0"/>
        <w:spacing w:before="0" w:after="0" w:line="360" w:lineRule="auto"/>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2.7“书面形式”是指合同书、信件和数据电文（包括电报、电传、传真、电子数据交换和电子邮件）等可以有形地表现所载内容的形式。</w:t>
      </w:r>
    </w:p>
    <w:p w14:paraId="5D0993F9">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2.8“实质性要求”是指招标文件中已经指明不满足则投标无效的条款，或者不能负偏离的条款，或者采购需求中带“▲”的条款。</w:t>
      </w:r>
    </w:p>
    <w:p w14:paraId="586F06EA">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2.9 “正偏离”，是指投标文件对招标文件“采购需求”中有关条款作出的响应优于条款要求并有利于采购人的情形。</w:t>
      </w:r>
    </w:p>
    <w:p w14:paraId="6EA06416">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2.10“负偏离”，是指投标文件对招标文件“采购需求”中有关条款作出的响应不满足条款要求，导致采购人要求不能得到满足的情形。</w:t>
      </w:r>
    </w:p>
    <w:p w14:paraId="6ADC3449">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2.11“允许负偏离的条款”是指采购需求中的不属于“实质性要求”的条款。</w:t>
      </w:r>
      <w:bookmarkStart w:id="89" w:name="_Toc254970670"/>
      <w:bookmarkStart w:id="90" w:name="_Toc254970529"/>
    </w:p>
    <w:p w14:paraId="31D79356">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w:t>
      </w:r>
      <w:bookmarkEnd w:id="89"/>
      <w:bookmarkEnd w:id="90"/>
      <w:r>
        <w:rPr>
          <w:rFonts w:hint="eastAsia" w:ascii="仿宋" w:hAnsi="仿宋" w:eastAsia="仿宋" w:cs="仿宋"/>
          <w:sz w:val="24"/>
          <w:highlight w:val="none"/>
        </w:rPr>
        <w:t>投标人的资格要求</w:t>
      </w:r>
    </w:p>
    <w:p w14:paraId="10D9B828">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投标人的资格要求详见“投标人须知前附表”。</w:t>
      </w:r>
    </w:p>
    <w:p w14:paraId="49EDCAB9">
      <w:pPr>
        <w:pStyle w:val="6"/>
        <w:keepNext w:val="0"/>
        <w:keepLines w:val="0"/>
        <w:spacing w:before="0" w:after="0" w:line="360" w:lineRule="auto"/>
        <w:ind w:left="420" w:leftChars="200"/>
        <w:rPr>
          <w:rFonts w:ascii="仿宋" w:hAnsi="仿宋" w:eastAsia="仿宋" w:cs="仿宋"/>
          <w:sz w:val="24"/>
          <w:highlight w:val="none"/>
        </w:rPr>
      </w:pPr>
      <w:bookmarkStart w:id="91" w:name="_Toc254970530"/>
      <w:bookmarkStart w:id="92" w:name="_Toc254970671"/>
      <w:r>
        <w:rPr>
          <w:rFonts w:hint="eastAsia" w:ascii="仿宋" w:hAnsi="仿宋" w:eastAsia="仿宋" w:cs="仿宋"/>
          <w:sz w:val="24"/>
          <w:highlight w:val="none"/>
        </w:rPr>
        <w:t>4.投标委托</w:t>
      </w:r>
      <w:bookmarkEnd w:id="91"/>
      <w:bookmarkEnd w:id="92"/>
    </w:p>
    <w:p w14:paraId="6CE3A185">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投标人代表参加投标活动过程中必须携带个人有效身份证件。如投标人代表不是法定代表人，须持有授权委托书（按第六章要求格式填写）。</w:t>
      </w:r>
    </w:p>
    <w:p w14:paraId="51C6B2CA">
      <w:pPr>
        <w:pStyle w:val="6"/>
        <w:keepNext w:val="0"/>
        <w:keepLines w:val="0"/>
        <w:spacing w:before="0" w:after="0" w:line="360" w:lineRule="auto"/>
        <w:ind w:left="420" w:leftChars="200"/>
        <w:rPr>
          <w:rFonts w:ascii="仿宋" w:hAnsi="仿宋" w:eastAsia="仿宋" w:cs="仿宋"/>
          <w:sz w:val="24"/>
          <w:highlight w:val="none"/>
        </w:rPr>
      </w:pPr>
      <w:bookmarkStart w:id="93" w:name="_5.投标费用"/>
      <w:bookmarkEnd w:id="93"/>
      <w:bookmarkStart w:id="94" w:name="_Toc254970531"/>
      <w:bookmarkStart w:id="95" w:name="_Toc254970672"/>
      <w:r>
        <w:rPr>
          <w:rFonts w:hint="eastAsia" w:ascii="仿宋" w:hAnsi="仿宋" w:eastAsia="仿宋" w:cs="仿宋"/>
          <w:sz w:val="24"/>
          <w:highlight w:val="none"/>
        </w:rPr>
        <w:t>5.投标费用</w:t>
      </w:r>
      <w:bookmarkEnd w:id="94"/>
      <w:bookmarkEnd w:id="95"/>
    </w:p>
    <w:p w14:paraId="66D47DF7">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B866E1B">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6.联合体投标</w:t>
      </w:r>
    </w:p>
    <w:p w14:paraId="3A1D7851">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6.1本项目是否接受联合体投标，详见“投标人须知前附表”。</w:t>
      </w:r>
    </w:p>
    <w:p w14:paraId="0A1C7EAD">
      <w:pPr>
        <w:snapToGrid w:val="0"/>
        <w:spacing w:line="360" w:lineRule="auto"/>
        <w:ind w:firstLine="420" w:firstLineChars="200"/>
        <w:jc w:val="left"/>
        <w:rPr>
          <w:rFonts w:ascii="仿宋" w:hAnsi="仿宋" w:eastAsia="仿宋" w:cs="仿宋"/>
          <w:bCs/>
          <w:szCs w:val="21"/>
          <w:highlight w:val="none"/>
        </w:rPr>
      </w:pPr>
      <w:r>
        <w:rPr>
          <w:rFonts w:hint="eastAsia" w:ascii="仿宋" w:hAnsi="仿宋" w:eastAsia="仿宋" w:cs="仿宋"/>
          <w:bCs/>
          <w:szCs w:val="21"/>
          <w:highlight w:val="none"/>
        </w:rPr>
        <w:t>6.2如接受联合体投标，联合体投标要求详见“投标人须知前附表”。</w:t>
      </w:r>
    </w:p>
    <w:p w14:paraId="794BC178">
      <w:pPr>
        <w:pStyle w:val="6"/>
        <w:keepNext w:val="0"/>
        <w:keepLines w:val="0"/>
        <w:spacing w:before="0" w:after="0" w:line="360" w:lineRule="auto"/>
        <w:ind w:firstLine="424" w:firstLineChars="202"/>
        <w:rPr>
          <w:rFonts w:ascii="仿宋" w:hAnsi="仿宋" w:eastAsia="仿宋" w:cs="仿宋"/>
          <w:sz w:val="24"/>
          <w:highlight w:val="none"/>
        </w:rPr>
      </w:pPr>
      <w:r>
        <w:rPr>
          <w:rFonts w:hint="eastAsia" w:ascii="仿宋" w:hAnsi="仿宋" w:eastAsia="仿宋" w:cs="仿宋"/>
          <w:b w:val="0"/>
          <w:bCs/>
          <w:sz w:val="21"/>
          <w:szCs w:val="21"/>
          <w:highlight w:val="none"/>
        </w:rPr>
        <w:t xml:space="preserve">6.3 </w:t>
      </w:r>
      <w:bookmarkStart w:id="96" w:name="_Hlk65857072"/>
      <w:r>
        <w:rPr>
          <w:rFonts w:hint="eastAsia" w:ascii="仿宋" w:hAnsi="仿宋" w:eastAsia="仿宋" w:cs="仿宋"/>
          <w:b w:val="0"/>
          <w:bCs/>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96"/>
    </w:p>
    <w:p w14:paraId="491E4E6D">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 xml:space="preserve">7.转包与分包             </w:t>
      </w:r>
    </w:p>
    <w:p w14:paraId="7898A00C">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7.1本项目不允许转包。</w:t>
      </w:r>
    </w:p>
    <w:p w14:paraId="0A7141F8">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55BDE52">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041CB224">
      <w:pPr>
        <w:pStyle w:val="6"/>
        <w:keepNext w:val="0"/>
        <w:keepLines w:val="0"/>
        <w:spacing w:before="0" w:after="0" w:line="360" w:lineRule="auto"/>
        <w:ind w:left="420" w:leftChars="200"/>
        <w:rPr>
          <w:rFonts w:ascii="仿宋" w:hAnsi="仿宋" w:eastAsia="仿宋" w:cs="仿宋"/>
          <w:sz w:val="24"/>
          <w:highlight w:val="none"/>
        </w:rPr>
      </w:pPr>
      <w:bookmarkStart w:id="97" w:name="_Toc254970673"/>
      <w:bookmarkStart w:id="98" w:name="_Toc254970532"/>
      <w:r>
        <w:rPr>
          <w:rFonts w:hint="eastAsia" w:ascii="仿宋" w:hAnsi="仿宋" w:eastAsia="仿宋" w:cs="仿宋"/>
          <w:sz w:val="24"/>
          <w:highlight w:val="none"/>
        </w:rPr>
        <w:t>8.特别说明</w:t>
      </w:r>
      <w:bookmarkEnd w:id="97"/>
      <w:bookmarkEnd w:id="98"/>
    </w:p>
    <w:p w14:paraId="5282A9DB">
      <w:pPr>
        <w:pStyle w:val="6"/>
        <w:keepNext w:val="0"/>
        <w:keepLines w:val="0"/>
        <w:spacing w:before="0" w:after="0" w:line="360" w:lineRule="auto"/>
        <w:ind w:firstLine="315" w:firstLineChars="150"/>
        <w:rPr>
          <w:rFonts w:ascii="仿宋" w:hAnsi="仿宋" w:eastAsia="仿宋" w:cs="仿宋"/>
          <w:b w:val="0"/>
          <w:sz w:val="21"/>
          <w:szCs w:val="21"/>
          <w:highlight w:val="none"/>
        </w:rPr>
      </w:pPr>
      <w:bookmarkStart w:id="99" w:name="_8.1提供相同品牌产品且通过资格审查、符合性审查的不同投标人参加同一合"/>
      <w:bookmarkEnd w:id="99"/>
      <w:r>
        <w:rPr>
          <w:rFonts w:hint="eastAsia" w:ascii="仿宋" w:hAnsi="仿宋" w:eastAsia="仿宋" w:cs="仿宋"/>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29177236">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8.2投标人应仔细阅读招标文件的所有内容，按照招标文件的要求提交投标文件，并对所提供的全部资料的真实性承担法律责任。</w:t>
      </w:r>
    </w:p>
    <w:p w14:paraId="6DE53781">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8.3投标人在投标活动中提供任何虚假材料，将报监管部门查处；中标后发现的，中标人须依法赔偿采购人，且民事赔偿并不免除违法投标人的行政与刑事责任。</w:t>
      </w:r>
    </w:p>
    <w:p w14:paraId="6466D9D9">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9.回避与串通投标</w:t>
      </w:r>
    </w:p>
    <w:p w14:paraId="5365AB46">
      <w:pPr>
        <w:pStyle w:val="6"/>
        <w:keepNext w:val="0"/>
        <w:keepLines w:val="0"/>
        <w:spacing w:before="0" w:after="0" w:line="360" w:lineRule="auto"/>
        <w:ind w:firstLine="367" w:firstLineChars="175"/>
        <w:rPr>
          <w:rFonts w:ascii="仿宋" w:hAnsi="仿宋" w:eastAsia="仿宋" w:cs="仿宋"/>
          <w:b w:val="0"/>
          <w:sz w:val="21"/>
          <w:szCs w:val="21"/>
          <w:highlight w:val="none"/>
        </w:rPr>
      </w:pPr>
      <w:r>
        <w:rPr>
          <w:rFonts w:hint="eastAsia" w:ascii="仿宋" w:hAnsi="仿宋" w:eastAsia="仿宋" w:cs="仿宋"/>
          <w:b w:val="0"/>
          <w:sz w:val="21"/>
          <w:szCs w:val="21"/>
          <w:highlight w:val="none"/>
        </w:rPr>
        <w:t>9.1在政府采购活动中，采购人员及相关人员与供应商有下列利害关系之一的，应当回避：</w:t>
      </w:r>
    </w:p>
    <w:p w14:paraId="0426679A">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（1）参加采购活动前3年内与供应商存在劳动关系；</w:t>
      </w:r>
    </w:p>
    <w:p w14:paraId="31DACB0B">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（2）参加采购活动前3年内担任供应商的董事、监事；</w:t>
      </w:r>
    </w:p>
    <w:p w14:paraId="45E712A5">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（3）参加采购活动前3年内是供应商的控股股东或者实际控制人；</w:t>
      </w:r>
    </w:p>
    <w:p w14:paraId="7484F2B2">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（4）与供应商的法定代表人或者负责人有夫妻、直系血亲、三代以内旁系血亲或者近姻亲关系；</w:t>
      </w:r>
    </w:p>
    <w:p w14:paraId="73ECAF67">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（5）与供应商有其他可能影响政府采购活动公平、公正进行的关系。</w:t>
      </w:r>
    </w:p>
    <w:p w14:paraId="1DAFAE0D">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F20F2F">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9.2有下列情形之一的视为投标人相互串通投标，投标文件将被视为无效：</w:t>
      </w:r>
    </w:p>
    <w:p w14:paraId="72053D95">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 xml:space="preserve">（1）不同投标人的投标文件由同一单位或者个人编制； </w:t>
      </w:r>
    </w:p>
    <w:p w14:paraId="2CEF9D80">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（2）不同投标人委托同一单位或者个人办理投标事宜；</w:t>
      </w:r>
    </w:p>
    <w:p w14:paraId="19E6284A">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（3）不同的投标人的投标文件载明的项目管理员为同一个人；</w:t>
      </w:r>
    </w:p>
    <w:p w14:paraId="57FF3747">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（4）不同投标人的投标文件异常一致或者投标报价呈规律性差异；</w:t>
      </w:r>
    </w:p>
    <w:p w14:paraId="4CF0D4DD">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（5）不同投标人的投标文件相互混装；</w:t>
      </w:r>
    </w:p>
    <w:p w14:paraId="66402FAF">
      <w:pPr>
        <w:pStyle w:val="14"/>
        <w:snapToGrid w:val="0"/>
        <w:spacing w:line="360" w:lineRule="auto"/>
        <w:ind w:left="2" w:leftChars="1" w:firstLine="422" w:firstLineChars="200"/>
        <w:rPr>
          <w:rFonts w:ascii="仿宋" w:hAnsi="仿宋" w:eastAsia="仿宋" w:cs="仿宋"/>
          <w:b/>
          <w:kern w:val="2"/>
          <w:sz w:val="21"/>
          <w:highlight w:val="none"/>
        </w:rPr>
      </w:pPr>
      <w:r>
        <w:rPr>
          <w:rFonts w:hint="eastAsia" w:ascii="仿宋" w:hAnsi="仿宋" w:eastAsia="仿宋" w:cs="仿宋"/>
          <w:b/>
          <w:kern w:val="2"/>
          <w:sz w:val="21"/>
          <w:highlight w:val="none"/>
        </w:rPr>
        <w:t>（6）不同投标人的投标保证金从同一单位或者个人账户转出。</w:t>
      </w:r>
    </w:p>
    <w:p w14:paraId="02687A52">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9.3供应商有下列情形之一的，属于恶意串通行为，将报同级监督管理部门：</w:t>
      </w:r>
    </w:p>
    <w:p w14:paraId="4C350640">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（1）供应商直接或者间接从采购人或者采购代理机构处获得其他供应商的相关信息并修改其投标文件或者投标文件；</w:t>
      </w:r>
    </w:p>
    <w:p w14:paraId="2875051A">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（2）供应商按照采购人或者采购代理机构的授意撤换、修改投标文件或者投标文件；</w:t>
      </w:r>
    </w:p>
    <w:p w14:paraId="6CA02779">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（3）供应商之间协商报价、技术方案等投标文件或者投标文件的实质性内容；</w:t>
      </w:r>
    </w:p>
    <w:p w14:paraId="055B11D2">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（4）属于同一集团、协会、商会等组织成员的供应商按照该组织要求协同参加政府采购活动；</w:t>
      </w:r>
    </w:p>
    <w:p w14:paraId="6008592A">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7C82E4C">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（6）供应商之间商定部分供应商放弃参加政府采购活动或者放弃中标；</w:t>
      </w:r>
    </w:p>
    <w:p w14:paraId="39EE796C">
      <w:pPr>
        <w:pStyle w:val="14"/>
        <w:snapToGrid w:val="0"/>
        <w:spacing w:line="360" w:lineRule="auto"/>
        <w:ind w:left="2" w:leftChars="1" w:firstLine="420" w:firstLineChars="200"/>
        <w:rPr>
          <w:rFonts w:ascii="仿宋" w:hAnsi="仿宋" w:eastAsia="仿宋" w:cs="仿宋"/>
          <w:kern w:val="2"/>
          <w:sz w:val="21"/>
          <w:highlight w:val="none"/>
        </w:rPr>
      </w:pPr>
      <w:r>
        <w:rPr>
          <w:rFonts w:hint="eastAsia" w:ascii="仿宋" w:hAnsi="仿宋" w:eastAsia="仿宋" w:cs="仿宋"/>
          <w:kern w:val="2"/>
          <w:sz w:val="21"/>
          <w:highlight w:val="none"/>
        </w:rPr>
        <w:t>（7）供应商与采购人或者采购代理机构之间、供应商相互之间，为谋求特定供应商中标或者排斥其他供应商的其他串通行为。</w:t>
      </w:r>
    </w:p>
    <w:p w14:paraId="3BA1D1D1">
      <w:pPr>
        <w:pStyle w:val="14"/>
        <w:snapToGrid w:val="0"/>
        <w:spacing w:line="360" w:lineRule="auto"/>
        <w:ind w:left="2" w:leftChars="1" w:firstLine="422" w:firstLineChars="200"/>
        <w:rPr>
          <w:rFonts w:ascii="仿宋" w:hAnsi="仿宋" w:eastAsia="仿宋" w:cs="仿宋"/>
          <w:b/>
          <w:kern w:val="2"/>
          <w:sz w:val="21"/>
          <w:highlight w:val="none"/>
        </w:rPr>
      </w:pPr>
    </w:p>
    <w:p w14:paraId="7B46A0DB">
      <w:pPr>
        <w:pStyle w:val="4"/>
        <w:keepNext w:val="0"/>
        <w:keepLines w:val="0"/>
        <w:jc w:val="center"/>
        <w:rPr>
          <w:rFonts w:ascii="仿宋" w:hAnsi="仿宋" w:eastAsia="仿宋" w:cs="仿宋"/>
          <w:highlight w:val="none"/>
        </w:rPr>
      </w:pPr>
      <w:bookmarkStart w:id="100" w:name="_Toc254970675"/>
      <w:bookmarkStart w:id="101" w:name="_Toc254970534"/>
      <w:r>
        <w:rPr>
          <w:rFonts w:hint="eastAsia" w:ascii="仿宋" w:hAnsi="仿宋" w:eastAsia="仿宋" w:cs="仿宋"/>
          <w:highlight w:val="none"/>
        </w:rPr>
        <w:t>二、招标文件</w:t>
      </w:r>
      <w:bookmarkEnd w:id="100"/>
      <w:bookmarkEnd w:id="101"/>
    </w:p>
    <w:p w14:paraId="5E1DDD42">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10.招标文件的组成</w:t>
      </w:r>
    </w:p>
    <w:p w14:paraId="0820A05B">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（1）招标公告；</w:t>
      </w:r>
    </w:p>
    <w:p w14:paraId="32FF56C0">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 xml:space="preserve">（2）采购需求； </w:t>
      </w:r>
    </w:p>
    <w:p w14:paraId="68335ACD">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（3）投标人须知；</w:t>
      </w:r>
    </w:p>
    <w:p w14:paraId="64F52132">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（4）评标方法及评标标准；</w:t>
      </w:r>
    </w:p>
    <w:p w14:paraId="6665ADCB">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（5）拟签订的合同文本；</w:t>
      </w:r>
    </w:p>
    <w:p w14:paraId="7EDACCF0">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（6）投标文件格式。</w:t>
      </w:r>
    </w:p>
    <w:p w14:paraId="7FDF977F">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11.招标文件的澄清、修改 、现场考察和答疑会</w:t>
      </w:r>
    </w:p>
    <w:p w14:paraId="6CD76F09">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5FE2BE13">
      <w:pPr>
        <w:pStyle w:val="6"/>
        <w:keepNext w:val="0"/>
        <w:keepLines w:val="0"/>
        <w:numPr>
          <w:ilvl w:val="0"/>
          <w:numId w:val="0"/>
        </w:numPr>
        <w:spacing w:before="0" w:after="0" w:line="360" w:lineRule="auto"/>
        <w:ind w:firstLine="420" w:firstLineChars="200"/>
        <w:rPr>
          <w:rFonts w:ascii="仿宋" w:hAnsi="仿宋" w:eastAsia="仿宋" w:cs="仿宋"/>
          <w:highlight w:val="none"/>
        </w:rPr>
      </w:pPr>
      <w:r>
        <w:rPr>
          <w:rFonts w:hint="eastAsia" w:ascii="仿宋" w:hAnsi="仿宋" w:eastAsia="仿宋" w:cs="仿宋"/>
          <w:b w:val="0"/>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33B6D525">
      <w:pPr>
        <w:spacing w:line="360" w:lineRule="auto"/>
        <w:ind w:firstLine="420" w:firstLineChars="200"/>
        <w:rPr>
          <w:rFonts w:ascii="仿宋" w:hAnsi="仿宋" w:eastAsia="仿宋" w:cs="仿宋"/>
          <w:szCs w:val="21"/>
          <w:highlight w:val="none"/>
        </w:rPr>
      </w:pPr>
      <w:r>
        <w:rPr>
          <w:rFonts w:hint="eastAsia" w:ascii="仿宋" w:hAnsi="仿宋" w:eastAsia="仿宋" w:cs="仿宋"/>
          <w:highlight w:val="none"/>
        </w:rPr>
        <w:t>11.3采购人和采购代理机构可以视采购具体情况，变更投标截止时间和开标时间，并</w:t>
      </w:r>
      <w:r>
        <w:rPr>
          <w:rFonts w:hint="eastAsia" w:ascii="仿宋" w:hAnsi="仿宋" w:eastAsia="仿宋" w:cs="仿宋"/>
          <w:szCs w:val="21"/>
          <w:highlight w:val="none"/>
        </w:rPr>
        <w:t>在原公告发布媒体上发布更正公告。</w:t>
      </w:r>
    </w:p>
    <w:p w14:paraId="0CA669A9">
      <w:pPr>
        <w:spacing w:line="360" w:lineRule="auto"/>
        <w:ind w:firstLine="420" w:firstLineChars="200"/>
        <w:rPr>
          <w:rFonts w:ascii="仿宋" w:hAnsi="仿宋" w:eastAsia="仿宋" w:cs="仿宋"/>
          <w:highlight w:val="none"/>
        </w:rPr>
      </w:pPr>
      <w:r>
        <w:rPr>
          <w:rFonts w:hint="eastAsia" w:ascii="仿宋" w:hAnsi="仿宋" w:eastAsia="仿宋" w:cs="仿宋"/>
          <w:szCs w:val="21"/>
          <w:highlight w:val="none"/>
        </w:rPr>
        <w:t>11.4招标文件澄清、答复、修改、补充的内容为招标文件的组成部分。</w:t>
      </w:r>
      <w:r>
        <w:rPr>
          <w:rFonts w:hint="eastAsia" w:ascii="仿宋" w:hAnsi="仿宋" w:eastAsia="仿宋" w:cs="仿宋"/>
          <w:b/>
          <w:szCs w:val="21"/>
          <w:highlight w:val="none"/>
        </w:rPr>
        <w:t>当招标文件与招标文件的澄清、答复、修改、补充通知就同一内容的表述不一致时，以最后发出的文件为准。</w:t>
      </w:r>
    </w:p>
    <w:p w14:paraId="20C62107">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11.</w:t>
      </w:r>
      <w:bookmarkStart w:id="102" w:name="_Hlk53134511"/>
      <w:r>
        <w:rPr>
          <w:rFonts w:hint="eastAsia" w:ascii="仿宋" w:hAnsi="仿宋" w:eastAsia="仿宋" w:cs="仿宋"/>
          <w:sz w:val="21"/>
          <w:highlight w:val="none"/>
        </w:rPr>
        <w:t>5采购人或者采购代理机构可以在招标文件提供期限截止后，组织已获取招标文件的潜在投标人现场考察或者召开开标前答疑会，具体详见“投标人须知前附表”。</w:t>
      </w:r>
    </w:p>
    <w:p w14:paraId="31255081">
      <w:pPr>
        <w:pStyle w:val="14"/>
        <w:snapToGrid w:val="0"/>
        <w:spacing w:line="360" w:lineRule="auto"/>
        <w:ind w:firstLine="420" w:firstLineChars="200"/>
        <w:rPr>
          <w:rFonts w:ascii="仿宋" w:hAnsi="仿宋" w:eastAsia="仿宋" w:cs="仿宋"/>
          <w:sz w:val="21"/>
          <w:highlight w:val="none"/>
        </w:rPr>
      </w:pPr>
    </w:p>
    <w:bookmarkEnd w:id="102"/>
    <w:p w14:paraId="769D0D72">
      <w:pPr>
        <w:pStyle w:val="4"/>
        <w:keepNext w:val="0"/>
        <w:keepLines w:val="0"/>
        <w:jc w:val="center"/>
        <w:rPr>
          <w:rFonts w:ascii="仿宋" w:hAnsi="仿宋" w:eastAsia="仿宋" w:cs="仿宋"/>
          <w:highlight w:val="none"/>
        </w:rPr>
      </w:pPr>
      <w:bookmarkStart w:id="103" w:name="_Toc254970535"/>
      <w:bookmarkStart w:id="104" w:name="_Toc254970676"/>
      <w:r>
        <w:rPr>
          <w:rFonts w:hint="eastAsia" w:ascii="仿宋" w:hAnsi="仿宋" w:eastAsia="仿宋" w:cs="仿宋"/>
          <w:highlight w:val="none"/>
        </w:rPr>
        <w:t>三、投标文件的编制</w:t>
      </w:r>
      <w:bookmarkEnd w:id="103"/>
      <w:bookmarkEnd w:id="104"/>
    </w:p>
    <w:p w14:paraId="3B432022">
      <w:pPr>
        <w:pStyle w:val="6"/>
        <w:keepNext w:val="0"/>
        <w:keepLines w:val="0"/>
        <w:spacing w:before="0" w:after="0" w:line="360" w:lineRule="auto"/>
        <w:ind w:left="420" w:leftChars="200"/>
        <w:rPr>
          <w:rFonts w:ascii="仿宋" w:hAnsi="仿宋" w:eastAsia="仿宋" w:cs="仿宋"/>
          <w:sz w:val="24"/>
          <w:highlight w:val="none"/>
        </w:rPr>
      </w:pPr>
      <w:bookmarkStart w:id="105" w:name="_Toc254970536"/>
      <w:bookmarkStart w:id="106" w:name="_Toc254970677"/>
      <w:r>
        <w:rPr>
          <w:rFonts w:hint="eastAsia" w:ascii="仿宋" w:hAnsi="仿宋" w:eastAsia="仿宋" w:cs="仿宋"/>
          <w:sz w:val="24"/>
          <w:highlight w:val="none"/>
        </w:rPr>
        <w:t>12.投标文件的编制原则</w:t>
      </w:r>
    </w:p>
    <w:p w14:paraId="040E4809">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投标人必须按照招标文件的要求编制投标文件。投标文件必须对招标文件提出的要求和条件作出明确响应。</w:t>
      </w:r>
    </w:p>
    <w:p w14:paraId="2AA122B0">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13.投标文件的组成</w:t>
      </w:r>
      <w:bookmarkEnd w:id="105"/>
      <w:bookmarkEnd w:id="106"/>
    </w:p>
    <w:p w14:paraId="57DB24BD">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13.1投标文件由报价文件、资格证明文件、商务文件、技术文件四部分组成。</w:t>
      </w:r>
    </w:p>
    <w:p w14:paraId="541AB71D">
      <w:pPr>
        <w:pStyle w:val="6"/>
        <w:keepNext w:val="0"/>
        <w:keepLines w:val="0"/>
        <w:spacing w:before="0" w:after="0" w:line="360" w:lineRule="auto"/>
        <w:ind w:left="420" w:leftChars="200"/>
        <w:rPr>
          <w:rFonts w:ascii="仿宋" w:hAnsi="仿宋" w:eastAsia="仿宋" w:cs="仿宋"/>
          <w:b w:val="0"/>
          <w:sz w:val="21"/>
          <w:szCs w:val="21"/>
          <w:highlight w:val="none"/>
        </w:rPr>
      </w:pPr>
      <w:bookmarkStart w:id="107" w:name="_13.1报价文件:_具体材料见“投标人须知前附表”。"/>
      <w:bookmarkEnd w:id="107"/>
      <w:r>
        <w:rPr>
          <w:rFonts w:hint="eastAsia" w:ascii="仿宋" w:hAnsi="仿宋" w:eastAsia="仿宋" w:cs="仿宋"/>
          <w:b w:val="0"/>
          <w:sz w:val="21"/>
          <w:szCs w:val="21"/>
          <w:highlight w:val="none"/>
        </w:rPr>
        <w:t>（1）报价文件： 具体材料见“投标人须知前附表”。</w:t>
      </w:r>
    </w:p>
    <w:p w14:paraId="220B4C37">
      <w:pPr>
        <w:pStyle w:val="6"/>
        <w:keepNext w:val="0"/>
        <w:keepLines w:val="0"/>
        <w:spacing w:before="0" w:after="0" w:line="360" w:lineRule="auto"/>
        <w:ind w:left="420" w:leftChars="200"/>
        <w:rPr>
          <w:rFonts w:ascii="仿宋" w:hAnsi="仿宋" w:eastAsia="仿宋" w:cs="仿宋"/>
          <w:b w:val="0"/>
          <w:sz w:val="21"/>
          <w:szCs w:val="21"/>
          <w:highlight w:val="none"/>
        </w:rPr>
      </w:pPr>
      <w:bookmarkStart w:id="108" w:name="_13.2资格证明文件：具体材料见“投标人须知前附表”。"/>
      <w:bookmarkEnd w:id="108"/>
      <w:r>
        <w:rPr>
          <w:rFonts w:hint="eastAsia" w:ascii="仿宋" w:hAnsi="仿宋" w:eastAsia="仿宋" w:cs="仿宋"/>
          <w:b w:val="0"/>
          <w:sz w:val="21"/>
          <w:szCs w:val="21"/>
          <w:highlight w:val="none"/>
        </w:rPr>
        <w:t>（2）资格证明文件：具体材料见“投标人须知前附表”。</w:t>
      </w:r>
    </w:p>
    <w:p w14:paraId="036818DD">
      <w:pPr>
        <w:pStyle w:val="6"/>
        <w:keepNext w:val="0"/>
        <w:keepLines w:val="0"/>
        <w:spacing w:before="0" w:after="0" w:line="360" w:lineRule="auto"/>
        <w:ind w:left="420" w:leftChars="200"/>
        <w:rPr>
          <w:rFonts w:ascii="仿宋" w:hAnsi="仿宋" w:eastAsia="仿宋" w:cs="仿宋"/>
          <w:b w:val="0"/>
          <w:sz w:val="21"/>
          <w:szCs w:val="21"/>
          <w:highlight w:val="none"/>
        </w:rPr>
      </w:pPr>
      <w:bookmarkStart w:id="109" w:name="_13.3商务文件:_具体材料见“投标人须知前附表”。"/>
      <w:bookmarkEnd w:id="109"/>
      <w:r>
        <w:rPr>
          <w:rFonts w:hint="eastAsia" w:ascii="仿宋" w:hAnsi="仿宋" w:eastAsia="仿宋" w:cs="仿宋"/>
          <w:b w:val="0"/>
          <w:sz w:val="21"/>
          <w:szCs w:val="21"/>
          <w:highlight w:val="none"/>
        </w:rPr>
        <w:t>（3）商务文件：具体材料见“投标人须知前附表”。</w:t>
      </w:r>
    </w:p>
    <w:p w14:paraId="4C067FF3">
      <w:pPr>
        <w:pStyle w:val="6"/>
        <w:keepNext w:val="0"/>
        <w:keepLines w:val="0"/>
        <w:spacing w:before="0" w:after="0" w:line="360" w:lineRule="auto"/>
        <w:ind w:left="420" w:leftChars="200"/>
        <w:rPr>
          <w:rFonts w:ascii="仿宋" w:hAnsi="仿宋" w:eastAsia="仿宋" w:cs="仿宋"/>
          <w:b w:val="0"/>
          <w:sz w:val="21"/>
          <w:szCs w:val="21"/>
          <w:highlight w:val="none"/>
        </w:rPr>
      </w:pPr>
      <w:bookmarkStart w:id="110" w:name="_13.4技术文件：具体材料见“投标人须知前附表”。"/>
      <w:bookmarkEnd w:id="110"/>
      <w:r>
        <w:rPr>
          <w:rFonts w:hint="eastAsia" w:ascii="仿宋" w:hAnsi="仿宋" w:eastAsia="仿宋" w:cs="仿宋"/>
          <w:b w:val="0"/>
          <w:sz w:val="21"/>
          <w:szCs w:val="21"/>
          <w:highlight w:val="none"/>
        </w:rPr>
        <w:t>（4）技术文件：具体材料见“投标人须知前附表”。</w:t>
      </w:r>
      <w:bookmarkStart w:id="111" w:name="_13.5投标文件电子版：具体材料见“投标人须知前附表”。"/>
      <w:bookmarkEnd w:id="111"/>
    </w:p>
    <w:p w14:paraId="01D09FEF">
      <w:pPr>
        <w:pStyle w:val="6"/>
        <w:keepNext w:val="0"/>
        <w:keepLines w:val="0"/>
        <w:spacing w:before="0" w:after="0" w:line="360" w:lineRule="auto"/>
        <w:ind w:left="420" w:leftChars="200"/>
        <w:rPr>
          <w:rFonts w:ascii="仿宋" w:hAnsi="仿宋" w:eastAsia="仿宋" w:cs="仿宋"/>
          <w:sz w:val="24"/>
          <w:highlight w:val="none"/>
        </w:rPr>
      </w:pPr>
      <w:bookmarkStart w:id="112" w:name="_Toc254970537"/>
      <w:bookmarkStart w:id="113" w:name="_Toc254970678"/>
      <w:r>
        <w:rPr>
          <w:rFonts w:hint="eastAsia" w:ascii="仿宋" w:hAnsi="仿宋" w:eastAsia="仿宋" w:cs="仿宋"/>
          <w:sz w:val="24"/>
          <w:highlight w:val="none"/>
        </w:rPr>
        <w:t>14.投标文件的语言及计量</w:t>
      </w:r>
      <w:bookmarkEnd w:id="112"/>
      <w:bookmarkEnd w:id="113"/>
    </w:p>
    <w:p w14:paraId="49F458AB">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14.1语言文字</w:t>
      </w:r>
    </w:p>
    <w:p w14:paraId="5CA0D7C1">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853741E">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14.2投标计量单位</w:t>
      </w:r>
    </w:p>
    <w:p w14:paraId="4DE8C409">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招标文件已有明确规定的，使用招标文件规定的计量单位；招标文件没有规定的，应采用中华人民共和国法定计量单位，货币种类为人民币，否则视同未响应。</w:t>
      </w:r>
    </w:p>
    <w:p w14:paraId="037845F4">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15.投标的风险</w:t>
      </w:r>
    </w:p>
    <w:p w14:paraId="5EB810E7">
      <w:pPr>
        <w:pStyle w:val="14"/>
        <w:snapToGrid w:val="0"/>
        <w:spacing w:line="360" w:lineRule="auto"/>
        <w:ind w:firstLine="420" w:firstLineChars="200"/>
        <w:jc w:val="left"/>
        <w:rPr>
          <w:rFonts w:ascii="仿宋" w:hAnsi="仿宋" w:eastAsia="仿宋" w:cs="仿宋"/>
          <w:sz w:val="21"/>
          <w:highlight w:val="none"/>
        </w:rPr>
      </w:pPr>
      <w:r>
        <w:rPr>
          <w:rFonts w:hint="eastAsia" w:ascii="仿宋" w:hAnsi="仿宋" w:eastAsia="仿宋" w:cs="仿宋"/>
          <w:sz w:val="21"/>
          <w:highlight w:val="none"/>
        </w:rPr>
        <w:t>投标人没有按照招标文件要求提供全部资料，或者投标人没有对招标文件作出实质性响应是投标人的风险，并可能导致其投标被拒绝。</w:t>
      </w:r>
    </w:p>
    <w:p w14:paraId="3251E2AB">
      <w:pPr>
        <w:pStyle w:val="6"/>
        <w:keepNext w:val="0"/>
        <w:keepLines w:val="0"/>
        <w:spacing w:before="0" w:after="0" w:line="360" w:lineRule="auto"/>
        <w:ind w:left="420" w:leftChars="200"/>
        <w:rPr>
          <w:rFonts w:ascii="仿宋" w:hAnsi="仿宋" w:eastAsia="仿宋" w:cs="仿宋"/>
          <w:sz w:val="24"/>
          <w:highlight w:val="none"/>
        </w:rPr>
      </w:pPr>
      <w:bookmarkStart w:id="114" w:name="_Toc254970538"/>
      <w:bookmarkStart w:id="115" w:name="_Toc254970679"/>
      <w:r>
        <w:rPr>
          <w:rFonts w:hint="eastAsia" w:ascii="仿宋" w:hAnsi="仿宋" w:eastAsia="仿宋" w:cs="仿宋"/>
          <w:sz w:val="24"/>
          <w:highlight w:val="none"/>
        </w:rPr>
        <w:t>16.投标报价</w:t>
      </w:r>
      <w:bookmarkEnd w:id="114"/>
      <w:bookmarkEnd w:id="115"/>
    </w:p>
    <w:p w14:paraId="62F16AE1">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16.1投标报价应按“第六章　投标文件格式”中“开标一览表”格式填写。</w:t>
      </w:r>
    </w:p>
    <w:p w14:paraId="1CE75A65">
      <w:pPr>
        <w:pStyle w:val="6"/>
        <w:keepNext w:val="0"/>
        <w:keepLines w:val="0"/>
        <w:spacing w:before="0" w:after="0" w:line="360" w:lineRule="auto"/>
        <w:ind w:left="420" w:leftChars="200"/>
        <w:rPr>
          <w:rFonts w:ascii="仿宋" w:hAnsi="仿宋" w:eastAsia="仿宋" w:cs="仿宋"/>
          <w:b w:val="0"/>
          <w:sz w:val="21"/>
          <w:szCs w:val="21"/>
          <w:highlight w:val="none"/>
        </w:rPr>
      </w:pPr>
      <w:bookmarkStart w:id="116" w:name="_16.2投标报价具体定义见投标人须知前附表。"/>
      <w:bookmarkEnd w:id="116"/>
      <w:r>
        <w:rPr>
          <w:rFonts w:hint="eastAsia" w:ascii="仿宋" w:hAnsi="仿宋" w:eastAsia="仿宋" w:cs="仿宋"/>
          <w:b w:val="0"/>
          <w:sz w:val="21"/>
          <w:szCs w:val="21"/>
          <w:highlight w:val="none"/>
        </w:rPr>
        <w:t>16.2投标报价具体包括内容详见“投标人须知前附表”。</w:t>
      </w:r>
    </w:p>
    <w:p w14:paraId="5CD12DF1">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16.3投标人必须就所投每个分标的全部内容分别作完整唯一总价报价，不得存在漏项报价；投标人必须就所投分标的单项内容作唯一报价。</w:t>
      </w:r>
    </w:p>
    <w:p w14:paraId="24B39AE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17.投标有效期</w:t>
      </w:r>
    </w:p>
    <w:p w14:paraId="3C4E2305">
      <w:pPr>
        <w:pStyle w:val="6"/>
        <w:keepNext w:val="0"/>
        <w:keepLines w:val="0"/>
        <w:spacing w:before="0" w:after="0" w:line="360" w:lineRule="auto"/>
        <w:ind w:firstLine="420" w:firstLineChars="200"/>
        <w:rPr>
          <w:rFonts w:ascii="仿宋" w:hAnsi="仿宋" w:eastAsia="仿宋" w:cs="仿宋"/>
          <w:b w:val="0"/>
          <w:sz w:val="21"/>
          <w:szCs w:val="21"/>
          <w:highlight w:val="none"/>
        </w:rPr>
      </w:pPr>
      <w:bookmarkStart w:id="117" w:name="_17.1投标有效期应按“投标人须知中的前附表”规定的期限。"/>
      <w:bookmarkEnd w:id="117"/>
      <w:r>
        <w:rPr>
          <w:rFonts w:hint="eastAsia" w:ascii="仿宋" w:hAnsi="仿宋" w:eastAsia="仿宋" w:cs="仿宋"/>
          <w:b w:val="0"/>
          <w:sz w:val="21"/>
          <w:szCs w:val="21"/>
          <w:highlight w:val="none"/>
        </w:rPr>
        <w:t>17.1投标有效期是指为保证采购人有足够的时间在开标后完成评标、定标、合同签订等工作而要求投标人提交的投标文件在一定时间内保持有效的期限。</w:t>
      </w:r>
    </w:p>
    <w:p w14:paraId="2EF0E3E5">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17.2</w:t>
      </w:r>
      <w:bookmarkStart w:id="118" w:name="_Toc254970681"/>
      <w:bookmarkStart w:id="119" w:name="_Toc254970540"/>
      <w:r>
        <w:rPr>
          <w:rFonts w:hint="eastAsia" w:ascii="仿宋" w:hAnsi="仿宋" w:eastAsia="仿宋" w:cs="仿宋"/>
          <w:b w:val="0"/>
          <w:sz w:val="21"/>
          <w:szCs w:val="21"/>
          <w:highlight w:val="none"/>
        </w:rPr>
        <w:t xml:space="preserve"> 投标有效期应按规定的期限作出承诺，具体详见“投标人须知前附表”。</w:t>
      </w:r>
    </w:p>
    <w:p w14:paraId="5F17DC39">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17.3投标人的投标文件在投标有效期内均保持有效。</w:t>
      </w:r>
      <w:bookmarkEnd w:id="118"/>
      <w:bookmarkEnd w:id="119"/>
    </w:p>
    <w:p w14:paraId="2A8BB11C">
      <w:pPr>
        <w:pStyle w:val="6"/>
        <w:keepNext w:val="0"/>
        <w:keepLines w:val="0"/>
        <w:spacing w:before="0" w:after="0" w:line="360" w:lineRule="auto"/>
        <w:ind w:left="420" w:leftChars="200"/>
        <w:rPr>
          <w:rFonts w:ascii="仿宋" w:hAnsi="仿宋" w:eastAsia="仿宋" w:cs="仿宋"/>
          <w:sz w:val="24"/>
          <w:highlight w:val="none"/>
        </w:rPr>
      </w:pPr>
      <w:bookmarkStart w:id="120" w:name="_18.投标保证金"/>
      <w:bookmarkEnd w:id="120"/>
      <w:bookmarkStart w:id="121" w:name="_Toc254970682"/>
      <w:bookmarkStart w:id="122" w:name="_Toc254970541"/>
      <w:r>
        <w:rPr>
          <w:rFonts w:hint="eastAsia" w:ascii="仿宋" w:hAnsi="仿宋" w:eastAsia="仿宋" w:cs="仿宋"/>
          <w:sz w:val="24"/>
          <w:highlight w:val="none"/>
        </w:rPr>
        <w:t>18.投标保证金</w:t>
      </w:r>
      <w:bookmarkEnd w:id="121"/>
      <w:bookmarkEnd w:id="122"/>
    </w:p>
    <w:p w14:paraId="44E5CED2">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18.1投标人须按“投标人须知前附表” 的规定提交投标保证金。</w:t>
      </w:r>
    </w:p>
    <w:p w14:paraId="294AC51B">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18.2投标保证金的退还</w:t>
      </w:r>
    </w:p>
    <w:p w14:paraId="65B02759">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未中标人的投标保证金自中标通知书发出之日起5个工作日内退还；中标人的投标保证金自政府采购合同签订之日起5个工作日内退还。 </w:t>
      </w:r>
    </w:p>
    <w:p w14:paraId="47F83966">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18.3除逾期退还投标保证金和终止招标的情形以外，投标保证金不计息。</w:t>
      </w:r>
    </w:p>
    <w:p w14:paraId="5C181191">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18.4投标人有下列情形之一的，投标保证金将不予退还： </w:t>
      </w:r>
    </w:p>
    <w:p w14:paraId="7102B784">
      <w:pPr>
        <w:snapToGrid w:val="0"/>
        <w:spacing w:line="360" w:lineRule="auto"/>
        <w:ind w:firstLine="411" w:firstLineChars="196"/>
        <w:jc w:val="left"/>
        <w:rPr>
          <w:rFonts w:ascii="仿宋" w:hAnsi="仿宋" w:eastAsia="仿宋" w:cs="仿宋"/>
          <w:szCs w:val="21"/>
          <w:highlight w:val="none"/>
        </w:rPr>
      </w:pPr>
      <w:r>
        <w:rPr>
          <w:rFonts w:hint="eastAsia" w:ascii="仿宋" w:hAnsi="仿宋" w:eastAsia="仿宋" w:cs="仿宋"/>
          <w:szCs w:val="21"/>
          <w:highlight w:val="none"/>
        </w:rPr>
        <w:t>（1）投标人在投标有效期内撤销投标文件的；</w:t>
      </w:r>
    </w:p>
    <w:p w14:paraId="0EA196EB">
      <w:pPr>
        <w:snapToGrid w:val="0"/>
        <w:spacing w:line="360" w:lineRule="auto"/>
        <w:ind w:firstLine="411" w:firstLineChars="196"/>
        <w:jc w:val="left"/>
        <w:rPr>
          <w:rFonts w:ascii="仿宋" w:hAnsi="仿宋" w:eastAsia="仿宋" w:cs="仿宋"/>
          <w:szCs w:val="21"/>
          <w:highlight w:val="none"/>
        </w:rPr>
      </w:pPr>
      <w:r>
        <w:rPr>
          <w:rFonts w:hint="eastAsia" w:ascii="仿宋" w:hAnsi="仿宋" w:eastAsia="仿宋" w:cs="仿宋"/>
          <w:szCs w:val="21"/>
          <w:highlight w:val="none"/>
        </w:rPr>
        <w:t>（2）未按规定提交履约保证金的；</w:t>
      </w:r>
    </w:p>
    <w:p w14:paraId="39A76CBE">
      <w:pPr>
        <w:snapToGrid w:val="0"/>
        <w:spacing w:line="360" w:lineRule="auto"/>
        <w:ind w:firstLine="411" w:firstLineChars="196"/>
        <w:jc w:val="left"/>
        <w:rPr>
          <w:rFonts w:ascii="仿宋" w:hAnsi="仿宋" w:eastAsia="仿宋" w:cs="仿宋"/>
          <w:szCs w:val="21"/>
          <w:highlight w:val="none"/>
        </w:rPr>
      </w:pPr>
      <w:r>
        <w:rPr>
          <w:rFonts w:hint="eastAsia" w:ascii="仿宋" w:hAnsi="仿宋" w:eastAsia="仿宋" w:cs="仿宋"/>
          <w:szCs w:val="21"/>
          <w:highlight w:val="none"/>
        </w:rPr>
        <w:t>（3）投标人在投标过程中弄虚作假，提供虚假材料的；</w:t>
      </w:r>
    </w:p>
    <w:p w14:paraId="3FB9E707">
      <w:pPr>
        <w:snapToGrid w:val="0"/>
        <w:spacing w:line="360" w:lineRule="auto"/>
        <w:ind w:firstLine="411" w:firstLineChars="196"/>
        <w:rPr>
          <w:rFonts w:ascii="仿宋" w:hAnsi="仿宋" w:eastAsia="仿宋" w:cs="仿宋"/>
          <w:szCs w:val="21"/>
          <w:highlight w:val="none"/>
        </w:rPr>
      </w:pPr>
      <w:r>
        <w:rPr>
          <w:rFonts w:hint="eastAsia" w:ascii="仿宋" w:hAnsi="仿宋" w:eastAsia="仿宋" w:cs="仿宋"/>
          <w:szCs w:val="21"/>
          <w:highlight w:val="none"/>
        </w:rPr>
        <w:t>（4）中标人无正当理由不与采购人签订合同的；</w:t>
      </w:r>
    </w:p>
    <w:p w14:paraId="35705CBB">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（5）投标人出现本章第9.2、9.3情形的；</w:t>
      </w:r>
    </w:p>
    <w:p w14:paraId="689D701B">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（6）法律法规规定的其他情形。</w:t>
      </w:r>
    </w:p>
    <w:p w14:paraId="7588DE63">
      <w:pPr>
        <w:pStyle w:val="6"/>
        <w:keepNext w:val="0"/>
        <w:keepLines w:val="0"/>
        <w:spacing w:before="0" w:after="0" w:line="360" w:lineRule="auto"/>
        <w:ind w:left="420" w:leftChars="200"/>
        <w:rPr>
          <w:rFonts w:ascii="仿宋" w:hAnsi="仿宋" w:eastAsia="仿宋" w:cs="仿宋"/>
          <w:sz w:val="24"/>
          <w:highlight w:val="none"/>
        </w:rPr>
      </w:pPr>
      <w:bookmarkStart w:id="123" w:name="_Toc254970683"/>
      <w:bookmarkStart w:id="124" w:name="_Toc254970542"/>
      <w:r>
        <w:rPr>
          <w:rFonts w:hint="eastAsia" w:ascii="仿宋" w:hAnsi="仿宋" w:eastAsia="仿宋" w:cs="仿宋"/>
          <w:sz w:val="24"/>
          <w:highlight w:val="none"/>
        </w:rPr>
        <w:t>19.投标文件的</w:t>
      </w:r>
      <w:bookmarkEnd w:id="123"/>
      <w:bookmarkEnd w:id="124"/>
      <w:r>
        <w:rPr>
          <w:rFonts w:hint="eastAsia" w:ascii="仿宋" w:hAnsi="仿宋" w:eastAsia="仿宋" w:cs="仿宋"/>
          <w:sz w:val="24"/>
          <w:highlight w:val="none"/>
        </w:rPr>
        <w:t>编制</w:t>
      </w:r>
    </w:p>
    <w:p w14:paraId="40FBB6EE">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6E1AFA1F">
      <w:pPr>
        <w:pStyle w:val="6"/>
        <w:keepNext w:val="0"/>
        <w:keepLines w:val="0"/>
        <w:numPr>
          <w:ilvl w:val="0"/>
          <w:numId w:val="0"/>
        </w:numPr>
        <w:spacing w:before="0" w:after="0" w:line="360" w:lineRule="auto"/>
        <w:ind w:firstLine="420" w:firstLineChars="200"/>
        <w:rPr>
          <w:rFonts w:ascii="仿宋" w:hAnsi="仿宋" w:eastAsia="仿宋" w:cs="仿宋"/>
          <w:b w:val="0"/>
          <w:sz w:val="21"/>
          <w:szCs w:val="21"/>
          <w:highlight w:val="none"/>
        </w:rPr>
      </w:pPr>
      <w:bookmarkStart w:id="125" w:name="_19.2投标文件应按报价文件、资格证明文件、商务文件、技术文件分别编制"/>
      <w:bookmarkEnd w:id="125"/>
      <w:r>
        <w:rPr>
          <w:rFonts w:hint="eastAsia" w:ascii="仿宋" w:hAnsi="仿宋" w:eastAsia="仿宋" w:cs="仿宋"/>
          <w:b w:val="0"/>
          <w:sz w:val="21"/>
          <w:szCs w:val="21"/>
          <w:highlight w:val="none"/>
        </w:rPr>
        <w:t>19.2投标文件应按报价文件、资格证明文件、商务文件、技术文件分别编制电子文件，并按广西政府采购云平台的要求编制、加密、上传。</w:t>
      </w:r>
    </w:p>
    <w:p w14:paraId="0B86C643">
      <w:pPr>
        <w:pStyle w:val="6"/>
        <w:keepNext w:val="0"/>
        <w:keepLines w:val="0"/>
        <w:numPr>
          <w:ilvl w:val="0"/>
          <w:numId w:val="0"/>
        </w:numPr>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19.</w:t>
      </w:r>
      <w:bookmarkStart w:id="126" w:name="_Hlk65832616"/>
      <w:r>
        <w:rPr>
          <w:rFonts w:hint="eastAsia" w:ascii="仿宋" w:hAnsi="仿宋" w:eastAsia="仿宋" w:cs="仿宋"/>
          <w:b w:val="0"/>
          <w:sz w:val="21"/>
          <w:szCs w:val="21"/>
          <w:highlight w:val="none"/>
        </w:rPr>
        <w:t>3投标文件须由投标人在规定位置盖公章并签字</w:t>
      </w:r>
      <w:bookmarkStart w:id="127" w:name="_Hlk65832569"/>
      <w:r>
        <w:rPr>
          <w:rFonts w:hint="eastAsia" w:ascii="仿宋" w:hAnsi="仿宋" w:eastAsia="仿宋" w:cs="仿宋"/>
          <w:b w:val="0"/>
          <w:sz w:val="21"/>
          <w:szCs w:val="21"/>
          <w:highlight w:val="none"/>
        </w:rPr>
        <w:t>（具体以投标人须知前附表或投标文件格式规定为准）</w:t>
      </w:r>
      <w:bookmarkEnd w:id="126"/>
      <w:bookmarkEnd w:id="127"/>
      <w:r>
        <w:rPr>
          <w:rFonts w:hint="eastAsia" w:ascii="仿宋" w:hAnsi="仿宋" w:eastAsia="仿宋" w:cs="仿宋"/>
          <w:b w:val="0"/>
          <w:sz w:val="21"/>
          <w:szCs w:val="21"/>
          <w:highlight w:val="none"/>
        </w:rPr>
        <w:t>，</w:t>
      </w:r>
      <w:r>
        <w:rPr>
          <w:rFonts w:hint="eastAsia" w:ascii="仿宋" w:hAnsi="仿宋" w:eastAsia="仿宋" w:cs="仿宋"/>
          <w:bCs/>
          <w:sz w:val="21"/>
          <w:szCs w:val="21"/>
          <w:highlight w:val="none"/>
        </w:rPr>
        <w:t>否则按无效投标处理</w:t>
      </w:r>
      <w:r>
        <w:rPr>
          <w:rFonts w:hint="eastAsia" w:ascii="仿宋" w:hAnsi="仿宋" w:eastAsia="仿宋" w:cs="仿宋"/>
          <w:b w:val="0"/>
          <w:sz w:val="21"/>
          <w:szCs w:val="21"/>
          <w:highlight w:val="none"/>
        </w:rPr>
        <w:t>。</w:t>
      </w:r>
    </w:p>
    <w:p w14:paraId="2B740231">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19.4投标文件中标注的投标人名称应与主体资格证明（如营业执照、事业单位法人证书、执业许可证、自然人身份证等）及公章一致，</w:t>
      </w:r>
      <w:r>
        <w:rPr>
          <w:rFonts w:hint="eastAsia" w:ascii="仿宋" w:hAnsi="仿宋" w:eastAsia="仿宋" w:cs="仿宋"/>
          <w:sz w:val="21"/>
          <w:szCs w:val="21"/>
          <w:highlight w:val="none"/>
        </w:rPr>
        <w:t>否则按无效投标处理</w:t>
      </w:r>
      <w:r>
        <w:rPr>
          <w:rFonts w:hint="eastAsia" w:ascii="仿宋" w:hAnsi="仿宋" w:eastAsia="仿宋" w:cs="仿宋"/>
          <w:b w:val="0"/>
          <w:sz w:val="21"/>
          <w:szCs w:val="21"/>
          <w:highlight w:val="none"/>
        </w:rPr>
        <w:t>。</w:t>
      </w:r>
    </w:p>
    <w:p w14:paraId="22585A07">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E6E5A1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20.投标文件的加密、解密</w:t>
      </w:r>
    </w:p>
    <w:p w14:paraId="0D2A4D12">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20.1电子投标文件编制完成后，投标人应按广西政府采购云平台的要求进行加密，并在规定时间内解密，否则，由此产生的后果由投标人自行负责。</w:t>
      </w:r>
    </w:p>
    <w:p w14:paraId="03544B4B">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21.投标文件的提交</w:t>
      </w:r>
    </w:p>
    <w:p w14:paraId="2BE5AEAD">
      <w:pPr>
        <w:pStyle w:val="6"/>
        <w:keepNext w:val="0"/>
        <w:keepLines w:val="0"/>
        <w:numPr>
          <w:ilvl w:val="0"/>
          <w:numId w:val="0"/>
        </w:numPr>
        <w:spacing w:before="0" w:after="0" w:line="360" w:lineRule="auto"/>
        <w:ind w:firstLine="420" w:firstLineChars="200"/>
        <w:rPr>
          <w:rFonts w:ascii="仿宋" w:hAnsi="仿宋" w:eastAsia="仿宋" w:cs="仿宋"/>
          <w:b w:val="0"/>
          <w:sz w:val="21"/>
          <w:szCs w:val="21"/>
          <w:highlight w:val="none"/>
        </w:rPr>
      </w:pPr>
      <w:bookmarkStart w:id="128" w:name="_21.1投标人必须在“投标人须知中的前附表”规定的投标文件接收时间和投"/>
      <w:bookmarkEnd w:id="128"/>
      <w:r>
        <w:rPr>
          <w:rFonts w:hint="eastAsia" w:ascii="仿宋" w:hAnsi="仿宋" w:eastAsia="仿宋" w:cs="仿宋"/>
          <w:b w:val="0"/>
          <w:sz w:val="21"/>
          <w:szCs w:val="21"/>
          <w:highlight w:val="none"/>
        </w:rPr>
        <w:t>21.1投标人必须在“投标人须知前附表”规定的投标文件接收时间和投标地点提交投标文件。</w:t>
      </w:r>
    </w:p>
    <w:p w14:paraId="32F94A81">
      <w:pPr>
        <w:pStyle w:val="6"/>
        <w:keepNext w:val="0"/>
        <w:keepLines w:val="0"/>
        <w:numPr>
          <w:ilvl w:val="0"/>
          <w:numId w:val="0"/>
        </w:numPr>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73DF171E">
      <w:pPr>
        <w:pStyle w:val="6"/>
        <w:keepNext w:val="0"/>
        <w:keepLines w:val="0"/>
        <w:numPr>
          <w:ilvl w:val="0"/>
          <w:numId w:val="0"/>
        </w:numPr>
        <w:spacing w:before="0" w:after="0" w:line="360" w:lineRule="auto"/>
        <w:ind w:firstLine="420" w:firstLineChars="200"/>
        <w:jc w:val="left"/>
        <w:rPr>
          <w:rFonts w:ascii="仿宋" w:hAnsi="仿宋" w:eastAsia="仿宋" w:cs="仿宋"/>
          <w:b w:val="0"/>
          <w:sz w:val="21"/>
          <w:szCs w:val="21"/>
          <w:highlight w:val="none"/>
        </w:rPr>
      </w:pPr>
      <w:r>
        <w:rPr>
          <w:rFonts w:hint="eastAsia" w:ascii="仿宋" w:hAnsi="仿宋" w:eastAsia="仿宋" w:cs="仿宋"/>
          <w:b w:val="0"/>
          <w:sz w:val="21"/>
          <w:szCs w:val="21"/>
          <w:highlight w:val="none"/>
        </w:rPr>
        <w:t>21.3未在规定时间内上传或者未按广西政府采购云平台的要求编制、加密的电子投标文件，广西政府采购云平台将拒收。</w:t>
      </w:r>
    </w:p>
    <w:p w14:paraId="4B16AF73">
      <w:pPr>
        <w:pStyle w:val="7"/>
        <w:rPr>
          <w:rFonts w:ascii="仿宋" w:hAnsi="仿宋" w:eastAsia="仿宋" w:cs="仿宋"/>
          <w:highlight w:val="none"/>
        </w:rPr>
      </w:pPr>
      <w:r>
        <w:rPr>
          <w:rFonts w:hint="eastAsia" w:ascii="仿宋" w:hAnsi="仿宋" w:eastAsia="仿宋" w:cs="仿宋"/>
          <w:szCs w:val="21"/>
          <w:highlight w:val="none"/>
        </w:rPr>
        <w:t>21.4电子投标文件提交方式见“招标公告”中“四、提交投标文件截止时间、开标时间和地点”</w:t>
      </w:r>
    </w:p>
    <w:p w14:paraId="157AEC19">
      <w:pPr>
        <w:pStyle w:val="7"/>
        <w:rPr>
          <w:rFonts w:ascii="仿宋" w:hAnsi="仿宋" w:eastAsia="仿宋" w:cs="仿宋"/>
          <w:highlight w:val="none"/>
        </w:rPr>
      </w:pPr>
    </w:p>
    <w:p w14:paraId="1BB2392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22. 投标文件的补充、修改、撤回与退回</w:t>
      </w:r>
    </w:p>
    <w:p w14:paraId="75BE70D0">
      <w:pPr>
        <w:snapToGrid w:val="0"/>
        <w:spacing w:line="360" w:lineRule="auto"/>
        <w:ind w:firstLine="420"/>
        <w:jc w:val="left"/>
        <w:rPr>
          <w:rFonts w:ascii="仿宋" w:hAnsi="仿宋" w:eastAsia="仿宋" w:cs="仿宋"/>
          <w:szCs w:val="21"/>
          <w:highlight w:val="none"/>
        </w:rPr>
      </w:pPr>
      <w:bookmarkStart w:id="129" w:name="_Toc254970684"/>
      <w:bookmarkStart w:id="130" w:name="_Toc254970543"/>
      <w:r>
        <w:rPr>
          <w:rFonts w:hint="eastAsia" w:ascii="仿宋" w:hAnsi="仿宋" w:eastAsia="仿宋" w:cs="仿宋"/>
          <w:szCs w:val="21"/>
          <w:highlight w:val="none"/>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9"/>
    <w:bookmarkEnd w:id="130"/>
    <w:p w14:paraId="671B5B29">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10813D33">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投标人在投标截止时间后书面通知采购人、采购代理机构撤销投标文件的，将根据本须知正文18.4的规定不予退还其投标保证金。</w:t>
      </w:r>
    </w:p>
    <w:p w14:paraId="0B795082">
      <w:pPr>
        <w:pStyle w:val="12"/>
        <w:snapToGrid w:val="0"/>
        <w:spacing w:line="360" w:lineRule="auto"/>
        <w:ind w:firstLine="739"/>
        <w:rPr>
          <w:rFonts w:ascii="仿宋" w:hAnsi="仿宋" w:eastAsia="仿宋" w:cs="仿宋"/>
          <w:snapToGrid w:val="0"/>
          <w:sz w:val="21"/>
          <w:szCs w:val="21"/>
          <w:highlight w:val="none"/>
        </w:rPr>
      </w:pPr>
    </w:p>
    <w:p w14:paraId="46077737">
      <w:pPr>
        <w:pStyle w:val="4"/>
        <w:keepNext w:val="0"/>
        <w:keepLines w:val="0"/>
        <w:jc w:val="center"/>
        <w:rPr>
          <w:rFonts w:ascii="仿宋" w:hAnsi="仿宋" w:eastAsia="仿宋" w:cs="仿宋"/>
          <w:highlight w:val="none"/>
        </w:rPr>
      </w:pPr>
      <w:bookmarkStart w:id="131" w:name="_Toc254970544"/>
      <w:bookmarkStart w:id="132" w:name="_Toc254970685"/>
      <w:r>
        <w:rPr>
          <w:rFonts w:hint="eastAsia" w:ascii="仿宋" w:hAnsi="仿宋" w:eastAsia="仿宋" w:cs="仿宋"/>
          <w:highlight w:val="none"/>
        </w:rPr>
        <w:t>四、开    标</w:t>
      </w:r>
      <w:bookmarkEnd w:id="131"/>
      <w:bookmarkEnd w:id="132"/>
    </w:p>
    <w:p w14:paraId="1503C9F9">
      <w:pPr>
        <w:pStyle w:val="6"/>
        <w:keepNext w:val="0"/>
        <w:keepLines w:val="0"/>
        <w:spacing w:before="0" w:after="0" w:line="360" w:lineRule="auto"/>
        <w:ind w:left="420" w:leftChars="200"/>
        <w:rPr>
          <w:rFonts w:ascii="仿宋" w:hAnsi="仿宋" w:eastAsia="仿宋" w:cs="仿宋"/>
          <w:sz w:val="24"/>
          <w:highlight w:val="none"/>
        </w:rPr>
      </w:pPr>
      <w:bookmarkStart w:id="133" w:name="_23.开标时间和地点"/>
      <w:bookmarkEnd w:id="133"/>
      <w:r>
        <w:rPr>
          <w:rFonts w:hint="eastAsia" w:ascii="仿宋" w:hAnsi="仿宋" w:eastAsia="仿宋" w:cs="仿宋"/>
          <w:sz w:val="24"/>
          <w:highlight w:val="none"/>
        </w:rPr>
        <w:t>23.开标时间和地点</w:t>
      </w:r>
    </w:p>
    <w:p w14:paraId="5AD4D3B9">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23.1开标时间及地点详见“投标人须知前附表”</w:t>
      </w:r>
    </w:p>
    <w:p w14:paraId="2D16AF2F">
      <w:pPr>
        <w:snapToGrid w:val="0"/>
        <w:spacing w:line="360" w:lineRule="auto"/>
        <w:ind w:firstLine="420"/>
        <w:jc w:val="left"/>
        <w:rPr>
          <w:rFonts w:ascii="仿宋" w:hAnsi="仿宋" w:eastAsia="仿宋" w:cs="仿宋"/>
          <w:szCs w:val="21"/>
          <w:highlight w:val="none"/>
        </w:rPr>
      </w:pPr>
      <w:r>
        <w:rPr>
          <w:rFonts w:hint="eastAsia" w:ascii="仿宋" w:hAnsi="仿宋" w:eastAsia="仿宋" w:cs="仿宋"/>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64B90D9E">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24.开标程序</w:t>
      </w:r>
    </w:p>
    <w:p w14:paraId="370CED5D">
      <w:pPr>
        <w:autoSpaceDE w:val="0"/>
        <w:autoSpaceDN w:val="0"/>
        <w:adjustRightInd w:val="0"/>
        <w:spacing w:line="440" w:lineRule="exact"/>
        <w:ind w:firstLine="420" w:firstLineChars="200"/>
        <w:rPr>
          <w:rFonts w:ascii="仿宋" w:hAnsi="仿宋" w:eastAsia="仿宋" w:cs="仿宋"/>
          <w:kern w:val="0"/>
          <w:szCs w:val="21"/>
          <w:highlight w:val="none"/>
        </w:rPr>
      </w:pPr>
      <w:r>
        <w:rPr>
          <w:rFonts w:hint="eastAsia" w:ascii="仿宋" w:hAnsi="仿宋" w:eastAsia="仿宋" w:cs="仿宋"/>
          <w:bCs/>
          <w:szCs w:val="21"/>
          <w:highlight w:val="none"/>
        </w:rPr>
        <w:t>24.1</w:t>
      </w:r>
      <w:r>
        <w:rPr>
          <w:rFonts w:hint="eastAsia" w:ascii="仿宋" w:hAnsi="仿宋" w:eastAsia="仿宋" w:cs="仿宋"/>
          <w:kern w:val="0"/>
          <w:szCs w:val="21"/>
          <w:highlight w:val="none"/>
        </w:rPr>
        <w:t>开标形式：</w:t>
      </w:r>
    </w:p>
    <w:p w14:paraId="7DFD7669">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CB3D808">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24.2开标程序：</w:t>
      </w:r>
    </w:p>
    <w:p w14:paraId="4F75454B">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仿宋" w:hAnsi="仿宋" w:eastAsia="仿宋" w:cs="仿宋"/>
          <w:b/>
          <w:bCs/>
          <w:szCs w:val="21"/>
          <w:highlight w:val="none"/>
        </w:rPr>
        <w:t>投标人的法定代表人或其委托代理人须携带加密时所用的CA锁准时登录到广西政府采购云平台电子开标大厅签到</w:t>
      </w:r>
      <w:r>
        <w:rPr>
          <w:rFonts w:hint="eastAsia" w:ascii="仿宋" w:hAnsi="仿宋" w:eastAsia="仿宋" w:cs="仿宋"/>
          <w:b/>
          <w:szCs w:val="21"/>
          <w:highlight w:val="none"/>
        </w:rPr>
        <w:t>并在发起解密</w:t>
      </w:r>
      <w:r>
        <w:rPr>
          <w:rFonts w:hint="eastAsia" w:ascii="仿宋" w:hAnsi="仿宋" w:eastAsia="仿宋" w:cs="仿宋"/>
          <w:b/>
          <w:bCs/>
          <w:szCs w:val="21"/>
          <w:highlight w:val="none"/>
        </w:rPr>
        <w:t>通知</w:t>
      </w:r>
      <w:r>
        <w:rPr>
          <w:rFonts w:hint="eastAsia" w:ascii="仿宋" w:hAnsi="仿宋" w:eastAsia="仿宋" w:cs="仿宋"/>
          <w:b/>
          <w:szCs w:val="21"/>
          <w:highlight w:val="none"/>
        </w:rPr>
        <w:t>之时起30分钟内完成</w:t>
      </w:r>
      <w:r>
        <w:rPr>
          <w:rFonts w:hint="eastAsia" w:ascii="仿宋" w:hAnsi="仿宋" w:eastAsia="仿宋" w:cs="仿宋"/>
          <w:b/>
          <w:bCs/>
          <w:szCs w:val="21"/>
          <w:highlight w:val="none"/>
        </w:rPr>
        <w:t>对电子投标文件解密。投标文件未按时解密的，视为无效投标。</w:t>
      </w:r>
      <w:r>
        <w:rPr>
          <w:rFonts w:hint="eastAsia" w:ascii="仿宋" w:hAnsi="仿宋" w:eastAsia="仿宋" w:cs="仿宋"/>
          <w:bCs/>
          <w:szCs w:val="21"/>
          <w:highlight w:val="none"/>
        </w:rPr>
        <w:t>（解密异常情况处理：详见本章29.4 电子交易活动的中止）</w:t>
      </w:r>
    </w:p>
    <w:p w14:paraId="492B3B6D">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（2）电子唱标。投标文件解密结束，各投标供应商报价均在广西政府采购云平台远程不见面开标大厅展示；</w:t>
      </w:r>
    </w:p>
    <w:p w14:paraId="0DAE8BDC">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（3）签署电子《政府采购活动现场确认声明书》。通过邮件形式在远程不见面开标大厅发送各投标人签署电子《政府采购活动现场确认声明书》。</w:t>
      </w:r>
    </w:p>
    <w:p w14:paraId="7EA4B54A">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009992FF">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C8D5A01">
      <w:pPr>
        <w:autoSpaceDE w:val="0"/>
        <w:autoSpaceDN w:val="0"/>
        <w:adjustRightInd w:val="0"/>
        <w:spacing w:line="440" w:lineRule="exact"/>
        <w:ind w:firstLine="420" w:firstLineChars="200"/>
        <w:rPr>
          <w:rFonts w:ascii="仿宋" w:hAnsi="仿宋" w:eastAsia="仿宋" w:cs="仿宋"/>
          <w:bCs/>
          <w:szCs w:val="21"/>
          <w:highlight w:val="none"/>
        </w:rPr>
      </w:pPr>
      <w:r>
        <w:rPr>
          <w:rFonts w:hint="eastAsia" w:ascii="仿宋" w:hAnsi="仿宋" w:eastAsia="仿宋" w:cs="仿宋"/>
          <w:bCs/>
          <w:szCs w:val="21"/>
          <w:highlight w:val="none"/>
        </w:rPr>
        <w:t>（6）开标结束。</w:t>
      </w:r>
    </w:p>
    <w:p w14:paraId="270EF4F6">
      <w:pPr>
        <w:autoSpaceDE w:val="0"/>
        <w:autoSpaceDN w:val="0"/>
        <w:adjustRightInd w:val="0"/>
        <w:spacing w:line="440" w:lineRule="exact"/>
        <w:ind w:firstLine="422" w:firstLineChars="200"/>
        <w:rPr>
          <w:rFonts w:ascii="仿宋" w:hAnsi="仿宋" w:eastAsia="仿宋" w:cs="仿宋"/>
          <w:b/>
          <w:bCs/>
          <w:szCs w:val="21"/>
          <w:highlight w:val="none"/>
        </w:rPr>
      </w:pPr>
      <w:r>
        <w:rPr>
          <w:rFonts w:hint="eastAsia" w:ascii="仿宋" w:hAnsi="仿宋" w:eastAsia="仿宋" w:cs="仿宋"/>
          <w:b/>
          <w:bCs/>
          <w:szCs w:val="21"/>
          <w:highlight w:val="none"/>
        </w:rPr>
        <w:t>特别说明：如遇广西政府采购云平台电子化开标或评审程序调整的，按调整后执行。</w:t>
      </w:r>
    </w:p>
    <w:p w14:paraId="2CAF766E">
      <w:pPr>
        <w:pStyle w:val="14"/>
        <w:snapToGrid w:val="0"/>
        <w:spacing w:line="360" w:lineRule="auto"/>
        <w:ind w:left="689" w:leftChars="228" w:hanging="210" w:hangingChars="100"/>
        <w:rPr>
          <w:rFonts w:ascii="仿宋" w:hAnsi="仿宋" w:eastAsia="仿宋" w:cs="仿宋"/>
          <w:sz w:val="21"/>
          <w:highlight w:val="none"/>
        </w:rPr>
      </w:pPr>
    </w:p>
    <w:p w14:paraId="6BDA5AC4">
      <w:pPr>
        <w:pStyle w:val="4"/>
        <w:keepNext w:val="0"/>
        <w:keepLines w:val="0"/>
        <w:jc w:val="center"/>
        <w:rPr>
          <w:rFonts w:ascii="仿宋" w:hAnsi="仿宋" w:eastAsia="仿宋" w:cs="仿宋"/>
          <w:highlight w:val="none"/>
        </w:rPr>
      </w:pPr>
      <w:r>
        <w:rPr>
          <w:rFonts w:hint="eastAsia" w:ascii="仿宋" w:hAnsi="仿宋" w:eastAsia="仿宋" w:cs="仿宋"/>
          <w:highlight w:val="none"/>
        </w:rPr>
        <w:t>五、资格审查</w:t>
      </w:r>
    </w:p>
    <w:p w14:paraId="15DBB2CE">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25.资格审查</w:t>
      </w:r>
    </w:p>
    <w:p w14:paraId="3C69ABCA">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25.1开标结束后，采购人或者采购代理机构依法对投标人的资格进行审查。</w:t>
      </w:r>
    </w:p>
    <w:p w14:paraId="5215D6F4">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14411BA">
      <w:pPr>
        <w:pStyle w:val="6"/>
        <w:keepNext w:val="0"/>
        <w:keepLines w:val="0"/>
        <w:numPr>
          <w:ilvl w:val="0"/>
          <w:numId w:val="0"/>
        </w:numPr>
        <w:spacing w:before="0" w:after="0" w:line="360" w:lineRule="auto"/>
        <w:ind w:firstLine="422" w:firstLineChars="200"/>
        <w:rPr>
          <w:rFonts w:ascii="仿宋" w:hAnsi="仿宋" w:eastAsia="仿宋" w:cs="仿宋"/>
          <w:sz w:val="21"/>
          <w:szCs w:val="21"/>
          <w:highlight w:val="none"/>
        </w:rPr>
      </w:pPr>
      <w:bookmarkStart w:id="134" w:name="_25.3_投标人有下列情形之一的，资格审查不通过而导致其投标无效："/>
      <w:bookmarkEnd w:id="134"/>
      <w:r>
        <w:rPr>
          <w:rFonts w:hint="eastAsia" w:ascii="仿宋" w:hAnsi="仿宋" w:eastAsia="仿宋" w:cs="仿宋"/>
          <w:sz w:val="21"/>
          <w:szCs w:val="21"/>
          <w:highlight w:val="none"/>
        </w:rPr>
        <w:t>25.3 投标人有下列情形之一的，资格审查不通过，作无效投标处理：</w:t>
      </w:r>
    </w:p>
    <w:p w14:paraId="40EB2D1D">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（1）未按招标文件规定的方式获取本招标文件的投标人；</w:t>
      </w:r>
    </w:p>
    <w:p w14:paraId="1019E31F">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（2）不具备招标文件中规定的资格要求的；</w:t>
      </w:r>
    </w:p>
    <w:p w14:paraId="206B4D7B">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EB18096">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72D3B4E8">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（5）投标文件中的资格证明文件缺少任一项“投标人须知前附表”资格证明文件规定“必须提供”的文件资料的；</w:t>
      </w:r>
    </w:p>
    <w:p w14:paraId="24E43905">
      <w:pPr>
        <w:pStyle w:val="14"/>
        <w:snapToGrid w:val="0"/>
        <w:spacing w:line="360" w:lineRule="auto"/>
        <w:ind w:firstLine="422" w:firstLineChars="200"/>
        <w:rPr>
          <w:rFonts w:ascii="仿宋" w:hAnsi="仿宋" w:eastAsia="仿宋" w:cs="仿宋"/>
          <w:b/>
          <w:sz w:val="21"/>
          <w:highlight w:val="none"/>
        </w:rPr>
      </w:pPr>
      <w:r>
        <w:rPr>
          <w:rFonts w:hint="eastAsia" w:ascii="仿宋" w:hAnsi="仿宋" w:eastAsia="仿宋" w:cs="仿宋"/>
          <w:b/>
          <w:sz w:val="21"/>
          <w:highlight w:val="none"/>
        </w:rPr>
        <w:t>（6）投标文件中的资格证明文件出现任一项不符合“投标人须知前附表”资格证明文件规定“必须提供”的文件资料要求或者无效的。</w:t>
      </w:r>
    </w:p>
    <w:p w14:paraId="277FB513">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sz w:val="21"/>
          <w:szCs w:val="21"/>
          <w:highlight w:val="none"/>
        </w:rPr>
        <w:t>25.4合格投标人不足3家的，不得评标。</w:t>
      </w:r>
    </w:p>
    <w:p w14:paraId="2EB87616">
      <w:pPr>
        <w:pStyle w:val="14"/>
        <w:snapToGrid w:val="0"/>
        <w:spacing w:line="360" w:lineRule="auto"/>
        <w:ind w:left="689" w:leftChars="228" w:hanging="210" w:hangingChars="100"/>
        <w:rPr>
          <w:rFonts w:ascii="仿宋" w:hAnsi="仿宋" w:eastAsia="仿宋" w:cs="仿宋"/>
          <w:sz w:val="21"/>
          <w:highlight w:val="none"/>
        </w:rPr>
      </w:pPr>
    </w:p>
    <w:p w14:paraId="74EDC0D3">
      <w:pPr>
        <w:pStyle w:val="4"/>
        <w:keepNext w:val="0"/>
        <w:keepLines w:val="0"/>
        <w:jc w:val="center"/>
        <w:rPr>
          <w:rFonts w:ascii="仿宋" w:hAnsi="仿宋" w:eastAsia="仿宋" w:cs="仿宋"/>
          <w:highlight w:val="none"/>
        </w:rPr>
      </w:pPr>
      <w:r>
        <w:rPr>
          <w:rFonts w:hint="eastAsia" w:ascii="仿宋" w:hAnsi="仿宋" w:eastAsia="仿宋" w:cs="仿宋"/>
          <w:highlight w:val="none"/>
        </w:rPr>
        <w:t>六、评   标</w:t>
      </w:r>
    </w:p>
    <w:p w14:paraId="37997E3A">
      <w:pPr>
        <w:pStyle w:val="6"/>
        <w:keepNext w:val="0"/>
        <w:keepLines w:val="0"/>
        <w:spacing w:before="0" w:after="0" w:line="360" w:lineRule="auto"/>
        <w:ind w:left="420" w:leftChars="200"/>
        <w:rPr>
          <w:rFonts w:ascii="仿宋" w:hAnsi="仿宋" w:eastAsia="仿宋" w:cs="仿宋"/>
          <w:sz w:val="24"/>
          <w:highlight w:val="none"/>
        </w:rPr>
      </w:pPr>
      <w:bookmarkStart w:id="135" w:name="_26.组建评标委员会"/>
      <w:bookmarkEnd w:id="135"/>
      <w:r>
        <w:rPr>
          <w:rFonts w:hint="eastAsia" w:ascii="仿宋" w:hAnsi="仿宋" w:eastAsia="仿宋" w:cs="仿宋"/>
          <w:sz w:val="24"/>
          <w:highlight w:val="none"/>
        </w:rPr>
        <w:t>26.组建评标委员会</w:t>
      </w:r>
    </w:p>
    <w:p w14:paraId="76802D7E">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评标委员会由采购人代表和评审专家组成，具体人数详见“投标人须知前附表”，其中评审专家不得少于成员总数的三分之二。</w:t>
      </w:r>
    </w:p>
    <w:p w14:paraId="4E1ACC18">
      <w:pPr>
        <w:pStyle w:val="14"/>
        <w:snapToGrid w:val="0"/>
        <w:spacing w:line="360" w:lineRule="auto"/>
        <w:ind w:left="2" w:leftChars="1" w:firstLine="420" w:firstLineChars="200"/>
        <w:rPr>
          <w:rFonts w:ascii="仿宋" w:hAnsi="仿宋" w:eastAsia="仿宋" w:cs="仿宋"/>
          <w:sz w:val="21"/>
          <w:highlight w:val="none"/>
        </w:rPr>
      </w:pPr>
      <w:r>
        <w:rPr>
          <w:rFonts w:hint="eastAsia" w:ascii="仿宋" w:hAnsi="仿宋" w:eastAsia="仿宋" w:cs="仿宋"/>
          <w:sz w:val="21"/>
          <w:highlight w:val="none"/>
        </w:rPr>
        <w:t>参加过采购项目前期咨询论证的专家，不得参加该采购项目的评审活动。</w:t>
      </w:r>
    </w:p>
    <w:p w14:paraId="2BEAA4A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27.评标的依据</w:t>
      </w:r>
    </w:p>
    <w:p w14:paraId="229368FB">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评标委员会以“第四章 评标方法和评标标准”为依据对投标文件进行评审，没有规定的方法、评审因素和标准，不作为评标依据。</w:t>
      </w:r>
    </w:p>
    <w:p w14:paraId="1845606E">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28.评标原则</w:t>
      </w:r>
    </w:p>
    <w:p w14:paraId="350F2BEE">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7A19D19">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28.2</w:t>
      </w:r>
      <w:bookmarkStart w:id="136" w:name="_28.3评标方法。本项目将按须知前附表规定的评标办法进行评标，具体评标"/>
      <w:bookmarkEnd w:id="136"/>
      <w:r>
        <w:rPr>
          <w:rFonts w:hint="eastAsia" w:ascii="仿宋" w:hAnsi="仿宋" w:eastAsia="仿宋" w:cs="仿宋"/>
          <w:sz w:val="21"/>
          <w:highlight w:val="none"/>
        </w:rPr>
        <w:t>评委表决。评标委员会成员对需要共同认定的事项存在争议的，应当按照少数服从多数的原则作出结论。</w:t>
      </w:r>
    </w:p>
    <w:p w14:paraId="53E5CD1D">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7CC9A4B">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28.4评标过程的监控。本项目评标过程实行全程录音、录像监控，</w:t>
      </w:r>
      <w:r>
        <w:rPr>
          <w:rFonts w:hint="eastAsia" w:ascii="仿宋" w:hAnsi="仿宋" w:eastAsia="仿宋" w:cs="仿宋"/>
          <w:b/>
          <w:bCs/>
          <w:sz w:val="21"/>
          <w:highlight w:val="none"/>
        </w:rPr>
        <w:t>投标人在评标过程中所进行的试图影响评标结果的不公正活动，可能导致其投标无效</w:t>
      </w:r>
      <w:r>
        <w:rPr>
          <w:rFonts w:hint="eastAsia" w:ascii="仿宋" w:hAnsi="仿宋" w:eastAsia="仿宋" w:cs="仿宋"/>
          <w:sz w:val="21"/>
          <w:highlight w:val="none"/>
        </w:rPr>
        <w:t>。</w:t>
      </w:r>
    </w:p>
    <w:p w14:paraId="20514D5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29.评标方法及中标候选人推荐</w:t>
      </w:r>
    </w:p>
    <w:p w14:paraId="50FFB1C3">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29.1本项目的评标方法详见“投标人须知前附表”。</w:t>
      </w:r>
    </w:p>
    <w:p w14:paraId="17C735E2">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29.2 中标候选人推荐数量详见“投标人须知前附表”。</w:t>
      </w:r>
    </w:p>
    <w:p w14:paraId="70164A58">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29.3评标委员会将按照“第四章 评标方法和评标标准”规定的方法、评审因素、标准和程序对投标文件进行评审。</w:t>
      </w:r>
    </w:p>
    <w:p w14:paraId="7A1F136F">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29.4电子交易活动的中止。采购过程中出现以下情形，导致电子交易平台无法正常运行，或者无法保证电子交易的公平、公正和安全时，采购代理机构可中止电子交易活动：</w:t>
      </w:r>
    </w:p>
    <w:p w14:paraId="0A766E86">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 xml:space="preserve">（1）电子交易平台发生故障而无法登录访问的； </w:t>
      </w:r>
    </w:p>
    <w:p w14:paraId="3428260A">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（2）电子交易平台应用或数据库出现错误，不能进行正常操作的；</w:t>
      </w:r>
    </w:p>
    <w:p w14:paraId="4F64AA01">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（3）电子交易平台发现严重安全漏洞，有潜在泄密危险的；</w:t>
      </w:r>
    </w:p>
    <w:p w14:paraId="1F406656">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 xml:space="preserve">（4）病毒发作导致不能进行正常操作的； </w:t>
      </w:r>
    </w:p>
    <w:p w14:paraId="050646C1">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（4）其他无法保证电子交易的公平、公正和安全的情况。</w:t>
      </w:r>
    </w:p>
    <w:p w14:paraId="1C90608D">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345AB561">
      <w:pPr>
        <w:pStyle w:val="14"/>
        <w:snapToGrid w:val="0"/>
        <w:spacing w:line="360" w:lineRule="auto"/>
        <w:rPr>
          <w:rFonts w:ascii="仿宋" w:hAnsi="仿宋" w:eastAsia="仿宋" w:cs="仿宋"/>
          <w:sz w:val="21"/>
          <w:highlight w:val="none"/>
        </w:rPr>
      </w:pPr>
    </w:p>
    <w:p w14:paraId="6FE4DAE2">
      <w:pPr>
        <w:pStyle w:val="4"/>
        <w:keepNext w:val="0"/>
        <w:keepLines w:val="0"/>
        <w:jc w:val="center"/>
        <w:rPr>
          <w:rFonts w:ascii="仿宋" w:hAnsi="仿宋" w:eastAsia="仿宋" w:cs="仿宋"/>
          <w:highlight w:val="none"/>
        </w:rPr>
      </w:pPr>
      <w:bookmarkStart w:id="137" w:name="_Toc254970687"/>
      <w:bookmarkStart w:id="138" w:name="_Toc254970546"/>
      <w:r>
        <w:rPr>
          <w:rFonts w:hint="eastAsia" w:ascii="仿宋" w:hAnsi="仿宋" w:eastAsia="仿宋" w:cs="仿宋"/>
          <w:highlight w:val="none"/>
        </w:rPr>
        <w:t>七、</w:t>
      </w:r>
      <w:bookmarkEnd w:id="137"/>
      <w:bookmarkEnd w:id="138"/>
      <w:r>
        <w:rPr>
          <w:rFonts w:hint="eastAsia" w:ascii="仿宋" w:hAnsi="仿宋" w:eastAsia="仿宋" w:cs="仿宋"/>
          <w:highlight w:val="none"/>
        </w:rPr>
        <w:t>中标和合同</w:t>
      </w:r>
    </w:p>
    <w:p w14:paraId="535A72B2">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30 确定中标人</w:t>
      </w:r>
    </w:p>
    <w:p w14:paraId="584CB8FA">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AEC050C">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30.2采购人在收到评标报告5个工作日内未按评标报告推荐的中标候选人顺序确定中标人，又不能说明合法理由的，视同按评标报告推荐的顺序确定排名第一的中标候选人为中标人。</w:t>
      </w:r>
    </w:p>
    <w:p w14:paraId="5D8FC3B9">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30.3出现下列情形之一的，应予废标：</w:t>
      </w:r>
    </w:p>
    <w:p w14:paraId="3E048EC7">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（1）符合专业条件的供应商或者对招标文件作实质响应的供应商不足三家的；</w:t>
      </w:r>
    </w:p>
    <w:p w14:paraId="498E3C52">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（2）出现影响采购公正的违法、违规行为的；</w:t>
      </w:r>
    </w:p>
    <w:p w14:paraId="55C9B032">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（3）投标人的报价均超过了采购预算，采购人不能支付的；</w:t>
      </w:r>
    </w:p>
    <w:p w14:paraId="61192884">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（4）因重大变故，采购任务取消的。</w:t>
      </w:r>
    </w:p>
    <w:p w14:paraId="1C2E7832">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废标后，采购人应当将废标理由通知所有投标人。</w:t>
      </w:r>
    </w:p>
    <w:p w14:paraId="202E2466">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53A60AA0">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31. 结果公告</w:t>
      </w:r>
    </w:p>
    <w:p w14:paraId="0069BC99">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31.1采购人或者采购代理机构应当自中标人确定之日起2个工作日内，在省级以上财政部门指定的媒体上公告中标结果，招标文件应当随中标结果同时公告。</w:t>
      </w:r>
      <w:r>
        <w:rPr>
          <w:rFonts w:hint="eastAsia" w:ascii="仿宋" w:hAnsi="仿宋" w:eastAsia="仿宋" w:cs="仿宋"/>
          <w:sz w:val="21"/>
          <w:szCs w:val="21"/>
          <w:highlight w:val="none"/>
        </w:rPr>
        <w:t>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仿宋" w:hAnsi="仿宋" w:eastAsia="仿宋" w:cs="仿宋"/>
          <w:b w:val="0"/>
          <w:sz w:val="21"/>
          <w:szCs w:val="21"/>
          <w:highlight w:val="none"/>
        </w:rPr>
        <w:t>排名第二的中标候选人因前款规定的同样原因被取消中标资格的，采购人可以确定排名第三的中标候选人为中标人，以此类推。以上信息查询记录及相关证据与采购文件一并保存。</w:t>
      </w:r>
    </w:p>
    <w:p w14:paraId="06203449">
      <w:pPr>
        <w:pStyle w:val="6"/>
        <w:keepNext w:val="0"/>
        <w:keepLines w:val="0"/>
        <w:spacing w:before="0" w:after="0" w:line="360" w:lineRule="auto"/>
        <w:ind w:firstLine="420" w:firstLineChars="200"/>
        <w:rPr>
          <w:rFonts w:hint="eastAsia" w:ascii="仿宋" w:hAnsi="仿宋" w:eastAsia="仿宋" w:cs="仿宋"/>
          <w:b w:val="0"/>
          <w:sz w:val="21"/>
          <w:szCs w:val="21"/>
          <w:highlight w:val="none"/>
        </w:rPr>
      </w:pPr>
      <w:r>
        <w:rPr>
          <w:rFonts w:hint="eastAsia" w:ascii="仿宋" w:hAnsi="仿宋" w:eastAsia="仿宋" w:cs="仿宋"/>
          <w:b w:val="0"/>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7C53E83B">
      <w:pPr>
        <w:pStyle w:val="7"/>
        <w:rPr>
          <w:rFonts w:hint="eastAsia" w:ascii="仿宋" w:hAnsi="仿宋" w:eastAsia="仿宋" w:cs="仿宋"/>
          <w:bCs/>
          <w:szCs w:val="21"/>
          <w:highlight w:val="none"/>
        </w:rPr>
      </w:pPr>
      <w:r>
        <w:rPr>
          <w:rFonts w:hint="eastAsia" w:ascii="仿宋" w:hAnsi="仿宋" w:eastAsia="仿宋" w:cs="仿宋"/>
          <w:bCs/>
          <w:szCs w:val="21"/>
          <w:highlight w:val="none"/>
        </w:rPr>
        <w:t>31.3 采购人、采购代理机构应当随中标结果公开中标供应商的《关于符合本国产品标准的声明函》或有关证明文件。</w:t>
      </w:r>
    </w:p>
    <w:p w14:paraId="77DD3BB7">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32.发出中标通知书</w:t>
      </w:r>
    </w:p>
    <w:p w14:paraId="136DA4FC">
      <w:pPr>
        <w:pStyle w:val="6"/>
        <w:keepNext w:val="0"/>
        <w:keepLines w:val="0"/>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3E99A3D">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33. 无义务解释未中标原因</w:t>
      </w:r>
    </w:p>
    <w:p w14:paraId="06A94B6B">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采购代理机构无义务向未中标的投标人解释未中标原因和退还投标文件。</w:t>
      </w:r>
    </w:p>
    <w:p w14:paraId="70B35518">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34.合同授予标准</w:t>
      </w:r>
    </w:p>
    <w:p w14:paraId="7A273F54">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合同将授予被确定实质上响应招标文件要求，具备履行合同能力的中标人（招标文件另有约定多名中标人的除外）。</w:t>
      </w:r>
    </w:p>
    <w:p w14:paraId="540A0D3F">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35.履约保证金</w:t>
      </w:r>
    </w:p>
    <w:p w14:paraId="47CB16E4">
      <w:pPr>
        <w:pStyle w:val="6"/>
        <w:keepNext w:val="0"/>
        <w:keepLines w:val="0"/>
        <w:spacing w:before="0" w:after="0" w:line="360" w:lineRule="auto"/>
        <w:ind w:firstLine="315" w:firstLineChars="150"/>
        <w:rPr>
          <w:rFonts w:ascii="仿宋" w:hAnsi="仿宋" w:eastAsia="仿宋" w:cs="仿宋"/>
          <w:b w:val="0"/>
          <w:sz w:val="21"/>
          <w:szCs w:val="21"/>
          <w:highlight w:val="none"/>
        </w:rPr>
      </w:pPr>
      <w:bookmarkStart w:id="139" w:name="_39.1中标人须于签订合同前按本须知前附表规定的金额转账或电汇到指定账"/>
      <w:bookmarkEnd w:id="139"/>
      <w:r>
        <w:rPr>
          <w:rFonts w:hint="eastAsia" w:ascii="仿宋" w:hAnsi="仿宋" w:eastAsia="仿宋" w:cs="仿宋"/>
          <w:b w:val="0"/>
          <w:sz w:val="21"/>
          <w:szCs w:val="21"/>
          <w:highlight w:val="none"/>
        </w:rPr>
        <w:t xml:space="preserve"> 35.1 履约保证金的金额、提交方式、退付的时间和条件详见 “投标人须知前附表”。中标人未按规定提交履约保证金的，视为拒绝与采购人签订合同。</w:t>
      </w:r>
    </w:p>
    <w:p w14:paraId="58AEAC5E">
      <w:pPr>
        <w:pStyle w:val="6"/>
        <w:keepNext w:val="0"/>
        <w:keepLines w:val="0"/>
        <w:spacing w:before="0" w:after="0" w:line="360" w:lineRule="auto"/>
        <w:ind w:firstLine="316" w:firstLineChars="150"/>
        <w:rPr>
          <w:rFonts w:ascii="仿宋" w:hAnsi="仿宋" w:eastAsia="仿宋" w:cs="仿宋"/>
          <w:sz w:val="21"/>
          <w:szCs w:val="21"/>
          <w:highlight w:val="none"/>
        </w:rPr>
      </w:pPr>
      <w:r>
        <w:rPr>
          <w:rFonts w:hint="eastAsia" w:ascii="仿宋" w:hAnsi="仿宋" w:eastAsia="仿宋" w:cs="仿宋"/>
          <w:sz w:val="21"/>
          <w:szCs w:val="21"/>
          <w:highlight w:val="none"/>
        </w:rPr>
        <w:t xml:space="preserve"> </w:t>
      </w:r>
      <w:r>
        <w:rPr>
          <w:rFonts w:hint="eastAsia" w:ascii="仿宋" w:hAnsi="仿宋" w:eastAsia="仿宋" w:cs="仿宋"/>
          <w:b w:val="0"/>
          <w:bCs/>
          <w:sz w:val="21"/>
          <w:szCs w:val="21"/>
          <w:highlight w:val="none"/>
        </w:rPr>
        <w:t>35.2在履约保证金退还日期前，若中标人的开户名称、开户银行、账号有变动的，请以书面形式通知履约保证金收取单位，否则由此产生的后果由中标人自行承担。</w:t>
      </w:r>
    </w:p>
    <w:p w14:paraId="5AFF0747">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36.签订合同</w:t>
      </w:r>
    </w:p>
    <w:p w14:paraId="51C7E6AF">
      <w:pPr>
        <w:pStyle w:val="6"/>
        <w:keepNext w:val="0"/>
        <w:keepLines w:val="0"/>
        <w:spacing w:before="0" w:after="0" w:line="360" w:lineRule="auto"/>
        <w:ind w:firstLine="315" w:firstLineChars="150"/>
        <w:rPr>
          <w:rFonts w:ascii="仿宋" w:hAnsi="仿宋" w:eastAsia="仿宋" w:cs="仿宋"/>
          <w:b w:val="0"/>
          <w:bCs/>
          <w:sz w:val="21"/>
          <w:szCs w:val="21"/>
          <w:highlight w:val="none"/>
        </w:rPr>
      </w:pPr>
      <w:bookmarkStart w:id="140" w:name="_40.1投标人接到中标通知书后，按须知前附表规定向采购人出示相关资格证"/>
      <w:bookmarkEnd w:id="140"/>
      <w:r>
        <w:rPr>
          <w:rFonts w:hint="eastAsia" w:ascii="仿宋" w:hAnsi="仿宋" w:eastAsia="仿宋" w:cs="仿宋"/>
          <w:b w:val="0"/>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仿宋" w:hAnsi="仿宋" w:eastAsia="仿宋" w:cs="仿宋"/>
          <w:b w:val="0"/>
          <w:bCs/>
          <w:sz w:val="21"/>
          <w:szCs w:val="21"/>
          <w:highlight w:val="none"/>
        </w:rPr>
        <w:t>如中标人为联合体的，联合体各方应当共同与采购人签订采购合同，就采购合同约定的事项对采购人承担连带责任。</w:t>
      </w:r>
    </w:p>
    <w:p w14:paraId="7BD31F97">
      <w:pPr>
        <w:pStyle w:val="6"/>
        <w:keepNext w:val="0"/>
        <w:keepLines w:val="0"/>
        <w:numPr>
          <w:ilvl w:val="0"/>
          <w:numId w:val="0"/>
        </w:numPr>
        <w:spacing w:before="0" w:after="0" w:line="360" w:lineRule="auto"/>
        <w:ind w:firstLine="420" w:firstLineChars="200"/>
        <w:rPr>
          <w:rFonts w:ascii="仿宋" w:hAnsi="仿宋" w:eastAsia="仿宋" w:cs="仿宋"/>
          <w:b w:val="0"/>
          <w:sz w:val="21"/>
          <w:szCs w:val="21"/>
          <w:highlight w:val="none"/>
        </w:rPr>
      </w:pPr>
      <w:r>
        <w:rPr>
          <w:rFonts w:hint="eastAsia" w:ascii="仿宋" w:hAnsi="仿宋" w:eastAsia="仿宋" w:cs="仿宋"/>
          <w:b w:val="0"/>
          <w:sz w:val="21"/>
          <w:szCs w:val="21"/>
          <w:highlight w:val="none"/>
        </w:rPr>
        <w:t>36.2签订合同时间：按中标通知书规定的时间与采购人签订合同（最长不能超过25日）。</w:t>
      </w:r>
    </w:p>
    <w:p w14:paraId="1CA92E0E">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36.3中标人拒绝与采购人签订合同的，按照本须知正文第30.4条的规定执行。</w:t>
      </w:r>
    </w:p>
    <w:p w14:paraId="328C36D2">
      <w:pPr>
        <w:pStyle w:val="6"/>
        <w:keepNext w:val="0"/>
        <w:keepLines w:val="0"/>
        <w:spacing w:before="0" w:after="0" w:line="360" w:lineRule="auto"/>
        <w:ind w:left="420" w:leftChars="200"/>
        <w:rPr>
          <w:rFonts w:ascii="仿宋" w:hAnsi="仿宋" w:eastAsia="仿宋" w:cs="仿宋"/>
          <w:sz w:val="24"/>
          <w:highlight w:val="none"/>
        </w:rPr>
      </w:pPr>
      <w:bookmarkStart w:id="141" w:name="_41.政府采购合同公告"/>
      <w:bookmarkEnd w:id="141"/>
      <w:r>
        <w:rPr>
          <w:rFonts w:hint="eastAsia" w:ascii="仿宋" w:hAnsi="仿宋" w:eastAsia="仿宋" w:cs="仿宋"/>
          <w:sz w:val="24"/>
          <w:highlight w:val="none"/>
        </w:rPr>
        <w:t>37.政府采购合同公告</w:t>
      </w:r>
    </w:p>
    <w:p w14:paraId="244317E0">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17E54AE6">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38. 询问、质疑和投诉</w:t>
      </w:r>
    </w:p>
    <w:p w14:paraId="6396460F">
      <w:pPr>
        <w:pStyle w:val="7"/>
        <w:spacing w:line="360" w:lineRule="auto"/>
        <w:rPr>
          <w:rFonts w:ascii="仿宋" w:hAnsi="仿宋" w:eastAsia="仿宋" w:cs="仿宋"/>
          <w:szCs w:val="21"/>
          <w:highlight w:val="none"/>
        </w:rPr>
      </w:pPr>
      <w:r>
        <w:rPr>
          <w:rFonts w:hint="eastAsia" w:ascii="仿宋" w:hAnsi="仿宋" w:eastAsia="仿宋" w:cs="仿宋"/>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1A91E887">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370AE07">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（1）对可以质疑的招标文件提出质疑的，为收到招标文件之日或者招标文件公告期限届满之日；</w:t>
      </w:r>
    </w:p>
    <w:p w14:paraId="65FD4F6E">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（2）对采购过程提出质疑的，为各采购程序环节结束之日；</w:t>
      </w:r>
    </w:p>
    <w:p w14:paraId="57992019">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sz w:val="21"/>
          <w:highlight w:val="none"/>
        </w:rPr>
        <w:t>（3）对中标结果提出质疑的，为中标结果公告期限届满之日。</w:t>
      </w:r>
    </w:p>
    <w:p w14:paraId="3316EB19">
      <w:pPr>
        <w:pStyle w:val="6"/>
        <w:keepNext w:val="0"/>
        <w:keepLines w:val="0"/>
        <w:spacing w:before="0" w:after="0" w:line="360" w:lineRule="auto"/>
        <w:ind w:firstLine="315" w:firstLineChars="15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38.3 </w:t>
      </w:r>
      <w:r>
        <w:rPr>
          <w:rFonts w:hint="eastAsia" w:ascii="仿宋" w:hAnsi="仿宋" w:eastAsia="仿宋" w:cs="仿宋"/>
          <w:bCs/>
          <w:sz w:val="21"/>
          <w:highlight w:val="none"/>
        </w:rPr>
        <w:t>供应商提出质疑应当提交质疑函和必要的证明材料，针对同一采购程序环节的质疑必须在法定质疑期内一次性提出。质疑函应当包括下列内容（质疑函格式后附）：</w:t>
      </w:r>
    </w:p>
    <w:p w14:paraId="5DD99E23">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（1）供应商的姓名或者名称、地址、邮编、联系人及联系电话；</w:t>
      </w:r>
    </w:p>
    <w:p w14:paraId="7BB8D857">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（2）质疑项目的名称、编号；</w:t>
      </w:r>
    </w:p>
    <w:p w14:paraId="1ACEEC94">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（3）具体、明确的质疑事项和与质疑事项相关的请求；</w:t>
      </w:r>
    </w:p>
    <w:p w14:paraId="4C6D200F">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（4）事实依据；</w:t>
      </w:r>
    </w:p>
    <w:p w14:paraId="02020F49">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（5）必要的法律依据；</w:t>
      </w:r>
    </w:p>
    <w:p w14:paraId="64849A8D">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（6）提出质疑的日期。</w:t>
      </w:r>
    </w:p>
    <w:p w14:paraId="0A717117">
      <w:pPr>
        <w:pStyle w:val="14"/>
        <w:snapToGrid w:val="0"/>
        <w:spacing w:line="360" w:lineRule="auto"/>
        <w:ind w:firstLine="420" w:firstLineChars="200"/>
        <w:rPr>
          <w:rFonts w:ascii="仿宋" w:hAnsi="仿宋" w:eastAsia="仿宋" w:cs="仿宋"/>
          <w:bCs/>
          <w:sz w:val="21"/>
          <w:highlight w:val="none"/>
        </w:rPr>
      </w:pPr>
      <w:r>
        <w:rPr>
          <w:rFonts w:hint="eastAsia" w:ascii="仿宋" w:hAnsi="仿宋" w:eastAsia="仿宋" w:cs="仿宋"/>
          <w:bCs/>
          <w:sz w:val="21"/>
          <w:highlight w:val="none"/>
        </w:rPr>
        <w:t>供应商为自然人的，应当由本人签字；供应商为法人或者其他组织的，应当由法定代表人、主要负责人，或者其委托代理人签字或者盖章，并加盖公章。</w:t>
      </w:r>
    </w:p>
    <w:p w14:paraId="1F997A99">
      <w:pPr>
        <w:pStyle w:val="6"/>
        <w:keepNext w:val="0"/>
        <w:keepLines w:val="0"/>
        <w:snapToGrid w:val="0"/>
        <w:spacing w:before="0" w:after="0" w:line="360" w:lineRule="auto"/>
        <w:ind w:firstLine="420" w:firstLineChars="200"/>
        <w:rPr>
          <w:rFonts w:ascii="仿宋" w:hAnsi="仿宋" w:eastAsia="仿宋" w:cs="仿宋"/>
          <w:b w:val="0"/>
          <w:bCs/>
          <w:sz w:val="21"/>
          <w:szCs w:val="21"/>
          <w:highlight w:val="none"/>
        </w:rPr>
      </w:pPr>
      <w:r>
        <w:rPr>
          <w:rFonts w:hint="eastAsia" w:ascii="仿宋" w:hAnsi="仿宋" w:eastAsia="仿宋" w:cs="仿宋"/>
          <w:b w:val="0"/>
          <w:sz w:val="21"/>
          <w:szCs w:val="21"/>
          <w:highlight w:val="none"/>
        </w:rPr>
        <w:t>3</w:t>
      </w:r>
      <w:r>
        <w:rPr>
          <w:rFonts w:hint="eastAsia" w:ascii="仿宋" w:hAnsi="仿宋" w:eastAsia="仿宋" w:cs="仿宋"/>
          <w:b w:val="0"/>
          <w:bCs/>
          <w:sz w:val="21"/>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3018CCBF">
      <w:pPr>
        <w:pStyle w:val="14"/>
        <w:snapToGrid w:val="0"/>
        <w:spacing w:line="360" w:lineRule="auto"/>
        <w:rPr>
          <w:rFonts w:ascii="仿宋" w:hAnsi="仿宋" w:eastAsia="仿宋" w:cs="仿宋"/>
          <w:bCs/>
          <w:sz w:val="21"/>
          <w:highlight w:val="none"/>
        </w:rPr>
      </w:pPr>
      <w:r>
        <w:rPr>
          <w:rFonts w:hint="eastAsia" w:ascii="仿宋" w:hAnsi="仿宋" w:eastAsia="仿宋" w:cs="仿宋"/>
          <w:bCs/>
          <w:sz w:val="21"/>
          <w:highlight w:val="none"/>
        </w:rPr>
        <w:t>　　（1）对招标文件提出的质疑，依法通过澄清或者修改可以继续开展采购活动的，澄清或者修改招标文件后继续开展采购活动；否则应当修改招标文件后重新开展采购活动。</w:t>
      </w:r>
    </w:p>
    <w:p w14:paraId="390B9F6F">
      <w:pPr>
        <w:pStyle w:val="14"/>
        <w:snapToGrid w:val="0"/>
        <w:spacing w:line="360" w:lineRule="auto"/>
        <w:rPr>
          <w:rFonts w:ascii="仿宋" w:hAnsi="仿宋" w:eastAsia="仿宋" w:cs="仿宋"/>
          <w:bCs/>
          <w:sz w:val="21"/>
          <w:highlight w:val="none"/>
        </w:rPr>
      </w:pPr>
      <w:r>
        <w:rPr>
          <w:rFonts w:hint="eastAsia" w:ascii="仿宋" w:hAnsi="仿宋" w:eastAsia="仿宋" w:cs="仿宋"/>
          <w:bCs/>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3A64A397">
      <w:pPr>
        <w:pStyle w:val="14"/>
        <w:snapToGrid w:val="0"/>
        <w:spacing w:line="360" w:lineRule="auto"/>
        <w:ind w:firstLine="420"/>
        <w:rPr>
          <w:rFonts w:ascii="仿宋" w:hAnsi="仿宋" w:eastAsia="仿宋" w:cs="仿宋"/>
          <w:bCs/>
          <w:sz w:val="21"/>
          <w:highlight w:val="none"/>
        </w:rPr>
      </w:pPr>
      <w:r>
        <w:rPr>
          <w:rFonts w:hint="eastAsia" w:ascii="仿宋" w:hAnsi="仿宋" w:eastAsia="仿宋" w:cs="仿宋"/>
          <w:bCs/>
          <w:sz w:val="21"/>
          <w:highlight w:val="none"/>
        </w:rPr>
        <w:t>质疑答复导致中标结果改变的，采购人或者采购代理机构应当将有关情况书面报告本级财政部门。</w:t>
      </w:r>
    </w:p>
    <w:p w14:paraId="7FD707C3">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2" w:name="_八、其他事项"/>
      <w:bookmarkEnd w:id="142"/>
    </w:p>
    <w:p w14:paraId="2ACB66AC">
      <w:pPr>
        <w:pStyle w:val="14"/>
        <w:snapToGrid w:val="0"/>
        <w:spacing w:line="360" w:lineRule="auto"/>
        <w:ind w:firstLine="420" w:firstLineChars="200"/>
        <w:rPr>
          <w:rFonts w:ascii="仿宋" w:hAnsi="仿宋" w:eastAsia="仿宋" w:cs="仿宋"/>
          <w:highlight w:val="none"/>
        </w:rPr>
      </w:pPr>
    </w:p>
    <w:p w14:paraId="6C4B7E60">
      <w:pPr>
        <w:pStyle w:val="4"/>
        <w:keepNext w:val="0"/>
        <w:keepLines w:val="0"/>
        <w:jc w:val="center"/>
        <w:rPr>
          <w:rFonts w:ascii="仿宋" w:hAnsi="仿宋" w:eastAsia="仿宋" w:cs="仿宋"/>
          <w:highlight w:val="none"/>
        </w:rPr>
      </w:pPr>
      <w:r>
        <w:rPr>
          <w:rFonts w:hint="eastAsia" w:ascii="仿宋" w:hAnsi="仿宋" w:eastAsia="仿宋" w:cs="仿宋"/>
          <w:highlight w:val="none"/>
        </w:rPr>
        <w:t>八、其他事项</w:t>
      </w:r>
    </w:p>
    <w:p w14:paraId="6C3F1907">
      <w:pPr>
        <w:pStyle w:val="6"/>
        <w:keepNext w:val="0"/>
        <w:keepLines w:val="0"/>
        <w:spacing w:before="0" w:after="0" w:line="360" w:lineRule="auto"/>
        <w:ind w:left="420" w:leftChars="200"/>
        <w:rPr>
          <w:rFonts w:ascii="仿宋" w:hAnsi="仿宋" w:eastAsia="仿宋" w:cs="仿宋"/>
          <w:sz w:val="24"/>
          <w:highlight w:val="none"/>
        </w:rPr>
      </w:pPr>
      <w:bookmarkStart w:id="143" w:name="_42.代理服务费"/>
      <w:bookmarkEnd w:id="143"/>
      <w:r>
        <w:rPr>
          <w:rFonts w:hint="eastAsia" w:ascii="仿宋" w:hAnsi="仿宋" w:eastAsia="仿宋" w:cs="仿宋"/>
          <w:sz w:val="24"/>
          <w:highlight w:val="none"/>
        </w:rPr>
        <w:t>39.代理服务费</w:t>
      </w:r>
    </w:p>
    <w:p w14:paraId="678C9446">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39.1代理服务收取标准及缴费账户详见“投标人须知前附表”，投标人为联合体的，可以由联合体中的一方或者多方共同交纳代理服务费。</w:t>
      </w:r>
    </w:p>
    <w:p w14:paraId="7C3E31C7">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39.2代理服务收费标准：</w:t>
      </w:r>
    </w:p>
    <w:p w14:paraId="21A643F1">
      <w:pPr>
        <w:pStyle w:val="14"/>
        <w:snapToGrid w:val="0"/>
        <w:spacing w:line="360" w:lineRule="auto"/>
        <w:ind w:firstLine="420" w:firstLineChars="200"/>
        <w:rPr>
          <w:rFonts w:ascii="仿宋" w:hAnsi="仿宋" w:eastAsia="仿宋" w:cs="仿宋"/>
          <w:sz w:val="21"/>
          <w:highlight w:val="none"/>
        </w:rPr>
      </w:pP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306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DAC0260">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费率</w:t>
            </w:r>
          </w:p>
          <w:p w14:paraId="1E06319E">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中标金额</w:t>
            </w:r>
          </w:p>
        </w:tc>
        <w:tc>
          <w:tcPr>
            <w:tcW w:w="1659" w:type="dxa"/>
            <w:vAlign w:val="center"/>
          </w:tcPr>
          <w:p w14:paraId="07E4B337">
            <w:pPr>
              <w:keepNext w:val="0"/>
              <w:keepLines w:val="0"/>
              <w:suppressLineNumbers w:val="0"/>
              <w:spacing w:before="0" w:beforeAutospacing="0" w:after="0" w:afterAutospacing="0" w:line="360" w:lineRule="auto"/>
              <w:ind w:left="0" w:right="0" w:firstLine="105" w:firstLineChars="50"/>
              <w:jc w:val="center"/>
              <w:rPr>
                <w:rFonts w:hint="default" w:ascii="仿宋" w:hAnsi="仿宋" w:eastAsia="仿宋" w:cs="仿宋"/>
                <w:szCs w:val="21"/>
                <w:highlight w:val="none"/>
              </w:rPr>
            </w:pPr>
            <w:r>
              <w:rPr>
                <w:rFonts w:hint="eastAsia" w:ascii="仿宋" w:hAnsi="仿宋" w:eastAsia="仿宋" w:cs="仿宋"/>
                <w:szCs w:val="21"/>
                <w:highlight w:val="none"/>
              </w:rPr>
              <w:t>货物招标</w:t>
            </w:r>
          </w:p>
        </w:tc>
        <w:tc>
          <w:tcPr>
            <w:tcW w:w="1687" w:type="dxa"/>
            <w:vAlign w:val="center"/>
          </w:tcPr>
          <w:p w14:paraId="1E711F8D">
            <w:pPr>
              <w:keepNext w:val="0"/>
              <w:keepLines w:val="0"/>
              <w:suppressLineNumbers w:val="0"/>
              <w:spacing w:before="0" w:beforeAutospacing="0" w:after="0" w:afterAutospacing="0" w:line="360" w:lineRule="auto"/>
              <w:ind w:left="0" w:right="0"/>
              <w:jc w:val="center"/>
              <w:rPr>
                <w:rFonts w:hint="default" w:ascii="仿宋" w:hAnsi="仿宋" w:eastAsia="仿宋" w:cs="仿宋"/>
                <w:szCs w:val="21"/>
                <w:highlight w:val="none"/>
              </w:rPr>
            </w:pPr>
            <w:r>
              <w:rPr>
                <w:rFonts w:hint="eastAsia" w:ascii="仿宋" w:hAnsi="仿宋" w:eastAsia="仿宋" w:cs="仿宋"/>
                <w:szCs w:val="21"/>
                <w:highlight w:val="none"/>
              </w:rPr>
              <w:t>服务招标</w:t>
            </w:r>
          </w:p>
        </w:tc>
        <w:tc>
          <w:tcPr>
            <w:tcW w:w="1659" w:type="dxa"/>
            <w:vAlign w:val="center"/>
          </w:tcPr>
          <w:p w14:paraId="79D0F225">
            <w:pPr>
              <w:keepNext w:val="0"/>
              <w:keepLines w:val="0"/>
              <w:suppressLineNumbers w:val="0"/>
              <w:spacing w:before="0" w:beforeAutospacing="0" w:after="0" w:afterAutospacing="0" w:line="360" w:lineRule="auto"/>
              <w:ind w:left="0" w:right="0"/>
              <w:jc w:val="center"/>
              <w:rPr>
                <w:rFonts w:hint="default" w:ascii="仿宋" w:hAnsi="仿宋" w:eastAsia="仿宋" w:cs="仿宋"/>
                <w:szCs w:val="21"/>
                <w:highlight w:val="none"/>
              </w:rPr>
            </w:pPr>
            <w:r>
              <w:rPr>
                <w:rFonts w:hint="eastAsia" w:ascii="仿宋" w:hAnsi="仿宋" w:eastAsia="仿宋" w:cs="仿宋"/>
                <w:szCs w:val="21"/>
                <w:highlight w:val="none"/>
              </w:rPr>
              <w:t>工程招标</w:t>
            </w:r>
          </w:p>
        </w:tc>
      </w:tr>
      <w:tr w14:paraId="52BE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1C882A">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100万元以下</w:t>
            </w:r>
          </w:p>
        </w:tc>
        <w:tc>
          <w:tcPr>
            <w:tcW w:w="1659" w:type="dxa"/>
          </w:tcPr>
          <w:p w14:paraId="087FFA86">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kern w:val="0"/>
                <w:szCs w:val="21"/>
                <w:highlight w:val="none"/>
              </w:rPr>
              <w:t xml:space="preserve">  1.5%                </w:t>
            </w:r>
          </w:p>
        </w:tc>
        <w:tc>
          <w:tcPr>
            <w:tcW w:w="1687" w:type="dxa"/>
          </w:tcPr>
          <w:p w14:paraId="356033F4">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1.5%</w:t>
            </w:r>
          </w:p>
        </w:tc>
        <w:tc>
          <w:tcPr>
            <w:tcW w:w="1659" w:type="dxa"/>
          </w:tcPr>
          <w:p w14:paraId="13C9B9D5">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1.0% </w:t>
            </w:r>
          </w:p>
        </w:tc>
      </w:tr>
      <w:tr w14:paraId="7FD5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3ED5E9B">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100～500万元</w:t>
            </w:r>
          </w:p>
        </w:tc>
        <w:tc>
          <w:tcPr>
            <w:tcW w:w="1659" w:type="dxa"/>
          </w:tcPr>
          <w:p w14:paraId="377CE4E1">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1.1%                 </w:t>
            </w:r>
          </w:p>
        </w:tc>
        <w:tc>
          <w:tcPr>
            <w:tcW w:w="1687" w:type="dxa"/>
          </w:tcPr>
          <w:p w14:paraId="6DF33CA0">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0.8%</w:t>
            </w:r>
          </w:p>
        </w:tc>
        <w:tc>
          <w:tcPr>
            <w:tcW w:w="1659" w:type="dxa"/>
          </w:tcPr>
          <w:p w14:paraId="3BE47BDF">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0.7% </w:t>
            </w:r>
          </w:p>
        </w:tc>
      </w:tr>
      <w:tr w14:paraId="5ADA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D95EBFF">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500～1000万元</w:t>
            </w:r>
          </w:p>
        </w:tc>
        <w:tc>
          <w:tcPr>
            <w:tcW w:w="1659" w:type="dxa"/>
          </w:tcPr>
          <w:p w14:paraId="258BF1A4">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kern w:val="0"/>
                <w:szCs w:val="21"/>
                <w:highlight w:val="none"/>
              </w:rPr>
              <w:t xml:space="preserve">  0.8%                </w:t>
            </w:r>
          </w:p>
        </w:tc>
        <w:tc>
          <w:tcPr>
            <w:tcW w:w="1687" w:type="dxa"/>
          </w:tcPr>
          <w:p w14:paraId="46FB520B">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0.45%</w:t>
            </w:r>
          </w:p>
        </w:tc>
        <w:tc>
          <w:tcPr>
            <w:tcW w:w="1659" w:type="dxa"/>
          </w:tcPr>
          <w:p w14:paraId="7C7A43D3">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0.55%</w:t>
            </w:r>
          </w:p>
        </w:tc>
      </w:tr>
      <w:tr w14:paraId="312F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A257E1">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1000～5000万元</w:t>
            </w:r>
          </w:p>
        </w:tc>
        <w:tc>
          <w:tcPr>
            <w:tcW w:w="1659" w:type="dxa"/>
          </w:tcPr>
          <w:p w14:paraId="5F87BE96">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0.5%                </w:t>
            </w:r>
          </w:p>
        </w:tc>
        <w:tc>
          <w:tcPr>
            <w:tcW w:w="1687" w:type="dxa"/>
          </w:tcPr>
          <w:p w14:paraId="73DA4FFB">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0.25%</w:t>
            </w:r>
          </w:p>
        </w:tc>
        <w:tc>
          <w:tcPr>
            <w:tcW w:w="1659" w:type="dxa"/>
          </w:tcPr>
          <w:p w14:paraId="09DD1EE7">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0.35% </w:t>
            </w:r>
          </w:p>
        </w:tc>
      </w:tr>
      <w:tr w14:paraId="6FAB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80B215">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5000万元～1亿元</w:t>
            </w:r>
          </w:p>
        </w:tc>
        <w:tc>
          <w:tcPr>
            <w:tcW w:w="1659" w:type="dxa"/>
          </w:tcPr>
          <w:p w14:paraId="69E1E791">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 xml:space="preserve">0.25%                 </w:t>
            </w:r>
          </w:p>
        </w:tc>
        <w:tc>
          <w:tcPr>
            <w:tcW w:w="1687" w:type="dxa"/>
          </w:tcPr>
          <w:p w14:paraId="3ACDD9D9">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0.1%</w:t>
            </w:r>
          </w:p>
        </w:tc>
        <w:tc>
          <w:tcPr>
            <w:tcW w:w="1659" w:type="dxa"/>
          </w:tcPr>
          <w:p w14:paraId="65F6CA54">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kern w:val="0"/>
                <w:szCs w:val="21"/>
                <w:highlight w:val="none"/>
              </w:rPr>
              <w:t>0.2%</w:t>
            </w:r>
          </w:p>
        </w:tc>
      </w:tr>
      <w:tr w14:paraId="3D5F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71A18F">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1～5亿元</w:t>
            </w:r>
          </w:p>
        </w:tc>
        <w:tc>
          <w:tcPr>
            <w:tcW w:w="1659" w:type="dxa"/>
          </w:tcPr>
          <w:p w14:paraId="62827D4E">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szCs w:val="21"/>
                <w:highlight w:val="none"/>
              </w:rPr>
              <w:t>0.05%</w:t>
            </w:r>
          </w:p>
        </w:tc>
        <w:tc>
          <w:tcPr>
            <w:tcW w:w="1687" w:type="dxa"/>
          </w:tcPr>
          <w:p w14:paraId="1C82F277">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0.05%</w:t>
            </w:r>
          </w:p>
        </w:tc>
        <w:tc>
          <w:tcPr>
            <w:tcW w:w="1659" w:type="dxa"/>
          </w:tcPr>
          <w:p w14:paraId="3835E62C">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0.05%</w:t>
            </w:r>
          </w:p>
        </w:tc>
      </w:tr>
      <w:tr w14:paraId="5396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2FA4332">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5～10亿元</w:t>
            </w:r>
          </w:p>
        </w:tc>
        <w:tc>
          <w:tcPr>
            <w:tcW w:w="1659" w:type="dxa"/>
          </w:tcPr>
          <w:p w14:paraId="62470668">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0.035%</w:t>
            </w:r>
          </w:p>
        </w:tc>
        <w:tc>
          <w:tcPr>
            <w:tcW w:w="1687" w:type="dxa"/>
          </w:tcPr>
          <w:p w14:paraId="734D5267">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0.035%</w:t>
            </w:r>
          </w:p>
        </w:tc>
        <w:tc>
          <w:tcPr>
            <w:tcW w:w="1659" w:type="dxa"/>
          </w:tcPr>
          <w:p w14:paraId="28DFC43D">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0.035%</w:t>
            </w:r>
          </w:p>
        </w:tc>
      </w:tr>
      <w:tr w14:paraId="3D49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C1C12A">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10～50亿元</w:t>
            </w:r>
          </w:p>
        </w:tc>
        <w:tc>
          <w:tcPr>
            <w:tcW w:w="1659" w:type="dxa"/>
          </w:tcPr>
          <w:p w14:paraId="7CAB119D">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0.008%</w:t>
            </w:r>
          </w:p>
        </w:tc>
        <w:tc>
          <w:tcPr>
            <w:tcW w:w="1687" w:type="dxa"/>
          </w:tcPr>
          <w:p w14:paraId="17061A1C">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szCs w:val="21"/>
                <w:highlight w:val="none"/>
              </w:rPr>
              <w:t>0.008%</w:t>
            </w:r>
          </w:p>
        </w:tc>
        <w:tc>
          <w:tcPr>
            <w:tcW w:w="1659" w:type="dxa"/>
          </w:tcPr>
          <w:p w14:paraId="5C2D4A4E">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0.008%</w:t>
            </w:r>
          </w:p>
        </w:tc>
      </w:tr>
      <w:tr w14:paraId="3139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4DB287E">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50～100亿元</w:t>
            </w:r>
          </w:p>
        </w:tc>
        <w:tc>
          <w:tcPr>
            <w:tcW w:w="1659" w:type="dxa"/>
          </w:tcPr>
          <w:p w14:paraId="0F707977">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0.006%</w:t>
            </w:r>
          </w:p>
        </w:tc>
        <w:tc>
          <w:tcPr>
            <w:tcW w:w="1687" w:type="dxa"/>
          </w:tcPr>
          <w:p w14:paraId="6A9A4F98">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szCs w:val="21"/>
                <w:highlight w:val="none"/>
              </w:rPr>
              <w:t>0.006%</w:t>
            </w:r>
          </w:p>
        </w:tc>
        <w:tc>
          <w:tcPr>
            <w:tcW w:w="1659" w:type="dxa"/>
          </w:tcPr>
          <w:p w14:paraId="00AF0891">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0.006%</w:t>
            </w:r>
          </w:p>
        </w:tc>
      </w:tr>
      <w:tr w14:paraId="0529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9D7C0FB">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100亿以上</w:t>
            </w:r>
          </w:p>
        </w:tc>
        <w:tc>
          <w:tcPr>
            <w:tcW w:w="1659" w:type="dxa"/>
          </w:tcPr>
          <w:p w14:paraId="76BDD1B0">
            <w:pPr>
              <w:keepNext w:val="0"/>
              <w:keepLines w:val="0"/>
              <w:suppressLineNumbers w:val="0"/>
              <w:spacing w:before="0" w:beforeAutospacing="0" w:after="0" w:afterAutospacing="0" w:line="360" w:lineRule="auto"/>
              <w:ind w:left="0" w:right="0"/>
              <w:rPr>
                <w:rFonts w:hint="default" w:ascii="仿宋" w:hAnsi="仿宋" w:eastAsia="仿宋" w:cs="仿宋"/>
                <w:szCs w:val="21"/>
                <w:highlight w:val="none"/>
              </w:rPr>
            </w:pPr>
            <w:r>
              <w:rPr>
                <w:rFonts w:hint="eastAsia" w:ascii="仿宋" w:hAnsi="仿宋" w:eastAsia="仿宋" w:cs="仿宋"/>
                <w:szCs w:val="21"/>
                <w:highlight w:val="none"/>
              </w:rPr>
              <w:t xml:space="preserve"> 0.004%</w:t>
            </w:r>
          </w:p>
        </w:tc>
        <w:tc>
          <w:tcPr>
            <w:tcW w:w="1687" w:type="dxa"/>
          </w:tcPr>
          <w:p w14:paraId="5315EEC1">
            <w:pPr>
              <w:keepNext w:val="0"/>
              <w:keepLines w:val="0"/>
              <w:suppressLineNumbers w:val="0"/>
              <w:spacing w:before="0" w:beforeAutospacing="0" w:after="0" w:afterAutospacing="0" w:line="360" w:lineRule="auto"/>
              <w:ind w:left="0" w:right="0" w:firstLine="210" w:firstLineChars="100"/>
              <w:rPr>
                <w:rFonts w:hint="default" w:ascii="仿宋" w:hAnsi="仿宋" w:eastAsia="仿宋" w:cs="仿宋"/>
                <w:szCs w:val="21"/>
                <w:highlight w:val="none"/>
              </w:rPr>
            </w:pPr>
            <w:r>
              <w:rPr>
                <w:rFonts w:hint="eastAsia" w:ascii="仿宋" w:hAnsi="仿宋" w:eastAsia="仿宋" w:cs="仿宋"/>
                <w:szCs w:val="21"/>
                <w:highlight w:val="none"/>
              </w:rPr>
              <w:t>0.004%</w:t>
            </w:r>
          </w:p>
        </w:tc>
        <w:tc>
          <w:tcPr>
            <w:tcW w:w="1659" w:type="dxa"/>
          </w:tcPr>
          <w:p w14:paraId="6FBE957E">
            <w:pPr>
              <w:keepNext w:val="0"/>
              <w:keepLines w:val="0"/>
              <w:suppressLineNumbers w:val="0"/>
              <w:spacing w:before="0" w:beforeAutospacing="0" w:after="0" w:afterAutospacing="0" w:line="360" w:lineRule="auto"/>
              <w:ind w:left="0" w:right="0" w:firstLine="105" w:firstLineChars="50"/>
              <w:rPr>
                <w:rFonts w:hint="default" w:ascii="仿宋" w:hAnsi="仿宋" w:eastAsia="仿宋" w:cs="仿宋"/>
                <w:szCs w:val="21"/>
                <w:highlight w:val="none"/>
              </w:rPr>
            </w:pPr>
            <w:r>
              <w:rPr>
                <w:rFonts w:hint="eastAsia" w:ascii="仿宋" w:hAnsi="仿宋" w:eastAsia="仿宋" w:cs="仿宋"/>
                <w:szCs w:val="21"/>
                <w:highlight w:val="none"/>
              </w:rPr>
              <w:t>0.004%</w:t>
            </w:r>
          </w:p>
        </w:tc>
      </w:tr>
    </w:tbl>
    <w:p w14:paraId="305FD78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注: </w:t>
      </w:r>
    </w:p>
    <w:p w14:paraId="1F0C986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（1）按本表费率计算的收费为采购代理的收费基准价格；</w:t>
      </w:r>
    </w:p>
    <w:p w14:paraId="7CDFEBE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（2）采购代理收费按差额定率累进法计算。</w:t>
      </w:r>
    </w:p>
    <w:p w14:paraId="5384019A">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例如：某服务采购代理业务中标金额或者暂定价为200万元，计算采购代理收费额如下：</w:t>
      </w:r>
    </w:p>
    <w:p w14:paraId="256C63E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100 万元×l.5 %＝ 1.5 万元</w:t>
      </w:r>
    </w:p>
    <w:p w14:paraId="59DE00B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200 － 100 ）万元 ×0.8%＝0.8万元</w:t>
      </w:r>
    </w:p>
    <w:p w14:paraId="2C423D82">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合计收费＝ 1.5+0.8＝ 2.3（万元）</w:t>
      </w:r>
    </w:p>
    <w:p w14:paraId="0ED0E33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39.3代理服务费交纳银行账号信息</w:t>
      </w:r>
    </w:p>
    <w:p w14:paraId="2BC0027F">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账户名称：广西科文招标有限公司南宁五分公司</w:t>
      </w:r>
    </w:p>
    <w:p w14:paraId="743E86BB">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开户银行：广西北部湾银行股份有限公司南宁市云景支行</w:t>
      </w:r>
    </w:p>
    <w:p w14:paraId="64FD83B5">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银行账号：8050 3022 0200 001</w:t>
      </w:r>
    </w:p>
    <w:p w14:paraId="0F7C0622">
      <w:pPr>
        <w:pStyle w:val="6"/>
        <w:keepNext w:val="0"/>
        <w:keepLines w:val="0"/>
        <w:spacing w:before="0" w:after="0" w:line="360" w:lineRule="auto"/>
        <w:ind w:left="420" w:leftChars="200"/>
        <w:rPr>
          <w:rFonts w:ascii="仿宋" w:hAnsi="仿宋" w:eastAsia="仿宋" w:cs="仿宋"/>
          <w:sz w:val="24"/>
          <w:highlight w:val="none"/>
        </w:rPr>
      </w:pPr>
      <w:r>
        <w:rPr>
          <w:rFonts w:hint="eastAsia" w:ascii="仿宋" w:hAnsi="仿宋" w:eastAsia="仿宋" w:cs="仿宋"/>
          <w:sz w:val="24"/>
          <w:highlight w:val="none"/>
        </w:rPr>
        <w:t>40.需要补充的其他内容</w:t>
      </w:r>
    </w:p>
    <w:p w14:paraId="04F267F6">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40.1本招标文件解释规则详见“投标人须知前附表”。</w:t>
      </w:r>
    </w:p>
    <w:p w14:paraId="36DC08D8">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40.2 其他事项详见“投标人须知前附表”。</w:t>
      </w:r>
    </w:p>
    <w:p w14:paraId="08C84EE2">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40.3</w:t>
      </w:r>
      <w:bookmarkStart w:id="144" w:name="_Hlk65857140"/>
      <w:r>
        <w:rPr>
          <w:rFonts w:hint="eastAsia" w:ascii="仿宋" w:hAnsi="仿宋" w:eastAsia="仿宋" w:cs="仿宋"/>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0EBE4EA">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（1）在货物采购项目中，货物由中小企业制造，即货物由中小企业生产且使用该中小企业商号或者注册商标，不对其中涉及的工程承建商和服务的承接商作出要求；</w:t>
      </w:r>
    </w:p>
    <w:p w14:paraId="3D6EA26E">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（2）在工程采购项目中，工程由中小企业承建，即工程施工单位为中小企业，不对其中涉及的货物的制造商和服务的承接商作出要求；</w:t>
      </w:r>
    </w:p>
    <w:p w14:paraId="0ECFD7A7">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FB946E0">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F9543E6">
      <w:pPr>
        <w:pStyle w:val="14"/>
        <w:spacing w:before="120" w:after="120" w:line="360" w:lineRule="auto"/>
        <w:ind w:firstLine="420" w:firstLineChars="200"/>
        <w:contextualSpacing/>
        <w:rPr>
          <w:rFonts w:ascii="仿宋" w:hAnsi="仿宋" w:eastAsia="仿宋" w:cs="仿宋"/>
          <w:sz w:val="21"/>
          <w:highlight w:val="none"/>
        </w:rPr>
      </w:pPr>
      <w:r>
        <w:rPr>
          <w:rFonts w:hint="eastAsia" w:ascii="仿宋" w:hAnsi="仿宋" w:eastAsia="仿宋" w:cs="仿宋"/>
          <w:sz w:val="21"/>
          <w:highlight w:val="none"/>
        </w:rPr>
        <w:t>依据本招标文件规定享受扶持政策获得政府采购合同的，小微企业不得将合同分包给大中型企业，中型企业不得将合同分包给大型企业。</w:t>
      </w:r>
      <w:bookmarkEnd w:id="144"/>
    </w:p>
    <w:p w14:paraId="2C189E7E">
      <w:pPr>
        <w:pStyle w:val="11"/>
        <w:ind w:left="449" w:leftChars="114" w:hanging="210" w:hangingChars="100"/>
        <w:rPr>
          <w:rFonts w:ascii="仿宋" w:hAnsi="仿宋" w:eastAsia="仿宋" w:cs="仿宋"/>
          <w:highlight w:val="none"/>
        </w:rPr>
      </w:pPr>
      <w:r>
        <w:rPr>
          <w:rFonts w:hint="eastAsia" w:ascii="仿宋" w:hAnsi="仿宋" w:eastAsia="仿宋" w:cs="仿宋"/>
          <w:highlight w:val="none"/>
        </w:rPr>
        <w:br w:type="page"/>
      </w:r>
    </w:p>
    <w:p w14:paraId="585E4085">
      <w:pPr>
        <w:pStyle w:val="11"/>
        <w:ind w:left="449" w:leftChars="114" w:hanging="210" w:hangingChars="100"/>
        <w:rPr>
          <w:rFonts w:ascii="仿宋" w:hAnsi="仿宋" w:eastAsia="仿宋" w:cs="仿宋"/>
          <w:highlight w:val="none"/>
        </w:rPr>
      </w:pPr>
    </w:p>
    <w:p w14:paraId="64C7724E">
      <w:pPr>
        <w:pStyle w:val="11"/>
        <w:ind w:left="449" w:leftChars="114" w:hanging="210" w:hangingChars="100"/>
        <w:rPr>
          <w:rFonts w:ascii="仿宋" w:hAnsi="仿宋" w:eastAsia="仿宋" w:cs="仿宋"/>
          <w:highlight w:val="none"/>
        </w:rPr>
      </w:pPr>
    </w:p>
    <w:p w14:paraId="2679D68E">
      <w:pPr>
        <w:pStyle w:val="11"/>
        <w:ind w:left="449" w:leftChars="114" w:hanging="210" w:hangingChars="100"/>
        <w:rPr>
          <w:rFonts w:ascii="仿宋" w:hAnsi="仿宋" w:eastAsia="仿宋" w:cs="仿宋"/>
          <w:highlight w:val="none"/>
        </w:rPr>
      </w:pPr>
    </w:p>
    <w:p w14:paraId="3170B374">
      <w:pPr>
        <w:pStyle w:val="14"/>
        <w:snapToGrid w:val="0"/>
        <w:spacing w:before="120" w:after="120"/>
        <w:rPr>
          <w:rFonts w:ascii="仿宋" w:hAnsi="仿宋" w:eastAsia="仿宋" w:cs="仿宋"/>
          <w:highlight w:val="none"/>
        </w:rPr>
      </w:pPr>
    </w:p>
    <w:p w14:paraId="444C9C76">
      <w:pPr>
        <w:pStyle w:val="14"/>
        <w:snapToGrid w:val="0"/>
        <w:spacing w:before="120" w:after="120"/>
        <w:rPr>
          <w:rFonts w:ascii="仿宋" w:hAnsi="仿宋" w:eastAsia="仿宋" w:cs="仿宋"/>
          <w:highlight w:val="none"/>
        </w:rPr>
      </w:pPr>
    </w:p>
    <w:p w14:paraId="35B15F50">
      <w:pPr>
        <w:pStyle w:val="14"/>
        <w:snapToGrid w:val="0"/>
        <w:spacing w:before="120" w:after="120"/>
        <w:rPr>
          <w:rFonts w:ascii="仿宋" w:hAnsi="仿宋" w:eastAsia="仿宋" w:cs="仿宋"/>
          <w:highlight w:val="none"/>
        </w:rPr>
      </w:pPr>
    </w:p>
    <w:p w14:paraId="5499F600">
      <w:pPr>
        <w:pStyle w:val="14"/>
        <w:snapToGrid w:val="0"/>
        <w:spacing w:before="120" w:after="120"/>
        <w:rPr>
          <w:rFonts w:ascii="仿宋" w:hAnsi="仿宋" w:eastAsia="仿宋" w:cs="仿宋"/>
          <w:highlight w:val="none"/>
        </w:rPr>
      </w:pPr>
    </w:p>
    <w:p w14:paraId="186170B3">
      <w:pPr>
        <w:pStyle w:val="14"/>
        <w:snapToGrid w:val="0"/>
        <w:spacing w:before="120" w:after="120"/>
        <w:rPr>
          <w:rFonts w:ascii="仿宋" w:hAnsi="仿宋" w:eastAsia="仿宋" w:cs="仿宋"/>
          <w:highlight w:val="none"/>
        </w:rPr>
      </w:pPr>
    </w:p>
    <w:p w14:paraId="45E2E77E">
      <w:pPr>
        <w:pStyle w:val="14"/>
        <w:snapToGrid w:val="0"/>
        <w:spacing w:before="120" w:after="120"/>
        <w:rPr>
          <w:rFonts w:ascii="仿宋" w:hAnsi="仿宋" w:eastAsia="仿宋" w:cs="仿宋"/>
          <w:highlight w:val="none"/>
        </w:rPr>
      </w:pPr>
    </w:p>
    <w:p w14:paraId="1DEC6D28">
      <w:pPr>
        <w:pStyle w:val="14"/>
        <w:snapToGrid w:val="0"/>
        <w:spacing w:before="120" w:after="120"/>
        <w:rPr>
          <w:rFonts w:ascii="仿宋" w:hAnsi="仿宋" w:eastAsia="仿宋" w:cs="仿宋"/>
          <w:highlight w:val="none"/>
        </w:rPr>
      </w:pPr>
    </w:p>
    <w:p w14:paraId="732A7DC8">
      <w:pPr>
        <w:pStyle w:val="14"/>
        <w:snapToGrid w:val="0"/>
        <w:spacing w:before="120" w:after="120"/>
        <w:rPr>
          <w:rFonts w:ascii="仿宋" w:hAnsi="仿宋" w:eastAsia="仿宋" w:cs="仿宋"/>
          <w:highlight w:val="none"/>
        </w:rPr>
      </w:pPr>
    </w:p>
    <w:p w14:paraId="4102E4F3">
      <w:pPr>
        <w:pStyle w:val="14"/>
        <w:snapToGrid w:val="0"/>
        <w:spacing w:before="120" w:after="120"/>
        <w:rPr>
          <w:rFonts w:ascii="仿宋" w:hAnsi="仿宋" w:eastAsia="仿宋" w:cs="仿宋"/>
          <w:highlight w:val="none"/>
        </w:rPr>
      </w:pPr>
    </w:p>
    <w:p w14:paraId="4FCF7344">
      <w:pPr>
        <w:pStyle w:val="2"/>
        <w:jc w:val="center"/>
        <w:rPr>
          <w:rFonts w:ascii="仿宋" w:hAnsi="仿宋" w:eastAsia="仿宋" w:cs="仿宋"/>
          <w:highlight w:val="none"/>
        </w:rPr>
      </w:pPr>
      <w:bookmarkStart w:id="145" w:name="_Toc2327"/>
      <w:bookmarkStart w:id="146" w:name="_Toc74320803"/>
      <w:bookmarkStart w:id="147" w:name="_Toc254970548"/>
      <w:bookmarkStart w:id="148" w:name="_Toc330456896"/>
      <w:bookmarkStart w:id="149" w:name="_Toc17681"/>
      <w:bookmarkStart w:id="150" w:name="_Toc19470"/>
      <w:bookmarkStart w:id="151" w:name="_Toc254970689"/>
      <w:r>
        <w:rPr>
          <w:rFonts w:hint="eastAsia" w:ascii="仿宋" w:hAnsi="仿宋" w:eastAsia="仿宋" w:cs="仿宋"/>
          <w:highlight w:val="none"/>
        </w:rPr>
        <w:t>第四章  评标方法及评标标准</w:t>
      </w:r>
      <w:bookmarkEnd w:id="145"/>
      <w:bookmarkEnd w:id="146"/>
      <w:bookmarkEnd w:id="147"/>
      <w:bookmarkEnd w:id="148"/>
      <w:bookmarkEnd w:id="149"/>
      <w:bookmarkEnd w:id="150"/>
      <w:bookmarkEnd w:id="151"/>
    </w:p>
    <w:p w14:paraId="20C47CFD">
      <w:pPr>
        <w:pStyle w:val="14"/>
        <w:spacing w:before="120" w:after="120"/>
        <w:outlineLvl w:val="0"/>
        <w:rPr>
          <w:rFonts w:ascii="仿宋" w:hAnsi="仿宋" w:eastAsia="仿宋" w:cs="仿宋"/>
          <w:b/>
          <w:highlight w:val="none"/>
        </w:rPr>
      </w:pPr>
      <w:bookmarkStart w:id="152" w:name="_Toc254970690"/>
      <w:bookmarkStart w:id="153" w:name="_Toc254970549"/>
    </w:p>
    <w:bookmarkEnd w:id="152"/>
    <w:bookmarkEnd w:id="153"/>
    <w:p w14:paraId="6F17718A">
      <w:pPr>
        <w:pStyle w:val="14"/>
        <w:spacing w:before="120" w:after="120"/>
        <w:outlineLvl w:val="0"/>
        <w:rPr>
          <w:rFonts w:ascii="仿宋" w:hAnsi="仿宋" w:eastAsia="仿宋" w:cs="仿宋"/>
          <w:bCs/>
          <w:sz w:val="32"/>
          <w:szCs w:val="32"/>
          <w:highlight w:val="none"/>
        </w:rPr>
      </w:pPr>
    </w:p>
    <w:p w14:paraId="789BDF58">
      <w:pPr>
        <w:pStyle w:val="14"/>
        <w:spacing w:before="120" w:after="120"/>
        <w:outlineLvl w:val="0"/>
        <w:rPr>
          <w:rFonts w:ascii="仿宋" w:hAnsi="仿宋" w:eastAsia="仿宋" w:cs="仿宋"/>
          <w:bCs/>
          <w:sz w:val="32"/>
          <w:szCs w:val="32"/>
          <w:highlight w:val="none"/>
        </w:rPr>
      </w:pPr>
    </w:p>
    <w:p w14:paraId="1B14E0B3">
      <w:pPr>
        <w:pStyle w:val="14"/>
        <w:spacing w:before="120" w:after="120"/>
        <w:outlineLvl w:val="0"/>
        <w:rPr>
          <w:rFonts w:ascii="仿宋" w:hAnsi="仿宋" w:eastAsia="仿宋" w:cs="仿宋"/>
          <w:bCs/>
          <w:sz w:val="32"/>
          <w:szCs w:val="32"/>
          <w:highlight w:val="none"/>
        </w:rPr>
      </w:pPr>
    </w:p>
    <w:p w14:paraId="616D6A55">
      <w:pPr>
        <w:spacing w:before="120" w:beforeLines="50" w:after="120" w:afterLines="50" w:line="400" w:lineRule="exact"/>
        <w:rPr>
          <w:rFonts w:ascii="仿宋" w:hAnsi="仿宋" w:eastAsia="仿宋" w:cs="仿宋"/>
          <w:b/>
          <w:sz w:val="24"/>
          <w:highlight w:val="none"/>
        </w:rPr>
      </w:pPr>
    </w:p>
    <w:p w14:paraId="04451328">
      <w:pPr>
        <w:spacing w:before="120" w:beforeLines="50" w:after="120" w:afterLines="50" w:line="400" w:lineRule="exact"/>
        <w:rPr>
          <w:rFonts w:ascii="仿宋" w:hAnsi="仿宋" w:eastAsia="仿宋" w:cs="仿宋"/>
          <w:b/>
          <w:sz w:val="24"/>
          <w:highlight w:val="none"/>
        </w:rPr>
      </w:pPr>
    </w:p>
    <w:p w14:paraId="69989B94">
      <w:pPr>
        <w:spacing w:before="120" w:beforeLines="50" w:after="120" w:afterLines="50" w:line="400" w:lineRule="exact"/>
        <w:rPr>
          <w:rFonts w:ascii="仿宋" w:hAnsi="仿宋" w:eastAsia="仿宋" w:cs="仿宋"/>
          <w:b/>
          <w:sz w:val="24"/>
          <w:highlight w:val="none"/>
        </w:rPr>
      </w:pPr>
    </w:p>
    <w:p w14:paraId="6C9A585B">
      <w:pPr>
        <w:spacing w:before="120" w:beforeLines="50" w:after="120" w:afterLines="50" w:line="400" w:lineRule="exact"/>
        <w:rPr>
          <w:rFonts w:ascii="仿宋" w:hAnsi="仿宋" w:eastAsia="仿宋" w:cs="仿宋"/>
          <w:b/>
          <w:sz w:val="24"/>
          <w:highlight w:val="none"/>
        </w:rPr>
      </w:pPr>
    </w:p>
    <w:p w14:paraId="2C9DF033">
      <w:pPr>
        <w:spacing w:before="120" w:beforeLines="50" w:after="120" w:afterLines="50" w:line="400" w:lineRule="exact"/>
        <w:rPr>
          <w:rFonts w:ascii="仿宋" w:hAnsi="仿宋" w:eastAsia="仿宋" w:cs="仿宋"/>
          <w:b/>
          <w:sz w:val="24"/>
          <w:highlight w:val="none"/>
        </w:rPr>
      </w:pPr>
    </w:p>
    <w:p w14:paraId="4B2F762B">
      <w:pPr>
        <w:spacing w:before="120" w:beforeLines="50" w:after="120" w:afterLines="50" w:line="400" w:lineRule="exact"/>
        <w:rPr>
          <w:rFonts w:ascii="仿宋" w:hAnsi="仿宋" w:eastAsia="仿宋" w:cs="仿宋"/>
          <w:b/>
          <w:sz w:val="24"/>
          <w:highlight w:val="none"/>
        </w:rPr>
      </w:pPr>
    </w:p>
    <w:p w14:paraId="78058457">
      <w:pPr>
        <w:spacing w:before="120" w:beforeLines="50" w:after="120" w:afterLines="50" w:line="400" w:lineRule="exact"/>
        <w:rPr>
          <w:rFonts w:ascii="仿宋" w:hAnsi="仿宋" w:eastAsia="仿宋" w:cs="仿宋"/>
          <w:b/>
          <w:sz w:val="24"/>
          <w:highlight w:val="none"/>
        </w:rPr>
      </w:pPr>
    </w:p>
    <w:p w14:paraId="78481F4D">
      <w:pPr>
        <w:pStyle w:val="14"/>
        <w:spacing w:line="360" w:lineRule="exact"/>
        <w:rPr>
          <w:rFonts w:ascii="仿宋" w:hAnsi="仿宋" w:eastAsia="仿宋" w:cs="仿宋"/>
          <w:b/>
          <w:sz w:val="24"/>
          <w:highlight w:val="none"/>
        </w:rPr>
      </w:pPr>
    </w:p>
    <w:p w14:paraId="19585A7D">
      <w:pPr>
        <w:pStyle w:val="4"/>
        <w:keepNext w:val="0"/>
        <w:keepLines w:val="0"/>
        <w:jc w:val="center"/>
        <w:rPr>
          <w:rFonts w:ascii="仿宋" w:hAnsi="仿宋" w:eastAsia="仿宋" w:cs="仿宋"/>
          <w:sz w:val="30"/>
          <w:szCs w:val="30"/>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一、评标方法</w:t>
      </w:r>
    </w:p>
    <w:p w14:paraId="1149BF0D">
      <w:pPr>
        <w:pStyle w:val="14"/>
        <w:spacing w:line="360" w:lineRule="auto"/>
        <w:ind w:firstLine="420"/>
        <w:rPr>
          <w:rFonts w:ascii="仿宋" w:hAnsi="仿宋" w:eastAsia="仿宋" w:cs="仿宋"/>
          <w:sz w:val="21"/>
          <w:highlight w:val="none"/>
        </w:rPr>
      </w:pPr>
      <w:r>
        <w:rPr>
          <w:rFonts w:hint="eastAsia" w:ascii="仿宋" w:hAnsi="仿宋" w:eastAsia="仿宋" w:cs="仿宋"/>
          <w:sz w:val="21"/>
          <w:highlight w:val="none"/>
        </w:rPr>
        <w:t>综合评分法，是指投标文件满足招标文件全部实质性要求，且按照评审因素的量化指标评审得分最高的投标人为中标候选人的评标方法。</w:t>
      </w:r>
    </w:p>
    <w:p w14:paraId="748F57E8">
      <w:pPr>
        <w:pStyle w:val="14"/>
        <w:spacing w:line="360" w:lineRule="auto"/>
        <w:ind w:firstLine="420"/>
        <w:rPr>
          <w:rFonts w:ascii="仿宋" w:hAnsi="仿宋" w:eastAsia="仿宋" w:cs="仿宋"/>
          <w:sz w:val="21"/>
          <w:highlight w:val="none"/>
        </w:rPr>
      </w:pPr>
      <w:r>
        <w:rPr>
          <w:rFonts w:hint="eastAsia" w:ascii="仿宋" w:hAnsi="仿宋" w:eastAsia="仿宋" w:cs="仿宋"/>
          <w:sz w:val="21"/>
          <w:highlight w:val="none"/>
        </w:rPr>
        <w:t>最低评标价法，是指投标文件满足招标文件全部实质性要求，且投标报价最低的投标人为中标候选人的评标方法。</w:t>
      </w:r>
    </w:p>
    <w:p w14:paraId="1BA0763B">
      <w:pPr>
        <w:pStyle w:val="4"/>
        <w:keepNext w:val="0"/>
        <w:keepLines w:val="0"/>
        <w:jc w:val="center"/>
        <w:rPr>
          <w:rFonts w:ascii="仿宋" w:hAnsi="仿宋" w:eastAsia="仿宋" w:cs="仿宋"/>
          <w:sz w:val="30"/>
          <w:szCs w:val="30"/>
          <w:highlight w:val="none"/>
        </w:rPr>
      </w:pPr>
      <w:r>
        <w:rPr>
          <w:rFonts w:hint="eastAsia" w:ascii="仿宋" w:hAnsi="仿宋" w:eastAsia="仿宋" w:cs="仿宋"/>
          <w:sz w:val="30"/>
          <w:szCs w:val="30"/>
          <w:highlight w:val="none"/>
        </w:rPr>
        <w:t>二、评标程序</w:t>
      </w:r>
    </w:p>
    <w:p w14:paraId="75386057">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1.符合性审查</w:t>
      </w:r>
    </w:p>
    <w:p w14:paraId="71902A88">
      <w:pPr>
        <w:pStyle w:val="14"/>
        <w:snapToGrid w:val="0"/>
        <w:spacing w:line="360" w:lineRule="auto"/>
        <w:ind w:left="1" w:firstLine="420"/>
        <w:rPr>
          <w:rFonts w:ascii="仿宋" w:hAnsi="仿宋" w:eastAsia="仿宋" w:cs="仿宋"/>
          <w:b/>
          <w:kern w:val="2"/>
          <w:sz w:val="21"/>
          <w:highlight w:val="none"/>
        </w:rPr>
      </w:pPr>
      <w:r>
        <w:rPr>
          <w:rFonts w:hint="eastAsia" w:ascii="仿宋" w:hAnsi="仿宋" w:eastAsia="仿宋" w:cs="仿宋"/>
          <w:b/>
          <w:kern w:val="2"/>
          <w:sz w:val="21"/>
          <w:highlight w:val="none"/>
        </w:rPr>
        <w:t>评标委员会应当对符合资格的投标人的投标文件进行投标报价、商务、技术等实质性内容符合性审查，以确定其是否满足招标文件的实质性要求。</w:t>
      </w:r>
    </w:p>
    <w:p w14:paraId="50C04866">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2.符合性审查不通过而导致投标无效的情形</w:t>
      </w:r>
    </w:p>
    <w:p w14:paraId="0C7B1B05">
      <w:p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投标人的投标文件中存在对招标文件的任何实质性要求和条件的负偏离，将被视为投标无效。</w:t>
      </w:r>
    </w:p>
    <w:p w14:paraId="6ECDC284">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2.1在报价评审时，如发现下列情形之一的，将被视为投标无效：</w:t>
      </w:r>
    </w:p>
    <w:p w14:paraId="6F41F5E3">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pacing w:val="-6"/>
          <w:szCs w:val="21"/>
          <w:highlight w:val="none"/>
        </w:rPr>
        <w:t>报价文件</w:t>
      </w:r>
      <w:r>
        <w:rPr>
          <w:rFonts w:hint="eastAsia" w:ascii="仿宋" w:hAnsi="仿宋" w:eastAsia="仿宋" w:cs="仿宋"/>
          <w:b/>
          <w:szCs w:val="21"/>
          <w:highlight w:val="none"/>
        </w:rPr>
        <w:t>未提供“投标人须知前附表”第13.1条规定中“必须提供”的文件资料的；</w:t>
      </w:r>
    </w:p>
    <w:p w14:paraId="73509D08">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zCs w:val="21"/>
          <w:highlight w:val="none"/>
        </w:rPr>
        <w:t>未采用人民币报价或者未按照招标文件标明的币种报价的；</w:t>
      </w:r>
    </w:p>
    <w:p w14:paraId="4D648F70">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zCs w:val="21"/>
          <w:highlight w:val="none"/>
        </w:rPr>
        <w:t>各分标报价超出招标文件相应分标规定最高限价，或者超出相应分标采购预算金额的；</w:t>
      </w:r>
    </w:p>
    <w:p w14:paraId="72C63A3A">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1AB83A99">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zCs w:val="21"/>
          <w:highlight w:val="none"/>
        </w:rPr>
        <w:t>修正后的报价，投标人不确认的；</w:t>
      </w:r>
    </w:p>
    <w:p w14:paraId="68DDE16A">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zCs w:val="21"/>
          <w:highlight w:val="none"/>
        </w:rPr>
        <w:t>投标人属于本章第5.1条（2）或者第5.2条（2）项情形的；</w:t>
      </w:r>
    </w:p>
    <w:p w14:paraId="28BA8EE5">
      <w:pPr>
        <w:pStyle w:val="7"/>
        <w:numPr>
          <w:ilvl w:val="0"/>
          <w:numId w:val="1"/>
        </w:numPr>
        <w:spacing w:line="360" w:lineRule="auto"/>
        <w:ind w:firstLine="422"/>
        <w:rPr>
          <w:rFonts w:ascii="仿宋" w:hAnsi="仿宋" w:eastAsia="仿宋" w:cs="仿宋"/>
          <w:b/>
          <w:szCs w:val="21"/>
          <w:highlight w:val="none"/>
        </w:rPr>
      </w:pPr>
      <w:r>
        <w:rPr>
          <w:rFonts w:hint="eastAsia" w:ascii="仿宋" w:hAnsi="仿宋" w:eastAsia="仿宋" w:cs="仿宋"/>
          <w:b/>
          <w:spacing w:val="-6"/>
          <w:szCs w:val="21"/>
          <w:highlight w:val="none"/>
        </w:rPr>
        <w:t>报价文件</w:t>
      </w:r>
      <w:r>
        <w:rPr>
          <w:rFonts w:hint="eastAsia" w:ascii="仿宋" w:hAnsi="仿宋" w:eastAsia="仿宋" w:cs="仿宋"/>
          <w:b/>
          <w:szCs w:val="21"/>
          <w:highlight w:val="none"/>
        </w:rPr>
        <w:t>响应的标的数量及单位与招标文件要求实质性不一致的。</w:t>
      </w:r>
    </w:p>
    <w:p w14:paraId="6E26AC85">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2.2在商务评审时，如发现下列情形之一的，将被视为投标无效：</w:t>
      </w:r>
    </w:p>
    <w:p w14:paraId="4FD010C2">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投标文件未按招标文件要求签署、盖章的；</w:t>
      </w:r>
    </w:p>
    <w:p w14:paraId="661E8C3E">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委托代理人未能出具有效身份证或者出具的身份证与授权委托书中的信息不符的；</w:t>
      </w:r>
    </w:p>
    <w:p w14:paraId="15A2DD6E">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为无效投标保证金的或者未按照招标文件的规定提交投标保证金的；</w:t>
      </w:r>
    </w:p>
    <w:p w14:paraId="272C64CA">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投标文件未提供“投标人须知前附表”第13.1条规定中“必须提供”或者“委托时必须提供”的文件资料的；</w:t>
      </w:r>
    </w:p>
    <w:p w14:paraId="7E825A40">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商务要求评审允许负偏离的条款数超过“投标人须知前附表”规定项数的；</w:t>
      </w:r>
    </w:p>
    <w:p w14:paraId="1997270D">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投标文件的实质性内容未使用中文表述、使用计量单位不符合招标文件要求的；</w:t>
      </w:r>
    </w:p>
    <w:p w14:paraId="7D5D9E80">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投标文件中的文件资料因填写不齐全或者内容虚假或者出现其他情形而导致被评标委员会认定无效的；</w:t>
      </w:r>
    </w:p>
    <w:p w14:paraId="20F7EE68">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投标文件含有采购人不能接受的附加条件的；</w:t>
      </w:r>
    </w:p>
    <w:p w14:paraId="067CFE21">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属于投标人须知正文第9.2条情形的；</w:t>
      </w:r>
    </w:p>
    <w:p w14:paraId="61596044">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投标文件标注的项目名称或者项目编号与招标文件标注的项目名称或者项目编号不一致的；</w:t>
      </w:r>
    </w:p>
    <w:p w14:paraId="64AA39CC">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招标文件明确不允许分包，投标文件拟分包的；</w:t>
      </w:r>
    </w:p>
    <w:p w14:paraId="79497524">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未响应招标文件实质性要求的；</w:t>
      </w:r>
    </w:p>
    <w:p w14:paraId="4995F824">
      <w:pPr>
        <w:numPr>
          <w:ilvl w:val="0"/>
          <w:numId w:val="2"/>
        </w:numPr>
        <w:snapToGrid w:val="0"/>
        <w:spacing w:line="360" w:lineRule="auto"/>
        <w:ind w:firstLine="422" w:firstLineChars="200"/>
        <w:rPr>
          <w:rFonts w:ascii="仿宋" w:hAnsi="仿宋" w:eastAsia="仿宋" w:cs="仿宋"/>
          <w:b/>
          <w:szCs w:val="21"/>
          <w:highlight w:val="none"/>
        </w:rPr>
      </w:pPr>
      <w:r>
        <w:rPr>
          <w:rFonts w:hint="eastAsia" w:ascii="仿宋" w:hAnsi="仿宋" w:eastAsia="仿宋" w:cs="仿宋"/>
          <w:b/>
          <w:szCs w:val="21"/>
          <w:highlight w:val="none"/>
        </w:rPr>
        <w:t>法律、法规和招标文件规定的其他无效情形。</w:t>
      </w:r>
    </w:p>
    <w:p w14:paraId="1379B7CF">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2.3在技术评审时，如发现下列情形之一的，将被视为投标无效：</w:t>
      </w:r>
    </w:p>
    <w:p w14:paraId="08A36156">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（1）技术要求评审允许负偏离的条款数超过“投标人须知前附表”规定项数的；</w:t>
      </w:r>
    </w:p>
    <w:p w14:paraId="6E10774B">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（2）投标文件未提供“投标人须知前附表”第13.1条规定中“必须提供”的文件资料的；</w:t>
      </w:r>
    </w:p>
    <w:p w14:paraId="37291276">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（3）虚假投标，或者出现其他情形而导致被评标委员会认定无效的；</w:t>
      </w:r>
    </w:p>
    <w:p w14:paraId="7AB91B9B">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（4）</w:t>
      </w:r>
      <w:bookmarkStart w:id="154" w:name="_Hlk71706244"/>
      <w:r>
        <w:rPr>
          <w:rFonts w:hint="eastAsia" w:ascii="仿宋" w:hAnsi="仿宋" w:eastAsia="仿宋" w:cs="仿宋"/>
          <w:b/>
          <w:kern w:val="2"/>
          <w:sz w:val="21"/>
          <w:szCs w:val="21"/>
          <w:highlight w:val="none"/>
        </w:rPr>
        <w:t>招标文件未载明允许提供备选（替代）投标方案或明确不允许提供备选（替代）投标方案时，投标人提供了备选（替代）投标方案的；</w:t>
      </w:r>
      <w:bookmarkEnd w:id="154"/>
    </w:p>
    <w:p w14:paraId="1C509399">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（5）未响应招标文件实质性要求的。</w:t>
      </w:r>
    </w:p>
    <w:p w14:paraId="0CCAC795">
      <w:pPr>
        <w:pStyle w:val="12"/>
        <w:snapToGrid w:val="0"/>
        <w:spacing w:line="360" w:lineRule="auto"/>
        <w:ind w:firstLine="413" w:firstLineChars="196"/>
        <w:rPr>
          <w:rFonts w:ascii="仿宋" w:hAnsi="仿宋" w:eastAsia="仿宋" w:cs="仿宋"/>
          <w:b/>
          <w:kern w:val="2"/>
          <w:sz w:val="21"/>
          <w:szCs w:val="21"/>
          <w:highlight w:val="none"/>
        </w:rPr>
      </w:pPr>
      <w:r>
        <w:rPr>
          <w:rFonts w:hint="eastAsia" w:ascii="仿宋" w:hAnsi="仿宋" w:eastAsia="仿宋" w:cs="仿宋"/>
          <w:b/>
          <w:kern w:val="2"/>
          <w:sz w:val="21"/>
          <w:szCs w:val="21"/>
          <w:highlight w:val="none"/>
        </w:rPr>
        <w:t>2.4通过符合性审查的投标人不足3家，评标委员会不得继续评标，并出具评标报告。</w:t>
      </w:r>
    </w:p>
    <w:p w14:paraId="6AF3D6D3">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3.澄清补正</w:t>
      </w:r>
    </w:p>
    <w:p w14:paraId="24945A2C">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6325C02D">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4.投标文件修正</w:t>
      </w:r>
    </w:p>
    <w:p w14:paraId="2FDA89A6">
      <w:pPr>
        <w:pStyle w:val="6"/>
        <w:keepNext w:val="0"/>
        <w:keepLines w:val="0"/>
        <w:spacing w:before="0" w:after="0" w:line="360" w:lineRule="auto"/>
        <w:ind w:left="420" w:leftChars="200"/>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4.1投标文件报价出现前后不一致的，按照下列规定修正： </w:t>
      </w:r>
    </w:p>
    <w:p w14:paraId="58574BCD">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（1）投标文件中开标一览表（报价表）内容与投标文件中相应内容不一致的，以开标一览表（报价表）为准；</w:t>
      </w:r>
    </w:p>
    <w:p w14:paraId="7D16A5F3">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（2）大写金额和小写金额不一致的，以大写金额为准；</w:t>
      </w:r>
    </w:p>
    <w:p w14:paraId="4965DC2B">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（3）单价金额小数点或者百分比有明显错位的，以开标一览表的总价为准，并修改单价；</w:t>
      </w:r>
    </w:p>
    <w:p w14:paraId="6ED7B79D">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（4）总价金额与按单价汇总金额不一致的，以单价金额计算结果为准。</w:t>
      </w:r>
    </w:p>
    <w:p w14:paraId="36592C3A">
      <w:pPr>
        <w:pStyle w:val="14"/>
        <w:snapToGrid w:val="0"/>
        <w:spacing w:line="360" w:lineRule="auto"/>
        <w:ind w:firstLine="420" w:firstLineChars="200"/>
        <w:rPr>
          <w:rFonts w:ascii="仿宋" w:hAnsi="仿宋" w:eastAsia="仿宋" w:cs="仿宋"/>
          <w:sz w:val="21"/>
          <w:highlight w:val="none"/>
        </w:rPr>
      </w:pPr>
      <w:r>
        <w:rPr>
          <w:rFonts w:hint="eastAsia" w:ascii="仿宋" w:hAnsi="仿宋" w:eastAsia="仿宋" w:cs="仿宋"/>
          <w:sz w:val="21"/>
          <w:highlight w:val="none"/>
        </w:rPr>
        <w:t>同时出现两种以上不一致的，按照以上（1）-（4）规定的顺序修正。修正后的报价经投标人确认后产生约束力，投标人不确认的，</w:t>
      </w:r>
      <w:r>
        <w:rPr>
          <w:rFonts w:hint="eastAsia" w:ascii="仿宋" w:hAnsi="仿宋" w:eastAsia="仿宋" w:cs="仿宋"/>
          <w:b/>
          <w:kern w:val="2"/>
          <w:sz w:val="21"/>
          <w:highlight w:val="none"/>
        </w:rPr>
        <w:t>其投标无效</w:t>
      </w:r>
      <w:r>
        <w:rPr>
          <w:rFonts w:hint="eastAsia" w:ascii="仿宋" w:hAnsi="仿宋" w:eastAsia="仿宋" w:cs="仿宋"/>
          <w:sz w:val="21"/>
          <w:highlight w:val="none"/>
        </w:rPr>
        <w:t>。</w:t>
      </w:r>
    </w:p>
    <w:p w14:paraId="7F5A14F0">
      <w:pPr>
        <w:pStyle w:val="6"/>
        <w:keepNext w:val="0"/>
        <w:keepLines w:val="0"/>
        <w:spacing w:before="0" w:after="0" w:line="360" w:lineRule="auto"/>
        <w:rPr>
          <w:rFonts w:ascii="仿宋" w:hAnsi="仿宋" w:eastAsia="仿宋" w:cs="仿宋"/>
          <w:b w:val="0"/>
          <w:sz w:val="21"/>
          <w:szCs w:val="21"/>
          <w:highlight w:val="none"/>
        </w:rPr>
      </w:pPr>
      <w:r>
        <w:rPr>
          <w:rFonts w:hint="eastAsia" w:ascii="仿宋" w:hAnsi="仿宋" w:eastAsia="仿宋" w:cs="仿宋"/>
          <w:b w:val="0"/>
          <w:sz w:val="21"/>
          <w:szCs w:val="21"/>
          <w:highlight w:val="none"/>
        </w:rPr>
        <w:t xml:space="preserve">    4.2经投标人确认修正后的报价若超过采购预算金额或者最高限价，</w:t>
      </w:r>
      <w:r>
        <w:rPr>
          <w:rFonts w:hint="eastAsia" w:ascii="仿宋" w:hAnsi="仿宋" w:eastAsia="仿宋" w:cs="仿宋"/>
          <w:sz w:val="21"/>
          <w:szCs w:val="21"/>
          <w:highlight w:val="none"/>
        </w:rPr>
        <w:t>投标人的投标文件作无效投标处理</w:t>
      </w:r>
      <w:r>
        <w:rPr>
          <w:rFonts w:hint="eastAsia" w:ascii="仿宋" w:hAnsi="仿宋" w:eastAsia="仿宋" w:cs="仿宋"/>
          <w:b w:val="0"/>
          <w:sz w:val="21"/>
          <w:szCs w:val="21"/>
          <w:highlight w:val="none"/>
        </w:rPr>
        <w:t>。</w:t>
      </w:r>
    </w:p>
    <w:p w14:paraId="72B6EB77">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4.3经投标人确认修正后的报价作为签订合同的依据，并以此报价计算价格分。</w:t>
      </w:r>
    </w:p>
    <w:p w14:paraId="1E3993B3">
      <w:pPr>
        <w:pStyle w:val="6"/>
        <w:keepNext w:val="0"/>
        <w:keepLines w:val="0"/>
        <w:spacing w:before="0" w:after="0" w:line="360" w:lineRule="auto"/>
        <w:ind w:left="420" w:leftChars="200"/>
        <w:rPr>
          <w:rFonts w:ascii="仿宋" w:hAnsi="仿宋" w:eastAsia="仿宋" w:cs="仿宋"/>
          <w:sz w:val="21"/>
          <w:szCs w:val="21"/>
          <w:highlight w:val="none"/>
        </w:rPr>
      </w:pPr>
      <w:r>
        <w:rPr>
          <w:rFonts w:hint="eastAsia" w:ascii="仿宋" w:hAnsi="仿宋" w:eastAsia="仿宋" w:cs="仿宋"/>
          <w:sz w:val="21"/>
          <w:szCs w:val="21"/>
          <w:highlight w:val="none"/>
        </w:rPr>
        <w:t>5.比较与评价</w:t>
      </w:r>
    </w:p>
    <w:p w14:paraId="67CBB993">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5.1采用综合评分法的</w:t>
      </w:r>
    </w:p>
    <w:p w14:paraId="55FDDFD7">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（1）评标委员会按照招标文件中规定的评标方法及评标标准，对符合性审查合格的投标文件进行商务和技术评估，综合比较与评价。</w:t>
      </w:r>
    </w:p>
    <w:p w14:paraId="4FFBDE3C">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（2）评标委员会独立对每个投标人的投标文件进行评价，并汇总每个投标人的得分。</w:t>
      </w:r>
    </w:p>
    <w:p w14:paraId="7EA51CCA">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zCs w:val="21"/>
          <w:highlight w:val="none"/>
        </w:rPr>
        <w:t>投标人不能证明其报价合理性的，评标委员会将其作为无效投标处理</w:t>
      </w:r>
      <w:r>
        <w:rPr>
          <w:rFonts w:hint="eastAsia" w:ascii="仿宋" w:hAnsi="仿宋" w:eastAsia="仿宋" w:cs="仿宋"/>
          <w:szCs w:val="21"/>
          <w:highlight w:val="none"/>
        </w:rPr>
        <w:t>。</w:t>
      </w:r>
    </w:p>
    <w:p w14:paraId="068B59A1">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（3）评标委员会按照招标文件中规定的评标方法和标准计算各投标人的报价得分。在计算过程中，不得去掉最高报价或者最低报价。</w:t>
      </w:r>
    </w:p>
    <w:p w14:paraId="365E02BA">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（4）各投标人的得分为所有评委的有效评分的算术平均数。</w:t>
      </w:r>
    </w:p>
    <w:p w14:paraId="0ACEB41F">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（5）评标委员会按照招标文件中的规定推荐中标候选人。</w:t>
      </w:r>
    </w:p>
    <w:p w14:paraId="232C4CE3">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14B0D3F">
      <w:pPr>
        <w:snapToGrid w:val="0"/>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5.2采用</w:t>
      </w:r>
      <w:r>
        <w:rPr>
          <w:rFonts w:hint="eastAsia" w:ascii="仿宋" w:hAnsi="仿宋" w:eastAsia="仿宋" w:cs="仿宋"/>
          <w:highlight w:val="none"/>
        </w:rPr>
        <w:t>最低评标价法</w:t>
      </w:r>
      <w:r>
        <w:rPr>
          <w:rFonts w:hint="eastAsia" w:ascii="仿宋" w:hAnsi="仿宋" w:eastAsia="仿宋" w:cs="仿宋"/>
          <w:szCs w:val="21"/>
          <w:highlight w:val="none"/>
        </w:rPr>
        <w:t>的</w:t>
      </w:r>
    </w:p>
    <w:p w14:paraId="0B9F72C0">
      <w:pPr>
        <w:snapToGrid w:val="0"/>
        <w:spacing w:line="360" w:lineRule="auto"/>
        <w:ind w:firstLine="424" w:firstLineChars="202"/>
        <w:jc w:val="left"/>
        <w:rPr>
          <w:rFonts w:ascii="仿宋" w:hAnsi="仿宋" w:eastAsia="仿宋" w:cs="仿宋"/>
          <w:szCs w:val="21"/>
          <w:highlight w:val="none"/>
        </w:rPr>
      </w:pPr>
      <w:r>
        <w:rPr>
          <w:rFonts w:hint="eastAsia" w:ascii="仿宋" w:hAnsi="仿宋" w:eastAsia="仿宋" w:cs="仿宋"/>
          <w:szCs w:val="21"/>
          <w:highlight w:val="none"/>
        </w:rPr>
        <w:t>（1）评标委员会按照招标文件中规定的评标方法及评标标准，对符合性审查合格的投标文件报价进行比较。</w:t>
      </w:r>
    </w:p>
    <w:p w14:paraId="497C189D">
      <w:pPr>
        <w:snapToGrid w:val="0"/>
        <w:spacing w:line="360" w:lineRule="auto"/>
        <w:ind w:firstLine="399" w:firstLineChars="202"/>
        <w:jc w:val="left"/>
        <w:rPr>
          <w:rFonts w:ascii="仿宋" w:hAnsi="仿宋" w:eastAsia="仿宋" w:cs="仿宋"/>
          <w:spacing w:val="-6"/>
          <w:szCs w:val="21"/>
          <w:highlight w:val="none"/>
        </w:rPr>
      </w:pPr>
      <w:r>
        <w:rPr>
          <w:rFonts w:hint="eastAsia" w:ascii="仿宋" w:hAnsi="仿宋" w:eastAsia="仿宋" w:cs="仿宋"/>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仿宋" w:hAnsi="仿宋" w:eastAsia="仿宋" w:cs="仿宋"/>
          <w:b/>
          <w:spacing w:val="-6"/>
          <w:szCs w:val="21"/>
          <w:highlight w:val="none"/>
        </w:rPr>
        <w:t>投标人不能证明其报价合理性的，评标委员会将其作为无效投标处理</w:t>
      </w:r>
      <w:r>
        <w:rPr>
          <w:rFonts w:hint="eastAsia" w:ascii="仿宋" w:hAnsi="仿宋" w:eastAsia="仿宋" w:cs="仿宋"/>
          <w:spacing w:val="-6"/>
          <w:szCs w:val="21"/>
          <w:highlight w:val="none"/>
        </w:rPr>
        <w:t>。</w:t>
      </w:r>
    </w:p>
    <w:p w14:paraId="00863793">
      <w:pPr>
        <w:snapToGrid w:val="0"/>
        <w:spacing w:line="360" w:lineRule="auto"/>
        <w:ind w:firstLine="424" w:firstLineChars="202"/>
        <w:jc w:val="left"/>
        <w:rPr>
          <w:rFonts w:ascii="仿宋" w:hAnsi="仿宋" w:eastAsia="仿宋" w:cs="仿宋"/>
          <w:szCs w:val="21"/>
          <w:highlight w:val="none"/>
        </w:rPr>
      </w:pPr>
      <w:r>
        <w:rPr>
          <w:rFonts w:hint="eastAsia" w:ascii="仿宋" w:hAnsi="仿宋" w:eastAsia="仿宋" w:cs="仿宋"/>
          <w:szCs w:val="21"/>
          <w:highlight w:val="none"/>
        </w:rPr>
        <w:t>（3）评标委员会按照招标文件中的规定推荐中标候选人。</w:t>
      </w:r>
    </w:p>
    <w:p w14:paraId="198DACEF">
      <w:pPr>
        <w:snapToGrid w:val="0"/>
        <w:spacing w:line="360" w:lineRule="auto"/>
        <w:ind w:firstLine="424" w:firstLineChars="202"/>
        <w:jc w:val="left"/>
        <w:rPr>
          <w:rFonts w:ascii="仿宋" w:hAnsi="仿宋" w:eastAsia="仿宋" w:cs="仿宋"/>
          <w:szCs w:val="21"/>
          <w:highlight w:val="none"/>
        </w:rPr>
      </w:pPr>
      <w:r>
        <w:rPr>
          <w:rFonts w:hint="eastAsia" w:ascii="仿宋" w:hAnsi="仿宋" w:eastAsia="仿宋" w:cs="仿宋"/>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70891C6">
      <w:pPr>
        <w:snapToGrid w:val="0"/>
        <w:spacing w:line="360" w:lineRule="auto"/>
        <w:jc w:val="center"/>
        <w:rPr>
          <w:rFonts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rPr>
        <w:t>三、评标标准</w:t>
      </w:r>
    </w:p>
    <w:p w14:paraId="391BEFEB">
      <w:pPr>
        <w:pStyle w:val="4"/>
        <w:keepNext w:val="0"/>
        <w:keepLines w:val="0"/>
        <w:jc w:val="center"/>
        <w:rPr>
          <w:rFonts w:ascii="仿宋" w:hAnsi="仿宋" w:eastAsia="仿宋" w:cs="仿宋"/>
          <w:highlight w:val="none"/>
        </w:rPr>
      </w:pPr>
      <w:r>
        <w:rPr>
          <w:rFonts w:hint="eastAsia" w:ascii="仿宋" w:hAnsi="仿宋" w:eastAsia="仿宋" w:cs="仿宋"/>
          <w:highlight w:val="none"/>
        </w:rPr>
        <w:t>综合评分法</w:t>
      </w:r>
    </w:p>
    <w:p w14:paraId="71A6A3E7">
      <w:pPr>
        <w:pStyle w:val="14"/>
        <w:spacing w:line="360" w:lineRule="auto"/>
        <w:ind w:firstLine="420"/>
        <w:rPr>
          <w:rFonts w:ascii="仿宋" w:hAnsi="仿宋" w:eastAsia="仿宋" w:cs="仿宋"/>
          <w:bCs/>
          <w:sz w:val="21"/>
          <w:highlight w:val="none"/>
        </w:rPr>
      </w:pPr>
      <w:r>
        <w:rPr>
          <w:rFonts w:hint="eastAsia" w:ascii="仿宋" w:hAnsi="仿宋" w:eastAsia="仿宋" w:cs="仿宋"/>
          <w:bCs/>
          <w:sz w:val="21"/>
          <w:highlight w:val="none"/>
        </w:rPr>
        <w:t>注：1.计分方法按四舍五入取至百分位；</w:t>
      </w:r>
    </w:p>
    <w:p w14:paraId="47407A89">
      <w:pPr>
        <w:numPr>
          <w:ilvl w:val="0"/>
          <w:numId w:val="0"/>
        </w:numPr>
        <w:spacing w:line="360" w:lineRule="auto"/>
        <w:ind w:left="840" w:leftChars="0"/>
        <w:rPr>
          <w:rFonts w:ascii="仿宋" w:hAnsi="仿宋" w:eastAsia="仿宋" w:cs="仿宋"/>
          <w:bCs/>
          <w:highlight w:val="none"/>
        </w:rPr>
      </w:pPr>
      <w:r>
        <w:rPr>
          <w:rFonts w:hint="eastAsia" w:ascii="仿宋" w:hAnsi="仿宋" w:eastAsia="仿宋" w:cs="仿宋"/>
          <w:bCs/>
          <w:highlight w:val="none"/>
          <w:lang w:val="en-US" w:eastAsia="zh-CN"/>
        </w:rPr>
        <w:t>2.</w:t>
      </w:r>
      <w:r>
        <w:rPr>
          <w:rFonts w:hint="eastAsia" w:ascii="仿宋" w:hAnsi="仿宋" w:eastAsia="仿宋" w:cs="仿宋"/>
          <w:bCs/>
          <w:highlight w:val="none"/>
        </w:rPr>
        <w:t>因落实政府采购政策进行价格调整的，以调整后的价格计算评标基准价和投标报价。</w:t>
      </w:r>
    </w:p>
    <w:tbl>
      <w:tblPr>
        <w:tblStyle w:val="22"/>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06"/>
        <w:gridCol w:w="1099"/>
        <w:gridCol w:w="7389"/>
      </w:tblGrid>
      <w:tr w14:paraId="0510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gridSpan w:val="2"/>
            <w:tcBorders>
              <w:top w:val="single" w:color="auto" w:sz="4" w:space="0"/>
              <w:left w:val="single" w:color="auto" w:sz="4" w:space="0"/>
              <w:bottom w:val="single" w:color="auto" w:sz="4" w:space="0"/>
              <w:right w:val="single" w:color="auto" w:sz="4" w:space="0"/>
            </w:tcBorders>
            <w:vAlign w:val="center"/>
          </w:tcPr>
          <w:p w14:paraId="3D20D49A">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序号</w:t>
            </w:r>
          </w:p>
        </w:tc>
        <w:tc>
          <w:tcPr>
            <w:tcW w:w="1099" w:type="dxa"/>
            <w:tcBorders>
              <w:top w:val="single" w:color="auto" w:sz="4" w:space="0"/>
              <w:left w:val="single" w:color="auto" w:sz="4" w:space="0"/>
              <w:bottom w:val="single" w:color="auto" w:sz="4" w:space="0"/>
              <w:right w:val="single" w:color="auto" w:sz="4" w:space="0"/>
            </w:tcBorders>
            <w:vAlign w:val="center"/>
          </w:tcPr>
          <w:p w14:paraId="6F6E3998">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评分</w:t>
            </w:r>
          </w:p>
          <w:p w14:paraId="69709AE3">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因素</w:t>
            </w:r>
          </w:p>
        </w:tc>
        <w:tc>
          <w:tcPr>
            <w:tcW w:w="7389" w:type="dxa"/>
            <w:tcBorders>
              <w:top w:val="single" w:color="auto" w:sz="4" w:space="0"/>
              <w:left w:val="single" w:color="auto" w:sz="4" w:space="0"/>
              <w:bottom w:val="single" w:color="auto" w:sz="4" w:space="0"/>
              <w:right w:val="single" w:color="auto" w:sz="4" w:space="0"/>
            </w:tcBorders>
            <w:vAlign w:val="center"/>
          </w:tcPr>
          <w:p w14:paraId="6FC40B61">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评分标准</w:t>
            </w:r>
          </w:p>
        </w:tc>
      </w:tr>
      <w:tr w14:paraId="4F40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tcBorders>
              <w:top w:val="single" w:color="auto" w:sz="4" w:space="0"/>
              <w:left w:val="single" w:color="auto" w:sz="4" w:space="0"/>
              <w:bottom w:val="single" w:color="auto" w:sz="4" w:space="0"/>
              <w:right w:val="single" w:color="auto" w:sz="4" w:space="0"/>
            </w:tcBorders>
            <w:vAlign w:val="center"/>
          </w:tcPr>
          <w:p w14:paraId="13A568E5">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cs="宋体"/>
                <w:sz w:val="24"/>
                <w:highlight w:val="none"/>
              </w:rPr>
              <w:t>1</w:t>
            </w:r>
          </w:p>
        </w:tc>
        <w:tc>
          <w:tcPr>
            <w:tcW w:w="1006" w:type="dxa"/>
            <w:tcBorders>
              <w:top w:val="single" w:color="auto" w:sz="4" w:space="0"/>
              <w:left w:val="single" w:color="auto" w:sz="4" w:space="0"/>
              <w:bottom w:val="single" w:color="auto" w:sz="4" w:space="0"/>
              <w:right w:val="single" w:color="auto" w:sz="4" w:space="0"/>
            </w:tcBorders>
            <w:vAlign w:val="center"/>
          </w:tcPr>
          <w:p w14:paraId="627A97A7">
            <w:pPr>
              <w:keepNext w:val="0"/>
              <w:keepLines w:val="0"/>
              <w:suppressLineNumbers w:val="0"/>
              <w:spacing w:before="0" w:beforeAutospacing="0" w:after="0" w:afterAutospacing="0"/>
              <w:ind w:left="0" w:right="0"/>
              <w:jc w:val="center"/>
              <w:rPr>
                <w:rFonts w:hint="default" w:ascii="仿宋" w:hAnsi="仿宋" w:eastAsia="仿宋" w:cs="仿宋"/>
                <w:b/>
                <w:bCs/>
                <w:szCs w:val="21"/>
                <w:highlight w:val="none"/>
              </w:rPr>
            </w:pPr>
            <w:r>
              <w:rPr>
                <w:rFonts w:hint="eastAsia" w:ascii="仿宋" w:hAnsi="仿宋" w:eastAsia="仿宋" w:cs="仿宋"/>
                <w:b/>
                <w:bCs/>
                <w:szCs w:val="21"/>
                <w:highlight w:val="none"/>
              </w:rPr>
              <w:t>价格分</w:t>
            </w:r>
          </w:p>
          <w:p w14:paraId="6184843A">
            <w:pPr>
              <w:keepNext w:val="0"/>
              <w:keepLines w:val="0"/>
              <w:suppressLineNumbers w:val="0"/>
              <w:spacing w:before="0" w:beforeAutospacing="0" w:after="0" w:afterAutospacing="0"/>
              <w:ind w:left="0" w:right="0"/>
              <w:jc w:val="center"/>
              <w:rPr>
                <w:rFonts w:hint="default" w:ascii="仿宋" w:hAnsi="仿宋" w:eastAsia="仿宋" w:cs="仿宋"/>
                <w:szCs w:val="21"/>
                <w:highlight w:val="none"/>
              </w:rPr>
            </w:pPr>
            <w:r>
              <w:rPr>
                <w:rFonts w:hint="eastAsia" w:ascii="仿宋" w:hAnsi="仿宋" w:eastAsia="仿宋" w:cs="仿宋"/>
                <w:b/>
                <w:bCs/>
                <w:szCs w:val="21"/>
                <w:highlight w:val="none"/>
              </w:rPr>
              <w:t>（</w:t>
            </w:r>
            <w:r>
              <w:rPr>
                <w:rFonts w:hint="eastAsia" w:ascii="仿宋" w:hAnsi="仿宋" w:eastAsia="仿宋" w:cs="仿宋"/>
                <w:b/>
                <w:bCs/>
                <w:szCs w:val="21"/>
                <w:highlight w:val="none"/>
                <w:lang w:val="en-US" w:eastAsia="zh-CN"/>
              </w:rPr>
              <w:t>2</w:t>
            </w:r>
            <w:r>
              <w:rPr>
                <w:rFonts w:hint="eastAsia" w:ascii="仿宋" w:hAnsi="仿宋" w:eastAsia="仿宋" w:cs="仿宋"/>
                <w:b/>
                <w:bCs/>
                <w:szCs w:val="21"/>
                <w:highlight w:val="none"/>
              </w:rPr>
              <w:t>0分）</w:t>
            </w:r>
          </w:p>
        </w:tc>
        <w:tc>
          <w:tcPr>
            <w:tcW w:w="1099" w:type="dxa"/>
            <w:tcBorders>
              <w:top w:val="single" w:color="auto" w:sz="4" w:space="0"/>
              <w:left w:val="single" w:color="auto" w:sz="4" w:space="0"/>
              <w:bottom w:val="single" w:color="auto" w:sz="4" w:space="0"/>
              <w:right w:val="single" w:color="auto" w:sz="4" w:space="0"/>
            </w:tcBorders>
            <w:vAlign w:val="center"/>
          </w:tcPr>
          <w:p w14:paraId="742C39EF">
            <w:pPr>
              <w:keepNext w:val="0"/>
              <w:keepLines w:val="0"/>
              <w:suppressLineNumbers w:val="0"/>
              <w:spacing w:before="0" w:beforeAutospacing="0" w:after="0" w:afterAutospacing="0"/>
              <w:ind w:left="0" w:right="0"/>
              <w:jc w:val="center"/>
              <w:rPr>
                <w:rFonts w:hint="default" w:ascii="仿宋" w:hAnsi="仿宋" w:eastAsia="仿宋" w:cs="仿宋"/>
                <w:szCs w:val="21"/>
                <w:highlight w:val="none"/>
              </w:rPr>
            </w:pPr>
            <w:r>
              <w:rPr>
                <w:rFonts w:hint="eastAsia" w:ascii="仿宋" w:hAnsi="仿宋" w:eastAsia="仿宋" w:cs="仿宋"/>
                <w:b/>
                <w:bCs/>
                <w:szCs w:val="21"/>
                <w:highlight w:val="none"/>
              </w:rPr>
              <w:t>投标报价（</w:t>
            </w:r>
            <w:r>
              <w:rPr>
                <w:rFonts w:hint="eastAsia" w:ascii="仿宋" w:hAnsi="仿宋" w:eastAsia="仿宋" w:cs="仿宋"/>
                <w:b/>
                <w:bCs/>
                <w:szCs w:val="21"/>
                <w:highlight w:val="none"/>
                <w:lang w:val="en-US" w:eastAsia="zh-CN"/>
              </w:rPr>
              <w:t>2</w:t>
            </w:r>
            <w:r>
              <w:rPr>
                <w:rFonts w:hint="eastAsia" w:ascii="仿宋" w:hAnsi="仿宋" w:eastAsia="仿宋" w:cs="仿宋"/>
                <w:b/>
                <w:bCs/>
                <w:szCs w:val="21"/>
                <w:highlight w:val="none"/>
              </w:rPr>
              <w:t>0分）</w:t>
            </w:r>
          </w:p>
        </w:tc>
        <w:tc>
          <w:tcPr>
            <w:tcW w:w="7389" w:type="dxa"/>
            <w:tcBorders>
              <w:top w:val="single" w:color="auto" w:sz="4" w:space="0"/>
              <w:left w:val="single" w:color="auto" w:sz="4" w:space="0"/>
              <w:bottom w:val="single" w:color="auto" w:sz="4" w:space="0"/>
              <w:right w:val="single" w:color="auto" w:sz="4" w:space="0"/>
            </w:tcBorders>
            <w:vAlign w:val="center"/>
          </w:tcPr>
          <w:p w14:paraId="207F6284">
            <w:pPr>
              <w:keepNext w:val="0"/>
              <w:keepLines w:val="0"/>
              <w:widowControl/>
              <w:suppressLineNumbers w:val="0"/>
              <w:spacing w:before="0" w:beforeAutospacing="0" w:after="0" w:afterAutospacing="0" w:line="360" w:lineRule="auto"/>
              <w:ind w:left="0" w:right="0"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（1）本项目为专门面向</w:t>
            </w:r>
            <w:r>
              <w:rPr>
                <w:rFonts w:hint="eastAsia" w:ascii="仿宋" w:hAnsi="仿宋" w:eastAsia="仿宋" w:cs="仿宋"/>
                <w:szCs w:val="21"/>
                <w:highlight w:val="none"/>
                <w:lang w:val="en-US" w:eastAsia="zh-CN"/>
              </w:rPr>
              <w:t>中</w:t>
            </w:r>
            <w:r>
              <w:rPr>
                <w:rFonts w:hint="eastAsia" w:ascii="仿宋" w:hAnsi="仿宋" w:eastAsia="仿宋" w:cs="仿宋"/>
                <w:szCs w:val="21"/>
                <w:highlight w:val="none"/>
              </w:rPr>
              <w:t>小企业采购的项目，不再执行价格评审优惠的扶持政策。</w:t>
            </w:r>
          </w:p>
          <w:p w14:paraId="33761636">
            <w:pPr>
              <w:keepNext w:val="0"/>
              <w:keepLines w:val="0"/>
              <w:widowControl/>
              <w:suppressLineNumbers w:val="0"/>
              <w:spacing w:before="0" w:beforeAutospacing="0" w:after="0" w:afterAutospacing="0" w:line="360" w:lineRule="auto"/>
              <w:ind w:left="0" w:right="0" w:firstLine="420" w:firstLineChars="200"/>
              <w:jc w:val="left"/>
              <w:rPr>
                <w:rFonts w:hint="default"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满足招标文件要求且评标报价最低的评标报价为评标基准价，基准价得分为</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0分。</w:t>
            </w:r>
          </w:p>
          <w:p w14:paraId="64AB7223">
            <w:pPr>
              <w:keepNext w:val="0"/>
              <w:keepLines w:val="0"/>
              <w:widowControl/>
              <w:suppressLineNumbers w:val="0"/>
              <w:spacing w:before="0" w:beforeAutospacing="0" w:after="0" w:afterAutospacing="0" w:line="360" w:lineRule="auto"/>
              <w:ind w:left="0" w:right="0" w:firstLine="420" w:firstLineChars="200"/>
              <w:jc w:val="both"/>
              <w:rPr>
                <w:rFonts w:hint="eastAsia"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）本国产品政策性扣除计算方法。</w:t>
            </w:r>
          </w:p>
          <w:p w14:paraId="2FC57075">
            <w:pPr>
              <w:keepNext w:val="0"/>
              <w:keepLines w:val="0"/>
              <w:widowControl/>
              <w:suppressLineNumbers w:val="0"/>
              <w:spacing w:before="0" w:beforeAutospacing="0" w:after="0" w:afterAutospacing="0" w:line="360" w:lineRule="auto"/>
              <w:ind w:left="0" w:right="0" w:firstLine="420" w:firstLineChars="200"/>
              <w:jc w:val="both"/>
              <w:rPr>
                <w:rFonts w:hint="eastAsia" w:ascii="仿宋" w:hAnsi="仿宋" w:eastAsia="仿宋" w:cs="仿宋"/>
                <w:szCs w:val="21"/>
                <w:highlight w:val="none"/>
              </w:rPr>
            </w:pPr>
            <w:r>
              <w:rPr>
                <w:rFonts w:hint="eastAsia" w:ascii="仿宋" w:hAnsi="仿宋" w:eastAsia="仿宋" w:cs="仿宋"/>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2DEF07A">
            <w:pPr>
              <w:keepNext w:val="0"/>
              <w:keepLines w:val="0"/>
              <w:widowControl/>
              <w:suppressLineNumbers w:val="0"/>
              <w:spacing w:before="0" w:beforeAutospacing="0" w:after="0" w:afterAutospacing="0" w:line="360" w:lineRule="auto"/>
              <w:ind w:left="0" w:right="0" w:firstLine="420" w:firstLineChars="200"/>
              <w:jc w:val="both"/>
              <w:rPr>
                <w:rFonts w:hint="eastAsia" w:ascii="仿宋" w:hAnsi="仿宋" w:eastAsia="仿宋" w:cs="仿宋"/>
                <w:szCs w:val="21"/>
                <w:highlight w:val="none"/>
              </w:rPr>
            </w:pPr>
            <w:r>
              <w:rPr>
                <w:rFonts w:hint="eastAsia" w:ascii="仿宋" w:hAnsi="仿宋" w:eastAsia="仿宋" w:cs="仿宋"/>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F34D610">
            <w:pPr>
              <w:keepNext w:val="0"/>
              <w:keepLines w:val="0"/>
              <w:widowControl/>
              <w:suppressLineNumbers w:val="0"/>
              <w:spacing w:before="0" w:beforeAutospacing="0" w:after="0" w:afterAutospacing="0" w:line="360" w:lineRule="auto"/>
              <w:ind w:left="0" w:right="0" w:firstLine="420" w:firstLineChars="200"/>
              <w:jc w:val="both"/>
              <w:rPr>
                <w:rFonts w:hint="eastAsia" w:ascii="仿宋" w:hAnsi="仿宋" w:eastAsia="仿宋" w:cs="仿宋"/>
                <w:szCs w:val="21"/>
                <w:highlight w:val="none"/>
              </w:rPr>
            </w:pPr>
            <w:r>
              <w:rPr>
                <w:rFonts w:hint="eastAsia" w:ascii="仿宋" w:hAnsi="仿宋" w:eastAsia="仿宋" w:cs="仿宋"/>
                <w:szCs w:val="21"/>
                <w:highlight w:val="none"/>
              </w:rPr>
              <w:t>供应商在其投标文件中提供《关于符合本国产品标准的声明函》或财政部会同有关部门规定的有关证明文件，出具符合要求的《声明函》或有关证明文件的，该产品视为本国产品。</w:t>
            </w:r>
          </w:p>
          <w:p w14:paraId="1FA71357">
            <w:pPr>
              <w:keepNext w:val="0"/>
              <w:keepLines w:val="0"/>
              <w:widowControl/>
              <w:suppressLineNumbers w:val="0"/>
              <w:spacing w:before="0" w:beforeAutospacing="0" w:after="0" w:afterAutospacing="0" w:line="360" w:lineRule="auto"/>
              <w:ind w:left="0" w:right="0" w:firstLine="420" w:firstLineChars="200"/>
              <w:jc w:val="both"/>
              <w:rPr>
                <w:rFonts w:hint="eastAsia" w:ascii="仿宋" w:hAnsi="仿宋" w:eastAsia="仿宋" w:cs="仿宋"/>
                <w:szCs w:val="21"/>
                <w:highlight w:val="none"/>
              </w:rPr>
            </w:pPr>
            <w:r>
              <w:rPr>
                <w:rFonts w:hint="eastAsia" w:ascii="仿宋" w:hAnsi="仿宋" w:eastAsia="仿宋" w:cs="仿宋"/>
                <w:szCs w:val="21"/>
                <w:highlight w:val="none"/>
              </w:rPr>
              <w:t>如果所有参与竞争的供应商均可享受本国产品价格评审优惠，则统一不进行价格扣除。</w:t>
            </w:r>
          </w:p>
          <w:p w14:paraId="619F6795">
            <w:pPr>
              <w:keepNext w:val="0"/>
              <w:keepLines w:val="0"/>
              <w:widowControl/>
              <w:suppressLineNumbers w:val="0"/>
              <w:spacing w:before="0" w:beforeAutospacing="0" w:after="0" w:afterAutospacing="0" w:line="360" w:lineRule="auto"/>
              <w:ind w:left="0" w:right="0" w:firstLine="420" w:firstLineChars="200"/>
              <w:jc w:val="left"/>
              <w:rPr>
                <w:rFonts w:hint="default" w:ascii="仿宋" w:hAnsi="仿宋" w:eastAsia="仿宋" w:cs="仿宋"/>
                <w:szCs w:val="21"/>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 xml:space="preserve">）价格分计算公式：        </w:t>
            </w:r>
          </w:p>
          <w:p w14:paraId="33A3C07C">
            <w:pPr>
              <w:keepNext w:val="0"/>
              <w:keepLines w:val="0"/>
              <w:widowControl/>
              <w:suppressLineNumbers w:val="0"/>
              <w:spacing w:before="0" w:beforeAutospacing="0" w:after="0" w:afterAutospacing="0" w:line="360" w:lineRule="auto"/>
              <w:ind w:left="0" w:right="0" w:firstLine="420" w:firstLineChars="200"/>
              <w:jc w:val="left"/>
              <w:rPr>
                <w:rFonts w:hint="default" w:ascii="仿宋" w:hAnsi="仿宋" w:eastAsia="仿宋" w:cs="仿宋"/>
                <w:szCs w:val="21"/>
                <w:highlight w:val="none"/>
              </w:rPr>
            </w:pPr>
            <w:r>
              <w:rPr>
                <w:rFonts w:hint="eastAsia" w:ascii="仿宋" w:hAnsi="仿宋" w:eastAsia="仿宋" w:cs="仿宋"/>
                <w:szCs w:val="21"/>
                <w:highlight w:val="none"/>
              </w:rPr>
              <w:t>价格分=(评标基准价／评标报价)×</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0分</w:t>
            </w:r>
          </w:p>
          <w:p w14:paraId="74887719">
            <w:pPr>
              <w:keepNext w:val="0"/>
              <w:keepLines w:val="0"/>
              <w:widowControl/>
              <w:suppressLineNumbers w:val="0"/>
              <w:spacing w:before="0" w:beforeAutospacing="0" w:after="0" w:afterAutospacing="0" w:line="360" w:lineRule="auto"/>
              <w:ind w:left="0" w:right="0" w:firstLine="422" w:firstLineChars="200"/>
              <w:jc w:val="left"/>
              <w:rPr>
                <w:rFonts w:hint="default" w:ascii="仿宋" w:hAnsi="仿宋" w:eastAsia="仿宋" w:cs="仿宋"/>
                <w:szCs w:val="21"/>
                <w:highlight w:val="none"/>
              </w:rPr>
            </w:pPr>
            <w:r>
              <w:rPr>
                <w:rFonts w:hint="eastAsia" w:ascii="仿宋" w:hAnsi="仿宋" w:eastAsia="仿宋" w:cs="仿宋"/>
                <w:b/>
                <w:bCs/>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94C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494" w:type="dxa"/>
            <w:vMerge w:val="restart"/>
            <w:tcBorders>
              <w:top w:val="single" w:color="auto" w:sz="4" w:space="0"/>
              <w:left w:val="single" w:color="auto" w:sz="4" w:space="0"/>
              <w:right w:val="single" w:color="auto" w:sz="4" w:space="0"/>
            </w:tcBorders>
            <w:vAlign w:val="center"/>
          </w:tcPr>
          <w:p w14:paraId="08275809">
            <w:pPr>
              <w:keepNext w:val="0"/>
              <w:keepLines w:val="0"/>
              <w:suppressLineNumbers w:val="0"/>
              <w:spacing w:before="0" w:beforeAutospacing="0" w:after="0" w:afterAutospacing="0"/>
              <w:ind w:left="0" w:right="0" w:firstLine="420" w:firstLineChars="200"/>
              <w:jc w:val="center"/>
              <w:rPr>
                <w:rFonts w:hint="default" w:ascii="宋体" w:hAnsi="宋体"/>
                <w:highlight w:val="none"/>
                <w:u w:val="single"/>
              </w:rPr>
            </w:pPr>
            <w:r>
              <w:rPr>
                <w:rFonts w:hint="eastAsia" w:ascii="宋体" w:hAnsi="宋体"/>
                <w:highlight w:val="none"/>
                <w:u w:val="single"/>
              </w:rPr>
              <w:t>2</w:t>
            </w:r>
            <w:r>
              <w:rPr>
                <w:rFonts w:hint="eastAsia" w:ascii="宋体" w:hAnsi="宋体"/>
                <w:highlight w:val="none"/>
              </w:rPr>
              <w:t>2</w:t>
            </w:r>
          </w:p>
        </w:tc>
        <w:tc>
          <w:tcPr>
            <w:tcW w:w="1006" w:type="dxa"/>
            <w:vMerge w:val="restart"/>
            <w:tcBorders>
              <w:top w:val="single" w:color="auto" w:sz="4" w:space="0"/>
              <w:left w:val="single" w:color="auto" w:sz="4" w:space="0"/>
              <w:right w:val="single" w:color="auto" w:sz="4" w:space="0"/>
            </w:tcBorders>
            <w:vAlign w:val="center"/>
          </w:tcPr>
          <w:p w14:paraId="2B7A98E3">
            <w:pPr>
              <w:keepNext w:val="0"/>
              <w:keepLines w:val="0"/>
              <w:suppressLineNumbers w:val="0"/>
              <w:spacing w:before="0" w:beforeAutospacing="0" w:after="0" w:afterAutospacing="0"/>
              <w:ind w:left="0" w:right="0"/>
              <w:rPr>
                <w:rFonts w:hint="default" w:ascii="仿宋" w:hAnsi="仿宋" w:eastAsia="仿宋" w:cs="仿宋"/>
                <w:szCs w:val="21"/>
                <w:highlight w:val="none"/>
                <w:u w:val="single"/>
              </w:rPr>
            </w:pPr>
            <w:r>
              <w:rPr>
                <w:rFonts w:hint="eastAsia" w:ascii="仿宋" w:hAnsi="仿宋" w:eastAsia="仿宋" w:cs="仿宋"/>
                <w:b/>
                <w:bCs/>
                <w:szCs w:val="21"/>
                <w:highlight w:val="none"/>
              </w:rPr>
              <w:t>技术分（满分</w:t>
            </w:r>
            <w:r>
              <w:rPr>
                <w:rFonts w:hint="eastAsia" w:ascii="仿宋" w:hAnsi="仿宋" w:eastAsia="仿宋" w:cs="仿宋"/>
                <w:b/>
                <w:bCs/>
                <w:szCs w:val="21"/>
                <w:highlight w:val="none"/>
                <w:lang w:val="en-US" w:eastAsia="zh-CN"/>
              </w:rPr>
              <w:t>7</w:t>
            </w:r>
            <w:r>
              <w:rPr>
                <w:rFonts w:hint="eastAsia" w:ascii="仿宋" w:hAnsi="仿宋" w:eastAsia="仿宋" w:cs="仿宋"/>
                <w:b/>
                <w:bCs/>
                <w:szCs w:val="21"/>
                <w:highlight w:val="none"/>
              </w:rPr>
              <w:t>0分）</w:t>
            </w:r>
          </w:p>
        </w:tc>
        <w:tc>
          <w:tcPr>
            <w:tcW w:w="1099" w:type="dxa"/>
            <w:tcBorders>
              <w:top w:val="single" w:color="auto" w:sz="4" w:space="0"/>
              <w:left w:val="single" w:color="auto" w:sz="4" w:space="0"/>
              <w:right w:val="single" w:color="auto" w:sz="4" w:space="0"/>
            </w:tcBorders>
            <w:shd w:val="clear" w:color="auto" w:fill="auto"/>
            <w:vAlign w:val="center"/>
          </w:tcPr>
          <w:p w14:paraId="6F0318C2">
            <w:pPr>
              <w:keepNext w:val="0"/>
              <w:keepLines w:val="0"/>
              <w:suppressLineNumbers w:val="0"/>
              <w:spacing w:before="0" w:beforeAutospacing="0" w:after="0" w:afterAutospacing="0" w:line="360" w:lineRule="auto"/>
              <w:ind w:left="0" w:right="0"/>
              <w:jc w:val="center"/>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Cs w:val="21"/>
                <w:highlight w:val="none"/>
              </w:rPr>
              <w:t>服务</w:t>
            </w:r>
            <w:r>
              <w:rPr>
                <w:rFonts w:hint="eastAsia" w:ascii="仿宋" w:hAnsi="仿宋" w:eastAsia="仿宋" w:cs="仿宋"/>
                <w:b/>
                <w:color w:val="auto"/>
                <w:szCs w:val="21"/>
                <w:highlight w:val="none"/>
                <w:lang w:val="en-US" w:eastAsia="zh-CN"/>
              </w:rPr>
              <w:t>实施</w:t>
            </w:r>
            <w:r>
              <w:rPr>
                <w:rFonts w:hint="eastAsia" w:ascii="仿宋" w:hAnsi="仿宋" w:eastAsia="仿宋" w:cs="仿宋"/>
                <w:b/>
                <w:color w:val="auto"/>
                <w:szCs w:val="21"/>
                <w:highlight w:val="none"/>
              </w:rPr>
              <w:t>方案（满分</w:t>
            </w:r>
            <w:r>
              <w:rPr>
                <w:rFonts w:hint="eastAsia" w:ascii="仿宋" w:hAnsi="仿宋" w:eastAsia="仿宋" w:cs="仿宋"/>
                <w:b/>
                <w:color w:val="auto"/>
                <w:szCs w:val="21"/>
                <w:highlight w:val="none"/>
                <w:lang w:val="en-US" w:eastAsia="zh-CN"/>
              </w:rPr>
              <w:t>25</w:t>
            </w:r>
            <w:r>
              <w:rPr>
                <w:rFonts w:hint="eastAsia" w:ascii="仿宋" w:hAnsi="仿宋" w:eastAsia="仿宋" w:cs="仿宋"/>
                <w:b/>
                <w:color w:val="auto"/>
                <w:szCs w:val="21"/>
                <w:highlight w:val="none"/>
              </w:rPr>
              <w:t>分）</w:t>
            </w:r>
          </w:p>
        </w:tc>
        <w:tc>
          <w:tcPr>
            <w:tcW w:w="7389" w:type="dxa"/>
            <w:tcBorders>
              <w:top w:val="single" w:color="auto" w:sz="4" w:space="0"/>
              <w:left w:val="single" w:color="auto" w:sz="4" w:space="0"/>
              <w:bottom w:val="single" w:color="auto" w:sz="4" w:space="0"/>
              <w:right w:val="single" w:color="auto" w:sz="4" w:space="0"/>
            </w:tcBorders>
            <w:shd w:val="clear" w:color="auto" w:fill="auto"/>
            <w:vAlign w:val="center"/>
          </w:tcPr>
          <w:p w14:paraId="5583197B">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一档（</w:t>
            </w:r>
            <w:r>
              <w:rPr>
                <w:rFonts w:hint="eastAsia" w:ascii="仿宋" w:hAnsi="仿宋" w:eastAsia="仿宋" w:cs="仿宋"/>
                <w:bCs/>
                <w:color w:val="auto"/>
                <w:szCs w:val="21"/>
                <w:highlight w:val="none"/>
                <w:lang w:val="en-US" w:eastAsia="zh-CN"/>
              </w:rPr>
              <w:t>0分</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方案不满足进档要求不得分</w:t>
            </w:r>
            <w:r>
              <w:rPr>
                <w:rFonts w:hint="eastAsia" w:ascii="仿宋" w:hAnsi="仿宋" w:eastAsia="仿宋" w:cs="仿宋"/>
                <w:bCs/>
                <w:color w:val="auto"/>
                <w:szCs w:val="21"/>
                <w:highlight w:val="none"/>
              </w:rPr>
              <w:t>。</w:t>
            </w:r>
          </w:p>
          <w:p w14:paraId="1F8073D6">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二档（</w:t>
            </w:r>
            <w:r>
              <w:rPr>
                <w:rFonts w:hint="eastAsia" w:ascii="仿宋" w:hAnsi="仿宋" w:eastAsia="仿宋" w:cs="仿宋"/>
                <w:bCs/>
                <w:color w:val="auto"/>
                <w:szCs w:val="21"/>
                <w:highlight w:val="none"/>
                <w:lang w:val="en-US" w:eastAsia="zh-CN"/>
              </w:rPr>
              <w:t>15分</w:t>
            </w:r>
            <w:r>
              <w:rPr>
                <w:rFonts w:hint="eastAsia" w:ascii="仿宋" w:hAnsi="仿宋" w:eastAsia="仿宋" w:cs="仿宋"/>
                <w:bCs/>
                <w:color w:val="auto"/>
                <w:szCs w:val="21"/>
                <w:highlight w:val="none"/>
                <w:lang w:eastAsia="zh-CN"/>
              </w:rPr>
              <w:t>）：提供针对本项目的服务及实施方案，方案基本满足项目要求。</w:t>
            </w:r>
          </w:p>
          <w:p w14:paraId="22DE5DBF">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eastAsia="zh-CN"/>
              </w:rPr>
              <w:t>三档（</w:t>
            </w:r>
            <w:r>
              <w:rPr>
                <w:rFonts w:hint="eastAsia" w:ascii="仿宋" w:hAnsi="仿宋" w:eastAsia="仿宋" w:cs="仿宋"/>
                <w:bCs/>
                <w:color w:val="auto"/>
                <w:szCs w:val="21"/>
                <w:highlight w:val="none"/>
                <w:lang w:val="en-US" w:eastAsia="zh-CN"/>
              </w:rPr>
              <w:t>20分</w:t>
            </w:r>
            <w:r>
              <w:rPr>
                <w:rFonts w:hint="eastAsia" w:ascii="仿宋" w:hAnsi="仿宋" w:eastAsia="仿宋" w:cs="仿宋"/>
                <w:bCs/>
                <w:color w:val="auto"/>
                <w:szCs w:val="21"/>
                <w:highlight w:val="none"/>
                <w:lang w:eastAsia="zh-CN"/>
              </w:rPr>
              <w:t>）：在满足上一档的基础上，方案中有</w:t>
            </w:r>
            <w:r>
              <w:rPr>
                <w:rFonts w:hint="eastAsia" w:ascii="仿宋" w:hAnsi="仿宋" w:eastAsia="仿宋" w:cs="仿宋"/>
                <w:bCs/>
                <w:color w:val="auto"/>
                <w:szCs w:val="21"/>
                <w:highlight w:val="none"/>
                <w:lang w:val="en-US" w:eastAsia="zh-CN"/>
              </w:rPr>
              <w:t>针对本项目的</w:t>
            </w:r>
            <w:r>
              <w:rPr>
                <w:rFonts w:hint="eastAsia" w:ascii="仿宋" w:hAnsi="仿宋" w:eastAsia="仿宋" w:cs="仿宋"/>
                <w:bCs/>
                <w:color w:val="auto"/>
                <w:szCs w:val="21"/>
                <w:highlight w:val="none"/>
                <w:lang w:eastAsia="zh-CN"/>
              </w:rPr>
              <w:t>工作计划安排，</w:t>
            </w:r>
            <w:r>
              <w:rPr>
                <w:rFonts w:hint="eastAsia" w:ascii="仿宋" w:hAnsi="仿宋" w:eastAsia="仿宋" w:cs="仿宋"/>
                <w:bCs/>
                <w:color w:val="auto"/>
                <w:szCs w:val="21"/>
                <w:highlight w:val="none"/>
                <w:lang w:val="en-US" w:eastAsia="zh-CN"/>
              </w:rPr>
              <w:t>包含</w:t>
            </w:r>
            <w:r>
              <w:rPr>
                <w:rFonts w:hint="eastAsia" w:ascii="仿宋" w:hAnsi="仿宋" w:eastAsia="仿宋" w:cs="仿宋"/>
                <w:bCs/>
                <w:color w:val="auto"/>
                <w:szCs w:val="21"/>
                <w:highlight w:val="none"/>
                <w:lang w:eastAsia="zh-CN"/>
              </w:rPr>
              <w:t>对</w:t>
            </w:r>
            <w:r>
              <w:rPr>
                <w:rFonts w:hint="eastAsia" w:ascii="仿宋" w:hAnsi="仿宋" w:eastAsia="仿宋" w:cs="仿宋"/>
                <w:bCs/>
                <w:color w:val="auto"/>
                <w:szCs w:val="21"/>
                <w:highlight w:val="none"/>
                <w:lang w:val="en-US" w:eastAsia="zh-CN"/>
              </w:rPr>
              <w:t>种子包装、</w:t>
            </w:r>
            <w:r>
              <w:rPr>
                <w:rFonts w:hint="eastAsia" w:ascii="仿宋" w:hAnsi="仿宋" w:eastAsia="仿宋" w:cs="仿宋"/>
                <w:bCs/>
                <w:color w:val="auto"/>
                <w:szCs w:val="21"/>
                <w:highlight w:val="none"/>
                <w:lang w:eastAsia="zh-CN"/>
              </w:rPr>
              <w:t>运输、装卸、</w:t>
            </w:r>
            <w:r>
              <w:rPr>
                <w:rFonts w:hint="eastAsia" w:ascii="仿宋" w:hAnsi="仿宋" w:eastAsia="仿宋" w:cs="仿宋"/>
                <w:bCs/>
                <w:color w:val="auto"/>
                <w:szCs w:val="21"/>
                <w:highlight w:val="none"/>
                <w:lang w:val="en-US" w:eastAsia="zh-CN"/>
              </w:rPr>
              <w:t>分发等的描述，对种植农户、主体开展田间指导的描述；</w:t>
            </w:r>
          </w:p>
          <w:p w14:paraId="3F624C83">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Cs w:val="21"/>
                <w:highlight w:val="none"/>
                <w:lang w:eastAsia="zh-CN"/>
              </w:rPr>
              <w:t>四档（</w:t>
            </w:r>
            <w:r>
              <w:rPr>
                <w:rFonts w:hint="eastAsia" w:ascii="仿宋" w:hAnsi="仿宋" w:eastAsia="仿宋" w:cs="仿宋"/>
                <w:bCs/>
                <w:color w:val="auto"/>
                <w:szCs w:val="21"/>
                <w:highlight w:val="none"/>
                <w:lang w:val="en-US" w:eastAsia="zh-CN"/>
              </w:rPr>
              <w:t>25分</w:t>
            </w:r>
            <w:r>
              <w:rPr>
                <w:rFonts w:hint="eastAsia" w:ascii="仿宋" w:hAnsi="仿宋" w:eastAsia="仿宋" w:cs="仿宋"/>
                <w:bCs/>
                <w:color w:val="auto"/>
                <w:szCs w:val="21"/>
                <w:highlight w:val="none"/>
                <w:lang w:eastAsia="zh-CN"/>
              </w:rPr>
              <w:t>）：在满足上一档的基础上，</w:t>
            </w:r>
            <w:r>
              <w:rPr>
                <w:rFonts w:hint="eastAsia" w:ascii="仿宋" w:hAnsi="仿宋" w:eastAsia="仿宋" w:cs="仿宋"/>
                <w:bCs/>
                <w:color w:val="auto"/>
                <w:szCs w:val="21"/>
                <w:highlight w:val="none"/>
              </w:rPr>
              <w:t>方案</w:t>
            </w:r>
            <w:r>
              <w:rPr>
                <w:rFonts w:hint="eastAsia" w:ascii="仿宋" w:hAnsi="仿宋" w:eastAsia="仿宋" w:cs="仿宋"/>
                <w:bCs/>
                <w:color w:val="auto"/>
                <w:szCs w:val="21"/>
                <w:highlight w:val="none"/>
                <w:lang w:val="en-US" w:eastAsia="zh-CN"/>
              </w:rPr>
              <w:t>中</w:t>
            </w:r>
            <w:r>
              <w:rPr>
                <w:rFonts w:hint="eastAsia" w:ascii="仿宋" w:hAnsi="仿宋" w:eastAsia="仿宋" w:cs="仿宋"/>
                <w:bCs/>
                <w:color w:val="auto"/>
                <w:szCs w:val="21"/>
                <w:highlight w:val="none"/>
                <w:lang w:eastAsia="zh-CN"/>
              </w:rPr>
              <w:t>包括</w:t>
            </w:r>
            <w:r>
              <w:rPr>
                <w:rFonts w:hint="eastAsia" w:ascii="仿宋" w:hAnsi="仿宋" w:eastAsia="仿宋" w:cs="仿宋"/>
                <w:bCs/>
                <w:color w:val="auto"/>
                <w:szCs w:val="21"/>
                <w:highlight w:val="none"/>
                <w:lang w:val="en-US" w:eastAsia="zh-CN"/>
              </w:rPr>
              <w:t>技术指导</w:t>
            </w:r>
            <w:r>
              <w:rPr>
                <w:rFonts w:hint="eastAsia" w:ascii="仿宋" w:hAnsi="仿宋" w:eastAsia="仿宋" w:cs="仿宋"/>
                <w:bCs/>
                <w:color w:val="auto"/>
                <w:szCs w:val="21"/>
                <w:highlight w:val="none"/>
                <w:lang w:eastAsia="zh-CN"/>
              </w:rPr>
              <w:t>方案</w:t>
            </w:r>
            <w:r>
              <w:rPr>
                <w:rFonts w:hint="eastAsia" w:ascii="仿宋" w:hAnsi="仿宋" w:eastAsia="仿宋" w:cs="仿宋"/>
                <w:bCs/>
                <w:color w:val="auto"/>
                <w:szCs w:val="21"/>
                <w:highlight w:val="none"/>
                <w:lang w:val="en-US" w:eastAsia="zh-CN"/>
              </w:rPr>
              <w:t>，针对生物育种玉米关键物候期，有为种植农户、主体开展品种的播种、施肥、除草、病害、自然灾害等技术指导和风险防控服务等的描述</w:t>
            </w:r>
            <w:r>
              <w:rPr>
                <w:rFonts w:hint="eastAsia" w:ascii="仿宋" w:hAnsi="仿宋" w:eastAsia="仿宋" w:cs="仿宋"/>
                <w:bCs/>
                <w:color w:val="auto"/>
                <w:szCs w:val="21"/>
                <w:highlight w:val="none"/>
              </w:rPr>
              <w:t>。</w:t>
            </w:r>
          </w:p>
        </w:tc>
      </w:tr>
      <w:tr w14:paraId="138B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dxa"/>
            <w:vMerge w:val="continue"/>
            <w:tcBorders>
              <w:left w:val="single" w:color="auto" w:sz="4" w:space="0"/>
              <w:right w:val="single" w:color="auto" w:sz="4" w:space="0"/>
            </w:tcBorders>
            <w:vAlign w:val="center"/>
          </w:tcPr>
          <w:p w14:paraId="1B0C972A">
            <w:pPr>
              <w:keepNext w:val="0"/>
              <w:keepLines w:val="0"/>
              <w:suppressLineNumbers w:val="0"/>
              <w:spacing w:before="0" w:beforeAutospacing="0" w:after="0" w:afterAutospacing="0"/>
              <w:ind w:left="0" w:right="0" w:firstLine="420" w:firstLineChars="200"/>
              <w:rPr>
                <w:rFonts w:hint="default" w:ascii="宋体" w:hAnsi="宋体"/>
                <w:highlight w:val="none"/>
                <w:u w:val="single"/>
              </w:rPr>
            </w:pPr>
          </w:p>
        </w:tc>
        <w:tc>
          <w:tcPr>
            <w:tcW w:w="1006" w:type="dxa"/>
            <w:vMerge w:val="continue"/>
            <w:tcBorders>
              <w:left w:val="single" w:color="auto" w:sz="4" w:space="0"/>
              <w:right w:val="single" w:color="auto" w:sz="4" w:space="0"/>
            </w:tcBorders>
            <w:vAlign w:val="center"/>
          </w:tcPr>
          <w:p w14:paraId="3000E6C3">
            <w:pPr>
              <w:keepNext w:val="0"/>
              <w:keepLines w:val="0"/>
              <w:suppressLineNumbers w:val="0"/>
              <w:spacing w:before="0" w:beforeAutospacing="0" w:after="0" w:afterAutospacing="0"/>
              <w:ind w:left="0" w:right="0" w:firstLine="420" w:firstLineChars="200"/>
              <w:rPr>
                <w:rFonts w:hint="default" w:ascii="仿宋" w:hAnsi="仿宋" w:eastAsia="仿宋" w:cs="仿宋"/>
                <w:szCs w:val="21"/>
                <w:highlight w:val="none"/>
                <w:u w:val="single"/>
              </w:rPr>
            </w:pPr>
          </w:p>
        </w:tc>
        <w:tc>
          <w:tcPr>
            <w:tcW w:w="1099" w:type="dxa"/>
            <w:tcBorders>
              <w:top w:val="single" w:color="auto" w:sz="4" w:space="0"/>
              <w:left w:val="single" w:color="auto" w:sz="4" w:space="0"/>
              <w:right w:val="single" w:color="auto" w:sz="4" w:space="0"/>
            </w:tcBorders>
            <w:shd w:val="clear" w:color="auto" w:fill="auto"/>
            <w:tcMar>
              <w:top w:w="0" w:type="dxa"/>
              <w:left w:w="57" w:type="dxa"/>
              <w:bottom w:w="0" w:type="dxa"/>
              <w:right w:w="57" w:type="dxa"/>
            </w:tcMar>
            <w:vAlign w:val="center"/>
          </w:tcPr>
          <w:p w14:paraId="4F48A3DC">
            <w:pPr>
              <w:pStyle w:val="29"/>
              <w:keepNext w:val="0"/>
              <w:keepLines w:val="0"/>
              <w:suppressLineNumbers w:val="0"/>
              <w:spacing w:before="0" w:beforeAutospacing="0" w:after="0" w:afterAutospacing="0" w:line="360" w:lineRule="auto"/>
              <w:ind w:left="0" w:right="0"/>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（2）培训方案（满分15分）</w:t>
            </w:r>
          </w:p>
          <w:p w14:paraId="1980D8D2">
            <w:pPr>
              <w:keepNext w:val="0"/>
              <w:keepLines w:val="0"/>
              <w:suppressLineNumbers w:val="0"/>
              <w:spacing w:before="0" w:beforeAutospacing="0" w:after="0" w:afterAutospacing="0" w:line="360" w:lineRule="auto"/>
              <w:ind w:left="0" w:right="0"/>
              <w:jc w:val="center"/>
              <w:rPr>
                <w:rFonts w:hint="eastAsia" w:ascii="仿宋" w:hAnsi="仿宋" w:eastAsia="仿宋" w:cs="仿宋"/>
                <w:bCs/>
                <w:color w:val="auto"/>
                <w:kern w:val="2"/>
                <w:sz w:val="21"/>
                <w:szCs w:val="21"/>
                <w:highlight w:val="none"/>
                <w:lang w:val="zh-CN" w:eastAsia="zh-CN" w:bidi="ar-SA"/>
              </w:rPr>
            </w:pPr>
          </w:p>
        </w:tc>
        <w:tc>
          <w:tcPr>
            <w:tcW w:w="7389" w:type="dxa"/>
            <w:tcBorders>
              <w:top w:val="single" w:color="auto" w:sz="4" w:space="0"/>
              <w:left w:val="single" w:color="auto" w:sz="4" w:space="0"/>
              <w:bottom w:val="single" w:color="auto" w:sz="4" w:space="0"/>
              <w:right w:val="single" w:color="auto" w:sz="4" w:space="0"/>
            </w:tcBorders>
            <w:shd w:val="clear" w:color="auto" w:fill="auto"/>
            <w:vAlign w:val="center"/>
          </w:tcPr>
          <w:p w14:paraId="763F1E25">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一档（0分）：方案不满足进档要求不得分。</w:t>
            </w:r>
          </w:p>
          <w:p w14:paraId="38A05B56">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二档（5分)：提供针对本项目的培训方案，方案包含具体培训时间、培训地点、培训师资情况等，方案基本满足项目要求。</w:t>
            </w:r>
          </w:p>
          <w:p w14:paraId="3D5CFC37">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三档（10分）：在满足上一档的基础上，方案包含培训服务内容及培训目标等，并根据本项目实际情况，提供有针对性的培训服务方案。</w:t>
            </w:r>
          </w:p>
          <w:p w14:paraId="2BAA8B4E">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color w:val="auto"/>
                <w:kern w:val="2"/>
                <w:sz w:val="21"/>
                <w:szCs w:val="24"/>
                <w:highlight w:val="none"/>
                <w:lang w:val="zh-CN" w:eastAsia="zh-CN" w:bidi="ar-SA"/>
              </w:rPr>
            </w:pPr>
            <w:r>
              <w:rPr>
                <w:rFonts w:hint="eastAsia" w:ascii="仿宋" w:hAnsi="仿宋" w:eastAsia="仿宋" w:cs="仿宋"/>
                <w:bCs/>
                <w:color w:val="auto"/>
                <w:szCs w:val="21"/>
                <w:highlight w:val="none"/>
                <w:lang w:val="en-US" w:eastAsia="zh-CN"/>
              </w:rPr>
              <w:t>四档（15分）：在满足上一档的基础上，培训方案中能根据项目实际情况、突发情况等针对性的分析项目重点、难点，确保项目顺利开展。</w:t>
            </w:r>
          </w:p>
        </w:tc>
      </w:tr>
      <w:tr w14:paraId="4E1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7FDACAB6">
            <w:pPr>
              <w:keepNext w:val="0"/>
              <w:keepLines w:val="0"/>
              <w:suppressLineNumbers w:val="0"/>
              <w:spacing w:before="0" w:beforeAutospacing="0" w:after="0" w:afterAutospacing="0"/>
              <w:ind w:left="0" w:right="0" w:firstLine="420" w:firstLineChars="200"/>
              <w:rPr>
                <w:rFonts w:hint="default" w:ascii="宋体" w:hAnsi="宋体"/>
                <w:highlight w:val="none"/>
                <w:u w:val="single"/>
              </w:rPr>
            </w:pPr>
          </w:p>
        </w:tc>
        <w:tc>
          <w:tcPr>
            <w:tcW w:w="1006" w:type="dxa"/>
            <w:vMerge w:val="continue"/>
            <w:tcBorders>
              <w:left w:val="single" w:color="auto" w:sz="4" w:space="0"/>
              <w:right w:val="single" w:color="auto" w:sz="4" w:space="0"/>
            </w:tcBorders>
            <w:vAlign w:val="center"/>
          </w:tcPr>
          <w:p w14:paraId="4AD5D922">
            <w:pPr>
              <w:keepNext w:val="0"/>
              <w:keepLines w:val="0"/>
              <w:suppressLineNumbers w:val="0"/>
              <w:spacing w:before="0" w:beforeAutospacing="0" w:after="0" w:afterAutospacing="0"/>
              <w:ind w:left="0" w:right="0" w:firstLine="420" w:firstLineChars="200"/>
              <w:rPr>
                <w:rFonts w:hint="default" w:ascii="仿宋" w:hAnsi="仿宋" w:eastAsia="仿宋" w:cs="仿宋"/>
                <w:szCs w:val="21"/>
                <w:highlight w:val="none"/>
                <w:u w:val="single"/>
              </w:rPr>
            </w:pPr>
          </w:p>
        </w:tc>
        <w:tc>
          <w:tcPr>
            <w:tcW w:w="1099" w:type="dxa"/>
            <w:tcBorders>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7E9077EB">
            <w:pPr>
              <w:keepNext w:val="0"/>
              <w:keepLines w:val="0"/>
              <w:suppressLineNumbers w:val="0"/>
              <w:spacing w:before="0" w:beforeAutospacing="0" w:after="0" w:afterAutospacing="0" w:line="360" w:lineRule="exact"/>
              <w:ind w:left="0" w:right="0"/>
              <w:rPr>
                <w:rFonts w:hint="eastAsia" w:ascii="仿宋" w:hAnsi="仿宋" w:eastAsia="仿宋" w:cs="仿宋"/>
                <w:b/>
                <w:color w:val="auto"/>
                <w:highlight w:val="none"/>
              </w:rPr>
            </w:pPr>
            <w:r>
              <w:rPr>
                <w:rFonts w:hint="eastAsia" w:ascii="仿宋" w:hAnsi="仿宋" w:eastAsia="仿宋" w:cs="仿宋"/>
                <w:b/>
                <w:color w:val="auto"/>
                <w:highlight w:val="none"/>
              </w:rPr>
              <w:t>（3）</w:t>
            </w:r>
            <w:r>
              <w:rPr>
                <w:rFonts w:hint="eastAsia" w:ascii="仿宋" w:hAnsi="仿宋" w:eastAsia="仿宋" w:cs="仿宋"/>
                <w:b/>
                <w:color w:val="auto"/>
                <w:highlight w:val="none"/>
                <w:lang w:val="en-US" w:eastAsia="zh-CN"/>
              </w:rPr>
              <w:t>拟投入服务人员分</w:t>
            </w:r>
            <w:r>
              <w:rPr>
                <w:rFonts w:hint="eastAsia" w:ascii="仿宋" w:hAnsi="仿宋" w:eastAsia="仿宋" w:cs="仿宋"/>
                <w:b/>
                <w:color w:val="auto"/>
                <w:highlight w:val="none"/>
              </w:rPr>
              <w:t>（满分</w:t>
            </w:r>
            <w:r>
              <w:rPr>
                <w:rFonts w:hint="eastAsia" w:ascii="仿宋" w:hAnsi="仿宋" w:eastAsia="仿宋" w:cs="仿宋"/>
                <w:b/>
                <w:color w:val="auto"/>
                <w:highlight w:val="none"/>
                <w:lang w:val="en-US" w:eastAsia="zh-CN"/>
              </w:rPr>
              <w:t>15</w:t>
            </w:r>
            <w:r>
              <w:rPr>
                <w:rFonts w:hint="eastAsia" w:ascii="仿宋" w:hAnsi="仿宋" w:eastAsia="仿宋" w:cs="仿宋"/>
                <w:b/>
                <w:color w:val="auto"/>
                <w:highlight w:val="none"/>
              </w:rPr>
              <w:t>分）</w:t>
            </w:r>
          </w:p>
          <w:p w14:paraId="10E63B4A">
            <w:pPr>
              <w:keepNext w:val="0"/>
              <w:keepLines w:val="0"/>
              <w:suppressLineNumbers w:val="0"/>
              <w:spacing w:before="0" w:beforeAutospacing="0" w:after="0" w:afterAutospacing="0" w:line="440" w:lineRule="exact"/>
              <w:ind w:left="0" w:right="0"/>
              <w:jc w:val="center"/>
              <w:rPr>
                <w:rFonts w:hint="eastAsia" w:ascii="仿宋" w:hAnsi="仿宋" w:eastAsia="仿宋" w:cs="仿宋"/>
                <w:bCs/>
                <w:color w:val="auto"/>
                <w:kern w:val="2"/>
                <w:sz w:val="21"/>
                <w:szCs w:val="21"/>
                <w:highlight w:val="none"/>
                <w:lang w:val="zh-CN" w:eastAsia="zh-CN" w:bidi="ar-SA"/>
              </w:rPr>
            </w:pPr>
          </w:p>
        </w:tc>
        <w:tc>
          <w:tcPr>
            <w:tcW w:w="7389" w:type="dxa"/>
            <w:tcBorders>
              <w:top w:val="single" w:color="auto" w:sz="4" w:space="0"/>
              <w:left w:val="single" w:color="auto" w:sz="4" w:space="0"/>
              <w:bottom w:val="single" w:color="auto" w:sz="4" w:space="0"/>
              <w:right w:val="single" w:color="auto" w:sz="4" w:space="0"/>
            </w:tcBorders>
            <w:shd w:val="clear" w:color="auto" w:fill="auto"/>
            <w:vAlign w:val="center"/>
          </w:tcPr>
          <w:p w14:paraId="2E9FC84D">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一档（0分）：不满足进档要求不得分。</w:t>
            </w:r>
          </w:p>
          <w:p w14:paraId="6E605D67">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二档（5分）：提供拟投入本项目的服务人员名单，具体工作岗位等信息，拟投入服务人员至少3人（含）及以上；</w:t>
            </w:r>
          </w:p>
          <w:p w14:paraId="3E54A960">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三档（10分）：在满足上一档的基础上，拟投入服务人员至少4人（含）及以上，其中2名农业技术员须持助理农艺师或农艺师资格证书；</w:t>
            </w:r>
          </w:p>
          <w:p w14:paraId="28E39D27">
            <w:pPr>
              <w:keepNext w:val="0"/>
              <w:keepLines w:val="0"/>
              <w:suppressLineNumbers w:val="0"/>
              <w:spacing w:before="0" w:beforeAutospacing="0" w:after="0" w:afterAutospacing="0" w:line="420" w:lineRule="exact"/>
              <w:ind w:left="0" w:right="0"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四档（15分）：在满足上一档的基础上，拟投入服务人员至少5人（含）及以上，其中2名农业技术员须持助理农艺师或农艺师资格证书，1名农业技术员须持高级农艺师资格证书。</w:t>
            </w:r>
          </w:p>
          <w:p w14:paraId="04F0E979">
            <w:pPr>
              <w:keepNext w:val="0"/>
              <w:keepLines w:val="0"/>
              <w:suppressLineNumbers w:val="0"/>
              <w:spacing w:before="0" w:beforeAutospacing="0" w:after="0" w:afterAutospacing="0" w:line="420" w:lineRule="exact"/>
              <w:ind w:left="0" w:right="0" w:firstLine="422" w:firstLineChars="200"/>
              <w:rPr>
                <w:rFonts w:hint="default" w:ascii="仿宋" w:hAnsi="仿宋" w:eastAsia="仿宋" w:cs="仿宋"/>
                <w:bCs/>
                <w:color w:val="auto"/>
                <w:szCs w:val="21"/>
                <w:highlight w:val="none"/>
                <w:lang w:val="en-US" w:eastAsia="zh-CN"/>
              </w:rPr>
            </w:pPr>
            <w:r>
              <w:rPr>
                <w:rFonts w:hint="eastAsia" w:ascii="仿宋" w:hAnsi="仿宋" w:eastAsia="仿宋" w:cs="仿宋"/>
                <w:b/>
                <w:bCs w:val="0"/>
                <w:color w:val="auto"/>
                <w:szCs w:val="21"/>
                <w:highlight w:val="none"/>
                <w:lang w:val="en-US" w:eastAsia="zh-CN"/>
              </w:rPr>
              <w:t>注：在投标文件中提供拟投入本项目人员名单、身份证、职称证等相关证明材料。</w:t>
            </w:r>
          </w:p>
        </w:tc>
      </w:tr>
      <w:tr w14:paraId="1B82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left w:val="single" w:color="auto" w:sz="4" w:space="0"/>
              <w:right w:val="single" w:color="auto" w:sz="4" w:space="0"/>
            </w:tcBorders>
            <w:vAlign w:val="center"/>
          </w:tcPr>
          <w:p w14:paraId="029CF198">
            <w:pPr>
              <w:keepNext w:val="0"/>
              <w:keepLines w:val="0"/>
              <w:suppressLineNumbers w:val="0"/>
              <w:spacing w:before="0" w:beforeAutospacing="0" w:after="0" w:afterAutospacing="0"/>
              <w:ind w:left="0" w:right="0" w:firstLine="420" w:firstLineChars="200"/>
              <w:rPr>
                <w:rFonts w:hint="default" w:ascii="宋体" w:hAnsi="宋体"/>
                <w:highlight w:val="none"/>
                <w:u w:val="single"/>
              </w:rPr>
            </w:pPr>
          </w:p>
        </w:tc>
        <w:tc>
          <w:tcPr>
            <w:tcW w:w="1006" w:type="dxa"/>
            <w:vMerge w:val="continue"/>
            <w:tcBorders>
              <w:left w:val="single" w:color="auto" w:sz="4" w:space="0"/>
              <w:right w:val="single" w:color="auto" w:sz="4" w:space="0"/>
            </w:tcBorders>
            <w:vAlign w:val="center"/>
          </w:tcPr>
          <w:p w14:paraId="078EA42E">
            <w:pPr>
              <w:keepNext w:val="0"/>
              <w:keepLines w:val="0"/>
              <w:suppressLineNumbers w:val="0"/>
              <w:spacing w:before="0" w:beforeAutospacing="0" w:after="0" w:afterAutospacing="0"/>
              <w:ind w:left="0" w:right="0" w:firstLine="420" w:firstLineChars="200"/>
              <w:rPr>
                <w:rFonts w:hint="default" w:ascii="仿宋" w:hAnsi="仿宋" w:eastAsia="仿宋" w:cs="仿宋"/>
                <w:szCs w:val="21"/>
                <w:highlight w:val="none"/>
                <w:u w:val="single"/>
              </w:rPr>
            </w:pPr>
          </w:p>
        </w:tc>
        <w:tc>
          <w:tcPr>
            <w:tcW w:w="1099" w:type="dxa"/>
            <w:tcBorders>
              <w:left w:val="single" w:color="auto" w:sz="4" w:space="0"/>
              <w:bottom w:val="single" w:color="auto" w:sz="4" w:space="0"/>
              <w:right w:val="single" w:color="auto" w:sz="4" w:space="0"/>
            </w:tcBorders>
            <w:shd w:val="clear" w:color="auto" w:fill="auto"/>
            <w:tcMar>
              <w:top w:w="0" w:type="dxa"/>
              <w:left w:w="57" w:type="dxa"/>
              <w:bottom w:w="0" w:type="dxa"/>
              <w:right w:w="57" w:type="dxa"/>
            </w:tcMar>
            <w:vAlign w:val="center"/>
          </w:tcPr>
          <w:p w14:paraId="0C4D3950">
            <w:pPr>
              <w:keepNext w:val="0"/>
              <w:keepLines w:val="0"/>
              <w:suppressLineNumbers w:val="0"/>
              <w:spacing w:before="0" w:beforeAutospacing="0" w:after="0" w:afterAutospacing="0" w:line="360" w:lineRule="exact"/>
              <w:ind w:left="0" w:right="0"/>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color w:val="auto"/>
                <w:highlight w:val="none"/>
                <w:lang w:val="en-US" w:eastAsia="zh-CN"/>
              </w:rPr>
              <w:t>售后服务</w:t>
            </w:r>
            <w:r>
              <w:rPr>
                <w:rFonts w:hint="eastAsia" w:ascii="仿宋" w:hAnsi="仿宋" w:eastAsia="仿宋" w:cs="仿宋"/>
                <w:b/>
                <w:color w:val="auto"/>
                <w:highlight w:val="none"/>
              </w:rPr>
              <w:t>方案分（满分</w:t>
            </w:r>
            <w:r>
              <w:rPr>
                <w:rFonts w:hint="eastAsia" w:ascii="仿宋" w:hAnsi="仿宋" w:eastAsia="仿宋" w:cs="仿宋"/>
                <w:b/>
                <w:color w:val="auto"/>
                <w:highlight w:val="none"/>
                <w:lang w:val="en-US" w:eastAsia="zh-CN"/>
              </w:rPr>
              <w:t>15</w:t>
            </w:r>
            <w:r>
              <w:rPr>
                <w:rFonts w:hint="eastAsia" w:ascii="仿宋" w:hAnsi="仿宋" w:eastAsia="仿宋" w:cs="仿宋"/>
                <w:b/>
                <w:color w:val="auto"/>
                <w:highlight w:val="none"/>
              </w:rPr>
              <w:t>分）</w:t>
            </w:r>
          </w:p>
          <w:p w14:paraId="79890880">
            <w:pPr>
              <w:keepNext w:val="0"/>
              <w:keepLines w:val="0"/>
              <w:suppressLineNumbers w:val="0"/>
              <w:spacing w:before="0" w:beforeAutospacing="0" w:after="0" w:afterAutospacing="0" w:line="360" w:lineRule="exact"/>
              <w:ind w:left="0" w:right="0"/>
              <w:rPr>
                <w:rFonts w:hint="eastAsia" w:ascii="仿宋" w:hAnsi="仿宋" w:eastAsia="仿宋" w:cs="仿宋"/>
                <w:b/>
                <w:color w:val="auto"/>
                <w:kern w:val="2"/>
                <w:sz w:val="21"/>
                <w:szCs w:val="24"/>
                <w:highlight w:val="none"/>
                <w:lang w:val="en-US" w:eastAsia="zh-CN" w:bidi="ar-SA"/>
              </w:rPr>
            </w:pPr>
          </w:p>
        </w:tc>
        <w:tc>
          <w:tcPr>
            <w:tcW w:w="7389" w:type="dxa"/>
            <w:tcBorders>
              <w:top w:val="single" w:color="auto" w:sz="4" w:space="0"/>
              <w:left w:val="single" w:color="auto" w:sz="4" w:space="0"/>
              <w:bottom w:val="single" w:color="auto" w:sz="4" w:space="0"/>
              <w:right w:val="single" w:color="auto" w:sz="4" w:space="0"/>
            </w:tcBorders>
            <w:shd w:val="clear" w:color="auto" w:fill="auto"/>
            <w:vAlign w:val="center"/>
          </w:tcPr>
          <w:p w14:paraId="1A41CA9E">
            <w:pPr>
              <w:keepNext w:val="0"/>
              <w:keepLines w:val="0"/>
              <w:suppressLineNumbers w:val="0"/>
              <w:spacing w:before="0" w:beforeAutospacing="0" w:after="0" w:afterAutospacing="0" w:line="440" w:lineRule="exact"/>
              <w:ind w:left="0" w:right="0" w:firstLine="420" w:firstLineChars="200"/>
              <w:jc w:val="left"/>
              <w:rPr>
                <w:rFonts w:hint="eastAsia" w:ascii="仿宋" w:hAnsi="仿宋" w:eastAsia="仿宋" w:cs="仿宋"/>
                <w:color w:val="auto"/>
                <w:highlight w:val="none"/>
                <w:lang w:val="en" w:eastAsia="zh-CN"/>
              </w:rPr>
            </w:pPr>
            <w:r>
              <w:rPr>
                <w:rFonts w:hint="eastAsia" w:ascii="仿宋" w:hAnsi="仿宋" w:eastAsia="仿宋" w:cs="仿宋"/>
                <w:color w:val="auto"/>
                <w:highlight w:val="none"/>
                <w:lang w:val="en" w:eastAsia="zh-CN"/>
              </w:rPr>
              <w:t>一档（0分）：</w:t>
            </w:r>
            <w:r>
              <w:rPr>
                <w:rFonts w:hint="eastAsia" w:ascii="仿宋" w:hAnsi="仿宋" w:eastAsia="仿宋" w:cs="仿宋"/>
                <w:bCs/>
                <w:color w:val="auto"/>
                <w:szCs w:val="21"/>
                <w:highlight w:val="none"/>
                <w:lang w:val="en-US" w:eastAsia="zh-CN"/>
              </w:rPr>
              <w:t>方案不满足进档要求不得分。</w:t>
            </w:r>
          </w:p>
          <w:p w14:paraId="378CDFB5">
            <w:pPr>
              <w:keepNext w:val="0"/>
              <w:keepLines w:val="0"/>
              <w:suppressLineNumbers w:val="0"/>
              <w:spacing w:before="0" w:beforeAutospacing="0" w:after="0" w:afterAutospacing="0" w:line="440" w:lineRule="exact"/>
              <w:ind w:left="0" w:right="0" w:firstLine="420" w:firstLineChars="200"/>
              <w:jc w:val="left"/>
              <w:rPr>
                <w:rFonts w:hint="eastAsia" w:ascii="仿宋" w:hAnsi="仿宋" w:eastAsia="仿宋" w:cs="仿宋"/>
                <w:color w:val="auto"/>
                <w:highlight w:val="none"/>
                <w:lang w:val="en" w:eastAsia="zh-CN"/>
              </w:rPr>
            </w:pPr>
            <w:r>
              <w:rPr>
                <w:rFonts w:hint="eastAsia" w:ascii="仿宋" w:hAnsi="仿宋" w:eastAsia="仿宋" w:cs="仿宋"/>
                <w:color w:val="auto"/>
                <w:highlight w:val="none"/>
                <w:lang w:val="en" w:eastAsia="zh-CN"/>
              </w:rPr>
              <w:t>二档（</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lang w:val="en" w:eastAsia="zh-CN"/>
              </w:rPr>
              <w:t>分）：</w:t>
            </w:r>
            <w:r>
              <w:rPr>
                <w:rFonts w:hint="eastAsia" w:ascii="仿宋" w:hAnsi="仿宋" w:eastAsia="仿宋" w:cs="仿宋"/>
                <w:color w:val="auto"/>
                <w:highlight w:val="none"/>
                <w:lang w:val="en-US" w:eastAsia="zh-CN"/>
              </w:rPr>
              <w:t>提供针对本项目的售后服务方案，</w:t>
            </w:r>
            <w:r>
              <w:rPr>
                <w:rFonts w:hint="eastAsia" w:ascii="仿宋" w:hAnsi="仿宋" w:eastAsia="仿宋" w:cs="仿宋"/>
                <w:color w:val="auto"/>
                <w:highlight w:val="none"/>
                <w:lang w:val="en" w:eastAsia="zh-CN"/>
              </w:rPr>
              <w:t>方案</w:t>
            </w:r>
            <w:r>
              <w:rPr>
                <w:rFonts w:hint="eastAsia" w:ascii="仿宋" w:hAnsi="仿宋" w:eastAsia="仿宋" w:cs="仿宋"/>
                <w:color w:val="auto"/>
                <w:highlight w:val="none"/>
                <w:lang w:val="en-US" w:eastAsia="zh-CN"/>
              </w:rPr>
              <w:t>基本</w:t>
            </w:r>
            <w:r>
              <w:rPr>
                <w:rFonts w:hint="eastAsia" w:ascii="仿宋" w:hAnsi="仿宋" w:eastAsia="仿宋" w:cs="仿宋"/>
                <w:color w:val="auto"/>
                <w:highlight w:val="none"/>
                <w:lang w:val="en" w:eastAsia="zh-CN"/>
              </w:rPr>
              <w:t>满足</w:t>
            </w: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lang w:val="en" w:eastAsia="zh-CN"/>
              </w:rPr>
              <w:t>要求，</w:t>
            </w:r>
            <w:r>
              <w:rPr>
                <w:rFonts w:hint="eastAsia" w:ascii="仿宋" w:hAnsi="仿宋" w:eastAsia="仿宋" w:cs="仿宋"/>
                <w:color w:val="auto"/>
                <w:highlight w:val="none"/>
                <w:lang w:val="en-US" w:eastAsia="zh-CN"/>
              </w:rPr>
              <w:t>承诺</w:t>
            </w:r>
            <w:r>
              <w:rPr>
                <w:rFonts w:hint="eastAsia" w:ascii="仿宋" w:hAnsi="仿宋" w:eastAsia="仿宋" w:cs="仿宋"/>
                <w:color w:val="auto"/>
                <w:highlight w:val="none"/>
                <w:lang w:val="en" w:eastAsia="zh-CN"/>
              </w:rPr>
              <w:t>遇到问题在24小时内及时响应，突发应急情况在2小时内迅速响应。</w:t>
            </w:r>
          </w:p>
          <w:p w14:paraId="78428C82">
            <w:pPr>
              <w:keepNext w:val="0"/>
              <w:keepLines w:val="0"/>
              <w:suppressLineNumbers w:val="0"/>
              <w:spacing w:before="0" w:beforeAutospacing="0" w:after="0" w:afterAutospacing="0" w:line="440" w:lineRule="exact"/>
              <w:ind w:left="0" w:right="0" w:firstLine="420" w:firstLineChars="200"/>
              <w:jc w:val="left"/>
              <w:rPr>
                <w:rFonts w:hint="eastAsia" w:ascii="仿宋" w:hAnsi="仿宋" w:eastAsia="仿宋" w:cs="仿宋"/>
                <w:color w:val="auto"/>
                <w:highlight w:val="none"/>
                <w:lang w:val="en" w:eastAsia="zh-CN"/>
              </w:rPr>
            </w:pPr>
            <w:r>
              <w:rPr>
                <w:rFonts w:hint="eastAsia" w:ascii="仿宋" w:hAnsi="仿宋" w:eastAsia="仿宋" w:cs="仿宋"/>
                <w:color w:val="auto"/>
                <w:highlight w:val="none"/>
                <w:lang w:val="en" w:eastAsia="zh-CN"/>
              </w:rPr>
              <w:t>三档（</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val="en" w:eastAsia="zh-CN"/>
              </w:rPr>
              <w:t>分）：</w:t>
            </w:r>
            <w:r>
              <w:rPr>
                <w:rFonts w:hint="eastAsia" w:ascii="仿宋" w:hAnsi="仿宋" w:eastAsia="仿宋" w:cs="仿宋"/>
                <w:bCs/>
                <w:color w:val="auto"/>
                <w:szCs w:val="21"/>
                <w:highlight w:val="none"/>
                <w:lang w:val="en-US" w:eastAsia="zh-CN"/>
              </w:rPr>
              <w:t>在满足上一档的基础上，</w:t>
            </w:r>
            <w:r>
              <w:rPr>
                <w:rFonts w:hint="eastAsia" w:ascii="仿宋" w:hAnsi="仿宋" w:eastAsia="仿宋" w:cs="仿宋"/>
                <w:color w:val="auto"/>
                <w:highlight w:val="none"/>
                <w:lang w:val="en" w:eastAsia="zh-CN"/>
              </w:rPr>
              <w:t>售后服务方案</w:t>
            </w:r>
            <w:r>
              <w:rPr>
                <w:rFonts w:hint="eastAsia" w:ascii="仿宋" w:hAnsi="仿宋" w:eastAsia="仿宋" w:cs="仿宋"/>
                <w:color w:val="auto"/>
                <w:highlight w:val="none"/>
                <w:lang w:val="en-US" w:eastAsia="zh-CN"/>
              </w:rPr>
              <w:t>中有具体</w:t>
            </w:r>
            <w:r>
              <w:rPr>
                <w:rFonts w:hint="eastAsia" w:ascii="仿宋" w:hAnsi="仿宋" w:eastAsia="仿宋" w:cs="仿宋"/>
                <w:color w:val="auto"/>
                <w:highlight w:val="none"/>
                <w:lang w:val="en" w:eastAsia="zh-CN"/>
              </w:rPr>
              <w:t>保障措施</w:t>
            </w:r>
            <w:r>
              <w:rPr>
                <w:rFonts w:hint="eastAsia" w:ascii="仿宋" w:hAnsi="仿宋" w:eastAsia="仿宋" w:cs="仿宋"/>
                <w:color w:val="auto"/>
                <w:highlight w:val="none"/>
                <w:lang w:val="en-US" w:eastAsia="zh-CN"/>
              </w:rPr>
              <w:t>和保密承诺</w:t>
            </w:r>
            <w:r>
              <w:rPr>
                <w:rFonts w:hint="eastAsia" w:ascii="仿宋" w:hAnsi="仿宋" w:eastAsia="仿宋" w:cs="仿宋"/>
                <w:color w:val="auto"/>
                <w:highlight w:val="none"/>
                <w:lang w:val="en" w:eastAsia="zh-CN"/>
              </w:rPr>
              <w:t>，</w:t>
            </w:r>
            <w:r>
              <w:rPr>
                <w:rFonts w:hint="eastAsia" w:ascii="仿宋" w:hAnsi="仿宋" w:eastAsia="仿宋" w:cs="仿宋"/>
                <w:color w:val="auto"/>
                <w:highlight w:val="none"/>
                <w:lang w:val="en-US" w:eastAsia="zh-CN"/>
              </w:rPr>
              <w:t>承诺</w:t>
            </w:r>
            <w:r>
              <w:rPr>
                <w:rFonts w:hint="eastAsia" w:ascii="仿宋" w:hAnsi="仿宋" w:eastAsia="仿宋" w:cs="仿宋"/>
                <w:color w:val="auto"/>
                <w:highlight w:val="none"/>
                <w:lang w:val="en" w:eastAsia="zh-CN"/>
              </w:rPr>
              <w:t>遇到问题在12小时内及时响应，突发应急情况在</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val="en" w:eastAsia="zh-CN"/>
              </w:rPr>
              <w:t>小时内迅速响应。</w:t>
            </w:r>
          </w:p>
          <w:p w14:paraId="33A30F05">
            <w:pPr>
              <w:keepNext w:val="0"/>
              <w:keepLines w:val="0"/>
              <w:suppressLineNumbers w:val="0"/>
              <w:spacing w:before="0" w:beforeAutospacing="0" w:after="0" w:afterAutospacing="0" w:line="440" w:lineRule="exact"/>
              <w:ind w:left="0" w:right="0" w:firstLine="420" w:firstLineChars="200"/>
              <w:jc w:val="left"/>
              <w:rPr>
                <w:rFonts w:hint="eastAsia" w:ascii="仿宋" w:hAnsi="仿宋" w:eastAsia="仿宋" w:cs="仿宋"/>
                <w:color w:val="auto"/>
                <w:kern w:val="2"/>
                <w:sz w:val="21"/>
                <w:szCs w:val="24"/>
                <w:highlight w:val="none"/>
                <w:lang w:val="en" w:eastAsia="zh-CN" w:bidi="ar-SA"/>
              </w:rPr>
            </w:pPr>
            <w:r>
              <w:rPr>
                <w:rFonts w:hint="eastAsia" w:ascii="仿宋" w:hAnsi="仿宋" w:eastAsia="仿宋" w:cs="仿宋"/>
                <w:color w:val="auto"/>
                <w:highlight w:val="none"/>
                <w:lang w:val="en" w:eastAsia="zh-CN"/>
              </w:rPr>
              <w:t>四档（</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lang w:val="en" w:eastAsia="zh-CN"/>
              </w:rPr>
              <w:t>分）：</w:t>
            </w:r>
            <w:r>
              <w:rPr>
                <w:rFonts w:hint="eastAsia" w:ascii="仿宋" w:hAnsi="仿宋" w:eastAsia="仿宋" w:cs="仿宋"/>
                <w:bCs/>
                <w:color w:val="auto"/>
                <w:szCs w:val="21"/>
                <w:highlight w:val="none"/>
                <w:lang w:val="en-US" w:eastAsia="zh-CN"/>
              </w:rPr>
              <w:t>在满足上一档的基础上，</w:t>
            </w:r>
            <w:r>
              <w:rPr>
                <w:rFonts w:hint="eastAsia" w:ascii="仿宋" w:hAnsi="仿宋" w:eastAsia="仿宋" w:cs="仿宋"/>
                <w:color w:val="auto"/>
                <w:highlight w:val="none"/>
                <w:lang w:val="en" w:eastAsia="zh-CN"/>
              </w:rPr>
              <w:t>售后服务方案</w:t>
            </w:r>
            <w:r>
              <w:rPr>
                <w:rFonts w:hint="eastAsia" w:ascii="仿宋" w:hAnsi="仿宋" w:eastAsia="仿宋" w:cs="仿宋"/>
                <w:color w:val="auto"/>
                <w:highlight w:val="none"/>
                <w:lang w:val="en-US" w:eastAsia="zh-CN"/>
              </w:rPr>
              <w:t>中有应急方案</w:t>
            </w:r>
            <w:r>
              <w:rPr>
                <w:rFonts w:hint="eastAsia" w:ascii="仿宋" w:hAnsi="仿宋" w:eastAsia="仿宋" w:cs="仿宋"/>
                <w:color w:val="auto"/>
                <w:highlight w:val="none"/>
                <w:lang w:val="en" w:eastAsia="zh-CN"/>
              </w:rPr>
              <w:t>，</w:t>
            </w:r>
            <w:r>
              <w:rPr>
                <w:rFonts w:hint="eastAsia" w:ascii="仿宋" w:hAnsi="仿宋" w:eastAsia="仿宋" w:cs="仿宋"/>
                <w:color w:val="auto"/>
                <w:highlight w:val="none"/>
                <w:lang w:val="en-US" w:eastAsia="zh-CN"/>
              </w:rPr>
              <w:t>对突发应急情况有应对方案，承诺</w:t>
            </w:r>
            <w:r>
              <w:rPr>
                <w:rFonts w:hint="eastAsia" w:ascii="仿宋" w:hAnsi="仿宋" w:eastAsia="仿宋" w:cs="仿宋"/>
                <w:color w:val="auto"/>
                <w:highlight w:val="none"/>
                <w:lang w:val="en" w:eastAsia="zh-CN"/>
              </w:rPr>
              <w:t>遇到问题在8小时内及时响应，突发应急情况在</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val="en" w:eastAsia="zh-CN"/>
              </w:rPr>
              <w:t>小时内迅速响应。</w:t>
            </w:r>
          </w:p>
        </w:tc>
      </w:tr>
      <w:tr w14:paraId="48D1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94" w:type="dxa"/>
            <w:vMerge w:val="restart"/>
            <w:tcBorders>
              <w:left w:val="single" w:color="auto" w:sz="4" w:space="0"/>
              <w:right w:val="single" w:color="auto" w:sz="4" w:space="0"/>
            </w:tcBorders>
            <w:vAlign w:val="center"/>
          </w:tcPr>
          <w:p w14:paraId="69580E5F">
            <w:pPr>
              <w:keepNext w:val="0"/>
              <w:keepLines w:val="0"/>
              <w:suppressLineNumbers w:val="0"/>
              <w:spacing w:before="0" w:beforeAutospacing="0" w:after="0" w:afterAutospacing="0"/>
              <w:ind w:left="0" w:right="0" w:firstLine="420" w:firstLineChars="200"/>
              <w:jc w:val="center"/>
              <w:rPr>
                <w:rFonts w:hint="default" w:ascii="宋体" w:hAnsi="宋体"/>
                <w:highlight w:val="none"/>
                <w:u w:val="single"/>
              </w:rPr>
            </w:pPr>
            <w:r>
              <w:rPr>
                <w:rFonts w:hint="eastAsia" w:ascii="宋体" w:hAnsi="宋体"/>
                <w:highlight w:val="none"/>
                <w:u w:val="single"/>
              </w:rPr>
              <w:t>3</w:t>
            </w:r>
            <w:r>
              <w:rPr>
                <w:rFonts w:hint="eastAsia" w:ascii="宋体" w:hAnsi="宋体"/>
                <w:highlight w:val="none"/>
              </w:rPr>
              <w:t>3</w:t>
            </w:r>
          </w:p>
        </w:tc>
        <w:tc>
          <w:tcPr>
            <w:tcW w:w="1006" w:type="dxa"/>
            <w:vMerge w:val="restart"/>
            <w:tcBorders>
              <w:left w:val="single" w:color="auto" w:sz="4" w:space="0"/>
              <w:right w:val="single" w:color="auto" w:sz="4" w:space="0"/>
            </w:tcBorders>
            <w:vAlign w:val="center"/>
          </w:tcPr>
          <w:p w14:paraId="7B4511AA">
            <w:pPr>
              <w:keepNext w:val="0"/>
              <w:keepLines w:val="0"/>
              <w:suppressLineNumbers w:val="0"/>
              <w:spacing w:before="0" w:beforeAutospacing="0" w:after="0" w:afterAutospacing="0"/>
              <w:ind w:left="0" w:right="0"/>
              <w:rPr>
                <w:rFonts w:hint="default" w:ascii="仿宋" w:hAnsi="仿宋" w:eastAsia="仿宋" w:cs="仿宋"/>
                <w:b/>
                <w:bCs/>
                <w:szCs w:val="21"/>
                <w:highlight w:val="none"/>
              </w:rPr>
            </w:pPr>
            <w:r>
              <w:rPr>
                <w:rFonts w:hint="eastAsia" w:ascii="仿宋" w:hAnsi="仿宋" w:eastAsia="仿宋" w:cs="仿宋"/>
                <w:b/>
                <w:bCs/>
                <w:szCs w:val="21"/>
                <w:highlight w:val="none"/>
              </w:rPr>
              <w:t>商务分</w:t>
            </w:r>
          </w:p>
          <w:p w14:paraId="154195FE">
            <w:pPr>
              <w:keepNext w:val="0"/>
              <w:keepLines w:val="0"/>
              <w:suppressLineNumbers w:val="0"/>
              <w:spacing w:before="0" w:beforeAutospacing="0" w:after="0" w:afterAutospacing="0"/>
              <w:ind w:left="0" w:right="0"/>
              <w:rPr>
                <w:rFonts w:hint="default" w:ascii="仿宋" w:hAnsi="仿宋" w:eastAsia="仿宋" w:cs="仿宋"/>
                <w:szCs w:val="21"/>
                <w:highlight w:val="none"/>
                <w:u w:val="single"/>
              </w:rPr>
            </w:pPr>
            <w:r>
              <w:rPr>
                <w:rFonts w:hint="eastAsia" w:ascii="仿宋" w:hAnsi="仿宋" w:eastAsia="仿宋" w:cs="仿宋"/>
                <w:b/>
                <w:bCs/>
                <w:szCs w:val="21"/>
                <w:highlight w:val="none"/>
              </w:rPr>
              <w:t>（满分10分）</w:t>
            </w:r>
          </w:p>
        </w:tc>
        <w:tc>
          <w:tcPr>
            <w:tcW w:w="109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60D20F2">
            <w:pPr>
              <w:keepNext w:val="0"/>
              <w:keepLines w:val="0"/>
              <w:suppressLineNumbers w:val="0"/>
              <w:adjustRightInd w:val="0"/>
              <w:spacing w:before="0" w:beforeAutospacing="0" w:after="0" w:afterAutospacing="0" w:line="360" w:lineRule="auto"/>
              <w:ind w:left="0" w:right="0"/>
              <w:jc w:val="center"/>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信誉分</w:t>
            </w:r>
          </w:p>
          <w:p w14:paraId="6E9BF0BD">
            <w:pPr>
              <w:keepNext w:val="0"/>
              <w:keepLines w:val="0"/>
              <w:suppressLineNumbers w:val="0"/>
              <w:adjustRightInd w:val="0"/>
              <w:spacing w:before="0" w:beforeAutospacing="0" w:after="0" w:afterAutospacing="0" w:line="360" w:lineRule="auto"/>
              <w:ind w:left="0" w:right="0"/>
              <w:jc w:val="center"/>
              <w:textAlignment w:val="baseline"/>
              <w:rPr>
                <w:rFonts w:hint="eastAsia" w:ascii="仿宋" w:hAnsi="仿宋" w:eastAsia="仿宋" w:cs="仿宋"/>
                <w:b/>
                <w:bCs w:val="0"/>
                <w:szCs w:val="21"/>
                <w:highlight w:val="none"/>
              </w:rPr>
            </w:pPr>
            <w:r>
              <w:rPr>
                <w:rFonts w:hint="eastAsia" w:ascii="仿宋" w:hAnsi="仿宋" w:eastAsia="仿宋" w:cs="仿宋"/>
                <w:b/>
                <w:bCs w:val="0"/>
                <w:szCs w:val="21"/>
                <w:highlight w:val="none"/>
              </w:rPr>
              <w:t>（满分2分）</w:t>
            </w:r>
          </w:p>
        </w:tc>
        <w:tc>
          <w:tcPr>
            <w:tcW w:w="7389" w:type="dxa"/>
            <w:tcBorders>
              <w:top w:val="single" w:color="auto" w:sz="4" w:space="0"/>
              <w:left w:val="single" w:color="auto" w:sz="4" w:space="0"/>
              <w:right w:val="single" w:color="auto" w:sz="4" w:space="0"/>
            </w:tcBorders>
            <w:vAlign w:val="center"/>
          </w:tcPr>
          <w:p w14:paraId="125EAEDC">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b w:val="0"/>
                <w:bCs/>
                <w:szCs w:val="21"/>
                <w:highlight w:val="none"/>
              </w:rPr>
            </w:pPr>
            <w:r>
              <w:rPr>
                <w:rFonts w:hint="eastAsia" w:ascii="仿宋" w:hAnsi="仿宋" w:eastAsia="仿宋" w:cs="仿宋"/>
                <w:b w:val="0"/>
                <w:bCs/>
                <w:szCs w:val="21"/>
                <w:highlight w:val="none"/>
              </w:rPr>
              <w:t>供应商通过ISO9001质量管理体系认证、ISO14001环境管理体系认证，每提供一项有效证件复印件得</w:t>
            </w:r>
            <w:r>
              <w:rPr>
                <w:rFonts w:hint="eastAsia" w:ascii="仿宋" w:hAnsi="仿宋" w:eastAsia="仿宋" w:cs="仿宋"/>
                <w:b w:val="0"/>
                <w:bCs/>
                <w:szCs w:val="21"/>
                <w:highlight w:val="none"/>
                <w:lang w:val="en-US" w:eastAsia="zh-CN"/>
              </w:rPr>
              <w:t>1</w:t>
            </w:r>
            <w:r>
              <w:rPr>
                <w:rFonts w:hint="eastAsia" w:ascii="仿宋" w:hAnsi="仿宋" w:eastAsia="仿宋" w:cs="仿宋"/>
                <w:b w:val="0"/>
                <w:bCs/>
                <w:szCs w:val="21"/>
                <w:highlight w:val="none"/>
              </w:rPr>
              <w:t>分，满分</w:t>
            </w:r>
            <w:r>
              <w:rPr>
                <w:rFonts w:hint="eastAsia" w:ascii="仿宋" w:hAnsi="仿宋" w:eastAsia="仿宋" w:cs="仿宋"/>
                <w:b w:val="0"/>
                <w:bCs/>
                <w:szCs w:val="21"/>
                <w:highlight w:val="none"/>
                <w:lang w:val="en-US" w:eastAsia="zh-CN"/>
              </w:rPr>
              <w:t>2</w:t>
            </w:r>
            <w:r>
              <w:rPr>
                <w:rFonts w:hint="eastAsia" w:ascii="仿宋" w:hAnsi="仿宋" w:eastAsia="仿宋" w:cs="仿宋"/>
                <w:b w:val="0"/>
                <w:bCs/>
                <w:szCs w:val="21"/>
                <w:highlight w:val="none"/>
              </w:rPr>
              <w:t>分。</w:t>
            </w:r>
          </w:p>
          <w:p w14:paraId="0C973177">
            <w:pPr>
              <w:keepNext w:val="0"/>
              <w:keepLines w:val="0"/>
              <w:suppressLineNumbers w:val="0"/>
              <w:spacing w:before="0" w:beforeAutospacing="0" w:after="0" w:afterAutospacing="0" w:line="360" w:lineRule="auto"/>
              <w:ind w:left="0" w:right="0" w:firstLine="422" w:firstLineChars="200"/>
              <w:rPr>
                <w:rFonts w:hint="eastAsia" w:ascii="仿宋" w:hAnsi="仿宋" w:eastAsia="仿宋" w:cs="仿宋"/>
                <w:bCs/>
                <w:szCs w:val="21"/>
                <w:highlight w:val="none"/>
                <w:lang w:eastAsia="zh-CN"/>
              </w:rPr>
            </w:pPr>
            <w:r>
              <w:rPr>
                <w:rFonts w:hint="eastAsia" w:ascii="仿宋" w:hAnsi="仿宋" w:eastAsia="仿宋" w:cs="仿宋"/>
                <w:b/>
                <w:szCs w:val="21"/>
                <w:highlight w:val="none"/>
                <w:lang w:val="en-US" w:eastAsia="zh-CN"/>
              </w:rPr>
              <w:t>注：</w:t>
            </w:r>
            <w:r>
              <w:rPr>
                <w:rFonts w:hint="eastAsia" w:ascii="仿宋" w:hAnsi="仿宋" w:eastAsia="仿宋" w:cs="仿宋"/>
                <w:b/>
                <w:szCs w:val="21"/>
                <w:highlight w:val="none"/>
              </w:rPr>
              <w:t>投标文件中提供有效认证证书复印件并加盖投标单位公章</w:t>
            </w:r>
            <w:r>
              <w:rPr>
                <w:rFonts w:hint="eastAsia" w:ascii="仿宋" w:hAnsi="仿宋" w:eastAsia="仿宋" w:cs="仿宋"/>
                <w:b/>
                <w:szCs w:val="21"/>
                <w:highlight w:val="none"/>
                <w:lang w:eastAsia="zh-CN"/>
              </w:rPr>
              <w:t>。</w:t>
            </w:r>
          </w:p>
        </w:tc>
      </w:tr>
      <w:tr w14:paraId="575B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94" w:type="dxa"/>
            <w:vMerge w:val="continue"/>
            <w:tcBorders>
              <w:left w:val="single" w:color="auto" w:sz="4" w:space="0"/>
              <w:right w:val="single" w:color="auto" w:sz="4" w:space="0"/>
            </w:tcBorders>
            <w:vAlign w:val="center"/>
          </w:tcPr>
          <w:p w14:paraId="0C14F0D0">
            <w:pPr>
              <w:keepNext w:val="0"/>
              <w:keepLines w:val="0"/>
              <w:suppressLineNumbers w:val="0"/>
              <w:spacing w:before="0" w:beforeAutospacing="0" w:after="0" w:afterAutospacing="0"/>
              <w:ind w:left="0" w:right="0" w:firstLine="420" w:firstLineChars="200"/>
              <w:rPr>
                <w:rFonts w:hint="default" w:ascii="宋体" w:hAnsi="宋体"/>
                <w:highlight w:val="none"/>
                <w:u w:val="single"/>
              </w:rPr>
            </w:pPr>
          </w:p>
        </w:tc>
        <w:tc>
          <w:tcPr>
            <w:tcW w:w="1006" w:type="dxa"/>
            <w:vMerge w:val="continue"/>
            <w:tcBorders>
              <w:left w:val="single" w:color="auto" w:sz="4" w:space="0"/>
              <w:right w:val="single" w:color="auto" w:sz="4" w:space="0"/>
            </w:tcBorders>
            <w:vAlign w:val="center"/>
          </w:tcPr>
          <w:p w14:paraId="7C646F6F">
            <w:pPr>
              <w:keepNext w:val="0"/>
              <w:keepLines w:val="0"/>
              <w:suppressLineNumbers w:val="0"/>
              <w:spacing w:before="0" w:beforeAutospacing="0" w:after="0" w:afterAutospacing="0"/>
              <w:ind w:left="0" w:right="0" w:firstLine="420" w:firstLineChars="200"/>
              <w:rPr>
                <w:rFonts w:hint="default" w:ascii="仿宋" w:hAnsi="仿宋" w:eastAsia="仿宋" w:cs="仿宋"/>
                <w:szCs w:val="21"/>
                <w:highlight w:val="none"/>
              </w:rPr>
            </w:pPr>
          </w:p>
        </w:tc>
        <w:tc>
          <w:tcPr>
            <w:tcW w:w="1099"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26581E5A">
            <w:pPr>
              <w:keepNext w:val="0"/>
              <w:keepLines w:val="0"/>
              <w:suppressLineNumbers w:val="0"/>
              <w:spacing w:before="0" w:beforeAutospacing="0" w:after="0" w:afterAutospacing="0" w:line="360" w:lineRule="auto"/>
              <w:ind w:left="0" w:right="0"/>
              <w:jc w:val="center"/>
              <w:rPr>
                <w:rFonts w:hint="eastAsia" w:ascii="仿宋" w:hAnsi="仿宋" w:eastAsia="仿宋" w:cs="仿宋"/>
                <w:b/>
                <w:bCs w:val="0"/>
                <w:szCs w:val="21"/>
                <w:highlight w:val="none"/>
              </w:rPr>
            </w:pPr>
            <w:r>
              <w:rPr>
                <w:rFonts w:hint="eastAsia" w:ascii="仿宋" w:hAnsi="仿宋" w:eastAsia="仿宋" w:cs="仿宋"/>
                <w:b/>
                <w:bCs w:val="0"/>
                <w:szCs w:val="21"/>
                <w:highlight w:val="none"/>
              </w:rPr>
              <w:t>业绩分</w:t>
            </w:r>
          </w:p>
          <w:p w14:paraId="0F2A04BC">
            <w:pPr>
              <w:keepNext w:val="0"/>
              <w:keepLines w:val="0"/>
              <w:suppressLineNumbers w:val="0"/>
              <w:spacing w:before="0" w:beforeAutospacing="0" w:after="0" w:afterAutospacing="0" w:line="360" w:lineRule="auto"/>
              <w:ind w:left="0" w:right="0"/>
              <w:jc w:val="center"/>
              <w:rPr>
                <w:rFonts w:hint="eastAsia" w:ascii="仿宋" w:hAnsi="仿宋" w:eastAsia="仿宋" w:cs="仿宋"/>
                <w:b/>
                <w:bCs w:val="0"/>
                <w:szCs w:val="21"/>
                <w:highlight w:val="none"/>
              </w:rPr>
            </w:pPr>
            <w:r>
              <w:rPr>
                <w:rFonts w:hint="eastAsia" w:ascii="仿宋" w:hAnsi="仿宋" w:eastAsia="仿宋" w:cs="仿宋"/>
                <w:b/>
                <w:bCs w:val="0"/>
                <w:szCs w:val="21"/>
                <w:highlight w:val="none"/>
              </w:rPr>
              <w:t>（满分8分）</w:t>
            </w:r>
          </w:p>
        </w:tc>
        <w:tc>
          <w:tcPr>
            <w:tcW w:w="7389" w:type="dxa"/>
            <w:tcBorders>
              <w:top w:val="single" w:color="auto" w:sz="4" w:space="0"/>
              <w:left w:val="single" w:color="auto" w:sz="4" w:space="0"/>
              <w:right w:val="single" w:color="auto" w:sz="4" w:space="0"/>
            </w:tcBorders>
            <w:vAlign w:val="center"/>
          </w:tcPr>
          <w:p w14:paraId="1B0D01A4">
            <w:pPr>
              <w:keepNext w:val="0"/>
              <w:keepLines w:val="0"/>
              <w:suppressLineNumbers w:val="0"/>
              <w:spacing w:before="0" w:beforeAutospacing="0" w:after="0" w:afterAutospacing="0" w:line="360" w:lineRule="auto"/>
              <w:ind w:left="0" w:right="0" w:firstLine="420" w:firstLineChars="200"/>
              <w:rPr>
                <w:rFonts w:hint="eastAsia" w:ascii="仿宋" w:hAnsi="仿宋" w:eastAsia="仿宋" w:cs="仿宋"/>
                <w:b w:val="0"/>
                <w:bCs w:val="0"/>
                <w:szCs w:val="21"/>
                <w:highlight w:val="none"/>
                <w:lang w:val="zh-CN"/>
              </w:rPr>
            </w:pPr>
            <w:r>
              <w:rPr>
                <w:rFonts w:hint="eastAsia" w:ascii="仿宋" w:hAnsi="仿宋" w:eastAsia="仿宋" w:cs="仿宋"/>
                <w:b w:val="0"/>
                <w:bCs w:val="0"/>
                <w:szCs w:val="21"/>
                <w:highlight w:val="none"/>
                <w:lang w:val="zh-CN"/>
              </w:rPr>
              <w:t>供应商202</w:t>
            </w:r>
            <w:r>
              <w:rPr>
                <w:rFonts w:hint="eastAsia" w:ascii="仿宋" w:hAnsi="仿宋" w:eastAsia="仿宋" w:cs="仿宋"/>
                <w:b w:val="0"/>
                <w:bCs w:val="0"/>
                <w:szCs w:val="21"/>
                <w:highlight w:val="none"/>
                <w:lang w:val="en-US" w:eastAsia="zh-CN"/>
              </w:rPr>
              <w:t>3</w:t>
            </w:r>
            <w:r>
              <w:rPr>
                <w:rFonts w:hint="eastAsia" w:ascii="仿宋" w:hAnsi="仿宋" w:eastAsia="仿宋" w:cs="仿宋"/>
                <w:b w:val="0"/>
                <w:bCs w:val="0"/>
                <w:szCs w:val="21"/>
                <w:highlight w:val="none"/>
                <w:lang w:val="zh-CN"/>
              </w:rPr>
              <w:t>年1月1日</w:t>
            </w:r>
            <w:r>
              <w:rPr>
                <w:rFonts w:hint="eastAsia" w:ascii="仿宋" w:hAnsi="仿宋" w:eastAsia="仿宋" w:cs="仿宋"/>
                <w:b w:val="0"/>
                <w:bCs w:val="0"/>
                <w:szCs w:val="21"/>
                <w:highlight w:val="none"/>
                <w:lang w:val="zh-CN" w:eastAsia="zh-CN"/>
              </w:rPr>
              <w:t>以来</w:t>
            </w:r>
            <w:r>
              <w:rPr>
                <w:rFonts w:hint="eastAsia" w:ascii="仿宋" w:hAnsi="仿宋" w:eastAsia="仿宋" w:cs="仿宋"/>
                <w:b w:val="0"/>
                <w:bCs w:val="0"/>
                <w:szCs w:val="21"/>
                <w:highlight w:val="none"/>
                <w:lang w:val="zh-CN"/>
              </w:rPr>
              <w:t>具有同类项目业绩的，每个得</w:t>
            </w:r>
            <w:r>
              <w:rPr>
                <w:rFonts w:hint="eastAsia" w:ascii="仿宋" w:hAnsi="仿宋" w:eastAsia="仿宋" w:cs="仿宋"/>
                <w:b w:val="0"/>
                <w:bCs w:val="0"/>
                <w:szCs w:val="21"/>
                <w:highlight w:val="none"/>
                <w:lang w:val="zh-CN" w:eastAsia="zh-CN"/>
              </w:rPr>
              <w:t>2</w:t>
            </w:r>
            <w:r>
              <w:rPr>
                <w:rFonts w:hint="eastAsia" w:ascii="仿宋" w:hAnsi="仿宋" w:eastAsia="仿宋" w:cs="仿宋"/>
                <w:b w:val="0"/>
                <w:bCs w:val="0"/>
                <w:szCs w:val="21"/>
                <w:highlight w:val="none"/>
                <w:lang w:val="zh-CN"/>
              </w:rPr>
              <w:t>分，满分</w:t>
            </w:r>
            <w:r>
              <w:rPr>
                <w:rFonts w:hint="eastAsia" w:ascii="仿宋" w:hAnsi="仿宋" w:eastAsia="仿宋" w:cs="仿宋"/>
                <w:b w:val="0"/>
                <w:bCs w:val="0"/>
                <w:szCs w:val="21"/>
                <w:highlight w:val="none"/>
                <w:lang w:val="zh-CN" w:eastAsia="zh-CN"/>
              </w:rPr>
              <w:t>8</w:t>
            </w:r>
            <w:r>
              <w:rPr>
                <w:rFonts w:hint="eastAsia" w:ascii="仿宋" w:hAnsi="仿宋" w:eastAsia="仿宋" w:cs="仿宋"/>
                <w:b w:val="0"/>
                <w:bCs w:val="0"/>
                <w:szCs w:val="21"/>
                <w:highlight w:val="none"/>
                <w:lang w:val="zh-CN"/>
              </w:rPr>
              <w:t>分。</w:t>
            </w:r>
          </w:p>
          <w:p w14:paraId="3424E2E1">
            <w:pPr>
              <w:keepNext w:val="0"/>
              <w:keepLines w:val="0"/>
              <w:suppressLineNumbers w:val="0"/>
              <w:spacing w:before="0" w:beforeAutospacing="0" w:after="0" w:afterAutospacing="0" w:line="360" w:lineRule="auto"/>
              <w:ind w:left="0" w:right="0" w:firstLine="422" w:firstLineChars="200"/>
              <w:rPr>
                <w:rFonts w:hint="eastAsia" w:ascii="仿宋" w:hAnsi="仿宋" w:eastAsia="仿宋" w:cs="仿宋"/>
                <w:szCs w:val="21"/>
                <w:highlight w:val="none"/>
                <w:lang w:val="zh-CN"/>
              </w:rPr>
            </w:pPr>
            <w:r>
              <w:rPr>
                <w:rFonts w:hint="eastAsia" w:ascii="仿宋" w:hAnsi="仿宋" w:eastAsia="仿宋" w:cs="仿宋"/>
                <w:b/>
                <w:bCs/>
                <w:szCs w:val="21"/>
                <w:highlight w:val="none"/>
                <w:lang w:val="zh-CN"/>
              </w:rPr>
              <w:t>注：</w:t>
            </w:r>
            <w:r>
              <w:rPr>
                <w:rFonts w:hint="eastAsia" w:ascii="仿宋" w:hAnsi="仿宋" w:eastAsia="仿宋" w:cs="仿宋"/>
                <w:b/>
                <w:bCs/>
                <w:szCs w:val="21"/>
                <w:highlight w:val="none"/>
                <w:lang w:val="en-US" w:eastAsia="zh-CN"/>
              </w:rPr>
              <w:t>在投标文件中</w:t>
            </w:r>
            <w:r>
              <w:rPr>
                <w:rFonts w:hint="eastAsia" w:ascii="仿宋" w:hAnsi="仿宋" w:eastAsia="仿宋" w:cs="仿宋"/>
                <w:b/>
                <w:bCs/>
                <w:szCs w:val="21"/>
                <w:highlight w:val="none"/>
                <w:lang w:val="zh-CN"/>
              </w:rPr>
              <w:t>提供</w:t>
            </w:r>
            <w:r>
              <w:rPr>
                <w:rFonts w:hint="eastAsia" w:ascii="仿宋" w:hAnsi="仿宋" w:eastAsia="仿宋" w:cs="仿宋"/>
                <w:b/>
                <w:bCs/>
                <w:szCs w:val="21"/>
                <w:highlight w:val="none"/>
                <w:lang w:val="zh-CN" w:eastAsia="zh-CN"/>
              </w:rPr>
              <w:t>中标（成交）通知书或</w:t>
            </w:r>
            <w:r>
              <w:rPr>
                <w:rFonts w:hint="eastAsia" w:ascii="仿宋" w:hAnsi="仿宋" w:eastAsia="仿宋" w:cs="仿宋"/>
                <w:b/>
                <w:bCs/>
                <w:szCs w:val="21"/>
                <w:highlight w:val="none"/>
                <w:lang w:val="zh-CN"/>
              </w:rPr>
              <w:t>合同</w:t>
            </w:r>
            <w:r>
              <w:rPr>
                <w:rFonts w:hint="eastAsia" w:ascii="仿宋" w:hAnsi="仿宋" w:eastAsia="仿宋" w:cs="仿宋"/>
                <w:b/>
                <w:bCs/>
                <w:szCs w:val="21"/>
                <w:highlight w:val="none"/>
                <w:lang w:val="zh-CN" w:eastAsia="zh-CN"/>
              </w:rPr>
              <w:t>（</w:t>
            </w:r>
            <w:r>
              <w:rPr>
                <w:rFonts w:hint="eastAsia" w:ascii="仿宋" w:hAnsi="仿宋" w:eastAsia="仿宋" w:cs="仿宋"/>
                <w:b/>
                <w:bCs/>
                <w:szCs w:val="21"/>
                <w:highlight w:val="none"/>
                <w:lang w:val="zh-CN"/>
              </w:rPr>
              <w:t>协议</w:t>
            </w:r>
            <w:r>
              <w:rPr>
                <w:rFonts w:hint="eastAsia" w:ascii="仿宋" w:hAnsi="仿宋" w:eastAsia="仿宋" w:cs="仿宋"/>
                <w:b/>
                <w:bCs/>
                <w:szCs w:val="21"/>
                <w:highlight w:val="none"/>
                <w:lang w:val="zh-CN" w:eastAsia="zh-CN"/>
              </w:rPr>
              <w:t>）</w:t>
            </w:r>
            <w:r>
              <w:rPr>
                <w:rFonts w:hint="eastAsia" w:ascii="仿宋" w:hAnsi="仿宋" w:eastAsia="仿宋" w:cs="仿宋"/>
                <w:b/>
                <w:bCs/>
                <w:szCs w:val="21"/>
                <w:highlight w:val="none"/>
                <w:lang w:val="zh-CN"/>
              </w:rPr>
              <w:t>复印件</w:t>
            </w:r>
            <w:r>
              <w:rPr>
                <w:rFonts w:hint="eastAsia" w:ascii="仿宋" w:hAnsi="仿宋" w:eastAsia="仿宋" w:cs="仿宋"/>
                <w:b/>
                <w:bCs/>
                <w:szCs w:val="21"/>
                <w:highlight w:val="none"/>
                <w:lang w:val="zh-CN" w:eastAsia="zh-CN"/>
              </w:rPr>
              <w:t>并加盖公章</w:t>
            </w:r>
            <w:r>
              <w:rPr>
                <w:rFonts w:hint="eastAsia" w:ascii="仿宋" w:hAnsi="仿宋" w:eastAsia="仿宋" w:cs="仿宋"/>
                <w:b/>
                <w:bCs/>
                <w:szCs w:val="21"/>
                <w:highlight w:val="none"/>
                <w:lang w:val="zh-CN"/>
              </w:rPr>
              <w:t>，否则</w:t>
            </w:r>
            <w:r>
              <w:rPr>
                <w:rFonts w:hint="eastAsia" w:ascii="仿宋" w:hAnsi="仿宋" w:eastAsia="仿宋" w:cs="仿宋"/>
                <w:b/>
                <w:bCs/>
                <w:szCs w:val="21"/>
                <w:highlight w:val="none"/>
                <w:lang w:val="zh-CN" w:eastAsia="zh-CN"/>
              </w:rPr>
              <w:t>不予计</w:t>
            </w:r>
            <w:r>
              <w:rPr>
                <w:rFonts w:hint="eastAsia" w:ascii="仿宋" w:hAnsi="仿宋" w:eastAsia="仿宋" w:cs="仿宋"/>
                <w:b/>
                <w:bCs/>
                <w:szCs w:val="21"/>
                <w:highlight w:val="none"/>
                <w:lang w:val="zh-CN"/>
              </w:rPr>
              <w:t>分。</w:t>
            </w:r>
          </w:p>
        </w:tc>
      </w:tr>
      <w:tr w14:paraId="1C43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8" w:type="dxa"/>
            <w:gridSpan w:val="4"/>
            <w:tcBorders>
              <w:top w:val="single" w:color="auto" w:sz="4" w:space="0"/>
              <w:left w:val="single" w:color="auto" w:sz="4" w:space="0"/>
              <w:bottom w:val="single" w:color="auto" w:sz="4" w:space="0"/>
              <w:right w:val="single" w:color="auto" w:sz="4" w:space="0"/>
            </w:tcBorders>
            <w:vAlign w:val="center"/>
          </w:tcPr>
          <w:p w14:paraId="46A25D49">
            <w:pPr>
              <w:keepNext w:val="0"/>
              <w:keepLines w:val="0"/>
              <w:suppressLineNumbers w:val="0"/>
              <w:spacing w:before="0" w:beforeAutospacing="0" w:after="0" w:afterAutospacing="0"/>
              <w:ind w:left="0" w:right="0"/>
              <w:rPr>
                <w:rFonts w:hint="default" w:ascii="宋体" w:hAnsi="宋体"/>
                <w:highlight w:val="none"/>
                <w:u w:val="single"/>
              </w:rPr>
            </w:pPr>
            <w:r>
              <w:rPr>
                <w:rFonts w:hint="eastAsia" w:ascii="宋体" w:hAnsi="宋体"/>
                <w:sz w:val="24"/>
                <w:highlight w:val="none"/>
                <w:u w:val="single"/>
              </w:rPr>
              <w:t>总得分=1+2+3。</w:t>
            </w:r>
          </w:p>
        </w:tc>
      </w:tr>
    </w:tbl>
    <w:p w14:paraId="3CD81A66">
      <w:pPr>
        <w:rPr>
          <w:highlight w:val="none"/>
        </w:rPr>
      </w:pPr>
    </w:p>
    <w:p w14:paraId="52FF616F">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注：1.计分方法按四舍五入取至百分位；</w:t>
      </w:r>
    </w:p>
    <w:p w14:paraId="02772FEC">
      <w:pPr>
        <w:spacing w:line="360" w:lineRule="auto"/>
        <w:ind w:firstLine="840" w:firstLineChars="4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落实</w:t>
      </w:r>
      <w:r>
        <w:rPr>
          <w:rFonts w:hint="eastAsia" w:ascii="仿宋" w:hAnsi="仿宋" w:eastAsia="仿宋" w:cs="仿宋"/>
          <w:szCs w:val="21"/>
          <w:highlight w:val="none"/>
          <w:lang w:eastAsia="zh-CN"/>
        </w:rPr>
        <w:t>《</w:t>
      </w:r>
      <w:r>
        <w:rPr>
          <w:rFonts w:hint="eastAsia" w:ascii="仿宋" w:hAnsi="仿宋" w:eastAsia="仿宋" w:cs="仿宋"/>
          <w:szCs w:val="21"/>
          <w:highlight w:val="none"/>
        </w:rPr>
        <w:t>关于推动解决政府采购异常低价问题的通知</w:t>
      </w:r>
      <w:r>
        <w:rPr>
          <w:rFonts w:hint="eastAsia" w:ascii="仿宋" w:hAnsi="仿宋" w:eastAsia="仿宋" w:cs="仿宋"/>
          <w:szCs w:val="21"/>
          <w:highlight w:val="none"/>
          <w:lang w:eastAsia="zh-CN"/>
        </w:rPr>
        <w:t>》财库〔2026〕2号规定</w:t>
      </w:r>
      <w:r>
        <w:rPr>
          <w:rFonts w:hint="eastAsia" w:ascii="仿宋" w:hAnsi="仿宋" w:eastAsia="仿宋" w:cs="仿宋"/>
          <w:szCs w:val="21"/>
          <w:highlight w:val="none"/>
        </w:rPr>
        <w:t>，政府采购评审中出现下列情形之一的，评审委员会应当启动异常低价投标（响应）审查程序：</w:t>
      </w:r>
    </w:p>
    <w:p w14:paraId="5C583416">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1.投标（响应）报价低于全部通过符合性审查供应商投标（响应）报价平均值50%的，即投标（响应）报价&lt;全部通过符合性审查供应商投标（响应）报价平均值×50%；</w:t>
      </w:r>
    </w:p>
    <w:p w14:paraId="388AD2F0">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2.投标（响应）报价低于通过符合性审查的次低报价供应商投标（响应）报价50%的，即投标（响应）报价&lt;通过符合性审查的次低报价供应商投标（响应）报价×50%；</w:t>
      </w:r>
    </w:p>
    <w:p w14:paraId="2765B20D">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3.投标（响应）报价低于采购项目最高限价45%的，即投标（响应）报价&lt;采购项目最高限价×45%；</w:t>
      </w:r>
    </w:p>
    <w:p w14:paraId="58BE926E">
      <w:pPr>
        <w:spacing w:line="360" w:lineRule="auto"/>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4.评审委员会基于专业判断，认为供应商报价过低，有可能影响产品质量或者不能诚信履约的其他情形。</w:t>
      </w:r>
    </w:p>
    <w:p w14:paraId="7D875BF8">
      <w:pPr>
        <w:pStyle w:val="4"/>
        <w:keepNext w:val="0"/>
        <w:keepLines w:val="0"/>
        <w:jc w:val="center"/>
        <w:rPr>
          <w:rFonts w:hint="eastAsia" w:ascii="仿宋" w:hAnsi="仿宋" w:eastAsia="仿宋" w:cs="仿宋"/>
          <w:sz w:val="30"/>
          <w:szCs w:val="30"/>
          <w:highlight w:val="none"/>
        </w:rPr>
      </w:pPr>
    </w:p>
    <w:p w14:paraId="3470EF0C">
      <w:pPr>
        <w:pStyle w:val="4"/>
        <w:keepNext w:val="0"/>
        <w:keepLines w:val="0"/>
        <w:jc w:val="center"/>
        <w:rPr>
          <w:rFonts w:ascii="仿宋" w:hAnsi="仿宋" w:eastAsia="仿宋" w:cs="仿宋"/>
          <w:sz w:val="30"/>
          <w:szCs w:val="30"/>
          <w:highlight w:val="none"/>
        </w:rPr>
      </w:pPr>
      <w:r>
        <w:rPr>
          <w:rFonts w:hint="eastAsia" w:ascii="仿宋" w:hAnsi="仿宋" w:eastAsia="仿宋" w:cs="仿宋"/>
          <w:sz w:val="30"/>
          <w:szCs w:val="30"/>
          <w:highlight w:val="none"/>
        </w:rPr>
        <w:t>四、中标候选人推荐原则</w:t>
      </w:r>
    </w:p>
    <w:p w14:paraId="7F095762">
      <w:pPr>
        <w:pStyle w:val="14"/>
        <w:spacing w:line="360" w:lineRule="auto"/>
        <w:contextualSpacing/>
        <w:rPr>
          <w:rFonts w:ascii="仿宋" w:hAnsi="仿宋" w:eastAsia="仿宋" w:cs="仿宋"/>
          <w:b/>
          <w:bCs/>
          <w:sz w:val="24"/>
          <w:szCs w:val="24"/>
          <w:highlight w:val="none"/>
        </w:rPr>
      </w:pPr>
      <w:r>
        <w:rPr>
          <w:rFonts w:hint="eastAsia" w:ascii="仿宋" w:hAnsi="仿宋" w:eastAsia="仿宋" w:cs="仿宋"/>
          <w:b/>
          <w:bCs/>
          <w:sz w:val="24"/>
          <w:szCs w:val="24"/>
          <w:highlight w:val="none"/>
        </w:rPr>
        <w:t>（一）综合评分法</w:t>
      </w:r>
    </w:p>
    <w:p w14:paraId="721211C8">
      <w:pPr>
        <w:tabs>
          <w:tab w:val="left" w:pos="5980"/>
        </w:tabs>
        <w:spacing w:before="120" w:beforeLines="50" w:after="120" w:afterLines="50" w:line="400" w:lineRule="exact"/>
        <w:rPr>
          <w:rFonts w:ascii="仿宋" w:hAnsi="仿宋" w:eastAsia="仿宋" w:cs="仿宋"/>
          <w:b/>
          <w:sz w:val="24"/>
          <w:highlight w:val="none"/>
        </w:rPr>
      </w:pPr>
      <w:r>
        <w:rPr>
          <w:rFonts w:hint="eastAsia" w:ascii="仿宋" w:hAnsi="仿宋" w:eastAsia="仿宋" w:cs="仿宋"/>
          <w:sz w:val="21"/>
          <w:highlight w:val="none"/>
        </w:rPr>
        <w:t>评标委员会将根据总得分由高到低排列次序并推荐中标候选人。得分相同的，按投标报价由低到高顺序排列。得分且投标报价相同的并列。投标文件满足招标文件全部实质性要求，且按照评审因素的量化指标评审得分最高的投标人为排名第一的中标候选人。</w:t>
      </w:r>
    </w:p>
    <w:p w14:paraId="0737712B">
      <w:pPr>
        <w:pStyle w:val="3"/>
        <w:keepNext w:val="0"/>
        <w:keepLines w:val="0"/>
        <w:jc w:val="center"/>
        <w:rPr>
          <w:rFonts w:ascii="仿宋" w:hAnsi="仿宋" w:eastAsia="仿宋" w:cs="仿宋"/>
          <w:highlight w:val="none"/>
        </w:rPr>
      </w:pPr>
      <w:r>
        <w:rPr>
          <w:rFonts w:hint="eastAsia" w:ascii="仿宋" w:hAnsi="仿宋" w:eastAsia="仿宋" w:cs="仿宋"/>
          <w:highlight w:val="none"/>
        </w:rPr>
        <w:br w:type="page"/>
      </w:r>
    </w:p>
    <w:p w14:paraId="2C91DFF4">
      <w:pPr>
        <w:pStyle w:val="3"/>
        <w:keepNext w:val="0"/>
        <w:keepLines w:val="0"/>
        <w:jc w:val="center"/>
        <w:rPr>
          <w:rFonts w:ascii="仿宋" w:hAnsi="仿宋" w:eastAsia="仿宋" w:cs="仿宋"/>
          <w:highlight w:val="none"/>
        </w:rPr>
      </w:pPr>
    </w:p>
    <w:p w14:paraId="7953BA71">
      <w:pPr>
        <w:pStyle w:val="3"/>
        <w:keepNext w:val="0"/>
        <w:keepLines w:val="0"/>
        <w:jc w:val="center"/>
        <w:rPr>
          <w:rFonts w:ascii="仿宋" w:hAnsi="仿宋" w:eastAsia="仿宋" w:cs="仿宋"/>
          <w:highlight w:val="none"/>
        </w:rPr>
      </w:pPr>
    </w:p>
    <w:p w14:paraId="1A17D167">
      <w:pPr>
        <w:pStyle w:val="3"/>
        <w:keepNext w:val="0"/>
        <w:keepLines w:val="0"/>
        <w:jc w:val="center"/>
        <w:rPr>
          <w:rFonts w:ascii="仿宋" w:hAnsi="仿宋" w:eastAsia="仿宋" w:cs="仿宋"/>
          <w:highlight w:val="none"/>
        </w:rPr>
      </w:pPr>
    </w:p>
    <w:p w14:paraId="6C440974">
      <w:pPr>
        <w:pStyle w:val="3"/>
        <w:keepNext w:val="0"/>
        <w:keepLines w:val="0"/>
        <w:jc w:val="center"/>
        <w:rPr>
          <w:rFonts w:ascii="仿宋" w:hAnsi="仿宋" w:eastAsia="仿宋" w:cs="仿宋"/>
          <w:highlight w:val="none"/>
        </w:rPr>
      </w:pPr>
    </w:p>
    <w:p w14:paraId="596457E4">
      <w:pPr>
        <w:pStyle w:val="2"/>
        <w:jc w:val="center"/>
        <w:rPr>
          <w:rFonts w:ascii="仿宋" w:hAnsi="仿宋" w:eastAsia="仿宋" w:cs="仿宋"/>
          <w:highlight w:val="none"/>
        </w:rPr>
      </w:pPr>
      <w:bookmarkStart w:id="155" w:name="_Toc3831"/>
      <w:bookmarkStart w:id="156" w:name="_Toc74320804"/>
      <w:bookmarkStart w:id="157" w:name="_Toc17537"/>
      <w:bookmarkStart w:id="158" w:name="_Toc27326"/>
      <w:r>
        <w:rPr>
          <w:rFonts w:hint="eastAsia" w:ascii="仿宋" w:hAnsi="仿宋" w:eastAsia="仿宋" w:cs="仿宋"/>
          <w:highlight w:val="none"/>
        </w:rPr>
        <w:t>第五章  拟签订的合同文本</w:t>
      </w:r>
      <w:bookmarkEnd w:id="155"/>
      <w:bookmarkEnd w:id="156"/>
      <w:bookmarkEnd w:id="157"/>
      <w:bookmarkEnd w:id="158"/>
    </w:p>
    <w:p w14:paraId="6F9A8DA4">
      <w:pPr>
        <w:snapToGrid w:val="0"/>
        <w:jc w:val="center"/>
        <w:rPr>
          <w:rFonts w:ascii="仿宋" w:hAnsi="仿宋" w:eastAsia="仿宋" w:cs="仿宋"/>
          <w:bCs/>
          <w:sz w:val="32"/>
          <w:szCs w:val="32"/>
          <w:highlight w:val="none"/>
        </w:rPr>
      </w:pPr>
    </w:p>
    <w:p w14:paraId="6025EA67">
      <w:pPr>
        <w:snapToGrid w:val="0"/>
        <w:jc w:val="center"/>
        <w:rPr>
          <w:rFonts w:ascii="仿宋" w:hAnsi="仿宋" w:eastAsia="仿宋" w:cs="仿宋"/>
          <w:bCs/>
          <w:sz w:val="32"/>
          <w:szCs w:val="32"/>
          <w:highlight w:val="none"/>
        </w:rPr>
      </w:pPr>
    </w:p>
    <w:p w14:paraId="13491370">
      <w:pPr>
        <w:snapToGrid w:val="0"/>
        <w:jc w:val="center"/>
        <w:rPr>
          <w:rFonts w:ascii="仿宋" w:hAnsi="仿宋" w:eastAsia="仿宋" w:cs="仿宋"/>
          <w:bCs/>
          <w:sz w:val="32"/>
          <w:szCs w:val="32"/>
          <w:highlight w:val="none"/>
        </w:rPr>
      </w:pPr>
    </w:p>
    <w:p w14:paraId="6EA245A8">
      <w:pPr>
        <w:snapToGrid w:val="0"/>
        <w:jc w:val="center"/>
        <w:rPr>
          <w:rFonts w:ascii="仿宋" w:hAnsi="仿宋" w:eastAsia="仿宋" w:cs="仿宋"/>
          <w:bCs/>
          <w:sz w:val="32"/>
          <w:szCs w:val="32"/>
          <w:highlight w:val="none"/>
        </w:rPr>
      </w:pPr>
    </w:p>
    <w:p w14:paraId="6210F4DC">
      <w:pPr>
        <w:snapToGrid w:val="0"/>
        <w:jc w:val="center"/>
        <w:rPr>
          <w:rFonts w:ascii="仿宋" w:hAnsi="仿宋" w:eastAsia="仿宋" w:cs="仿宋"/>
          <w:bCs/>
          <w:sz w:val="32"/>
          <w:szCs w:val="32"/>
          <w:highlight w:val="none"/>
        </w:rPr>
      </w:pPr>
    </w:p>
    <w:p w14:paraId="15FDAC39">
      <w:pPr>
        <w:snapToGrid w:val="0"/>
        <w:jc w:val="center"/>
        <w:rPr>
          <w:rFonts w:ascii="仿宋" w:hAnsi="仿宋" w:eastAsia="仿宋" w:cs="仿宋"/>
          <w:bCs/>
          <w:sz w:val="32"/>
          <w:szCs w:val="32"/>
          <w:highlight w:val="none"/>
        </w:rPr>
      </w:pPr>
    </w:p>
    <w:p w14:paraId="0E650208">
      <w:pPr>
        <w:snapToGrid w:val="0"/>
        <w:jc w:val="center"/>
        <w:rPr>
          <w:rFonts w:ascii="仿宋" w:hAnsi="仿宋" w:eastAsia="仿宋" w:cs="仿宋"/>
          <w:bCs/>
          <w:sz w:val="32"/>
          <w:szCs w:val="32"/>
          <w:highlight w:val="none"/>
        </w:rPr>
      </w:pPr>
    </w:p>
    <w:p w14:paraId="5A3E6ADA">
      <w:pPr>
        <w:snapToGrid w:val="0"/>
        <w:jc w:val="center"/>
        <w:rPr>
          <w:rFonts w:ascii="仿宋" w:hAnsi="仿宋" w:eastAsia="仿宋" w:cs="仿宋"/>
          <w:bCs/>
          <w:sz w:val="32"/>
          <w:szCs w:val="32"/>
          <w:highlight w:val="none"/>
        </w:rPr>
      </w:pPr>
    </w:p>
    <w:p w14:paraId="3C87600F">
      <w:pPr>
        <w:snapToGrid w:val="0"/>
        <w:jc w:val="center"/>
        <w:rPr>
          <w:rFonts w:ascii="仿宋" w:hAnsi="仿宋" w:eastAsia="仿宋" w:cs="仿宋"/>
          <w:bCs/>
          <w:sz w:val="32"/>
          <w:szCs w:val="32"/>
          <w:highlight w:val="none"/>
        </w:rPr>
      </w:pPr>
    </w:p>
    <w:p w14:paraId="23B0EF46">
      <w:pPr>
        <w:snapToGrid w:val="0"/>
        <w:jc w:val="center"/>
        <w:rPr>
          <w:rFonts w:ascii="仿宋" w:hAnsi="仿宋" w:eastAsia="仿宋" w:cs="仿宋"/>
          <w:bCs/>
          <w:sz w:val="32"/>
          <w:szCs w:val="32"/>
          <w:highlight w:val="none"/>
        </w:rPr>
      </w:pPr>
    </w:p>
    <w:p w14:paraId="254723C0">
      <w:pPr>
        <w:snapToGrid w:val="0"/>
        <w:jc w:val="center"/>
        <w:rPr>
          <w:rFonts w:ascii="仿宋" w:hAnsi="仿宋" w:eastAsia="仿宋" w:cs="仿宋"/>
          <w:bCs/>
          <w:sz w:val="32"/>
          <w:szCs w:val="32"/>
          <w:highlight w:val="none"/>
        </w:rPr>
      </w:pPr>
    </w:p>
    <w:p w14:paraId="7A4391E6">
      <w:pPr>
        <w:snapToGrid w:val="0"/>
        <w:jc w:val="center"/>
        <w:rPr>
          <w:rFonts w:ascii="仿宋" w:hAnsi="仿宋" w:eastAsia="仿宋" w:cs="仿宋"/>
          <w:bCs/>
          <w:sz w:val="32"/>
          <w:szCs w:val="32"/>
          <w:highlight w:val="none"/>
        </w:rPr>
      </w:pPr>
    </w:p>
    <w:p w14:paraId="0C16C5EE">
      <w:pPr>
        <w:spacing w:line="360" w:lineRule="auto"/>
        <w:ind w:right="800"/>
        <w:rPr>
          <w:rFonts w:ascii="仿宋" w:hAnsi="仿宋" w:eastAsia="仿宋" w:cs="仿宋"/>
          <w:bCs/>
          <w:sz w:val="32"/>
          <w:szCs w:val="32"/>
          <w:highlight w:val="none"/>
        </w:rPr>
      </w:pPr>
      <w:r>
        <w:rPr>
          <w:rFonts w:hint="eastAsia" w:ascii="仿宋" w:hAnsi="仿宋" w:eastAsia="仿宋" w:cs="仿宋"/>
          <w:bCs/>
          <w:sz w:val="32"/>
          <w:szCs w:val="32"/>
          <w:highlight w:val="none"/>
        </w:rPr>
        <w:br w:type="page"/>
      </w:r>
      <w:bookmarkStart w:id="159" w:name="_Hlk55381736"/>
      <w:r>
        <w:rPr>
          <w:rFonts w:hint="eastAsia" w:ascii="仿宋" w:hAnsi="仿宋" w:eastAsia="仿宋" w:cs="仿宋"/>
          <w:bCs/>
          <w:sz w:val="32"/>
          <w:szCs w:val="32"/>
          <w:highlight w:val="none"/>
        </w:rPr>
        <w:t xml:space="preserve">                  </w:t>
      </w:r>
      <w:r>
        <w:rPr>
          <w:rFonts w:hint="eastAsia" w:ascii="宋体" w:hAnsi="宋体" w:cs="宋体"/>
          <w:b/>
          <w:bCs/>
          <w:sz w:val="28"/>
          <w:szCs w:val="28"/>
          <w:highlight w:val="none"/>
        </w:rPr>
        <w:t>《广西壮族自治区政府采购合同》</w:t>
      </w:r>
      <w:r>
        <w:rPr>
          <w:rFonts w:hint="eastAsia" w:ascii="宋体" w:hAnsi="宋体" w:cs="宋体"/>
          <w:b/>
          <w:sz w:val="28"/>
          <w:szCs w:val="28"/>
          <w:highlight w:val="none"/>
        </w:rPr>
        <w:t>文本</w:t>
      </w:r>
    </w:p>
    <w:p w14:paraId="6DBFD026">
      <w:pPr>
        <w:snapToGrid w:val="0"/>
        <w:spacing w:line="360" w:lineRule="auto"/>
        <w:jc w:val="center"/>
        <w:rPr>
          <w:rFonts w:ascii="宋体" w:hAnsi="宋体" w:cs="宋体"/>
          <w:b/>
          <w:bCs/>
          <w:sz w:val="24"/>
          <w:highlight w:val="none"/>
        </w:rPr>
      </w:pPr>
    </w:p>
    <w:p w14:paraId="305DB7A7">
      <w:pPr>
        <w:spacing w:line="360" w:lineRule="auto"/>
        <w:ind w:right="800"/>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采购计划号：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合同编号：</w:t>
      </w:r>
      <w:r>
        <w:rPr>
          <w:rFonts w:hint="eastAsia" w:ascii="仿宋" w:hAnsi="仿宋" w:eastAsia="仿宋" w:cs="仿宋"/>
          <w:sz w:val="24"/>
          <w:szCs w:val="24"/>
          <w:highlight w:val="none"/>
          <w:u w:val="single"/>
        </w:rPr>
        <w:t xml:space="preserve">                  </w:t>
      </w:r>
    </w:p>
    <w:p w14:paraId="01BA0084">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采购人（甲方）：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C27E931">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中标人（乙方）：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133BFB55">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项目编号：</w:t>
      </w:r>
      <w:r>
        <w:rPr>
          <w:rFonts w:hint="eastAsia" w:ascii="仿宋" w:hAnsi="仿宋" w:eastAsia="仿宋" w:cs="仿宋"/>
          <w:sz w:val="24"/>
          <w:szCs w:val="24"/>
          <w:highlight w:val="none"/>
          <w:u w:val="single"/>
        </w:rPr>
        <w:t xml:space="preserve">                          </w:t>
      </w:r>
    </w:p>
    <w:p w14:paraId="37E5C48A">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签订时间：</w:t>
      </w:r>
      <w:r>
        <w:rPr>
          <w:rFonts w:hint="eastAsia" w:ascii="仿宋" w:hAnsi="仿宋" w:eastAsia="仿宋" w:cs="仿宋"/>
          <w:sz w:val="24"/>
          <w:szCs w:val="24"/>
          <w:highlight w:val="none"/>
          <w:u w:val="single"/>
        </w:rPr>
        <w:t xml:space="preserve">                        </w:t>
      </w:r>
    </w:p>
    <w:p w14:paraId="345A2BF9">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本合同为中小企业预留合同：</w:t>
      </w:r>
      <w:r>
        <w:rPr>
          <w:rFonts w:hint="eastAsia" w:ascii="仿宋" w:hAnsi="仿宋" w:eastAsia="仿宋" w:cs="仿宋"/>
          <w:sz w:val="24"/>
          <w:szCs w:val="24"/>
          <w:highlight w:val="none"/>
          <w:u w:val="single"/>
        </w:rPr>
        <w:t xml:space="preserve">      </w:t>
      </w:r>
    </w:p>
    <w:p w14:paraId="25DFF679">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根据《中华人民共和国政府采购法》《中华人民共和国民法典》等法律、法规规定，按照</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文件规定条款和乙方响应文件及其承诺，甲乙双方签订本合同。</w:t>
      </w:r>
    </w:p>
    <w:p w14:paraId="3C18E68F">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第一条　合同标的</w:t>
      </w:r>
    </w:p>
    <w:p w14:paraId="75C9172F">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1、项目一览表</w:t>
      </w:r>
    </w:p>
    <w:tbl>
      <w:tblPr>
        <w:tblStyle w:val="22"/>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77"/>
        <w:gridCol w:w="2202"/>
        <w:gridCol w:w="1439"/>
        <w:gridCol w:w="1200"/>
        <w:gridCol w:w="1190"/>
        <w:gridCol w:w="2"/>
        <w:gridCol w:w="1487"/>
      </w:tblGrid>
      <w:tr w14:paraId="2CDB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1936813C">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序序号</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447BFF14">
            <w:pPr>
              <w:keepNext w:val="0"/>
              <w:keepLines w:val="0"/>
              <w:suppressLineNumbers w:val="0"/>
              <w:spacing w:before="0" w:beforeAutospacing="0" w:after="0" w:afterAutospacing="0" w:line="46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服务名称</w:t>
            </w:r>
          </w:p>
        </w:tc>
        <w:tc>
          <w:tcPr>
            <w:tcW w:w="2202" w:type="dxa"/>
            <w:tcBorders>
              <w:top w:val="single" w:color="auto" w:sz="4" w:space="0"/>
              <w:left w:val="single" w:color="auto" w:sz="4" w:space="0"/>
              <w:bottom w:val="single" w:color="auto" w:sz="4" w:space="0"/>
              <w:right w:val="single" w:color="auto" w:sz="4" w:space="0"/>
            </w:tcBorders>
            <w:noWrap w:val="0"/>
            <w:vAlign w:val="center"/>
          </w:tcPr>
          <w:p w14:paraId="5F5FF5F8">
            <w:pPr>
              <w:keepNext w:val="0"/>
              <w:keepLines w:val="0"/>
              <w:suppressLineNumbers w:val="0"/>
              <w:spacing w:before="0" w:beforeAutospacing="0" w:after="0" w:afterAutospacing="0" w:line="460" w:lineRule="exact"/>
              <w:ind w:left="0" w:right="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2EB477A">
            <w:pPr>
              <w:keepNext w:val="0"/>
              <w:keepLines w:val="0"/>
              <w:suppressLineNumbers w:val="0"/>
              <w:spacing w:before="0" w:beforeAutospacing="0" w:after="0" w:afterAutospacing="0" w:line="460" w:lineRule="exact"/>
              <w:ind w:left="0" w:right="0"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8B54502">
            <w:pPr>
              <w:keepNext w:val="0"/>
              <w:keepLines w:val="0"/>
              <w:suppressLineNumbers w:val="0"/>
              <w:spacing w:before="0" w:beforeAutospacing="0" w:after="0" w:afterAutospacing="0" w:line="46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31E31F4">
            <w:pPr>
              <w:keepNext w:val="0"/>
              <w:keepLines w:val="0"/>
              <w:suppressLineNumbers w:val="0"/>
              <w:spacing w:before="0" w:beforeAutospacing="0" w:after="0" w:afterAutospacing="0" w:line="46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价（元）</w:t>
            </w:r>
          </w:p>
        </w:tc>
        <w:tc>
          <w:tcPr>
            <w:tcW w:w="1489" w:type="dxa"/>
            <w:gridSpan w:val="2"/>
            <w:tcBorders>
              <w:top w:val="single" w:color="auto" w:sz="4" w:space="0"/>
              <w:left w:val="single" w:color="auto" w:sz="4" w:space="0"/>
              <w:bottom w:val="single" w:color="auto" w:sz="4" w:space="0"/>
              <w:right w:val="single" w:color="auto" w:sz="4" w:space="0"/>
            </w:tcBorders>
            <w:noWrap w:val="0"/>
            <w:vAlign w:val="center"/>
          </w:tcPr>
          <w:p w14:paraId="1796B7FC">
            <w:pPr>
              <w:keepNext w:val="0"/>
              <w:keepLines w:val="0"/>
              <w:suppressLineNumbers w:val="0"/>
              <w:spacing w:before="0" w:beforeAutospacing="0" w:after="0" w:afterAutospacing="0" w:line="46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  额（元）</w:t>
            </w:r>
          </w:p>
        </w:tc>
      </w:tr>
      <w:tr w14:paraId="5A67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6F770E86">
            <w:pPr>
              <w:keepNext w:val="0"/>
              <w:keepLines w:val="0"/>
              <w:suppressLineNumbers w:val="0"/>
              <w:spacing w:before="0" w:beforeAutospacing="0" w:after="0" w:afterAutospacing="0" w:line="460" w:lineRule="exact"/>
              <w:ind w:left="0" w:right="0" w:firstLine="480" w:firstLineChars="200"/>
              <w:rPr>
                <w:rFonts w:hint="eastAsia" w:ascii="仿宋" w:hAnsi="仿宋" w:eastAsia="仿宋" w:cs="仿宋"/>
                <w:sz w:val="24"/>
                <w:szCs w:val="24"/>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83BBA32">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c>
          <w:tcPr>
            <w:tcW w:w="2202" w:type="dxa"/>
            <w:tcBorders>
              <w:top w:val="single" w:color="auto" w:sz="4" w:space="0"/>
              <w:left w:val="single" w:color="auto" w:sz="4" w:space="0"/>
              <w:bottom w:val="single" w:color="auto" w:sz="4" w:space="0"/>
              <w:right w:val="single" w:color="auto" w:sz="4" w:space="0"/>
            </w:tcBorders>
            <w:noWrap w:val="0"/>
            <w:vAlign w:val="center"/>
          </w:tcPr>
          <w:p w14:paraId="5867FC1F">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38EDD16">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178081">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c>
          <w:tcPr>
            <w:tcW w:w="1192" w:type="dxa"/>
            <w:gridSpan w:val="2"/>
            <w:tcBorders>
              <w:top w:val="single" w:color="auto" w:sz="4" w:space="0"/>
              <w:left w:val="single" w:color="auto" w:sz="4" w:space="0"/>
              <w:bottom w:val="single" w:color="auto" w:sz="4" w:space="0"/>
              <w:right w:val="single" w:color="auto" w:sz="4" w:space="0"/>
            </w:tcBorders>
            <w:noWrap w:val="0"/>
            <w:vAlign w:val="center"/>
          </w:tcPr>
          <w:p w14:paraId="509EC0B8">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c>
          <w:tcPr>
            <w:tcW w:w="1487" w:type="dxa"/>
            <w:tcBorders>
              <w:top w:val="single" w:color="auto" w:sz="4" w:space="0"/>
              <w:left w:val="single" w:color="auto" w:sz="4" w:space="0"/>
              <w:bottom w:val="single" w:color="auto" w:sz="4" w:space="0"/>
              <w:right w:val="single" w:color="auto" w:sz="4" w:space="0"/>
            </w:tcBorders>
            <w:noWrap w:val="0"/>
            <w:vAlign w:val="center"/>
          </w:tcPr>
          <w:p w14:paraId="388264F3">
            <w:pPr>
              <w:keepNext w:val="0"/>
              <w:keepLines w:val="0"/>
              <w:suppressLineNumbers w:val="0"/>
              <w:spacing w:before="0" w:beforeAutospacing="0" w:after="0" w:afterAutospacing="0" w:line="460" w:lineRule="exact"/>
              <w:ind w:left="0" w:right="0" w:firstLine="480" w:firstLineChars="200"/>
              <w:jc w:val="center"/>
              <w:rPr>
                <w:rFonts w:hint="eastAsia" w:ascii="仿宋" w:hAnsi="仿宋" w:eastAsia="仿宋" w:cs="仿宋"/>
                <w:sz w:val="24"/>
                <w:szCs w:val="24"/>
                <w:highlight w:val="none"/>
              </w:rPr>
            </w:pPr>
          </w:p>
        </w:tc>
      </w:tr>
      <w:tr w14:paraId="2679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93" w:type="dxa"/>
            <w:gridSpan w:val="8"/>
            <w:tcBorders>
              <w:top w:val="single" w:color="auto" w:sz="4" w:space="0"/>
              <w:left w:val="single" w:color="auto" w:sz="4" w:space="0"/>
              <w:bottom w:val="single" w:color="auto" w:sz="4" w:space="0"/>
              <w:right w:val="single" w:color="auto" w:sz="4" w:space="0"/>
            </w:tcBorders>
            <w:noWrap w:val="0"/>
            <w:vAlign w:val="center"/>
          </w:tcPr>
          <w:p w14:paraId="38BB33C8">
            <w:pPr>
              <w:keepNext w:val="0"/>
              <w:keepLines w:val="0"/>
              <w:suppressLineNumbers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人民币合计金额（大写）                          （小写）                 </w:t>
            </w:r>
          </w:p>
        </w:tc>
      </w:tr>
    </w:tbl>
    <w:p w14:paraId="2B34E3C9">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合同合计金额包括</w:t>
      </w:r>
      <w:r>
        <w:rPr>
          <w:rFonts w:hint="eastAsia" w:ascii="仿宋" w:hAnsi="仿宋" w:eastAsia="仿宋" w:cs="仿宋"/>
          <w:sz w:val="24"/>
          <w:szCs w:val="24"/>
          <w:highlight w:val="none"/>
          <w:lang w:val="en-US" w:eastAsia="zh-CN"/>
        </w:rPr>
        <w:t>本次服务、</w:t>
      </w:r>
      <w:r>
        <w:rPr>
          <w:rFonts w:hint="eastAsia" w:ascii="仿宋" w:hAnsi="仿宋" w:eastAsia="仿宋" w:cs="仿宋"/>
          <w:sz w:val="24"/>
          <w:szCs w:val="24"/>
          <w:highlight w:val="none"/>
        </w:rPr>
        <w:t>运抵指定交货地点的各种费用、配合费和服务、税金、产品抽样检测费及其他所有成本费用的总和及采购文件所要求的相关服务以及合同所示全部责任、义务和一般风险等全过程产生的所有成本和费用以及一切税费。如采购文件对其另有规定的，从其规定。</w:t>
      </w:r>
    </w:p>
    <w:p w14:paraId="7C96A1C0">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第二条　质量保证</w:t>
      </w:r>
    </w:p>
    <w:p w14:paraId="46001751">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D0A508D">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乙方所提供服务及其成果的质量应达到采购文件要求和响应承诺的质量要求。</w:t>
      </w:r>
    </w:p>
    <w:p w14:paraId="086FCDA5">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第三条　权利保证</w:t>
      </w:r>
    </w:p>
    <w:p w14:paraId="3E161746">
      <w:pPr>
        <w:pStyle w:val="15"/>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（一）甲方的权利和义务：</w:t>
      </w:r>
    </w:p>
    <w:p w14:paraId="090E7F89">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1、提出具体要求，并审定乙方制定的项目方案</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p>
    <w:p w14:paraId="4200C2BE">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、指导各地农业农村部门与乙方衔接项目实施等工作</w:t>
      </w:r>
      <w:r>
        <w:rPr>
          <w:rFonts w:hint="eastAsia" w:ascii="仿宋" w:hAnsi="仿宋" w:eastAsia="仿宋" w:cs="仿宋"/>
          <w:color w:val="auto"/>
          <w:sz w:val="24"/>
          <w:szCs w:val="24"/>
          <w:highlight w:val="none"/>
          <w:lang w:eastAsia="zh-CN"/>
        </w:rPr>
        <w:t>。</w:t>
      </w:r>
    </w:p>
    <w:p w14:paraId="635FC051">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监督、</w:t>
      </w:r>
      <w:r>
        <w:rPr>
          <w:rFonts w:hint="eastAsia" w:ascii="仿宋" w:hAnsi="仿宋" w:eastAsia="仿宋" w:cs="仿宋"/>
          <w:color w:val="auto"/>
          <w:sz w:val="24"/>
          <w:szCs w:val="24"/>
          <w:highlight w:val="none"/>
        </w:rPr>
        <w:t>指导乙方按照</w:t>
      </w:r>
      <w:r>
        <w:rPr>
          <w:rFonts w:hint="eastAsia" w:ascii="仿宋" w:hAnsi="仿宋" w:eastAsia="仿宋" w:cs="仿宋"/>
          <w:color w:val="auto"/>
          <w:sz w:val="24"/>
          <w:szCs w:val="24"/>
          <w:highlight w:val="none"/>
          <w:lang w:eastAsia="zh-CN"/>
        </w:rPr>
        <w:t>实施</w:t>
      </w:r>
      <w:r>
        <w:rPr>
          <w:rFonts w:hint="eastAsia" w:ascii="仿宋" w:hAnsi="仿宋" w:eastAsia="仿宋" w:cs="仿宋"/>
          <w:color w:val="auto"/>
          <w:sz w:val="24"/>
          <w:szCs w:val="24"/>
          <w:highlight w:val="none"/>
        </w:rPr>
        <w:t>方案高质量完成项目。</w:t>
      </w:r>
    </w:p>
    <w:p w14:paraId="693F1C38">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、对乙方提出的验收申请项目进行验收。</w:t>
      </w:r>
    </w:p>
    <w:p w14:paraId="0128F1FB">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、督促乙方按要求开展项目总结评估工作，并对项目开展绩效考评。</w:t>
      </w:r>
    </w:p>
    <w:p w14:paraId="6BDCA427">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、按本合同约定支付项目经费。</w:t>
      </w:r>
    </w:p>
    <w:p w14:paraId="7FFF8D2B">
      <w:pPr>
        <w:keepNext w:val="0"/>
        <w:keepLines w:val="0"/>
        <w:pageBreakBefore w:val="0"/>
        <w:widowControl w:val="0"/>
        <w:kinsoku/>
        <w:wordWrap/>
        <w:overflowPunct/>
        <w:topLinePunct w:val="0"/>
        <w:autoSpaceDE/>
        <w:autoSpaceDN/>
        <w:bidi w:val="0"/>
        <w:adjustRightInd/>
        <w:spacing w:line="460" w:lineRule="atLeas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（二）乙方的权利和义务：</w:t>
      </w:r>
    </w:p>
    <w:p w14:paraId="246E82AB">
      <w:pPr>
        <w:keepNext w:val="0"/>
        <w:keepLines w:val="0"/>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乙方应切实履行“诚信、廉洁、节约、高效”的服务原则，贯彻落实党的教育方针，严格遵守国家和广西壮族自治区颁布的</w:t>
      </w:r>
      <w:r>
        <w:rPr>
          <w:rFonts w:hint="eastAsia" w:ascii="仿宋" w:hAnsi="仿宋" w:eastAsia="仿宋" w:cs="仿宋"/>
          <w:b w:val="0"/>
          <w:bCs/>
          <w:sz w:val="24"/>
          <w:szCs w:val="24"/>
          <w:highlight w:val="none"/>
          <w:lang w:eastAsia="zh-CN"/>
        </w:rPr>
        <w:t>相关</w:t>
      </w:r>
      <w:r>
        <w:rPr>
          <w:rFonts w:hint="eastAsia" w:ascii="仿宋" w:hAnsi="仿宋" w:eastAsia="仿宋" w:cs="仿宋"/>
          <w:b w:val="0"/>
          <w:bCs/>
          <w:sz w:val="24"/>
          <w:szCs w:val="24"/>
          <w:highlight w:val="none"/>
        </w:rPr>
        <w:t>规范、规程和技术标准，及时为甲方提供服务，优质、高效、独立、按时完成所承担的项目。本合同范围的业务，应由乙方直接参与，不得转包</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分包</w:t>
      </w:r>
      <w:r>
        <w:rPr>
          <w:rFonts w:hint="eastAsia" w:ascii="仿宋" w:hAnsi="仿宋" w:eastAsia="仿宋" w:cs="仿宋"/>
          <w:b w:val="0"/>
          <w:bCs/>
          <w:sz w:val="24"/>
          <w:szCs w:val="24"/>
          <w:highlight w:val="none"/>
        </w:rPr>
        <w:t>他人，如有转包</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分包</w:t>
      </w:r>
      <w:r>
        <w:rPr>
          <w:rFonts w:hint="eastAsia" w:ascii="仿宋" w:hAnsi="仿宋" w:eastAsia="仿宋" w:cs="仿宋"/>
          <w:b w:val="0"/>
          <w:bCs/>
          <w:sz w:val="24"/>
          <w:szCs w:val="24"/>
          <w:highlight w:val="none"/>
        </w:rPr>
        <w:t>承接业务的行为，甲方有权解除合同，并依法追究乙方的违约责任。乙方应保证所提供的服务或其任何一部分均不会侵犯任何第三方的知识产权及其他合法权利，如若出现侵权行为，由乙方承担全部责任。乙方应尽的责任和义务具体如下：</w:t>
      </w:r>
    </w:p>
    <w:p w14:paraId="4974D49F">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严格执行</w:t>
      </w:r>
      <w:r>
        <w:rPr>
          <w:rFonts w:hint="eastAsia" w:ascii="仿宋" w:hAnsi="仿宋" w:eastAsia="仿宋" w:cs="仿宋"/>
          <w:b w:val="0"/>
          <w:bCs/>
          <w:sz w:val="24"/>
          <w:szCs w:val="24"/>
          <w:highlight w:val="none"/>
          <w:lang w:eastAsia="zh-CN"/>
        </w:rPr>
        <w:t>合同约定</w:t>
      </w:r>
      <w:r>
        <w:rPr>
          <w:rFonts w:hint="eastAsia" w:ascii="仿宋" w:hAnsi="仿宋" w:eastAsia="仿宋" w:cs="仿宋"/>
          <w:b w:val="0"/>
          <w:bCs/>
          <w:sz w:val="24"/>
          <w:szCs w:val="24"/>
          <w:highlight w:val="none"/>
        </w:rPr>
        <w:t>，不得随意变更本合同及相关附件所约定的内容。如有变更，需以书面方式征得甲方同意。</w:t>
      </w:r>
    </w:p>
    <w:p w14:paraId="4C657E10">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认真做好项目总结和资源收集工作，在</w:t>
      </w:r>
      <w:r>
        <w:rPr>
          <w:rFonts w:hint="eastAsia" w:ascii="仿宋" w:hAnsi="仿宋" w:eastAsia="仿宋" w:cs="仿宋"/>
          <w:b w:val="0"/>
          <w:bCs/>
          <w:sz w:val="24"/>
          <w:szCs w:val="24"/>
          <w:highlight w:val="none"/>
          <w:lang w:eastAsia="zh-CN"/>
        </w:rPr>
        <w:t>项目</w:t>
      </w:r>
      <w:r>
        <w:rPr>
          <w:rFonts w:hint="eastAsia" w:ascii="仿宋" w:hAnsi="仿宋" w:eastAsia="仿宋" w:cs="仿宋"/>
          <w:b w:val="0"/>
          <w:bCs/>
          <w:sz w:val="24"/>
          <w:szCs w:val="24"/>
          <w:highlight w:val="none"/>
        </w:rPr>
        <w:t>结束后按甲方要求报送绩效考评相关材料。</w:t>
      </w:r>
    </w:p>
    <w:p w14:paraId="78CC0E59">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3、在示范种植环节，制定发放品种种植明白卡，通过田头指导、培训等形式，针对生物育种玉米关键物候期，为种植农户、主体开展品种的播种、施肥、除草、病害、自然灾害等技术指导和风险防控服务。</w:t>
      </w:r>
    </w:p>
    <w:p w14:paraId="24839A01">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4、</w:t>
      </w:r>
      <w:r>
        <w:rPr>
          <w:rFonts w:hint="eastAsia" w:ascii="仿宋" w:hAnsi="仿宋" w:eastAsia="仿宋" w:cs="仿宋"/>
          <w:b w:val="0"/>
          <w:bCs/>
          <w:sz w:val="24"/>
          <w:szCs w:val="24"/>
          <w:highlight w:val="none"/>
        </w:rPr>
        <w:t>项目最终完成提交正式纸质版</w:t>
      </w:r>
      <w:r>
        <w:rPr>
          <w:rFonts w:hint="eastAsia" w:ascii="仿宋" w:hAnsi="仿宋" w:eastAsia="仿宋" w:cs="仿宋"/>
          <w:b w:val="0"/>
          <w:bCs/>
          <w:sz w:val="24"/>
          <w:szCs w:val="24"/>
          <w:highlight w:val="none"/>
          <w:lang w:val="en-US" w:eastAsia="zh-CN"/>
        </w:rPr>
        <w:t>汇总</w:t>
      </w:r>
      <w:r>
        <w:rPr>
          <w:rFonts w:hint="eastAsia" w:ascii="仿宋" w:hAnsi="仿宋" w:eastAsia="仿宋" w:cs="仿宋"/>
          <w:b w:val="0"/>
          <w:bCs/>
          <w:sz w:val="24"/>
          <w:szCs w:val="24"/>
          <w:highlight w:val="none"/>
          <w:lang w:eastAsia="zh-CN"/>
        </w:rPr>
        <w:t>验收总结，包括种植面积（种子发放）证明、服务报告等</w:t>
      </w:r>
      <w:r>
        <w:rPr>
          <w:rFonts w:hint="eastAsia" w:ascii="仿宋" w:hAnsi="仿宋" w:eastAsia="仿宋" w:cs="仿宋"/>
          <w:b w:val="0"/>
          <w:bCs/>
          <w:sz w:val="24"/>
          <w:szCs w:val="24"/>
          <w:highlight w:val="none"/>
        </w:rPr>
        <w:t>。</w:t>
      </w:r>
    </w:p>
    <w:p w14:paraId="543374E4">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严格执行甲方有关经费支出的范围和定额标准，遵守国家有关财务管理规定，确保专款专用。</w:t>
      </w:r>
    </w:p>
    <w:p w14:paraId="58A15C84">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6、</w:t>
      </w:r>
      <w:r>
        <w:rPr>
          <w:rFonts w:hint="eastAsia" w:ascii="仿宋" w:hAnsi="仿宋" w:eastAsia="仿宋" w:cs="仿宋"/>
          <w:b w:val="0"/>
          <w:bCs/>
          <w:sz w:val="24"/>
          <w:szCs w:val="24"/>
          <w:highlight w:val="none"/>
        </w:rPr>
        <w:t>没有甲方事先书面同意，乙方不得将由甲方提供的有关合同或者任何合同条文、规格、计划或者资料提供给与履行本合同无关的任何其他人</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即使向履行本合同有关的</w:t>
      </w:r>
      <w:r>
        <w:rPr>
          <w:rFonts w:hint="eastAsia" w:ascii="仿宋" w:hAnsi="仿宋" w:eastAsia="仿宋" w:cs="仿宋"/>
          <w:b w:val="0"/>
          <w:bCs/>
          <w:sz w:val="24"/>
          <w:szCs w:val="24"/>
          <w:highlight w:val="none"/>
          <w:lang w:val="en-US" w:eastAsia="zh-CN"/>
        </w:rPr>
        <w:t>乙方</w:t>
      </w:r>
      <w:r>
        <w:rPr>
          <w:rFonts w:hint="eastAsia" w:ascii="仿宋" w:hAnsi="仿宋" w:eastAsia="仿宋" w:cs="仿宋"/>
          <w:b w:val="0"/>
          <w:bCs/>
          <w:sz w:val="24"/>
          <w:szCs w:val="24"/>
          <w:highlight w:val="none"/>
        </w:rPr>
        <w:t>人员提供，也应注意保密并限于履行合同的必需范围。乙方的保密义务持续有效，不因为本合同履行终止、解除或者无效而解除。</w:t>
      </w:r>
    </w:p>
    <w:p w14:paraId="00394588">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7</w:t>
      </w:r>
      <w:r>
        <w:rPr>
          <w:rFonts w:hint="eastAsia" w:ascii="仿宋" w:hAnsi="仿宋" w:eastAsia="仿宋" w:cs="仿宋"/>
          <w:b w:val="0"/>
          <w:bCs/>
          <w:sz w:val="24"/>
          <w:szCs w:val="24"/>
          <w:highlight w:val="none"/>
        </w:rPr>
        <w:t>、配合甲方完成本合同约定项目相关的审计、整改等工作。</w:t>
      </w:r>
    </w:p>
    <w:p w14:paraId="7E02E6BC">
      <w:pPr>
        <w:spacing w:line="46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第四条　交付和验收</w:t>
      </w:r>
    </w:p>
    <w:p w14:paraId="21D0F658">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交付时间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自合同签订之日起，2026年6月30日前提交至少60%完成度的种植面积（种子发放）证明，2026年10月30日前提交审核通过的完成度100%的种植面积（种子发放）证明及服务报告。</w:t>
      </w:r>
      <w:r>
        <w:rPr>
          <w:rFonts w:hint="eastAsia" w:ascii="仿宋" w:hAnsi="仿宋" w:eastAsia="仿宋" w:cs="仿宋"/>
          <w:sz w:val="24"/>
          <w:szCs w:val="24"/>
          <w:highlight w:val="none"/>
        </w:rPr>
        <w:t>交付地点：</w:t>
      </w:r>
      <w:r>
        <w:rPr>
          <w:rFonts w:hint="eastAsia" w:ascii="仿宋" w:hAnsi="仿宋" w:eastAsia="仿宋" w:cs="仿宋"/>
          <w:sz w:val="24"/>
          <w:szCs w:val="24"/>
          <w:highlight w:val="none"/>
          <w:lang w:val="en-US" w:eastAsia="zh-CN"/>
        </w:rPr>
        <w:t>广西区内甲方指定地点</w:t>
      </w:r>
      <w:r>
        <w:rPr>
          <w:rFonts w:hint="eastAsia" w:ascii="仿宋" w:hAnsi="仿宋" w:eastAsia="仿宋" w:cs="仿宋"/>
          <w:sz w:val="24"/>
          <w:szCs w:val="24"/>
          <w:highlight w:val="none"/>
        </w:rPr>
        <w:t>。</w:t>
      </w:r>
    </w:p>
    <w:p w14:paraId="7F5F5D09">
      <w:pPr>
        <w:snapToGrid w:val="0"/>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2、乙方应按响应文件的承诺向甲方提供相应的服务，并提供所服务内容的相关技术资料。</w:t>
      </w:r>
    </w:p>
    <w:p w14:paraId="2D1FE0AC">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3、乙方提供不符合响应文件和本合同规定的服务成果，甲方有权拒绝接受。</w:t>
      </w:r>
    </w:p>
    <w:p w14:paraId="0242974A">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4、乙方完成服务后应及时通知甲方进行验收，甲方应在收到通知后七个工作日内进行验收，经初步验收，成果报告符合技术要求的，给予签收，初步验收不合格的不予签收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逾期不开始验收的，乙方可视同验收合格。验收合格后由甲乙双方签署验收单，甲乙双方各执一份。</w:t>
      </w:r>
    </w:p>
    <w:p w14:paraId="48A22993">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5、甲乙双方应按照《广西壮族自治区政府采购项目履约验收管理办法》、双方合同、</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响应文件验收。</w:t>
      </w:r>
    </w:p>
    <w:p w14:paraId="12C9E240">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BE4151D">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7、甲方验收时以书面形式提出异议的，乙方应自收到甲方书面异议后五个工作日内及时予以解决，否则甲方有权不出具服务验收合格单。</w:t>
      </w:r>
    </w:p>
    <w:p w14:paraId="71DB952E">
      <w:pPr>
        <w:snapToGrid w:val="0"/>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第五条  服务要求</w:t>
      </w:r>
    </w:p>
    <w:p w14:paraId="609F8CF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1、乙方应按照国家有关法律法规以及</w:t>
      </w:r>
      <w:r>
        <w:rPr>
          <w:rFonts w:hint="eastAsia" w:ascii="仿宋" w:hAnsi="仿宋" w:eastAsia="仿宋" w:cs="仿宋"/>
          <w:bCs/>
          <w:sz w:val="24"/>
          <w:szCs w:val="24"/>
          <w:highlight w:val="none"/>
          <w:lang w:val="en-US" w:eastAsia="zh-CN"/>
        </w:rPr>
        <w:t>采购</w:t>
      </w:r>
      <w:r>
        <w:rPr>
          <w:rFonts w:hint="eastAsia" w:ascii="仿宋" w:hAnsi="仿宋" w:eastAsia="仿宋" w:cs="仿宋"/>
          <w:bCs/>
          <w:sz w:val="24"/>
          <w:szCs w:val="24"/>
          <w:highlight w:val="none"/>
        </w:rPr>
        <w:t>文件和本合同所附的竞标文件内容，为甲方提供服务。</w:t>
      </w:r>
    </w:p>
    <w:p w14:paraId="1E8F2E9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2、乙方提供不符合</w:t>
      </w:r>
      <w:r>
        <w:rPr>
          <w:rFonts w:hint="eastAsia" w:ascii="仿宋" w:hAnsi="仿宋" w:eastAsia="仿宋" w:cs="仿宋"/>
          <w:bCs/>
          <w:sz w:val="24"/>
          <w:szCs w:val="24"/>
          <w:highlight w:val="none"/>
          <w:lang w:val="en-US" w:eastAsia="zh-CN"/>
        </w:rPr>
        <w:t>采购</w:t>
      </w:r>
      <w:r>
        <w:rPr>
          <w:rFonts w:hint="eastAsia" w:ascii="仿宋" w:hAnsi="仿宋" w:eastAsia="仿宋" w:cs="仿宋"/>
          <w:bCs/>
          <w:sz w:val="24"/>
          <w:szCs w:val="24"/>
          <w:highlight w:val="none"/>
        </w:rPr>
        <w:t>文件、竞标文件和本合同规定的服务成果，甲方有权拒绝接受。</w:t>
      </w:r>
    </w:p>
    <w:p w14:paraId="48D0ADA3">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第六条　付款方式：</w:t>
      </w:r>
    </w:p>
    <w:p w14:paraId="06B78112">
      <w:pPr>
        <w:snapToGrid w:val="0"/>
        <w:spacing w:line="360" w:lineRule="auto"/>
        <w:ind w:left="-61" w:firstLine="514"/>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自签订合同之日起</w:t>
      </w:r>
      <w:r>
        <w:rPr>
          <w:rFonts w:hint="eastAsia" w:ascii="仿宋" w:hAnsi="仿宋" w:eastAsia="仿宋" w:cs="仿宋"/>
          <w:b w:val="0"/>
          <w:bCs/>
          <w:sz w:val="24"/>
          <w:szCs w:val="24"/>
          <w:highlight w:val="none"/>
          <w:lang w:val="en-US" w:eastAsia="zh-CN"/>
        </w:rPr>
        <w:t>20</w:t>
      </w:r>
      <w:r>
        <w:rPr>
          <w:rFonts w:hint="eastAsia" w:ascii="仿宋" w:hAnsi="仿宋" w:eastAsia="仿宋" w:cs="仿宋"/>
          <w:b w:val="0"/>
          <w:bCs/>
          <w:sz w:val="24"/>
          <w:szCs w:val="24"/>
          <w:highlight w:val="none"/>
        </w:rPr>
        <w:t>个工作日内，</w:t>
      </w:r>
      <w:r>
        <w:rPr>
          <w:rFonts w:hint="eastAsia" w:ascii="仿宋" w:hAnsi="仿宋" w:eastAsia="仿宋" w:cs="仿宋"/>
          <w:b w:val="0"/>
          <w:bCs/>
          <w:sz w:val="24"/>
          <w:szCs w:val="24"/>
          <w:highlight w:val="none"/>
          <w:lang w:val="en-US" w:eastAsia="zh-CN"/>
        </w:rPr>
        <w:t>甲方</w:t>
      </w:r>
      <w:r>
        <w:rPr>
          <w:rFonts w:hint="eastAsia" w:ascii="仿宋" w:hAnsi="仿宋" w:eastAsia="仿宋" w:cs="仿宋"/>
          <w:b w:val="0"/>
          <w:bCs/>
          <w:sz w:val="24"/>
          <w:szCs w:val="24"/>
          <w:highlight w:val="none"/>
        </w:rPr>
        <w:t>按合同总金额的</w:t>
      </w:r>
      <w:r>
        <w:rPr>
          <w:rFonts w:hint="eastAsia" w:ascii="仿宋" w:hAnsi="仿宋" w:eastAsia="仿宋" w:cs="仿宋"/>
          <w:b w:val="0"/>
          <w:bCs/>
          <w:sz w:val="24"/>
          <w:szCs w:val="24"/>
          <w:highlight w:val="none"/>
          <w:lang w:val="en-US" w:eastAsia="zh-CN"/>
        </w:rPr>
        <w:t>30</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预付服务费用；</w:t>
      </w:r>
      <w:r>
        <w:rPr>
          <w:rFonts w:hint="eastAsia" w:ascii="仿宋" w:hAnsi="仿宋" w:eastAsia="仿宋" w:cs="仿宋"/>
          <w:b w:val="0"/>
          <w:bCs/>
          <w:sz w:val="24"/>
          <w:szCs w:val="24"/>
          <w:highlight w:val="none"/>
          <w:lang w:val="en-US" w:eastAsia="zh-CN"/>
        </w:rPr>
        <w:t>乙方</w:t>
      </w:r>
      <w:r>
        <w:rPr>
          <w:rFonts w:hint="eastAsia" w:ascii="仿宋" w:hAnsi="仿宋" w:eastAsia="仿宋" w:cs="仿宋"/>
          <w:b w:val="0"/>
          <w:bCs/>
          <w:sz w:val="24"/>
          <w:szCs w:val="24"/>
          <w:highlight w:val="none"/>
          <w:lang w:eastAsia="zh-CN"/>
        </w:rPr>
        <w:t>提交</w:t>
      </w:r>
      <w:r>
        <w:rPr>
          <w:rFonts w:hint="eastAsia" w:ascii="仿宋" w:hAnsi="仿宋" w:eastAsia="仿宋" w:cs="仿宋"/>
          <w:b w:val="0"/>
          <w:bCs/>
          <w:sz w:val="24"/>
          <w:szCs w:val="24"/>
          <w:highlight w:val="none"/>
          <w:lang w:val="en-US" w:eastAsia="zh-CN"/>
        </w:rPr>
        <w:t>60%完成度的种植面积（种子发放）证明</w:t>
      </w:r>
      <w:r>
        <w:rPr>
          <w:rFonts w:hint="eastAsia" w:ascii="仿宋" w:hAnsi="仿宋" w:eastAsia="仿宋" w:cs="仿宋"/>
          <w:b w:val="0"/>
          <w:bCs/>
          <w:sz w:val="24"/>
          <w:szCs w:val="24"/>
          <w:highlight w:val="none"/>
          <w:lang w:eastAsia="zh-CN"/>
        </w:rPr>
        <w:t>起</w:t>
      </w:r>
      <w:r>
        <w:rPr>
          <w:rFonts w:hint="eastAsia" w:ascii="仿宋" w:hAnsi="仿宋" w:eastAsia="仿宋" w:cs="仿宋"/>
          <w:b w:val="0"/>
          <w:bCs/>
          <w:sz w:val="24"/>
          <w:szCs w:val="24"/>
          <w:highlight w:val="none"/>
          <w:lang w:val="en-US" w:eastAsia="zh-CN"/>
        </w:rPr>
        <w:t>20</w:t>
      </w:r>
      <w:r>
        <w:rPr>
          <w:rFonts w:hint="eastAsia" w:ascii="仿宋" w:hAnsi="仿宋" w:eastAsia="仿宋" w:cs="仿宋"/>
          <w:b w:val="0"/>
          <w:bCs/>
          <w:sz w:val="24"/>
          <w:szCs w:val="24"/>
          <w:highlight w:val="none"/>
          <w:lang w:eastAsia="zh-CN"/>
        </w:rPr>
        <w:t>个工作日内，</w:t>
      </w:r>
      <w:r>
        <w:rPr>
          <w:rFonts w:hint="eastAsia" w:ascii="仿宋" w:hAnsi="仿宋" w:eastAsia="仿宋" w:cs="仿宋"/>
          <w:b w:val="0"/>
          <w:bCs/>
          <w:sz w:val="24"/>
          <w:szCs w:val="24"/>
          <w:highlight w:val="none"/>
          <w:lang w:val="en-US" w:eastAsia="zh-CN"/>
        </w:rPr>
        <w:t>甲方</w:t>
      </w:r>
      <w:r>
        <w:rPr>
          <w:rFonts w:hint="eastAsia" w:ascii="仿宋" w:hAnsi="仿宋" w:eastAsia="仿宋" w:cs="仿宋"/>
          <w:b w:val="0"/>
          <w:bCs/>
          <w:sz w:val="24"/>
          <w:szCs w:val="24"/>
          <w:highlight w:val="none"/>
          <w:lang w:eastAsia="zh-CN"/>
        </w:rPr>
        <w:t>支付合同服务费的</w:t>
      </w:r>
      <w:r>
        <w:rPr>
          <w:rFonts w:hint="eastAsia" w:ascii="仿宋" w:hAnsi="仿宋" w:eastAsia="仿宋" w:cs="仿宋"/>
          <w:b w:val="0"/>
          <w:bCs/>
          <w:sz w:val="24"/>
          <w:szCs w:val="24"/>
          <w:highlight w:val="none"/>
          <w:lang w:val="en-US" w:eastAsia="zh-CN"/>
        </w:rPr>
        <w:t>50</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en-US" w:eastAsia="zh-CN"/>
        </w:rPr>
        <w:t>乙方</w:t>
      </w:r>
      <w:r>
        <w:rPr>
          <w:rFonts w:hint="eastAsia" w:ascii="仿宋" w:hAnsi="仿宋" w:eastAsia="仿宋" w:cs="仿宋"/>
          <w:b w:val="0"/>
          <w:bCs/>
          <w:sz w:val="24"/>
          <w:szCs w:val="24"/>
          <w:highlight w:val="none"/>
          <w:lang w:eastAsia="zh-CN"/>
        </w:rPr>
        <w:t>提交</w:t>
      </w:r>
      <w:r>
        <w:rPr>
          <w:rFonts w:hint="eastAsia" w:ascii="仿宋" w:hAnsi="仿宋" w:eastAsia="仿宋" w:cs="仿宋"/>
          <w:b w:val="0"/>
          <w:bCs/>
          <w:sz w:val="24"/>
          <w:szCs w:val="24"/>
          <w:highlight w:val="none"/>
          <w:lang w:val="en-US" w:eastAsia="zh-CN"/>
        </w:rPr>
        <w:t>审核通过的完成度100%的种植面积（种子发放）证明及服务报告</w:t>
      </w:r>
      <w:r>
        <w:rPr>
          <w:rFonts w:hint="eastAsia" w:ascii="仿宋" w:hAnsi="仿宋" w:eastAsia="仿宋" w:cs="仿宋"/>
          <w:b w:val="0"/>
          <w:bCs/>
          <w:sz w:val="24"/>
          <w:szCs w:val="24"/>
          <w:highlight w:val="none"/>
          <w:lang w:eastAsia="zh-CN"/>
        </w:rPr>
        <w:t>后</w:t>
      </w:r>
      <w:r>
        <w:rPr>
          <w:rFonts w:hint="eastAsia" w:ascii="仿宋" w:hAnsi="仿宋" w:eastAsia="仿宋" w:cs="仿宋"/>
          <w:b w:val="0"/>
          <w:bCs/>
          <w:sz w:val="24"/>
          <w:szCs w:val="24"/>
          <w:highlight w:val="none"/>
          <w:lang w:val="en-US" w:eastAsia="zh-CN"/>
        </w:rPr>
        <w:t>20</w:t>
      </w:r>
      <w:r>
        <w:rPr>
          <w:rFonts w:hint="eastAsia" w:ascii="仿宋" w:hAnsi="仿宋" w:eastAsia="仿宋" w:cs="仿宋"/>
          <w:b w:val="0"/>
          <w:bCs/>
          <w:sz w:val="24"/>
          <w:szCs w:val="24"/>
          <w:highlight w:val="none"/>
          <w:lang w:eastAsia="zh-CN"/>
        </w:rPr>
        <w:t>个工作日内，</w:t>
      </w:r>
      <w:r>
        <w:rPr>
          <w:rFonts w:hint="eastAsia" w:ascii="仿宋" w:hAnsi="仿宋" w:eastAsia="仿宋" w:cs="仿宋"/>
          <w:b w:val="0"/>
          <w:bCs/>
          <w:sz w:val="24"/>
          <w:szCs w:val="24"/>
          <w:highlight w:val="none"/>
          <w:lang w:val="en-US" w:eastAsia="zh-CN"/>
        </w:rPr>
        <w:t>甲方</w:t>
      </w:r>
      <w:r>
        <w:rPr>
          <w:rFonts w:hint="eastAsia" w:ascii="仿宋" w:hAnsi="仿宋" w:eastAsia="仿宋" w:cs="仿宋"/>
          <w:b w:val="0"/>
          <w:bCs/>
          <w:sz w:val="24"/>
          <w:szCs w:val="24"/>
          <w:highlight w:val="none"/>
          <w:lang w:eastAsia="zh-CN"/>
        </w:rPr>
        <w:t>支付本合同服务费的20%</w:t>
      </w:r>
      <w:r>
        <w:rPr>
          <w:rFonts w:hint="eastAsia" w:ascii="仿宋" w:hAnsi="仿宋" w:eastAsia="仿宋" w:cs="仿宋"/>
          <w:b w:val="0"/>
          <w:bCs/>
          <w:sz w:val="24"/>
          <w:szCs w:val="24"/>
          <w:highlight w:val="none"/>
        </w:rPr>
        <w:t>。</w:t>
      </w:r>
    </w:p>
    <w:p w14:paraId="43C06B7C">
      <w:pPr>
        <w:snapToGrid w:val="0"/>
        <w:spacing w:line="360" w:lineRule="auto"/>
        <w:ind w:left="-61" w:firstLine="514"/>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每次付款前，</w:t>
      </w:r>
      <w:r>
        <w:rPr>
          <w:rFonts w:hint="eastAsia" w:ascii="仿宋" w:hAnsi="仿宋" w:eastAsia="仿宋" w:cs="仿宋"/>
          <w:b w:val="0"/>
          <w:bCs/>
          <w:sz w:val="24"/>
          <w:szCs w:val="24"/>
          <w:highlight w:val="none"/>
        </w:rPr>
        <w:t>乙方</w:t>
      </w:r>
      <w:r>
        <w:rPr>
          <w:rFonts w:hint="eastAsia" w:ascii="仿宋" w:hAnsi="仿宋" w:eastAsia="仿宋" w:cs="仿宋"/>
          <w:b w:val="0"/>
          <w:bCs/>
          <w:sz w:val="24"/>
          <w:szCs w:val="24"/>
          <w:highlight w:val="none"/>
          <w:lang w:val="en-US" w:eastAsia="zh-CN"/>
        </w:rPr>
        <w:t>还</w:t>
      </w:r>
      <w:r>
        <w:rPr>
          <w:rFonts w:hint="eastAsia" w:ascii="仿宋" w:hAnsi="仿宋" w:eastAsia="仿宋" w:cs="仿宋"/>
          <w:b w:val="0"/>
          <w:bCs/>
          <w:sz w:val="24"/>
          <w:szCs w:val="24"/>
          <w:highlight w:val="none"/>
        </w:rPr>
        <w:t>需出具由税务部门监制的货物销售统一发票给甲方。乙方指定的收款银行账户详见本合同落款签字盖章处。</w:t>
      </w:r>
    </w:p>
    <w:p w14:paraId="45B933C8">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eastAsia="zh-CN"/>
        </w:rPr>
        <w:t>七</w:t>
      </w:r>
      <w:r>
        <w:rPr>
          <w:rFonts w:hint="eastAsia" w:ascii="仿宋" w:hAnsi="仿宋" w:eastAsia="仿宋" w:cs="仿宋"/>
          <w:b/>
          <w:sz w:val="24"/>
          <w:szCs w:val="24"/>
          <w:highlight w:val="none"/>
        </w:rPr>
        <w:t>条  税费</w:t>
      </w:r>
    </w:p>
    <w:p w14:paraId="3CF5BF83">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本合同执行中相关的一切税费均由乙方负担，合同另有约定的除外。</w:t>
      </w:r>
    </w:p>
    <w:p w14:paraId="651188F5">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eastAsia="zh-CN"/>
        </w:rPr>
        <w:t>八</w:t>
      </w:r>
      <w:r>
        <w:rPr>
          <w:rFonts w:hint="eastAsia" w:ascii="仿宋" w:hAnsi="仿宋" w:eastAsia="仿宋" w:cs="仿宋"/>
          <w:b/>
          <w:sz w:val="24"/>
          <w:szCs w:val="24"/>
          <w:highlight w:val="none"/>
        </w:rPr>
        <w:t>条　违约责任</w:t>
      </w:r>
    </w:p>
    <w:p w14:paraId="2C59BEB2">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1、乙方所提供的设备和服务质量、规格、技术标准、数量等不合格的，应及时更换，更换不及时的按逾期交</w:t>
      </w:r>
      <w:r>
        <w:rPr>
          <w:rFonts w:hint="eastAsia" w:ascii="仿宋" w:hAnsi="仿宋" w:eastAsia="仿宋" w:cs="仿宋"/>
          <w:bCs/>
          <w:sz w:val="24"/>
          <w:szCs w:val="24"/>
          <w:highlight w:val="none"/>
          <w:lang w:val="en-US" w:eastAsia="zh-CN"/>
        </w:rPr>
        <w:t>付</w:t>
      </w:r>
      <w:r>
        <w:rPr>
          <w:rFonts w:hint="eastAsia" w:ascii="仿宋" w:hAnsi="仿宋" w:eastAsia="仿宋" w:cs="仿宋"/>
          <w:bCs/>
          <w:sz w:val="24"/>
          <w:szCs w:val="24"/>
          <w:highlight w:val="none"/>
        </w:rPr>
        <w:t>处罚；因质量问题甲方不同意接收的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或</w:t>
      </w:r>
      <w:r>
        <w:rPr>
          <w:rFonts w:hint="eastAsia" w:ascii="仿宋" w:hAnsi="仿宋" w:eastAsia="仿宋" w:cs="仿宋"/>
          <w:bCs/>
          <w:sz w:val="24"/>
          <w:szCs w:val="24"/>
          <w:highlight w:val="none"/>
          <w:lang w:val="en-US" w:eastAsia="zh-CN"/>
        </w:rPr>
        <w:t>因</w:t>
      </w:r>
      <w:r>
        <w:rPr>
          <w:rFonts w:hint="eastAsia" w:ascii="仿宋" w:hAnsi="仿宋" w:eastAsia="仿宋" w:cs="仿宋"/>
          <w:bCs/>
          <w:sz w:val="24"/>
          <w:szCs w:val="24"/>
          <w:highlight w:val="none"/>
        </w:rPr>
        <w:t>特殊情况甲方同意接收的，乙方应向甲方支付违约</w:t>
      </w:r>
      <w:r>
        <w:rPr>
          <w:rFonts w:hint="eastAsia" w:ascii="仿宋" w:hAnsi="仿宋" w:eastAsia="仿宋" w:cs="仿宋"/>
          <w:bCs/>
          <w:sz w:val="24"/>
          <w:szCs w:val="24"/>
          <w:highlight w:val="none"/>
          <w:lang w:val="en-US" w:eastAsia="zh-CN"/>
        </w:rPr>
        <w:t>服务成果金</w:t>
      </w:r>
      <w:r>
        <w:rPr>
          <w:rFonts w:hint="eastAsia" w:ascii="仿宋" w:hAnsi="仿宋" w:eastAsia="仿宋" w:cs="仿宋"/>
          <w:bCs/>
          <w:sz w:val="24"/>
          <w:szCs w:val="24"/>
          <w:highlight w:val="none"/>
        </w:rPr>
        <w:t>额 5%违约金并赔偿甲方经济损失</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且</w:t>
      </w:r>
      <w:r>
        <w:rPr>
          <w:rFonts w:hint="eastAsia" w:ascii="仿宋" w:hAnsi="仿宋" w:eastAsia="仿宋" w:cs="仿宋"/>
          <w:bCs/>
          <w:sz w:val="24"/>
          <w:szCs w:val="24"/>
          <w:highlight w:val="none"/>
        </w:rPr>
        <w:t>因质量问题甲方不同意接收的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甲方可不予支付对应的服务费用</w:t>
      </w:r>
      <w:r>
        <w:rPr>
          <w:rFonts w:hint="eastAsia" w:ascii="仿宋" w:hAnsi="仿宋" w:eastAsia="仿宋" w:cs="仿宋"/>
          <w:bCs/>
          <w:sz w:val="24"/>
          <w:szCs w:val="24"/>
          <w:highlight w:val="none"/>
        </w:rPr>
        <w:t xml:space="preserve">。                                       </w:t>
      </w:r>
    </w:p>
    <w:p w14:paraId="584EAA69">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2、乙方提供的设备和服务如侵犯了第三方合法权益而引发的任何纠纷或诉讼，均由乙方负责交涉并承担全部责任。</w:t>
      </w:r>
      <w:r>
        <w:rPr>
          <w:rFonts w:hint="eastAsia" w:ascii="仿宋" w:hAnsi="仿宋" w:eastAsia="仿宋" w:cs="仿宋"/>
          <w:bCs/>
          <w:sz w:val="24"/>
          <w:szCs w:val="24"/>
          <w:highlight w:val="none"/>
          <w:lang w:val="en-US" w:eastAsia="zh-CN"/>
        </w:rPr>
        <w:t>如因此</w:t>
      </w:r>
      <w:r>
        <w:rPr>
          <w:rFonts w:hint="eastAsia" w:ascii="仿宋" w:hAnsi="仿宋" w:eastAsia="仿宋" w:cs="仿宋"/>
          <w:bCs/>
          <w:sz w:val="24"/>
          <w:szCs w:val="24"/>
          <w:highlight w:val="none"/>
        </w:rPr>
        <w:t>造成甲方损失</w:t>
      </w:r>
      <w:r>
        <w:rPr>
          <w:rFonts w:hint="eastAsia" w:ascii="仿宋" w:hAnsi="仿宋" w:eastAsia="仿宋" w:cs="仿宋"/>
          <w:bCs/>
          <w:sz w:val="24"/>
          <w:szCs w:val="24"/>
          <w:highlight w:val="none"/>
          <w:lang w:eastAsia="zh-CN"/>
        </w:rPr>
        <w:t>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乙方应予以赔偿</w:t>
      </w:r>
      <w:r>
        <w:rPr>
          <w:rFonts w:hint="eastAsia" w:ascii="仿宋" w:hAnsi="仿宋" w:eastAsia="仿宋" w:cs="仿宋"/>
          <w:bCs/>
          <w:sz w:val="24"/>
          <w:szCs w:val="24"/>
          <w:highlight w:val="none"/>
        </w:rPr>
        <w:t>。</w:t>
      </w:r>
    </w:p>
    <w:p w14:paraId="2BA15AD3">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3、因包装、运输引起的设备损坏，由乙方负责更换。</w:t>
      </w:r>
    </w:p>
    <w:p w14:paraId="7860FD5E">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4、乙方逾期</w:t>
      </w:r>
      <w:r>
        <w:rPr>
          <w:rFonts w:hint="eastAsia" w:ascii="仿宋" w:hAnsi="仿宋" w:eastAsia="仿宋" w:cs="仿宋"/>
          <w:bCs/>
          <w:sz w:val="24"/>
          <w:szCs w:val="24"/>
          <w:highlight w:val="none"/>
          <w:lang w:val="en-US" w:eastAsia="zh-CN"/>
        </w:rPr>
        <w:t>提供服务或服务成果</w:t>
      </w:r>
      <w:r>
        <w:rPr>
          <w:rFonts w:hint="eastAsia" w:ascii="仿宋" w:hAnsi="仿宋" w:eastAsia="仿宋" w:cs="仿宋"/>
          <w:bCs/>
          <w:sz w:val="24"/>
          <w:szCs w:val="24"/>
          <w:highlight w:val="none"/>
        </w:rPr>
        <w:t>的，每天向对方偿付违约</w:t>
      </w:r>
      <w:r>
        <w:rPr>
          <w:rFonts w:hint="eastAsia" w:ascii="仿宋" w:hAnsi="仿宋" w:eastAsia="仿宋" w:cs="仿宋"/>
          <w:bCs/>
          <w:sz w:val="24"/>
          <w:szCs w:val="24"/>
          <w:highlight w:val="none"/>
          <w:lang w:val="en-US" w:eastAsia="zh-CN"/>
        </w:rPr>
        <w:t>服务成果金</w:t>
      </w:r>
      <w:r>
        <w:rPr>
          <w:rFonts w:hint="eastAsia" w:ascii="仿宋" w:hAnsi="仿宋" w:eastAsia="仿宋" w:cs="仿宋"/>
          <w:bCs/>
          <w:sz w:val="24"/>
          <w:szCs w:val="24"/>
          <w:highlight w:val="none"/>
        </w:rPr>
        <w:t>额</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3‰违约金，但违约金累计不得超过违约</w:t>
      </w:r>
      <w:r>
        <w:rPr>
          <w:rFonts w:hint="eastAsia" w:ascii="仿宋" w:hAnsi="仿宋" w:eastAsia="仿宋" w:cs="仿宋"/>
          <w:bCs/>
          <w:sz w:val="24"/>
          <w:szCs w:val="24"/>
          <w:highlight w:val="none"/>
          <w:lang w:val="en-US" w:eastAsia="zh-CN"/>
        </w:rPr>
        <w:t>服务成果金</w:t>
      </w:r>
      <w:r>
        <w:rPr>
          <w:rFonts w:hint="eastAsia" w:ascii="仿宋" w:hAnsi="仿宋" w:eastAsia="仿宋" w:cs="仿宋"/>
          <w:bCs/>
          <w:sz w:val="24"/>
          <w:szCs w:val="24"/>
          <w:highlight w:val="none"/>
        </w:rPr>
        <w:t>额5%，超过</w:t>
      </w:r>
      <w:r>
        <w:rPr>
          <w:rFonts w:hint="eastAsia" w:ascii="仿宋" w:hAnsi="仿宋" w:eastAsia="仿宋" w:cs="仿宋"/>
          <w:bCs/>
          <w:sz w:val="24"/>
          <w:szCs w:val="24"/>
          <w:highlight w:val="none"/>
          <w:lang w:val="en-US" w:eastAsia="zh-CN"/>
        </w:rPr>
        <w:t>15</w:t>
      </w:r>
      <w:r>
        <w:rPr>
          <w:rFonts w:hint="eastAsia" w:ascii="仿宋" w:hAnsi="仿宋" w:eastAsia="仿宋" w:cs="仿宋"/>
          <w:bCs/>
          <w:sz w:val="24"/>
          <w:szCs w:val="24"/>
          <w:highlight w:val="none"/>
        </w:rPr>
        <w:t>天</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甲</w:t>
      </w:r>
      <w:r>
        <w:rPr>
          <w:rFonts w:hint="eastAsia" w:ascii="仿宋" w:hAnsi="仿宋" w:eastAsia="仿宋" w:cs="仿宋"/>
          <w:bCs/>
          <w:sz w:val="24"/>
          <w:szCs w:val="24"/>
          <w:highlight w:val="none"/>
        </w:rPr>
        <w:t>方有权解除合同，</w:t>
      </w:r>
      <w:r>
        <w:rPr>
          <w:rFonts w:hint="eastAsia" w:ascii="仿宋" w:hAnsi="仿宋" w:eastAsia="仿宋" w:cs="仿宋"/>
          <w:bCs/>
          <w:sz w:val="24"/>
          <w:szCs w:val="24"/>
          <w:highlight w:val="none"/>
          <w:lang w:val="en-US" w:eastAsia="zh-CN"/>
        </w:rPr>
        <w:t>乙</w:t>
      </w:r>
      <w:r>
        <w:rPr>
          <w:rFonts w:hint="eastAsia" w:ascii="仿宋" w:hAnsi="仿宋" w:eastAsia="仿宋" w:cs="仿宋"/>
          <w:bCs/>
          <w:sz w:val="24"/>
          <w:szCs w:val="24"/>
          <w:highlight w:val="none"/>
        </w:rPr>
        <w:t>方承担因此给</w:t>
      </w:r>
      <w:r>
        <w:rPr>
          <w:rFonts w:hint="eastAsia" w:ascii="仿宋" w:hAnsi="仿宋" w:eastAsia="仿宋" w:cs="仿宋"/>
          <w:bCs/>
          <w:sz w:val="24"/>
          <w:szCs w:val="24"/>
          <w:highlight w:val="none"/>
          <w:lang w:val="en-US" w:eastAsia="zh-CN"/>
        </w:rPr>
        <w:t>甲</w:t>
      </w:r>
      <w:r>
        <w:rPr>
          <w:rFonts w:hint="eastAsia" w:ascii="仿宋" w:hAnsi="仿宋" w:eastAsia="仿宋" w:cs="仿宋"/>
          <w:bCs/>
          <w:sz w:val="24"/>
          <w:szCs w:val="24"/>
          <w:highlight w:val="none"/>
        </w:rPr>
        <w:t>方造成</w:t>
      </w:r>
      <w:r>
        <w:rPr>
          <w:rFonts w:hint="eastAsia" w:ascii="仿宋" w:hAnsi="仿宋" w:eastAsia="仿宋" w:cs="仿宋"/>
          <w:bCs/>
          <w:sz w:val="24"/>
          <w:szCs w:val="24"/>
          <w:highlight w:val="none"/>
          <w:lang w:eastAsia="zh-CN"/>
        </w:rPr>
        <w:t>的</w:t>
      </w:r>
      <w:r>
        <w:rPr>
          <w:rFonts w:hint="eastAsia" w:ascii="仿宋" w:hAnsi="仿宋" w:eastAsia="仿宋" w:cs="仿宋"/>
          <w:bCs/>
          <w:sz w:val="24"/>
          <w:szCs w:val="24"/>
          <w:highlight w:val="none"/>
        </w:rPr>
        <w:t>经济损失；甲方延期付</w:t>
      </w:r>
      <w:r>
        <w:rPr>
          <w:rFonts w:hint="eastAsia" w:ascii="仿宋" w:hAnsi="仿宋" w:eastAsia="仿宋" w:cs="仿宋"/>
          <w:bCs/>
          <w:sz w:val="24"/>
          <w:szCs w:val="24"/>
          <w:highlight w:val="none"/>
          <w:lang w:val="en-US" w:eastAsia="zh-CN"/>
        </w:rPr>
        <w:t>服务费用</w:t>
      </w:r>
      <w:r>
        <w:rPr>
          <w:rFonts w:hint="eastAsia" w:ascii="仿宋" w:hAnsi="仿宋" w:eastAsia="仿宋" w:cs="仿宋"/>
          <w:bCs/>
          <w:sz w:val="24"/>
          <w:szCs w:val="24"/>
          <w:highlight w:val="none"/>
        </w:rPr>
        <w:t>的，每天向乙方偿付延期</w:t>
      </w:r>
      <w:r>
        <w:rPr>
          <w:rFonts w:hint="eastAsia" w:ascii="仿宋" w:hAnsi="仿宋" w:eastAsia="仿宋" w:cs="仿宋"/>
          <w:bCs/>
          <w:sz w:val="24"/>
          <w:szCs w:val="24"/>
          <w:highlight w:val="none"/>
          <w:lang w:val="en-US" w:eastAsia="zh-CN"/>
        </w:rPr>
        <w:t>服务费用0.</w:t>
      </w:r>
      <w:r>
        <w:rPr>
          <w:rFonts w:hint="eastAsia" w:ascii="仿宋" w:hAnsi="仿宋" w:eastAsia="仿宋" w:cs="仿宋"/>
          <w:bCs/>
          <w:sz w:val="24"/>
          <w:szCs w:val="24"/>
          <w:highlight w:val="none"/>
        </w:rPr>
        <w:t>3‰滞纳金，但滞纳金累计不得超过延期</w:t>
      </w:r>
      <w:r>
        <w:rPr>
          <w:rFonts w:hint="eastAsia" w:ascii="仿宋" w:hAnsi="仿宋" w:eastAsia="仿宋" w:cs="仿宋"/>
          <w:bCs/>
          <w:sz w:val="24"/>
          <w:szCs w:val="24"/>
          <w:highlight w:val="none"/>
          <w:lang w:val="en-US" w:eastAsia="zh-CN"/>
        </w:rPr>
        <w:t>服务费用</w:t>
      </w:r>
      <w:r>
        <w:rPr>
          <w:rFonts w:hint="eastAsia" w:ascii="仿宋" w:hAnsi="仿宋" w:eastAsia="仿宋" w:cs="仿宋"/>
          <w:bCs/>
          <w:sz w:val="24"/>
          <w:szCs w:val="24"/>
          <w:highlight w:val="none"/>
        </w:rPr>
        <w:t>5%。</w:t>
      </w:r>
    </w:p>
    <w:p w14:paraId="0E6A1423">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5、乙方未按本合同和响应文件中规定的服务承诺提供服务</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含售后服务</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的，乙方应按本合同合计金额 5%向甲方支付违约金。</w:t>
      </w:r>
    </w:p>
    <w:p w14:paraId="137F8E7B">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6、乙方提供的设备和服务在服务期限内，因设计、工艺或材料的缺陷和其它质量原因造成的问题，由乙方负责，费用从履约保证金中扣除，不足另补。</w:t>
      </w:r>
    </w:p>
    <w:p w14:paraId="15FFB2C5">
      <w:pPr>
        <w:spacing w:line="460" w:lineRule="exact"/>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7、</w:t>
      </w:r>
      <w:r>
        <w:rPr>
          <w:rFonts w:hint="eastAsia" w:ascii="仿宋" w:hAnsi="仿宋" w:eastAsia="仿宋" w:cs="仿宋"/>
          <w:bCs/>
          <w:sz w:val="24"/>
          <w:szCs w:val="24"/>
          <w:highlight w:val="none"/>
          <w:lang w:val="en-US" w:eastAsia="zh-CN"/>
        </w:rPr>
        <w:t>乙方擅自转包、分包其应履行的合同义务给任何第三方的，甲方有权解除合同，并要求乙方支付本合同合计金额的10%作为违约金。</w:t>
      </w:r>
    </w:p>
    <w:p w14:paraId="30A76700">
      <w:pPr>
        <w:spacing w:line="460" w:lineRule="exact"/>
        <w:ind w:firstLine="480" w:firstLineChars="200"/>
        <w:rPr>
          <w:rFonts w:hint="eastAsia" w:ascii="仿宋" w:hAnsi="仿宋" w:eastAsia="仿宋" w:cs="仿宋"/>
          <w:b/>
          <w:sz w:val="24"/>
          <w:szCs w:val="24"/>
          <w:highlight w:val="none"/>
          <w:lang w:val="en-US" w:eastAsia="zh-CN"/>
        </w:rPr>
      </w:pPr>
      <w:r>
        <w:rPr>
          <w:rFonts w:hint="eastAsia" w:ascii="仿宋" w:hAnsi="仿宋" w:eastAsia="仿宋" w:cs="仿宋"/>
          <w:bCs/>
          <w:sz w:val="24"/>
          <w:szCs w:val="24"/>
          <w:highlight w:val="none"/>
          <w:lang w:val="en-US" w:eastAsia="zh-CN"/>
        </w:rPr>
        <w:t>8、</w:t>
      </w:r>
      <w:r>
        <w:rPr>
          <w:rFonts w:hint="eastAsia" w:ascii="仿宋" w:hAnsi="仿宋" w:eastAsia="仿宋" w:cs="仿宋"/>
          <w:bCs/>
          <w:sz w:val="24"/>
          <w:szCs w:val="24"/>
          <w:highlight w:val="none"/>
        </w:rPr>
        <w:t>乙方及其工作人员违反本合同约定的保密义务的</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要立即组织人员消除泄密影响，甲方有权要求乙方支付合同</w:t>
      </w:r>
      <w:r>
        <w:rPr>
          <w:rFonts w:hint="eastAsia" w:ascii="仿宋" w:hAnsi="仿宋" w:eastAsia="仿宋" w:cs="仿宋"/>
          <w:bCs/>
          <w:sz w:val="24"/>
          <w:szCs w:val="24"/>
          <w:highlight w:val="none"/>
          <w:lang w:val="en-US" w:eastAsia="zh-CN"/>
        </w:rPr>
        <w:t>合计</w:t>
      </w:r>
      <w:r>
        <w:rPr>
          <w:rFonts w:hint="eastAsia" w:ascii="仿宋" w:hAnsi="仿宋" w:eastAsia="仿宋" w:cs="仿宋"/>
          <w:bCs/>
          <w:sz w:val="24"/>
          <w:szCs w:val="24"/>
          <w:highlight w:val="none"/>
        </w:rPr>
        <w:t>金额</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%的违约金，如给甲方造成损失的，乙方应承担全部赔偿责任。</w:t>
      </w:r>
    </w:p>
    <w:p w14:paraId="02F117D8">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其它违约行为按违约</w:t>
      </w:r>
      <w:r>
        <w:rPr>
          <w:rFonts w:hint="eastAsia" w:ascii="仿宋" w:hAnsi="仿宋" w:eastAsia="仿宋" w:cs="仿宋"/>
          <w:bCs/>
          <w:sz w:val="24"/>
          <w:szCs w:val="24"/>
          <w:highlight w:val="none"/>
          <w:lang w:val="en-US" w:eastAsia="zh-CN"/>
        </w:rPr>
        <w:t>服务成果金</w:t>
      </w:r>
      <w:r>
        <w:rPr>
          <w:rFonts w:hint="eastAsia" w:ascii="仿宋" w:hAnsi="仿宋" w:eastAsia="仿宋" w:cs="仿宋"/>
          <w:bCs/>
          <w:sz w:val="24"/>
          <w:szCs w:val="24"/>
          <w:highlight w:val="none"/>
        </w:rPr>
        <w:t>额</w:t>
      </w:r>
      <w:r>
        <w:rPr>
          <w:rFonts w:hint="eastAsia" w:ascii="仿宋" w:hAnsi="仿宋" w:eastAsia="仿宋" w:cs="仿宋"/>
          <w:bCs/>
          <w:sz w:val="24"/>
          <w:szCs w:val="24"/>
          <w:highlight w:val="none"/>
          <w:lang w:eastAsia="zh-CN"/>
        </w:rPr>
        <w:t>的</w:t>
      </w:r>
      <w:r>
        <w:rPr>
          <w:rFonts w:hint="eastAsia" w:ascii="仿宋" w:hAnsi="仿宋" w:eastAsia="仿宋" w:cs="仿宋"/>
          <w:bCs/>
          <w:sz w:val="24"/>
          <w:szCs w:val="24"/>
          <w:highlight w:val="none"/>
        </w:rPr>
        <w:t>5%收取违约金并赔偿经济损失。</w:t>
      </w:r>
    </w:p>
    <w:p w14:paraId="641FEE2C">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w:t>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条  不可抗力事件处理</w:t>
      </w:r>
    </w:p>
    <w:p w14:paraId="3BA8C697">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1、在合同有效期内，任何一方因不可抗力事件导致不能履行合同，则合同履行期可延长，其延长期与不可抗力影响期相同。</w:t>
      </w:r>
    </w:p>
    <w:p w14:paraId="14B55361">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2、不可抗力事件发生后，应立即通知对方，并寄送有关权威机构出具的证明。</w:t>
      </w:r>
    </w:p>
    <w:p w14:paraId="2E47E9AA">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3、不可抗力事件延续一百二十天以上，双方应通过友好协商，确定是否继续履行合同。</w:t>
      </w:r>
    </w:p>
    <w:p w14:paraId="79A3C8A4">
      <w:pPr>
        <w:spacing w:line="46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第十条  合同争议解决</w:t>
      </w:r>
    </w:p>
    <w:p w14:paraId="6608CE41">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1、因设备</w:t>
      </w:r>
      <w:r>
        <w:rPr>
          <w:rFonts w:hint="eastAsia" w:ascii="仿宋" w:hAnsi="仿宋" w:eastAsia="仿宋" w:cs="仿宋"/>
          <w:bCs/>
          <w:sz w:val="24"/>
          <w:szCs w:val="24"/>
          <w:highlight w:val="none"/>
          <w:lang w:eastAsia="zh-CN"/>
        </w:rPr>
        <w:t>、物品</w:t>
      </w:r>
      <w:r>
        <w:rPr>
          <w:rFonts w:hint="eastAsia" w:ascii="仿宋" w:hAnsi="仿宋" w:eastAsia="仿宋" w:cs="仿宋"/>
          <w:bCs/>
          <w:sz w:val="24"/>
          <w:szCs w:val="24"/>
          <w:highlight w:val="none"/>
        </w:rPr>
        <w:t>和服务质量问题发生争议的，</w:t>
      </w:r>
      <w:r>
        <w:rPr>
          <w:rFonts w:hint="eastAsia" w:ascii="仿宋" w:hAnsi="仿宋" w:eastAsia="仿宋" w:cs="仿宋"/>
          <w:bCs/>
          <w:sz w:val="24"/>
          <w:szCs w:val="24"/>
          <w:highlight w:val="none"/>
          <w:lang w:eastAsia="zh-CN"/>
        </w:rPr>
        <w:t>委托质量检测机构对设备、物品和服务质量进行鉴定</w:t>
      </w:r>
      <w:r>
        <w:rPr>
          <w:rFonts w:hint="eastAsia" w:ascii="仿宋" w:hAnsi="仿宋" w:eastAsia="仿宋" w:cs="仿宋"/>
          <w:bCs/>
          <w:sz w:val="24"/>
          <w:szCs w:val="24"/>
          <w:highlight w:val="none"/>
        </w:rPr>
        <w:t>。设备</w:t>
      </w:r>
      <w:r>
        <w:rPr>
          <w:rFonts w:hint="eastAsia" w:ascii="仿宋" w:hAnsi="仿宋" w:eastAsia="仿宋" w:cs="仿宋"/>
          <w:bCs/>
          <w:sz w:val="24"/>
          <w:szCs w:val="24"/>
          <w:highlight w:val="none"/>
          <w:lang w:eastAsia="zh-CN"/>
        </w:rPr>
        <w:t>、物品和服务</w:t>
      </w:r>
      <w:r>
        <w:rPr>
          <w:rFonts w:hint="eastAsia" w:ascii="仿宋" w:hAnsi="仿宋" w:eastAsia="仿宋" w:cs="仿宋"/>
          <w:bCs/>
          <w:sz w:val="24"/>
          <w:szCs w:val="24"/>
          <w:highlight w:val="none"/>
        </w:rPr>
        <w:t>符合标准的，鉴定费由甲方承担；设备</w:t>
      </w:r>
      <w:r>
        <w:rPr>
          <w:rFonts w:hint="eastAsia" w:ascii="仿宋" w:hAnsi="仿宋" w:eastAsia="仿宋" w:cs="仿宋"/>
          <w:bCs/>
          <w:sz w:val="24"/>
          <w:szCs w:val="24"/>
          <w:highlight w:val="none"/>
          <w:lang w:eastAsia="zh-CN"/>
        </w:rPr>
        <w:t>、物品和服务</w:t>
      </w:r>
      <w:r>
        <w:rPr>
          <w:rFonts w:hint="eastAsia" w:ascii="仿宋" w:hAnsi="仿宋" w:eastAsia="仿宋" w:cs="仿宋"/>
          <w:bCs/>
          <w:sz w:val="24"/>
          <w:szCs w:val="24"/>
          <w:highlight w:val="none"/>
        </w:rPr>
        <w:t>不符合标准的，鉴定费由乙方承担。</w:t>
      </w:r>
    </w:p>
    <w:p w14:paraId="7A28F62B">
      <w:pPr>
        <w:spacing w:line="4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2、因履行本合同引起的或与本合同有关的争议，甲乙双方应首先通过友好协商解决，如果协商不能解决，</w:t>
      </w:r>
      <w:r>
        <w:rPr>
          <w:rFonts w:hint="eastAsia" w:ascii="仿宋" w:hAnsi="仿宋" w:eastAsia="仿宋" w:cs="仿宋"/>
          <w:bCs/>
          <w:sz w:val="24"/>
          <w:szCs w:val="24"/>
          <w:highlight w:val="none"/>
          <w:lang w:eastAsia="zh-CN"/>
        </w:rPr>
        <w:t>向甲方所在地法院提起诉讼。因诉讼支出的诉讼费用、</w:t>
      </w:r>
      <w:r>
        <w:rPr>
          <w:rFonts w:hint="eastAsia" w:ascii="仿宋" w:hAnsi="仿宋" w:eastAsia="仿宋" w:cs="仿宋"/>
          <w:bCs/>
          <w:sz w:val="24"/>
          <w:szCs w:val="24"/>
          <w:highlight w:val="none"/>
          <w:lang w:val="en-US" w:eastAsia="zh-CN"/>
        </w:rPr>
        <w:t>律师费、</w:t>
      </w:r>
      <w:r>
        <w:rPr>
          <w:rFonts w:hint="eastAsia" w:ascii="仿宋" w:hAnsi="仿宋" w:eastAsia="仿宋" w:cs="仿宋"/>
          <w:bCs/>
          <w:sz w:val="24"/>
          <w:szCs w:val="24"/>
          <w:highlight w:val="none"/>
          <w:lang w:eastAsia="zh-CN"/>
        </w:rPr>
        <w:t>保全保险费、差旅费、鉴定费、评估费由败诉方承担</w:t>
      </w:r>
      <w:r>
        <w:rPr>
          <w:rFonts w:hint="eastAsia" w:ascii="仿宋" w:hAnsi="仿宋" w:eastAsia="仿宋" w:cs="仿宋"/>
          <w:bCs/>
          <w:sz w:val="24"/>
          <w:szCs w:val="24"/>
          <w:highlight w:val="none"/>
        </w:rPr>
        <w:t>。</w:t>
      </w:r>
    </w:p>
    <w:p w14:paraId="6E255B83">
      <w:pPr>
        <w:spacing w:line="460" w:lineRule="exact"/>
        <w:ind w:firstLine="480" w:firstLineChars="200"/>
        <w:rPr>
          <w:rFonts w:hint="eastAsia" w:ascii="仿宋" w:hAnsi="仿宋" w:eastAsia="仿宋" w:cs="仿宋"/>
          <w:b/>
          <w:sz w:val="24"/>
          <w:szCs w:val="24"/>
          <w:highlight w:val="none"/>
        </w:rPr>
      </w:pPr>
      <w:r>
        <w:rPr>
          <w:rFonts w:hint="eastAsia" w:ascii="仿宋" w:hAnsi="仿宋" w:eastAsia="仿宋" w:cs="仿宋"/>
          <w:bCs/>
          <w:sz w:val="24"/>
          <w:szCs w:val="24"/>
          <w:highlight w:val="none"/>
        </w:rPr>
        <w:t>3、诉讼期间，本合同继续履行。</w:t>
      </w:r>
    </w:p>
    <w:p w14:paraId="6B2F256C">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条  合同生效及其它</w:t>
      </w:r>
    </w:p>
    <w:p w14:paraId="0364F3B2">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1、合同经双方法定代表人或者委托代理人签字并加盖单位公章后生效（委托代理人签字的需后附授权委托书，格式自拟）。</w:t>
      </w:r>
    </w:p>
    <w:p w14:paraId="1E893240">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2、合同执行中涉及采购资金和采购内容修改或者补充的，须经财政部门审批，并签书面补充协议报财政部门备案，方可作为主合同不可分割的一部分。</w:t>
      </w:r>
    </w:p>
    <w:p w14:paraId="557CD2CC">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3、本合同未尽事宜，遵照《中华人民共和国民法典》有关条文执行。</w:t>
      </w:r>
    </w:p>
    <w:p w14:paraId="65478EF8">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条　合同的变更、终止与转让</w:t>
      </w:r>
    </w:p>
    <w:p w14:paraId="2C600FE9">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1、除《中华人民共和国政府采购法》第五十条规定的情形外，本合同一经签订，甲乙双方不得擅自变更、中止或者终止。</w:t>
      </w:r>
    </w:p>
    <w:p w14:paraId="4A525E69">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2、乙方不得擅自转让其应履行的合同义务。</w:t>
      </w:r>
    </w:p>
    <w:p w14:paraId="56F2EAC5">
      <w:pPr>
        <w:spacing w:line="4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eastAsia="zh-CN"/>
        </w:rPr>
        <w:t>三</w:t>
      </w:r>
      <w:r>
        <w:rPr>
          <w:rFonts w:hint="eastAsia" w:ascii="仿宋" w:hAnsi="仿宋" w:eastAsia="仿宋" w:cs="仿宋"/>
          <w:b/>
          <w:sz w:val="24"/>
          <w:szCs w:val="24"/>
          <w:highlight w:val="none"/>
        </w:rPr>
        <w:t>条　签订本合同依据</w:t>
      </w:r>
    </w:p>
    <w:p w14:paraId="2D8D8449">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1.中标通知书</w:t>
      </w:r>
    </w:p>
    <w:p w14:paraId="2C1FDEB0">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2.采购需求</w:t>
      </w:r>
    </w:p>
    <w:p w14:paraId="4B576D63">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3.投标函</w:t>
      </w:r>
    </w:p>
    <w:p w14:paraId="170757A7">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4.开标一览表</w:t>
      </w:r>
    </w:p>
    <w:p w14:paraId="6AC52C16">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5.技术要求偏离表</w:t>
      </w:r>
    </w:p>
    <w:p w14:paraId="7A1BE488">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6.商务要求偏离表</w:t>
      </w:r>
    </w:p>
    <w:p w14:paraId="302A6197">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7.响应文件中的其他相关文件。</w:t>
      </w:r>
    </w:p>
    <w:p w14:paraId="6C246FED">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8.其他合同文件。</w:t>
      </w:r>
    </w:p>
    <w:p w14:paraId="0855D442">
      <w:pPr>
        <w:spacing w:line="460" w:lineRule="exact"/>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9.上述合同文件互相补充和解释。如果合同文件之间存在矛盾或者不一致之处，以上述文件的排列顺序在先者为准。</w:t>
      </w:r>
    </w:p>
    <w:p w14:paraId="5B8835DE">
      <w:pPr>
        <w:spacing w:line="460" w:lineRule="exact"/>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第十</w:t>
      </w:r>
      <w:r>
        <w:rPr>
          <w:rFonts w:hint="eastAsia" w:ascii="仿宋" w:hAnsi="仿宋" w:eastAsia="仿宋" w:cs="仿宋"/>
          <w:b/>
          <w:sz w:val="24"/>
          <w:szCs w:val="24"/>
          <w:highlight w:val="none"/>
          <w:lang w:eastAsia="zh-CN"/>
        </w:rPr>
        <w:t>四</w:t>
      </w:r>
      <w:r>
        <w:rPr>
          <w:rFonts w:hint="eastAsia" w:ascii="仿宋" w:hAnsi="仿宋" w:eastAsia="仿宋" w:cs="仿宋"/>
          <w:b/>
          <w:sz w:val="24"/>
          <w:szCs w:val="24"/>
          <w:highlight w:val="none"/>
        </w:rPr>
        <w:t>条　</w:t>
      </w:r>
      <w:r>
        <w:rPr>
          <w:rFonts w:hint="eastAsia" w:ascii="仿宋" w:hAnsi="仿宋" w:eastAsia="仿宋" w:cs="仿宋"/>
          <w:sz w:val="24"/>
          <w:szCs w:val="24"/>
          <w:highlight w:val="none"/>
        </w:rPr>
        <w:t>本合同一式陆份，具有同等法律效力，甲乙双方各贰份，采购代理机构贰份（可根据需要另增加）。</w:t>
      </w:r>
    </w:p>
    <w:p w14:paraId="2EDC2907">
      <w:pPr>
        <w:spacing w:line="4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本合同自签订之日起2个工作日内，甲方应当将采购合同在广西壮族自治区财政厅指定的媒体上公告。</w:t>
      </w:r>
    </w:p>
    <w:tbl>
      <w:tblPr>
        <w:tblStyle w:val="22"/>
        <w:tblpPr w:leftFromText="180" w:rightFromText="180" w:vertAnchor="text" w:horzAnchor="margin" w:tblpXSpec="center" w:tblpY="214"/>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4570"/>
      </w:tblGrid>
      <w:tr w14:paraId="0949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68FFCCBE">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甲方：（章）</w:t>
            </w:r>
          </w:p>
          <w:p w14:paraId="36B9A50B">
            <w:pPr>
              <w:pStyle w:val="30"/>
              <w:keepNext w:val="0"/>
              <w:keepLines w:val="0"/>
              <w:suppressLineNumbers w:val="0"/>
              <w:spacing w:before="0" w:beforeAutospacing="0" w:after="0" w:afterAutospacing="0" w:line="460" w:lineRule="exact"/>
              <w:ind w:left="0" w:right="0" w:firstLine="480"/>
              <w:rPr>
                <w:rFonts w:hint="eastAsia" w:ascii="仿宋" w:hAnsi="仿宋" w:eastAsia="仿宋" w:cs="仿宋"/>
                <w:sz w:val="24"/>
                <w:szCs w:val="24"/>
                <w:highlight w:val="none"/>
              </w:rPr>
            </w:pPr>
          </w:p>
          <w:p w14:paraId="6057D5E6">
            <w:pPr>
              <w:keepNext w:val="0"/>
              <w:keepLines w:val="0"/>
              <w:suppressLineNumbers w:val="0"/>
              <w:snapToGrid w:val="0"/>
              <w:spacing w:before="0" w:beforeAutospacing="0" w:after="0" w:afterAutospacing="0" w:line="460" w:lineRule="exact"/>
              <w:ind w:left="0" w:right="0" w:firstLine="1080" w:firstLineChars="45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0D313E13">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乙方：（章）       </w:t>
            </w:r>
          </w:p>
          <w:p w14:paraId="4C57A047">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679D774">
            <w:pPr>
              <w:keepNext w:val="0"/>
              <w:keepLines w:val="0"/>
              <w:suppressLineNumbers w:val="0"/>
              <w:snapToGrid w:val="0"/>
              <w:spacing w:before="0" w:beforeAutospacing="0" w:after="0" w:afterAutospacing="0" w:line="460" w:lineRule="exact"/>
              <w:ind w:left="0" w:right="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tc>
      </w:tr>
      <w:tr w14:paraId="43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4D0EFC7B">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单位地址： </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1D6AADF7">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单位地址： </w:t>
            </w:r>
          </w:p>
        </w:tc>
      </w:tr>
      <w:tr w14:paraId="3759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28F94FDE">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EEF4F37">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或委托代理人：</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188689A6">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14:paraId="06F17514">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或委托代理人：</w:t>
            </w:r>
          </w:p>
        </w:tc>
      </w:tr>
      <w:tr w14:paraId="058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462737A4">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31FE3B7A">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r>
      <w:tr w14:paraId="4780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16A80059">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316DA272">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w:t>
            </w:r>
          </w:p>
        </w:tc>
      </w:tr>
      <w:tr w14:paraId="7E71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314D1226">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69C9A93B">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r>
      <w:tr w14:paraId="04FA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4569" w:type="dxa"/>
            <w:tcBorders>
              <w:top w:val="single" w:color="auto" w:sz="4" w:space="0"/>
              <w:left w:val="single" w:color="auto" w:sz="4" w:space="0"/>
              <w:bottom w:val="single" w:color="auto" w:sz="4" w:space="0"/>
              <w:right w:val="single" w:color="auto" w:sz="4" w:space="0"/>
            </w:tcBorders>
            <w:noWrap w:val="0"/>
            <w:vAlign w:val="center"/>
          </w:tcPr>
          <w:p w14:paraId="36F6FB4A">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4570" w:type="dxa"/>
            <w:tcBorders>
              <w:top w:val="single" w:color="auto" w:sz="4" w:space="0"/>
              <w:left w:val="single" w:color="auto" w:sz="4" w:space="0"/>
              <w:bottom w:val="single" w:color="auto" w:sz="4" w:space="0"/>
              <w:right w:val="single" w:color="auto" w:sz="4" w:space="0"/>
            </w:tcBorders>
            <w:noWrap w:val="0"/>
            <w:vAlign w:val="center"/>
          </w:tcPr>
          <w:p w14:paraId="0E5856E7">
            <w:pPr>
              <w:keepNext w:val="0"/>
              <w:keepLines w:val="0"/>
              <w:suppressLineNumbers w:val="0"/>
              <w:snapToGrid w:val="0"/>
              <w:spacing w:before="0" w:beforeAutospacing="0" w:after="0" w:afterAutospacing="0" w:line="460" w:lineRule="exact"/>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r>
    </w:tbl>
    <w:p w14:paraId="0564BD19">
      <w:pPr>
        <w:rPr>
          <w:rFonts w:hint="eastAsia" w:ascii="仿宋" w:hAnsi="仿宋" w:eastAsia="仿宋" w:cs="仿宋"/>
          <w:sz w:val="24"/>
          <w:szCs w:val="24"/>
          <w:highlight w:val="none"/>
        </w:rPr>
      </w:pPr>
    </w:p>
    <w:p w14:paraId="3FBBB340">
      <w:pPr>
        <w:spacing w:line="360" w:lineRule="auto"/>
        <w:jc w:val="center"/>
        <w:rPr>
          <w:rFonts w:hint="eastAsia" w:ascii="仿宋" w:hAnsi="仿宋" w:eastAsia="仿宋" w:cs="仿宋"/>
          <w:b/>
          <w:sz w:val="24"/>
          <w:szCs w:val="24"/>
          <w:highlight w:val="none"/>
        </w:rPr>
      </w:pPr>
    </w:p>
    <w:p w14:paraId="51062085">
      <w:pPr>
        <w:snapToGrid w:val="0"/>
        <w:rPr>
          <w:rFonts w:hint="eastAsia" w:ascii="仿宋" w:hAnsi="仿宋" w:eastAsia="仿宋" w:cs="仿宋"/>
          <w:kern w:val="1"/>
          <w:sz w:val="24"/>
          <w:szCs w:val="24"/>
          <w:highlight w:val="none"/>
        </w:rPr>
      </w:pPr>
    </w:p>
    <w:p w14:paraId="1A15B746">
      <w:pPr>
        <w:snapToGrid w:val="0"/>
        <w:rPr>
          <w:rFonts w:hint="eastAsia" w:ascii="仿宋" w:hAnsi="仿宋" w:eastAsia="仿宋" w:cs="仿宋"/>
          <w:kern w:val="1"/>
          <w:sz w:val="24"/>
          <w:szCs w:val="24"/>
          <w:highlight w:val="none"/>
        </w:rPr>
      </w:pPr>
    </w:p>
    <w:p w14:paraId="04AD794A">
      <w:pPr>
        <w:snapToGrid w:val="0"/>
        <w:rPr>
          <w:rFonts w:hint="eastAsia" w:ascii="仿宋" w:hAnsi="仿宋" w:eastAsia="仿宋" w:cs="仿宋"/>
          <w:kern w:val="1"/>
          <w:sz w:val="24"/>
          <w:szCs w:val="24"/>
          <w:highlight w:val="none"/>
        </w:rPr>
      </w:pPr>
    </w:p>
    <w:p w14:paraId="33993528">
      <w:pPr>
        <w:snapToGrid w:val="0"/>
        <w:rPr>
          <w:rFonts w:hint="eastAsia" w:ascii="仿宋" w:hAnsi="仿宋" w:eastAsia="仿宋" w:cs="仿宋"/>
          <w:kern w:val="1"/>
          <w:sz w:val="24"/>
          <w:szCs w:val="24"/>
          <w:highlight w:val="none"/>
        </w:rPr>
      </w:pPr>
    </w:p>
    <w:p w14:paraId="12E54CB5">
      <w:pPr>
        <w:pStyle w:val="15"/>
        <w:rPr>
          <w:rFonts w:hint="eastAsia" w:ascii="仿宋" w:hAnsi="仿宋" w:eastAsia="仿宋" w:cs="仿宋"/>
          <w:kern w:val="1"/>
          <w:sz w:val="24"/>
          <w:szCs w:val="24"/>
          <w:highlight w:val="none"/>
        </w:rPr>
      </w:pPr>
    </w:p>
    <w:p w14:paraId="7075DEEB">
      <w:pPr>
        <w:rPr>
          <w:rFonts w:hint="eastAsia" w:ascii="仿宋" w:hAnsi="仿宋" w:eastAsia="仿宋" w:cs="仿宋"/>
          <w:kern w:val="1"/>
          <w:sz w:val="24"/>
          <w:szCs w:val="24"/>
          <w:highlight w:val="none"/>
        </w:rPr>
      </w:pPr>
    </w:p>
    <w:p w14:paraId="7CE3F749">
      <w:pPr>
        <w:pStyle w:val="15"/>
        <w:rPr>
          <w:rFonts w:hint="eastAsia" w:ascii="仿宋" w:hAnsi="仿宋" w:eastAsia="仿宋" w:cs="仿宋"/>
          <w:kern w:val="1"/>
          <w:sz w:val="24"/>
          <w:szCs w:val="24"/>
          <w:highlight w:val="none"/>
        </w:rPr>
      </w:pPr>
    </w:p>
    <w:p w14:paraId="56E1B50F">
      <w:pPr>
        <w:rPr>
          <w:rFonts w:hint="eastAsia" w:ascii="仿宋" w:hAnsi="仿宋" w:eastAsia="仿宋" w:cs="仿宋"/>
          <w:kern w:val="1"/>
          <w:sz w:val="24"/>
          <w:szCs w:val="24"/>
          <w:highlight w:val="none"/>
        </w:rPr>
      </w:pPr>
    </w:p>
    <w:p w14:paraId="54D18256">
      <w:pPr>
        <w:pStyle w:val="15"/>
        <w:rPr>
          <w:rFonts w:hint="eastAsia" w:ascii="仿宋" w:hAnsi="仿宋" w:eastAsia="仿宋" w:cs="仿宋"/>
          <w:sz w:val="24"/>
          <w:szCs w:val="24"/>
          <w:highlight w:val="none"/>
        </w:rPr>
      </w:pPr>
    </w:p>
    <w:p w14:paraId="05B49BD2">
      <w:pPr>
        <w:rPr>
          <w:rFonts w:hint="eastAsia" w:ascii="仿宋" w:hAnsi="仿宋" w:eastAsia="仿宋" w:cs="仿宋"/>
          <w:kern w:val="1"/>
          <w:sz w:val="24"/>
          <w:szCs w:val="24"/>
          <w:highlight w:val="none"/>
        </w:rPr>
      </w:pPr>
    </w:p>
    <w:p w14:paraId="637501BD">
      <w:pPr>
        <w:pStyle w:val="15"/>
        <w:rPr>
          <w:rFonts w:hint="eastAsia" w:ascii="仿宋" w:hAnsi="仿宋" w:eastAsia="仿宋" w:cs="仿宋"/>
          <w:sz w:val="24"/>
          <w:szCs w:val="24"/>
          <w:highlight w:val="none"/>
        </w:rPr>
      </w:pPr>
    </w:p>
    <w:p w14:paraId="5F6294E1">
      <w:pPr>
        <w:snapToGrid w:val="0"/>
        <w:rPr>
          <w:rFonts w:hint="eastAsia" w:ascii="仿宋" w:hAnsi="仿宋" w:eastAsia="仿宋" w:cs="仿宋"/>
          <w:kern w:val="1"/>
          <w:sz w:val="24"/>
          <w:szCs w:val="24"/>
          <w:highlight w:val="none"/>
        </w:rPr>
      </w:pPr>
    </w:p>
    <w:p w14:paraId="152B8832">
      <w:pPr>
        <w:snapToGrid w:val="0"/>
        <w:rPr>
          <w:rFonts w:hint="eastAsia" w:ascii="仿宋" w:hAnsi="仿宋" w:eastAsia="仿宋" w:cs="仿宋"/>
          <w:kern w:val="1"/>
          <w:sz w:val="24"/>
          <w:szCs w:val="24"/>
          <w:highlight w:val="none"/>
        </w:rPr>
      </w:pPr>
    </w:p>
    <w:p w14:paraId="4E555961">
      <w:pPr>
        <w:snapToGrid w:val="0"/>
        <w:rPr>
          <w:rFonts w:hint="eastAsia" w:ascii="仿宋" w:hAnsi="仿宋" w:eastAsia="仿宋" w:cs="仿宋"/>
          <w:kern w:val="1"/>
          <w:sz w:val="24"/>
          <w:szCs w:val="24"/>
          <w:highlight w:val="none"/>
        </w:rPr>
      </w:pPr>
    </w:p>
    <w:p w14:paraId="1B7C713F">
      <w:pPr>
        <w:snapToGrid w:val="0"/>
        <w:rPr>
          <w:rFonts w:hint="eastAsia" w:ascii="仿宋" w:hAnsi="仿宋" w:eastAsia="仿宋" w:cs="仿宋"/>
          <w:kern w:val="1"/>
          <w:sz w:val="24"/>
          <w:szCs w:val="24"/>
          <w:highlight w:val="none"/>
        </w:rPr>
      </w:pPr>
    </w:p>
    <w:p w14:paraId="19FA003C">
      <w:pPr>
        <w:snapToGrid w:val="0"/>
        <w:rPr>
          <w:rFonts w:hint="eastAsia" w:ascii="仿宋" w:hAnsi="仿宋" w:eastAsia="仿宋" w:cs="仿宋"/>
          <w:kern w:val="1"/>
          <w:sz w:val="24"/>
          <w:szCs w:val="24"/>
          <w:highlight w:val="none"/>
        </w:rPr>
      </w:pPr>
    </w:p>
    <w:p w14:paraId="24A4F2FA">
      <w:pPr>
        <w:snapToGrid w:val="0"/>
        <w:rPr>
          <w:rFonts w:hint="eastAsia" w:ascii="仿宋" w:hAnsi="仿宋" w:eastAsia="仿宋" w:cs="仿宋"/>
          <w:kern w:val="1"/>
          <w:sz w:val="24"/>
          <w:szCs w:val="24"/>
          <w:highlight w:val="none"/>
        </w:rPr>
      </w:pPr>
    </w:p>
    <w:p w14:paraId="38052A86">
      <w:pPr>
        <w:snapToGrid w:val="0"/>
        <w:rPr>
          <w:rFonts w:hint="eastAsia" w:ascii="仿宋" w:hAnsi="仿宋" w:eastAsia="仿宋" w:cs="仿宋"/>
          <w:kern w:val="1"/>
          <w:sz w:val="24"/>
          <w:szCs w:val="24"/>
          <w:highlight w:val="none"/>
        </w:rPr>
      </w:pPr>
    </w:p>
    <w:p w14:paraId="6BACE843">
      <w:pPr>
        <w:snapToGrid w:val="0"/>
        <w:rPr>
          <w:rFonts w:hint="eastAsia" w:ascii="仿宋" w:hAnsi="仿宋" w:eastAsia="仿宋" w:cs="仿宋"/>
          <w:kern w:val="1"/>
          <w:sz w:val="24"/>
          <w:szCs w:val="24"/>
          <w:highlight w:val="none"/>
        </w:rPr>
      </w:pPr>
    </w:p>
    <w:p w14:paraId="4116D595">
      <w:pPr>
        <w:snapToGrid w:val="0"/>
        <w:rPr>
          <w:rFonts w:hint="eastAsia" w:ascii="仿宋" w:hAnsi="仿宋" w:eastAsia="仿宋" w:cs="仿宋"/>
          <w:kern w:val="1"/>
          <w:sz w:val="24"/>
          <w:szCs w:val="24"/>
          <w:highlight w:val="none"/>
        </w:rPr>
      </w:pPr>
    </w:p>
    <w:p w14:paraId="18341E64">
      <w:pPr>
        <w:snapToGrid w:val="0"/>
        <w:rPr>
          <w:rFonts w:hint="eastAsia" w:ascii="仿宋" w:hAnsi="仿宋" w:eastAsia="仿宋" w:cs="仿宋"/>
          <w:kern w:val="1"/>
          <w:sz w:val="24"/>
          <w:szCs w:val="24"/>
          <w:highlight w:val="none"/>
        </w:rPr>
      </w:pPr>
    </w:p>
    <w:p w14:paraId="3E711F95">
      <w:pPr>
        <w:snapToGrid w:val="0"/>
        <w:rPr>
          <w:rFonts w:ascii="宋体" w:hAnsi="宋体" w:cs="@方正仿宋简体"/>
          <w:b/>
          <w:bCs/>
          <w:kern w:val="0"/>
          <w:sz w:val="32"/>
          <w:szCs w:val="32"/>
          <w:highlight w:val="none"/>
        </w:rPr>
      </w:pPr>
      <w:r>
        <w:rPr>
          <w:rFonts w:hint="eastAsia" w:ascii="宋体" w:hAnsi="宋体" w:cs="宋体"/>
          <w:kern w:val="1"/>
          <w:szCs w:val="21"/>
          <w:highlight w:val="none"/>
        </w:rPr>
        <w:t xml:space="preserve">                        </w:t>
      </w:r>
      <w:r>
        <w:rPr>
          <w:rFonts w:hint="eastAsia" w:ascii="宋体" w:hAnsi="宋体" w:cs="@方正仿宋简体"/>
          <w:b/>
          <w:bCs/>
          <w:kern w:val="0"/>
          <w:sz w:val="32"/>
          <w:szCs w:val="32"/>
          <w:highlight w:val="none"/>
        </w:rPr>
        <w:t>政府采购项目合同验收报告（格式）</w:t>
      </w:r>
    </w:p>
    <w:p w14:paraId="4B3C9101">
      <w:pPr>
        <w:widowControl/>
        <w:spacing w:line="360" w:lineRule="auto"/>
        <w:jc w:val="center"/>
        <w:rPr>
          <w:rFonts w:ascii="宋体" w:hAnsi="宋体" w:cs="@方正仿宋简体"/>
          <w:b/>
          <w:bCs/>
          <w:kern w:val="0"/>
          <w:szCs w:val="21"/>
          <w:highlight w:val="none"/>
        </w:rPr>
      </w:pPr>
    </w:p>
    <w:p w14:paraId="75774EC6">
      <w:pPr>
        <w:widowControl/>
        <w:snapToGrid w:val="0"/>
        <w:spacing w:line="360" w:lineRule="auto"/>
        <w:jc w:val="left"/>
        <w:rPr>
          <w:rFonts w:hint="eastAsia" w:ascii="仿宋" w:hAnsi="仿宋" w:eastAsia="仿宋" w:cs="仿宋"/>
          <w:kern w:val="0"/>
          <w:sz w:val="24"/>
          <w:szCs w:val="24"/>
          <w:highlight w:val="none"/>
        </w:rPr>
      </w:pPr>
      <w:r>
        <w:rPr>
          <w:rFonts w:hint="eastAsia" w:ascii="宋体" w:hAnsi="宋体" w:cs="@方正仿宋简体"/>
          <w:kern w:val="0"/>
          <w:szCs w:val="21"/>
          <w:highlight w:val="none"/>
        </w:rPr>
        <w:t xml:space="preserve">   </w:t>
      </w:r>
      <w:r>
        <w:rPr>
          <w:rFonts w:hint="eastAsia" w:ascii="宋体" w:hAnsi="宋体" w:cs="@方正仿宋简体"/>
          <w:kern w:val="0"/>
          <w:sz w:val="24"/>
          <w:szCs w:val="24"/>
          <w:highlight w:val="none"/>
        </w:rPr>
        <w:t xml:space="preserve"> </w:t>
      </w:r>
      <w:r>
        <w:rPr>
          <w:rFonts w:hint="eastAsia" w:ascii="仿宋" w:hAnsi="仿宋" w:eastAsia="仿宋" w:cs="仿宋"/>
          <w:kern w:val="0"/>
          <w:sz w:val="24"/>
          <w:szCs w:val="24"/>
          <w:highlight w:val="none"/>
        </w:rPr>
        <w:t>根据政府采购合同（采购合同编号：</w:t>
      </w:r>
      <w:r>
        <w:rPr>
          <w:rFonts w:hint="eastAsia" w:ascii="仿宋" w:hAnsi="仿宋" w:eastAsia="仿宋" w:cs="仿宋"/>
          <w:kern w:val="0"/>
          <w:sz w:val="24"/>
          <w:szCs w:val="24"/>
          <w:highlight w:val="none"/>
          <w:u w:val="single"/>
        </w:rPr>
        <w:softHyphen/>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）的约定，我单位对</w:t>
      </w:r>
      <w:r>
        <w:rPr>
          <w:rFonts w:hint="eastAsia" w:ascii="仿宋" w:hAnsi="仿宋" w:eastAsia="仿宋" w:cs="仿宋"/>
          <w:kern w:val="0"/>
          <w:sz w:val="24"/>
          <w:szCs w:val="24"/>
          <w:highlight w:val="none"/>
          <w:u w:val="single"/>
        </w:rPr>
        <w:t xml:space="preserve">（采购项目名称）       </w:t>
      </w:r>
      <w:r>
        <w:rPr>
          <w:rFonts w:hint="eastAsia" w:ascii="仿宋" w:hAnsi="仿宋" w:eastAsia="仿宋" w:cs="仿宋"/>
          <w:kern w:val="0"/>
          <w:sz w:val="24"/>
          <w:szCs w:val="24"/>
          <w:highlight w:val="none"/>
        </w:rPr>
        <w:t>政府采购项目中标（或成交）供应商</w:t>
      </w:r>
      <w:r>
        <w:rPr>
          <w:rFonts w:hint="eastAsia" w:ascii="仿宋" w:hAnsi="仿宋" w:eastAsia="仿宋" w:cs="仿宋"/>
          <w:kern w:val="0"/>
          <w:sz w:val="24"/>
          <w:szCs w:val="24"/>
          <w:highlight w:val="none"/>
          <w:u w:val="single"/>
        </w:rPr>
        <w:t xml:space="preserve">    （公司名称）    </w:t>
      </w:r>
      <w:r>
        <w:rPr>
          <w:rFonts w:hint="eastAsia" w:ascii="仿宋" w:hAnsi="仿宋" w:eastAsia="仿宋" w:cs="仿宋"/>
          <w:kern w:val="0"/>
          <w:sz w:val="24"/>
          <w:szCs w:val="24"/>
          <w:highlight w:val="none"/>
        </w:rPr>
        <w:t>提供的货物（或服务）进行了验收，验收情况如下：</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4F72EE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767FAD88">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705" w:type="dxa"/>
            <w:gridSpan w:val="2"/>
            <w:tcBorders>
              <w:top w:val="single" w:color="auto" w:sz="4" w:space="0"/>
              <w:left w:val="single" w:color="auto" w:sz="4" w:space="0"/>
            </w:tcBorders>
            <w:noWrap w:val="0"/>
            <w:vAlign w:val="center"/>
          </w:tcPr>
          <w:p w14:paraId="42F0C494">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    称</w:t>
            </w:r>
          </w:p>
        </w:tc>
        <w:tc>
          <w:tcPr>
            <w:tcW w:w="3100" w:type="dxa"/>
            <w:gridSpan w:val="2"/>
            <w:noWrap w:val="0"/>
            <w:vAlign w:val="center"/>
          </w:tcPr>
          <w:p w14:paraId="038CC2BC">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货物型号规格、标准及配置</w:t>
            </w:r>
          </w:p>
          <w:p w14:paraId="7DDEBDA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（或服务内容、标准）</w:t>
            </w:r>
          </w:p>
        </w:tc>
        <w:tc>
          <w:tcPr>
            <w:tcW w:w="860" w:type="dxa"/>
            <w:gridSpan w:val="2"/>
            <w:noWrap w:val="0"/>
            <w:vAlign w:val="center"/>
          </w:tcPr>
          <w:p w14:paraId="29CA8C57">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893" w:type="dxa"/>
            <w:tcBorders>
              <w:right w:val="single" w:color="auto" w:sz="4" w:space="0"/>
            </w:tcBorders>
            <w:noWrap w:val="0"/>
            <w:vAlign w:val="center"/>
          </w:tcPr>
          <w:p w14:paraId="068D2E9E">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金额</w:t>
            </w:r>
          </w:p>
        </w:tc>
        <w:tc>
          <w:tcPr>
            <w:tcW w:w="1297" w:type="dxa"/>
            <w:tcBorders>
              <w:left w:val="single" w:color="auto" w:sz="4" w:space="0"/>
            </w:tcBorders>
            <w:noWrap w:val="0"/>
            <w:vAlign w:val="center"/>
          </w:tcPr>
          <w:p w14:paraId="53BF62DD">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与合同约定</w:t>
            </w:r>
          </w:p>
          <w:p w14:paraId="63BD15B6">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是否一致</w:t>
            </w:r>
          </w:p>
        </w:tc>
      </w:tr>
      <w:tr w14:paraId="31995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DB4DE5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2705" w:type="dxa"/>
            <w:gridSpan w:val="2"/>
            <w:tcBorders>
              <w:left w:val="single" w:color="auto" w:sz="4" w:space="0"/>
            </w:tcBorders>
            <w:noWrap w:val="0"/>
            <w:vAlign w:val="center"/>
          </w:tcPr>
          <w:p w14:paraId="2316CC3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3100" w:type="dxa"/>
            <w:gridSpan w:val="2"/>
            <w:noWrap w:val="0"/>
            <w:vAlign w:val="center"/>
          </w:tcPr>
          <w:p w14:paraId="10F9F0A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60" w:type="dxa"/>
            <w:gridSpan w:val="2"/>
            <w:noWrap w:val="0"/>
            <w:vAlign w:val="center"/>
          </w:tcPr>
          <w:p w14:paraId="0014769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93" w:type="dxa"/>
            <w:tcBorders>
              <w:right w:val="single" w:color="auto" w:sz="4" w:space="0"/>
            </w:tcBorders>
            <w:noWrap w:val="0"/>
            <w:vAlign w:val="center"/>
          </w:tcPr>
          <w:p w14:paraId="0A62F87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297" w:type="dxa"/>
            <w:tcBorders>
              <w:left w:val="single" w:color="auto" w:sz="4" w:space="0"/>
            </w:tcBorders>
            <w:noWrap w:val="0"/>
            <w:vAlign w:val="center"/>
          </w:tcPr>
          <w:p w14:paraId="5A77E58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329A6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6AAA6F5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2705" w:type="dxa"/>
            <w:gridSpan w:val="2"/>
            <w:tcBorders>
              <w:left w:val="single" w:color="auto" w:sz="4" w:space="0"/>
            </w:tcBorders>
            <w:noWrap w:val="0"/>
            <w:vAlign w:val="center"/>
          </w:tcPr>
          <w:p w14:paraId="0B02235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3100" w:type="dxa"/>
            <w:gridSpan w:val="2"/>
            <w:noWrap w:val="0"/>
            <w:vAlign w:val="center"/>
          </w:tcPr>
          <w:p w14:paraId="086BBD7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60" w:type="dxa"/>
            <w:gridSpan w:val="2"/>
            <w:noWrap w:val="0"/>
            <w:vAlign w:val="center"/>
          </w:tcPr>
          <w:p w14:paraId="15E4314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93" w:type="dxa"/>
            <w:tcBorders>
              <w:right w:val="single" w:color="auto" w:sz="4" w:space="0"/>
            </w:tcBorders>
            <w:noWrap w:val="0"/>
            <w:vAlign w:val="center"/>
          </w:tcPr>
          <w:p w14:paraId="5A45418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297" w:type="dxa"/>
            <w:tcBorders>
              <w:left w:val="single" w:color="auto" w:sz="4" w:space="0"/>
            </w:tcBorders>
            <w:noWrap w:val="0"/>
            <w:vAlign w:val="center"/>
          </w:tcPr>
          <w:p w14:paraId="3F9333F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586102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5F35498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2705" w:type="dxa"/>
            <w:gridSpan w:val="2"/>
            <w:tcBorders>
              <w:left w:val="single" w:color="auto" w:sz="4" w:space="0"/>
            </w:tcBorders>
            <w:noWrap w:val="0"/>
            <w:vAlign w:val="center"/>
          </w:tcPr>
          <w:p w14:paraId="24A7156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3100" w:type="dxa"/>
            <w:gridSpan w:val="2"/>
            <w:noWrap w:val="0"/>
            <w:vAlign w:val="center"/>
          </w:tcPr>
          <w:p w14:paraId="02B07C4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60" w:type="dxa"/>
            <w:gridSpan w:val="2"/>
            <w:noWrap w:val="0"/>
            <w:vAlign w:val="center"/>
          </w:tcPr>
          <w:p w14:paraId="6EF101D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93" w:type="dxa"/>
            <w:tcBorders>
              <w:right w:val="single" w:color="auto" w:sz="4" w:space="0"/>
            </w:tcBorders>
            <w:noWrap w:val="0"/>
            <w:vAlign w:val="center"/>
          </w:tcPr>
          <w:p w14:paraId="265E613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297" w:type="dxa"/>
            <w:tcBorders>
              <w:left w:val="single" w:color="auto" w:sz="4" w:space="0"/>
            </w:tcBorders>
            <w:noWrap w:val="0"/>
            <w:vAlign w:val="center"/>
          </w:tcPr>
          <w:p w14:paraId="686EE36D">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858B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6ED56DB">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2705" w:type="dxa"/>
            <w:gridSpan w:val="2"/>
            <w:tcBorders>
              <w:left w:val="single" w:color="auto" w:sz="4" w:space="0"/>
            </w:tcBorders>
            <w:noWrap w:val="0"/>
            <w:vAlign w:val="center"/>
          </w:tcPr>
          <w:p w14:paraId="1E7AE97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3100" w:type="dxa"/>
            <w:gridSpan w:val="2"/>
            <w:noWrap w:val="0"/>
            <w:vAlign w:val="center"/>
          </w:tcPr>
          <w:p w14:paraId="5C272FA4">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60" w:type="dxa"/>
            <w:gridSpan w:val="2"/>
            <w:noWrap w:val="0"/>
            <w:vAlign w:val="center"/>
          </w:tcPr>
          <w:p w14:paraId="4018FD1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893" w:type="dxa"/>
            <w:tcBorders>
              <w:right w:val="single" w:color="auto" w:sz="4" w:space="0"/>
            </w:tcBorders>
            <w:noWrap w:val="0"/>
            <w:vAlign w:val="center"/>
          </w:tcPr>
          <w:p w14:paraId="43B48EB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297" w:type="dxa"/>
            <w:tcBorders>
              <w:left w:val="single" w:color="auto" w:sz="4" w:space="0"/>
            </w:tcBorders>
            <w:noWrap w:val="0"/>
            <w:vAlign w:val="center"/>
          </w:tcPr>
          <w:p w14:paraId="48B2B07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2493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90D19A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合     计</w:t>
            </w:r>
          </w:p>
        </w:tc>
        <w:tc>
          <w:tcPr>
            <w:tcW w:w="860" w:type="dxa"/>
            <w:gridSpan w:val="2"/>
            <w:noWrap w:val="0"/>
            <w:vAlign w:val="center"/>
          </w:tcPr>
          <w:p w14:paraId="4FB5F46A">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893" w:type="dxa"/>
            <w:tcBorders>
              <w:right w:val="single" w:color="auto" w:sz="4" w:space="0"/>
            </w:tcBorders>
            <w:noWrap w:val="0"/>
            <w:vAlign w:val="center"/>
          </w:tcPr>
          <w:p w14:paraId="2A7E2E1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297" w:type="dxa"/>
            <w:tcBorders>
              <w:left w:val="single" w:color="auto" w:sz="4" w:space="0"/>
            </w:tcBorders>
            <w:noWrap w:val="0"/>
            <w:vAlign w:val="center"/>
          </w:tcPr>
          <w:p w14:paraId="3E79D6EF">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56A7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1FA09492">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合 计 大 写 金 额 ：人民币                             元</w:t>
            </w:r>
          </w:p>
        </w:tc>
      </w:tr>
      <w:tr w14:paraId="43932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2ADBCEA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实际供货日期</w:t>
            </w:r>
          </w:p>
        </w:tc>
        <w:tc>
          <w:tcPr>
            <w:tcW w:w="3239" w:type="dxa"/>
            <w:gridSpan w:val="2"/>
            <w:noWrap w:val="0"/>
            <w:vAlign w:val="center"/>
          </w:tcPr>
          <w:p w14:paraId="1DFC3E0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1835" w:type="dxa"/>
            <w:gridSpan w:val="2"/>
            <w:noWrap w:val="0"/>
            <w:vAlign w:val="center"/>
          </w:tcPr>
          <w:p w14:paraId="144D6E1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合同交货验收日期</w:t>
            </w:r>
          </w:p>
        </w:tc>
        <w:tc>
          <w:tcPr>
            <w:tcW w:w="3037" w:type="dxa"/>
            <w:gridSpan w:val="3"/>
            <w:noWrap w:val="0"/>
            <w:vAlign w:val="center"/>
          </w:tcPr>
          <w:p w14:paraId="6A40C81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7A227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36968FD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验收具体内容</w:t>
            </w:r>
          </w:p>
        </w:tc>
        <w:tc>
          <w:tcPr>
            <w:tcW w:w="8111" w:type="dxa"/>
            <w:gridSpan w:val="7"/>
            <w:noWrap w:val="0"/>
            <w:tcMar>
              <w:top w:w="0" w:type="dxa"/>
              <w:left w:w="108" w:type="dxa"/>
              <w:bottom w:w="0" w:type="dxa"/>
              <w:right w:w="108" w:type="dxa"/>
            </w:tcMar>
            <w:vAlign w:val="center"/>
          </w:tcPr>
          <w:p w14:paraId="1002964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007FA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2E7BFBE9">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验收小组意见</w:t>
            </w:r>
          </w:p>
        </w:tc>
        <w:tc>
          <w:tcPr>
            <w:tcW w:w="8111" w:type="dxa"/>
            <w:gridSpan w:val="7"/>
            <w:tcBorders>
              <w:bottom w:val="single" w:color="auto" w:sz="4" w:space="0"/>
            </w:tcBorders>
            <w:noWrap w:val="0"/>
            <w:vAlign w:val="center"/>
          </w:tcPr>
          <w:p w14:paraId="0C4178A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验收结论性意见：</w:t>
            </w:r>
          </w:p>
          <w:p w14:paraId="1145CA20">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4C13870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15521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49CBF6C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c>
          <w:tcPr>
            <w:tcW w:w="8111" w:type="dxa"/>
            <w:gridSpan w:val="7"/>
            <w:tcBorders>
              <w:top w:val="single" w:color="auto" w:sz="4" w:space="0"/>
            </w:tcBorders>
            <w:noWrap w:val="0"/>
            <w:vAlign w:val="center"/>
          </w:tcPr>
          <w:p w14:paraId="181A84F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有异议的意见和说明理由：</w:t>
            </w:r>
          </w:p>
          <w:p w14:paraId="2B9061E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2325081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658CE6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644BD8B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验收小组成员签字：</w:t>
            </w:r>
          </w:p>
        </w:tc>
      </w:tr>
      <w:tr w14:paraId="5C7DD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765DBD68">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参与验收其他或监督人员签字：</w:t>
            </w:r>
          </w:p>
        </w:tc>
      </w:tr>
      <w:tr w14:paraId="2BC08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38E25616">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中标（或成交）供应商签字或盖章：</w:t>
            </w:r>
          </w:p>
          <w:p w14:paraId="13A5BEEE">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2DC67931">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6ED1943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00642F4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年  月   日</w:t>
            </w:r>
          </w:p>
        </w:tc>
        <w:tc>
          <w:tcPr>
            <w:tcW w:w="4872" w:type="dxa"/>
            <w:gridSpan w:val="5"/>
            <w:noWrap w:val="0"/>
            <w:vAlign w:val="center"/>
          </w:tcPr>
          <w:p w14:paraId="137FCEF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采购人的意见（盖章）：</w:t>
            </w:r>
          </w:p>
          <w:p w14:paraId="30E06C55">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3E5C892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269371EC">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p w14:paraId="43A3C043">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   日</w:t>
            </w:r>
          </w:p>
        </w:tc>
      </w:tr>
    </w:tbl>
    <w:p w14:paraId="6A48ECED">
      <w:pPr>
        <w:widowControl/>
        <w:ind w:firstLine="240" w:firstLineChars="1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备注：本报告单一式三份（采购人1份、中标人1份、采购代理机构1份）。</w:t>
      </w:r>
    </w:p>
    <w:p w14:paraId="38577215">
      <w:pPr>
        <w:spacing w:line="360" w:lineRule="auto"/>
        <w:ind w:firstLine="480" w:firstLineChars="200"/>
        <w:rPr>
          <w:rFonts w:hint="eastAsia" w:ascii="仿宋" w:hAnsi="仿宋" w:eastAsia="仿宋" w:cs="仿宋"/>
          <w:sz w:val="24"/>
          <w:szCs w:val="24"/>
          <w:highlight w:val="none"/>
        </w:rPr>
      </w:pPr>
    </w:p>
    <w:p w14:paraId="1F430679">
      <w:pPr>
        <w:spacing w:line="360" w:lineRule="auto"/>
        <w:ind w:firstLine="480" w:firstLineChars="200"/>
        <w:rPr>
          <w:rFonts w:hint="eastAsia" w:ascii="仿宋" w:hAnsi="仿宋" w:eastAsia="仿宋" w:cs="仿宋"/>
          <w:sz w:val="24"/>
          <w:szCs w:val="24"/>
          <w:highlight w:val="none"/>
        </w:rPr>
      </w:pPr>
    </w:p>
    <w:p w14:paraId="1D4F46E4">
      <w:pPr>
        <w:spacing w:line="360" w:lineRule="auto"/>
        <w:ind w:firstLine="420" w:firstLineChars="200"/>
        <w:rPr>
          <w:rFonts w:ascii="仿宋" w:hAnsi="仿宋" w:eastAsia="仿宋" w:cs="仿宋"/>
          <w:szCs w:val="21"/>
          <w:highlight w:val="none"/>
        </w:rPr>
      </w:pPr>
    </w:p>
    <w:p w14:paraId="6061D2E8">
      <w:pPr>
        <w:spacing w:line="360" w:lineRule="auto"/>
        <w:ind w:firstLine="420" w:firstLineChars="200"/>
        <w:rPr>
          <w:rFonts w:ascii="仿宋" w:hAnsi="仿宋" w:eastAsia="仿宋" w:cs="仿宋"/>
          <w:szCs w:val="21"/>
          <w:highlight w:val="none"/>
        </w:rPr>
      </w:pPr>
    </w:p>
    <w:bookmarkEnd w:id="159"/>
    <w:p w14:paraId="12ED5A7A">
      <w:pPr>
        <w:snapToGrid w:val="0"/>
        <w:jc w:val="center"/>
        <w:rPr>
          <w:rFonts w:ascii="仿宋" w:hAnsi="仿宋" w:eastAsia="仿宋" w:cs="仿宋"/>
          <w:bCs/>
          <w:sz w:val="32"/>
          <w:szCs w:val="32"/>
          <w:highlight w:val="none"/>
        </w:rPr>
      </w:pPr>
    </w:p>
    <w:p w14:paraId="531675DC">
      <w:pPr>
        <w:snapToGrid w:val="0"/>
        <w:jc w:val="center"/>
        <w:rPr>
          <w:rFonts w:ascii="仿宋" w:hAnsi="仿宋" w:eastAsia="仿宋" w:cs="仿宋"/>
          <w:bCs/>
          <w:sz w:val="32"/>
          <w:szCs w:val="32"/>
          <w:highlight w:val="none"/>
        </w:rPr>
      </w:pPr>
    </w:p>
    <w:p w14:paraId="650213A8">
      <w:pPr>
        <w:snapToGrid w:val="0"/>
        <w:jc w:val="center"/>
        <w:rPr>
          <w:rFonts w:ascii="仿宋" w:hAnsi="仿宋" w:eastAsia="仿宋" w:cs="仿宋"/>
          <w:bCs/>
          <w:sz w:val="32"/>
          <w:szCs w:val="32"/>
          <w:highlight w:val="none"/>
        </w:rPr>
      </w:pPr>
    </w:p>
    <w:p w14:paraId="68A4797D">
      <w:pPr>
        <w:snapToGrid w:val="0"/>
        <w:jc w:val="center"/>
        <w:rPr>
          <w:rFonts w:ascii="仿宋" w:hAnsi="仿宋" w:eastAsia="仿宋" w:cs="仿宋"/>
          <w:bCs/>
          <w:sz w:val="32"/>
          <w:szCs w:val="32"/>
          <w:highlight w:val="none"/>
        </w:rPr>
      </w:pPr>
    </w:p>
    <w:p w14:paraId="210A572C">
      <w:pPr>
        <w:snapToGrid w:val="0"/>
        <w:jc w:val="center"/>
        <w:rPr>
          <w:rFonts w:ascii="仿宋" w:hAnsi="仿宋" w:eastAsia="仿宋" w:cs="仿宋"/>
          <w:bCs/>
          <w:sz w:val="32"/>
          <w:szCs w:val="32"/>
          <w:highlight w:val="none"/>
        </w:rPr>
      </w:pPr>
    </w:p>
    <w:p w14:paraId="639A8CF3">
      <w:pPr>
        <w:snapToGrid w:val="0"/>
        <w:jc w:val="center"/>
        <w:rPr>
          <w:rFonts w:ascii="仿宋" w:hAnsi="仿宋" w:eastAsia="仿宋" w:cs="仿宋"/>
          <w:bCs/>
          <w:sz w:val="32"/>
          <w:szCs w:val="32"/>
          <w:highlight w:val="none"/>
        </w:rPr>
      </w:pPr>
    </w:p>
    <w:p w14:paraId="1C5252B5">
      <w:pPr>
        <w:snapToGrid w:val="0"/>
        <w:jc w:val="both"/>
        <w:rPr>
          <w:rFonts w:ascii="仿宋" w:hAnsi="仿宋" w:eastAsia="仿宋" w:cs="仿宋"/>
          <w:bCs/>
          <w:sz w:val="32"/>
          <w:szCs w:val="32"/>
          <w:highlight w:val="none"/>
        </w:rPr>
      </w:pPr>
    </w:p>
    <w:p w14:paraId="54E13111">
      <w:pPr>
        <w:snapToGrid w:val="0"/>
        <w:jc w:val="center"/>
        <w:rPr>
          <w:rFonts w:ascii="仿宋" w:hAnsi="仿宋" w:eastAsia="仿宋" w:cs="仿宋"/>
          <w:bCs/>
          <w:sz w:val="32"/>
          <w:szCs w:val="32"/>
          <w:highlight w:val="none"/>
        </w:rPr>
      </w:pPr>
    </w:p>
    <w:p w14:paraId="2DB21BC6">
      <w:pPr>
        <w:pStyle w:val="2"/>
        <w:jc w:val="center"/>
        <w:rPr>
          <w:rFonts w:ascii="仿宋" w:hAnsi="仿宋" w:eastAsia="仿宋" w:cs="仿宋"/>
          <w:highlight w:val="none"/>
        </w:rPr>
      </w:pPr>
      <w:bookmarkStart w:id="160" w:name="_Toc12038"/>
      <w:bookmarkStart w:id="161" w:name="_Toc14229"/>
      <w:bookmarkStart w:id="162" w:name="_Toc74320805"/>
      <w:bookmarkStart w:id="163" w:name="_Toc28161"/>
      <w:r>
        <w:rPr>
          <w:rFonts w:hint="eastAsia" w:ascii="仿宋" w:hAnsi="仿宋" w:eastAsia="仿宋" w:cs="仿宋"/>
          <w:highlight w:val="none"/>
        </w:rPr>
        <w:t>第六章　投标文件格式</w:t>
      </w:r>
      <w:bookmarkEnd w:id="160"/>
      <w:bookmarkEnd w:id="161"/>
      <w:bookmarkEnd w:id="162"/>
      <w:bookmarkEnd w:id="163"/>
    </w:p>
    <w:p w14:paraId="311773B2">
      <w:pPr>
        <w:snapToGrid w:val="0"/>
        <w:spacing w:before="50" w:after="50"/>
        <w:outlineLvl w:val="1"/>
        <w:rPr>
          <w:rFonts w:ascii="仿宋" w:hAnsi="仿宋" w:eastAsia="仿宋" w:cs="仿宋"/>
          <w:sz w:val="32"/>
          <w:szCs w:val="20"/>
          <w:highlight w:val="none"/>
        </w:rPr>
      </w:pPr>
    </w:p>
    <w:p w14:paraId="1CC81C10">
      <w:pPr>
        <w:snapToGrid w:val="0"/>
        <w:spacing w:before="50" w:after="50"/>
        <w:outlineLvl w:val="1"/>
        <w:rPr>
          <w:rFonts w:ascii="仿宋" w:hAnsi="仿宋" w:eastAsia="仿宋" w:cs="仿宋"/>
          <w:sz w:val="32"/>
          <w:szCs w:val="20"/>
          <w:highlight w:val="none"/>
        </w:rPr>
      </w:pPr>
    </w:p>
    <w:p w14:paraId="5A698DE1">
      <w:pPr>
        <w:snapToGrid w:val="0"/>
        <w:spacing w:before="50" w:after="50"/>
        <w:outlineLvl w:val="1"/>
        <w:rPr>
          <w:rFonts w:ascii="仿宋" w:hAnsi="仿宋" w:eastAsia="仿宋" w:cs="仿宋"/>
          <w:sz w:val="32"/>
          <w:szCs w:val="20"/>
          <w:highlight w:val="none"/>
        </w:rPr>
      </w:pPr>
    </w:p>
    <w:p w14:paraId="28D4AD55">
      <w:pPr>
        <w:snapToGrid w:val="0"/>
        <w:spacing w:before="50" w:after="50"/>
        <w:outlineLvl w:val="1"/>
        <w:rPr>
          <w:rFonts w:ascii="仿宋" w:hAnsi="仿宋" w:eastAsia="仿宋" w:cs="仿宋"/>
          <w:sz w:val="32"/>
          <w:szCs w:val="20"/>
          <w:highlight w:val="none"/>
        </w:rPr>
      </w:pPr>
    </w:p>
    <w:p w14:paraId="7BEF227F">
      <w:pPr>
        <w:snapToGrid w:val="0"/>
        <w:spacing w:before="50" w:after="50"/>
        <w:outlineLvl w:val="1"/>
        <w:rPr>
          <w:rFonts w:ascii="仿宋" w:hAnsi="仿宋" w:eastAsia="仿宋" w:cs="仿宋"/>
          <w:sz w:val="32"/>
          <w:szCs w:val="20"/>
          <w:highlight w:val="none"/>
        </w:rPr>
      </w:pPr>
    </w:p>
    <w:p w14:paraId="00FE23AE">
      <w:pPr>
        <w:snapToGrid w:val="0"/>
        <w:spacing w:before="50" w:after="50"/>
        <w:outlineLvl w:val="1"/>
        <w:rPr>
          <w:rFonts w:ascii="仿宋" w:hAnsi="仿宋" w:eastAsia="仿宋" w:cs="仿宋"/>
          <w:sz w:val="32"/>
          <w:szCs w:val="20"/>
          <w:highlight w:val="none"/>
        </w:rPr>
      </w:pPr>
    </w:p>
    <w:p w14:paraId="015AC55F">
      <w:pPr>
        <w:snapToGrid w:val="0"/>
        <w:spacing w:before="50" w:after="50"/>
        <w:outlineLvl w:val="1"/>
        <w:rPr>
          <w:rFonts w:ascii="仿宋" w:hAnsi="仿宋" w:eastAsia="仿宋" w:cs="仿宋"/>
          <w:sz w:val="32"/>
          <w:szCs w:val="20"/>
          <w:highlight w:val="none"/>
        </w:rPr>
      </w:pPr>
    </w:p>
    <w:p w14:paraId="3B9EC239">
      <w:pPr>
        <w:snapToGrid w:val="0"/>
        <w:spacing w:before="50" w:after="50"/>
        <w:outlineLvl w:val="1"/>
        <w:rPr>
          <w:rFonts w:ascii="仿宋" w:hAnsi="仿宋" w:eastAsia="仿宋" w:cs="仿宋"/>
          <w:sz w:val="32"/>
          <w:szCs w:val="20"/>
          <w:highlight w:val="none"/>
        </w:rPr>
      </w:pPr>
    </w:p>
    <w:p w14:paraId="21AAAA8D">
      <w:pPr>
        <w:snapToGrid w:val="0"/>
        <w:spacing w:before="50" w:after="50"/>
        <w:outlineLvl w:val="1"/>
        <w:rPr>
          <w:rFonts w:ascii="仿宋" w:hAnsi="仿宋" w:eastAsia="仿宋" w:cs="仿宋"/>
          <w:sz w:val="32"/>
          <w:szCs w:val="20"/>
          <w:highlight w:val="none"/>
        </w:rPr>
      </w:pPr>
    </w:p>
    <w:p w14:paraId="283815E8">
      <w:pPr>
        <w:snapToGrid w:val="0"/>
        <w:spacing w:before="50" w:after="50"/>
        <w:outlineLvl w:val="1"/>
        <w:rPr>
          <w:rFonts w:ascii="仿宋" w:hAnsi="仿宋" w:eastAsia="仿宋" w:cs="仿宋"/>
          <w:sz w:val="32"/>
          <w:szCs w:val="20"/>
          <w:highlight w:val="none"/>
        </w:rPr>
      </w:pPr>
    </w:p>
    <w:p w14:paraId="2327F6A0">
      <w:pPr>
        <w:snapToGrid w:val="0"/>
        <w:spacing w:before="50" w:after="50"/>
        <w:outlineLvl w:val="1"/>
        <w:rPr>
          <w:rFonts w:ascii="仿宋" w:hAnsi="仿宋" w:eastAsia="仿宋" w:cs="仿宋"/>
          <w:sz w:val="32"/>
          <w:szCs w:val="20"/>
          <w:highlight w:val="none"/>
        </w:rPr>
      </w:pPr>
    </w:p>
    <w:p w14:paraId="474551C8">
      <w:pPr>
        <w:snapToGrid w:val="0"/>
        <w:spacing w:before="120" w:beforeLines="50" w:after="50"/>
        <w:jc w:val="center"/>
        <w:outlineLvl w:val="1"/>
        <w:rPr>
          <w:rFonts w:ascii="仿宋" w:hAnsi="仿宋" w:eastAsia="仿宋" w:cs="仿宋"/>
          <w:highlight w:val="none"/>
        </w:rPr>
      </w:pPr>
    </w:p>
    <w:p w14:paraId="1773B685">
      <w:pPr>
        <w:rPr>
          <w:rFonts w:ascii="仿宋" w:hAnsi="仿宋" w:eastAsia="仿宋" w:cs="仿宋"/>
          <w:b/>
          <w:sz w:val="28"/>
          <w:szCs w:val="28"/>
          <w:highlight w:val="none"/>
        </w:rPr>
      </w:pPr>
      <w:bookmarkStart w:id="164" w:name="_Toc19686836"/>
      <w:bookmarkStart w:id="165" w:name="_Toc254970557"/>
      <w:bookmarkStart w:id="166" w:name="_Toc254970698"/>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一、报价文件格式</w:t>
      </w:r>
      <w:bookmarkEnd w:id="164"/>
    </w:p>
    <w:p w14:paraId="64DF2671">
      <w:pPr>
        <w:snapToGrid w:val="0"/>
        <w:spacing w:before="120" w:beforeLines="50" w:after="50" w:line="360" w:lineRule="auto"/>
        <w:ind w:left="142"/>
        <w:jc w:val="left"/>
        <w:rPr>
          <w:rFonts w:ascii="仿宋" w:hAnsi="仿宋" w:eastAsia="仿宋" w:cs="仿宋"/>
          <w:sz w:val="24"/>
          <w:szCs w:val="20"/>
          <w:highlight w:val="none"/>
        </w:rPr>
      </w:pPr>
      <w:r>
        <w:rPr>
          <w:rFonts w:hint="eastAsia" w:ascii="仿宋" w:hAnsi="仿宋" w:eastAsia="仿宋" w:cs="仿宋"/>
          <w:b/>
          <w:sz w:val="24"/>
          <w:highlight w:val="none"/>
        </w:rPr>
        <w:t xml:space="preserve">1. 报价文件封面格式： </w:t>
      </w:r>
    </w:p>
    <w:p w14:paraId="4ED2F512">
      <w:pPr>
        <w:snapToGrid w:val="0"/>
        <w:spacing w:before="120" w:beforeLines="50" w:after="50" w:line="400" w:lineRule="exact"/>
        <w:rPr>
          <w:rFonts w:ascii="仿宋" w:hAnsi="仿宋" w:eastAsia="仿宋" w:cs="仿宋"/>
          <w:bCs/>
          <w:sz w:val="32"/>
          <w:szCs w:val="20"/>
          <w:highlight w:val="none"/>
        </w:rPr>
      </w:pPr>
      <w:r>
        <w:rPr>
          <w:rFonts w:hint="eastAsia" w:ascii="仿宋" w:hAnsi="仿宋" w:eastAsia="仿宋" w:cs="仿宋"/>
          <w:sz w:val="24"/>
          <w:highlight w:val="none"/>
        </w:rPr>
        <w:t xml:space="preserve">                                                   </w:t>
      </w:r>
    </w:p>
    <w:p w14:paraId="7C67F0CC">
      <w:pPr>
        <w:snapToGrid w:val="0"/>
        <w:spacing w:before="120" w:beforeLines="50" w:after="50" w:line="400" w:lineRule="exact"/>
        <w:jc w:val="center"/>
        <w:rPr>
          <w:rFonts w:ascii="仿宋" w:hAnsi="仿宋" w:eastAsia="仿宋" w:cs="仿宋"/>
          <w:bCs/>
          <w:sz w:val="24"/>
          <w:szCs w:val="20"/>
          <w:highlight w:val="none"/>
        </w:rPr>
      </w:pPr>
    </w:p>
    <w:p w14:paraId="172CA106">
      <w:pPr>
        <w:snapToGrid w:val="0"/>
        <w:spacing w:before="120" w:beforeLines="50" w:after="50"/>
        <w:jc w:val="center"/>
        <w:rPr>
          <w:rFonts w:ascii="仿宋" w:hAnsi="仿宋" w:eastAsia="仿宋" w:cs="仿宋"/>
          <w:sz w:val="84"/>
          <w:szCs w:val="84"/>
          <w:highlight w:val="none"/>
        </w:rPr>
      </w:pPr>
      <w:r>
        <w:rPr>
          <w:rFonts w:hint="eastAsia" w:ascii="仿宋" w:hAnsi="仿宋" w:eastAsia="仿宋" w:cs="仿宋"/>
          <w:sz w:val="84"/>
          <w:szCs w:val="84"/>
          <w:highlight w:val="none"/>
        </w:rPr>
        <w:t>投  标  文  件</w:t>
      </w:r>
    </w:p>
    <w:p w14:paraId="08E9C5A2">
      <w:pPr>
        <w:snapToGrid w:val="0"/>
        <w:spacing w:before="120" w:beforeLines="50" w:after="50" w:line="400" w:lineRule="exact"/>
        <w:jc w:val="center"/>
        <w:rPr>
          <w:rFonts w:ascii="仿宋" w:hAnsi="仿宋" w:eastAsia="仿宋" w:cs="仿宋"/>
          <w:bCs/>
          <w:sz w:val="32"/>
          <w:szCs w:val="32"/>
          <w:highlight w:val="none"/>
        </w:rPr>
      </w:pPr>
    </w:p>
    <w:p w14:paraId="482CAC0B">
      <w:pPr>
        <w:snapToGrid w:val="0"/>
        <w:spacing w:before="120" w:beforeLines="50" w:after="50" w:line="400" w:lineRule="exact"/>
        <w:jc w:val="center"/>
        <w:rPr>
          <w:rFonts w:ascii="仿宋" w:hAnsi="仿宋" w:eastAsia="仿宋" w:cs="仿宋"/>
          <w:sz w:val="32"/>
          <w:szCs w:val="32"/>
          <w:highlight w:val="none"/>
        </w:rPr>
      </w:pPr>
      <w:r>
        <w:rPr>
          <w:rFonts w:hint="eastAsia" w:ascii="仿宋" w:hAnsi="仿宋" w:eastAsia="仿宋" w:cs="仿宋"/>
          <w:sz w:val="32"/>
          <w:szCs w:val="32"/>
          <w:highlight w:val="none"/>
        </w:rPr>
        <w:t>报  价  文  件</w:t>
      </w:r>
    </w:p>
    <w:p w14:paraId="0C69C5E1">
      <w:pPr>
        <w:snapToGrid w:val="0"/>
        <w:spacing w:before="120" w:beforeLines="50" w:after="50" w:line="400" w:lineRule="exact"/>
        <w:rPr>
          <w:rFonts w:ascii="仿宋" w:hAnsi="仿宋" w:eastAsia="仿宋" w:cs="仿宋"/>
          <w:bCs/>
          <w:sz w:val="24"/>
          <w:szCs w:val="20"/>
          <w:highlight w:val="none"/>
        </w:rPr>
      </w:pPr>
    </w:p>
    <w:p w14:paraId="4C60D5CC">
      <w:pPr>
        <w:snapToGrid w:val="0"/>
        <w:spacing w:before="120" w:beforeLines="50" w:after="50" w:line="400" w:lineRule="exact"/>
        <w:rPr>
          <w:rFonts w:ascii="仿宋" w:hAnsi="仿宋" w:eastAsia="仿宋" w:cs="仿宋"/>
          <w:bCs/>
          <w:sz w:val="24"/>
          <w:szCs w:val="20"/>
          <w:highlight w:val="none"/>
        </w:rPr>
      </w:pPr>
    </w:p>
    <w:p w14:paraId="0520DCA8">
      <w:pPr>
        <w:snapToGrid w:val="0"/>
        <w:spacing w:before="120" w:beforeLines="50" w:after="50" w:line="400" w:lineRule="exact"/>
        <w:rPr>
          <w:rFonts w:ascii="仿宋" w:hAnsi="仿宋" w:eastAsia="仿宋" w:cs="仿宋"/>
          <w:bCs/>
          <w:sz w:val="24"/>
          <w:szCs w:val="20"/>
          <w:highlight w:val="none"/>
        </w:rPr>
      </w:pPr>
    </w:p>
    <w:p w14:paraId="7387BDEB">
      <w:pPr>
        <w:snapToGrid w:val="0"/>
        <w:spacing w:before="120" w:beforeLines="50" w:after="50" w:line="400" w:lineRule="exact"/>
        <w:rPr>
          <w:rFonts w:ascii="仿宋" w:hAnsi="仿宋" w:eastAsia="仿宋" w:cs="仿宋"/>
          <w:bCs/>
          <w:sz w:val="24"/>
          <w:szCs w:val="20"/>
          <w:highlight w:val="none"/>
        </w:rPr>
      </w:pPr>
    </w:p>
    <w:p w14:paraId="1FB078C9">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 xml:space="preserve">项目名称： </w:t>
      </w:r>
    </w:p>
    <w:p w14:paraId="7FA3FBAD">
      <w:pPr>
        <w:snapToGrid w:val="0"/>
        <w:spacing w:before="120" w:beforeLines="50" w:after="50" w:line="400" w:lineRule="exact"/>
        <w:ind w:firstLine="360" w:firstLineChars="150"/>
        <w:rPr>
          <w:rFonts w:ascii="仿宋" w:hAnsi="仿宋" w:eastAsia="仿宋" w:cs="仿宋"/>
          <w:bCs/>
          <w:sz w:val="24"/>
          <w:highlight w:val="none"/>
        </w:rPr>
      </w:pPr>
    </w:p>
    <w:p w14:paraId="13082092">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 xml:space="preserve">项目编号： </w:t>
      </w:r>
    </w:p>
    <w:p w14:paraId="4C92AEFA">
      <w:pPr>
        <w:snapToGrid w:val="0"/>
        <w:spacing w:before="120" w:beforeLines="50" w:after="50" w:line="400" w:lineRule="exact"/>
        <w:ind w:firstLine="360" w:firstLineChars="150"/>
        <w:rPr>
          <w:rFonts w:ascii="仿宋" w:hAnsi="仿宋" w:eastAsia="仿宋" w:cs="仿宋"/>
          <w:bCs/>
          <w:sz w:val="24"/>
          <w:highlight w:val="none"/>
        </w:rPr>
      </w:pPr>
    </w:p>
    <w:p w14:paraId="1F667460">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所投分标：</w:t>
      </w:r>
    </w:p>
    <w:p w14:paraId="5FA5E45A">
      <w:pPr>
        <w:snapToGrid w:val="0"/>
        <w:spacing w:before="120" w:beforeLines="50" w:after="50" w:line="400" w:lineRule="exact"/>
        <w:ind w:firstLine="360" w:firstLineChars="150"/>
        <w:rPr>
          <w:rFonts w:ascii="仿宋" w:hAnsi="仿宋" w:eastAsia="仿宋" w:cs="仿宋"/>
          <w:bCs/>
          <w:sz w:val="24"/>
          <w:highlight w:val="none"/>
        </w:rPr>
      </w:pPr>
    </w:p>
    <w:p w14:paraId="578529C1">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投标人名称：</w:t>
      </w:r>
    </w:p>
    <w:p w14:paraId="4241700A">
      <w:pPr>
        <w:snapToGrid w:val="0"/>
        <w:spacing w:before="120" w:beforeLines="50" w:after="50" w:line="400" w:lineRule="exact"/>
        <w:ind w:firstLine="360" w:firstLineChars="150"/>
        <w:rPr>
          <w:rFonts w:ascii="仿宋" w:hAnsi="仿宋" w:eastAsia="仿宋" w:cs="仿宋"/>
          <w:bCs/>
          <w:sz w:val="24"/>
          <w:highlight w:val="none"/>
        </w:rPr>
      </w:pPr>
    </w:p>
    <w:p w14:paraId="366914F9">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投标人地址：</w:t>
      </w:r>
    </w:p>
    <w:p w14:paraId="7150AE6E">
      <w:pPr>
        <w:pStyle w:val="7"/>
        <w:snapToGrid w:val="0"/>
        <w:spacing w:before="50" w:after="50" w:line="400" w:lineRule="exact"/>
        <w:ind w:firstLine="960" w:firstLineChars="400"/>
        <w:rPr>
          <w:rFonts w:ascii="仿宋" w:hAnsi="仿宋" w:eastAsia="仿宋" w:cs="仿宋"/>
          <w:bCs/>
          <w:sz w:val="24"/>
          <w:szCs w:val="24"/>
          <w:highlight w:val="none"/>
        </w:rPr>
      </w:pPr>
    </w:p>
    <w:p w14:paraId="331DCBC6">
      <w:pPr>
        <w:snapToGrid w:val="0"/>
        <w:spacing w:before="120" w:beforeLines="50" w:after="50" w:line="400" w:lineRule="exact"/>
        <w:rPr>
          <w:rFonts w:ascii="仿宋" w:hAnsi="仿宋" w:eastAsia="仿宋" w:cs="仿宋"/>
          <w:sz w:val="30"/>
          <w:szCs w:val="20"/>
          <w:highlight w:val="none"/>
        </w:rPr>
      </w:pPr>
      <w:r>
        <w:rPr>
          <w:rFonts w:hint="eastAsia" w:ascii="仿宋" w:hAnsi="仿宋" w:eastAsia="仿宋" w:cs="仿宋"/>
          <w:sz w:val="24"/>
          <w:highlight w:val="none"/>
        </w:rPr>
        <w:t xml:space="preserve">                                   年  月  日</w:t>
      </w:r>
    </w:p>
    <w:p w14:paraId="048B1531">
      <w:pPr>
        <w:snapToGrid w:val="0"/>
        <w:spacing w:before="120" w:beforeLines="50" w:after="50" w:line="360" w:lineRule="auto"/>
        <w:jc w:val="left"/>
        <w:rPr>
          <w:rFonts w:ascii="仿宋" w:hAnsi="仿宋" w:eastAsia="仿宋" w:cs="仿宋"/>
          <w:sz w:val="24"/>
          <w:szCs w:val="20"/>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2.</w:t>
      </w:r>
      <w:r>
        <w:rPr>
          <w:rFonts w:hint="eastAsia" w:ascii="仿宋" w:hAnsi="仿宋" w:eastAsia="仿宋" w:cs="仿宋"/>
          <w:b/>
          <w:bCs/>
          <w:sz w:val="24"/>
          <w:highlight w:val="none"/>
        </w:rPr>
        <w:t>报价文件目录</w:t>
      </w:r>
    </w:p>
    <w:p w14:paraId="7A36270A">
      <w:pPr>
        <w:snapToGrid w:val="0"/>
        <w:spacing w:before="50" w:after="120" w:afterLines="50" w:line="360" w:lineRule="auto"/>
        <w:jc w:val="left"/>
        <w:rPr>
          <w:rFonts w:ascii="仿宋" w:hAnsi="仿宋" w:eastAsia="仿宋" w:cs="仿宋"/>
          <w:b/>
          <w:sz w:val="24"/>
          <w:highlight w:val="none"/>
        </w:rPr>
      </w:pPr>
      <w:r>
        <w:rPr>
          <w:rFonts w:hint="eastAsia" w:ascii="仿宋" w:hAnsi="仿宋" w:eastAsia="仿宋" w:cs="仿宋"/>
          <w:szCs w:val="21"/>
          <w:highlight w:val="none"/>
        </w:rPr>
        <w:t>根据招标文件规定及投标人提供的材料自行编写目录。</w:t>
      </w:r>
    </w:p>
    <w:p w14:paraId="75171007">
      <w:pPr>
        <w:snapToGrid w:val="0"/>
        <w:spacing w:before="120" w:beforeLines="50" w:after="50"/>
        <w:rPr>
          <w:rFonts w:ascii="仿宋" w:hAnsi="仿宋" w:eastAsia="仿宋" w:cs="仿宋"/>
          <w:b/>
          <w:sz w:val="24"/>
          <w:highlight w:val="none"/>
        </w:rPr>
      </w:pPr>
    </w:p>
    <w:p w14:paraId="7CFD7190">
      <w:pPr>
        <w:snapToGrid w:val="0"/>
        <w:spacing w:before="120" w:beforeLines="50" w:after="50"/>
        <w:rPr>
          <w:rFonts w:ascii="仿宋" w:hAnsi="仿宋" w:eastAsia="仿宋" w:cs="仿宋"/>
          <w:b/>
          <w:sz w:val="24"/>
          <w:highlight w:val="none"/>
        </w:rPr>
      </w:pPr>
    </w:p>
    <w:p w14:paraId="7C77D2C9">
      <w:pPr>
        <w:snapToGrid w:val="0"/>
        <w:spacing w:before="120" w:beforeLines="50" w:after="50"/>
        <w:rPr>
          <w:rFonts w:ascii="仿宋" w:hAnsi="仿宋" w:eastAsia="仿宋" w:cs="仿宋"/>
          <w:b/>
          <w:sz w:val="24"/>
          <w:highlight w:val="none"/>
        </w:rPr>
      </w:pPr>
    </w:p>
    <w:p w14:paraId="6BE08C0A">
      <w:pPr>
        <w:snapToGrid w:val="0"/>
        <w:spacing w:before="120" w:beforeLines="50" w:after="50"/>
        <w:ind w:left="142"/>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3. 投标函格式：</w:t>
      </w:r>
    </w:p>
    <w:p w14:paraId="585F6263">
      <w:pPr>
        <w:snapToGrid w:val="0"/>
        <w:spacing w:before="120" w:beforeLines="50" w:after="50" w:line="360" w:lineRule="auto"/>
        <w:jc w:val="center"/>
        <w:rPr>
          <w:rFonts w:ascii="仿宋" w:hAnsi="仿宋" w:eastAsia="仿宋" w:cs="仿宋"/>
          <w:bCs/>
          <w:sz w:val="44"/>
          <w:szCs w:val="44"/>
          <w:highlight w:val="none"/>
        </w:rPr>
      </w:pPr>
      <w:r>
        <w:rPr>
          <w:rFonts w:hint="eastAsia" w:ascii="仿宋" w:hAnsi="仿宋" w:eastAsia="仿宋" w:cs="仿宋"/>
          <w:bCs/>
          <w:sz w:val="44"/>
          <w:szCs w:val="44"/>
          <w:highlight w:val="none"/>
        </w:rPr>
        <w:t>投 标 函</w:t>
      </w:r>
    </w:p>
    <w:p w14:paraId="5AAF26D7">
      <w:pPr>
        <w:spacing w:line="440" w:lineRule="exact"/>
        <w:contextualSpacing/>
        <w:rPr>
          <w:rFonts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采购人名称</w:t>
      </w:r>
    </w:p>
    <w:p w14:paraId="0CA371F6">
      <w:pPr>
        <w:spacing w:line="440" w:lineRule="exact"/>
        <w:ind w:firstLine="480"/>
        <w:contextualSpacing/>
        <w:rPr>
          <w:rFonts w:ascii="仿宋" w:hAnsi="仿宋" w:eastAsia="仿宋" w:cs="仿宋"/>
          <w:sz w:val="24"/>
          <w:highlight w:val="none"/>
        </w:rPr>
      </w:pPr>
      <w:r>
        <w:rPr>
          <w:rFonts w:hint="eastAsia" w:ascii="仿宋" w:hAnsi="仿宋" w:eastAsia="仿宋" w:cs="仿宋"/>
          <w:sz w:val="24"/>
          <w:highlight w:val="none"/>
        </w:rPr>
        <w:t>根据贵方</w:t>
      </w:r>
      <w:r>
        <w:rPr>
          <w:rFonts w:hint="eastAsia" w:ascii="仿宋" w:hAnsi="仿宋" w:eastAsia="仿宋" w:cs="仿宋"/>
          <w:sz w:val="24"/>
          <w:highlight w:val="none"/>
          <w:u w:val="single"/>
        </w:rPr>
        <w:t xml:space="preserve"> 项目名称</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）的招标公告，签字代表</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（姓名）经正式授权并代表投标人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（投标人名称）提交投标文件。</w:t>
      </w:r>
    </w:p>
    <w:p w14:paraId="3CF673F3">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据此函，我方宣布同意如下：</w:t>
      </w:r>
    </w:p>
    <w:p w14:paraId="5F116FA8">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5497DA3">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2.我方在投标之前已经完全理解并接受招标文件的各项规定和要求，对招标文件的合理性、合法性不再有异议。</w:t>
      </w:r>
    </w:p>
    <w:p w14:paraId="7E716804">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3.本投标有效期自投标截止之日起</w:t>
      </w:r>
      <w:r>
        <w:rPr>
          <w:rFonts w:hint="eastAsia" w:ascii="仿宋" w:hAnsi="仿宋" w:eastAsia="仿宋" w:cs="仿宋"/>
          <w:sz w:val="24"/>
          <w:highlight w:val="none"/>
          <w:u w:val="single"/>
        </w:rPr>
        <w:t xml:space="preserve">  60 </w:t>
      </w:r>
      <w:r>
        <w:rPr>
          <w:rFonts w:hint="eastAsia" w:ascii="仿宋" w:hAnsi="仿宋" w:eastAsia="仿宋" w:cs="仿宋"/>
          <w:sz w:val="24"/>
          <w:highlight w:val="none"/>
        </w:rPr>
        <w:t>日。</w:t>
      </w:r>
    </w:p>
    <w:p w14:paraId="6835A84D">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4.如中标，本投标文件至本项目合同履行完毕止均保持有效，我方将按“招标文件”及政府采购法律、法规的规定履行合同责任和义务。</w:t>
      </w:r>
    </w:p>
    <w:p w14:paraId="393E55FC">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5.我方同意按照贵方要求提供与投标有关的一切数据或者资料。</w:t>
      </w:r>
    </w:p>
    <w:p w14:paraId="62C200AD">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6.我方向贵方提交的所有投标文件、资料都是准确的和真实的。</w:t>
      </w:r>
    </w:p>
    <w:p w14:paraId="50E82A56">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7.以上事项如有虚假或者隐瞒，我方愿意承担一切后果，并不再寻求任何旨在减轻或者免除法律责任的辩解。</w:t>
      </w:r>
    </w:p>
    <w:p w14:paraId="5988C7C0">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6244217">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□我方本次投标文件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5154D315">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□我方本次投标文件</w:t>
      </w:r>
      <w:r>
        <w:rPr>
          <w:rFonts w:hint="eastAsia" w:ascii="仿宋" w:hAnsi="仿宋" w:eastAsia="仿宋" w:cs="仿宋"/>
          <w:kern w:val="0"/>
          <w:sz w:val="24"/>
          <w:highlight w:val="none"/>
        </w:rPr>
        <w:t>涉及商业秘密的内容有：</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44E53F00">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9.与本投标有关的一切正式往来信函请寄：</w:t>
      </w:r>
    </w:p>
    <w:p w14:paraId="7CC3C415">
      <w:pPr>
        <w:spacing w:line="440" w:lineRule="exact"/>
        <w:ind w:firstLine="480" w:firstLineChars="200"/>
        <w:contextualSpacing/>
        <w:rPr>
          <w:rFonts w:ascii="仿宋" w:hAnsi="仿宋" w:eastAsia="仿宋" w:cs="仿宋"/>
          <w:sz w:val="24"/>
          <w:highlight w:val="none"/>
          <w:u w:val="single"/>
        </w:rPr>
      </w:pPr>
      <w:r>
        <w:rPr>
          <w:rFonts w:hint="eastAsia" w:ascii="仿宋" w:hAnsi="仿宋" w:eastAsia="仿宋" w:cs="仿宋"/>
          <w:sz w:val="24"/>
          <w:highlight w:val="none"/>
        </w:rPr>
        <w:t>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single"/>
        </w:rPr>
        <w:t xml:space="preserve">            </w:t>
      </w:r>
    </w:p>
    <w:p w14:paraId="7D4EC407">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传真：</w:t>
      </w:r>
      <w:r>
        <w:rPr>
          <w:rFonts w:hint="eastAsia" w:ascii="仿宋" w:hAnsi="仿宋" w:eastAsia="仿宋" w:cs="仿宋"/>
          <w:sz w:val="24"/>
          <w:highlight w:val="none"/>
          <w:u w:val="single"/>
        </w:rPr>
        <w:t xml:space="preserve">          </w:t>
      </w:r>
    </w:p>
    <w:p w14:paraId="7CD875C6">
      <w:pPr>
        <w:spacing w:line="440" w:lineRule="exact"/>
        <w:ind w:firstLine="480" w:firstLineChars="200"/>
        <w:contextualSpacing/>
        <w:rPr>
          <w:rFonts w:ascii="仿宋" w:hAnsi="仿宋" w:eastAsia="仿宋" w:cs="仿宋"/>
          <w:sz w:val="24"/>
          <w:highlight w:val="non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4656314D">
      <w:pPr>
        <w:spacing w:line="44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银行账号：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546E8E7">
      <w:pPr>
        <w:spacing w:line="44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 xml:space="preserve">法定代表人或者委托代理人签字:___________ </w:t>
      </w:r>
    </w:p>
    <w:p w14:paraId="32E080D9">
      <w:pPr>
        <w:pStyle w:val="14"/>
        <w:spacing w:line="440" w:lineRule="exact"/>
        <w:contextualSpacing/>
        <w:jc w:val="center"/>
        <w:rPr>
          <w:rFonts w:ascii="仿宋" w:hAnsi="仿宋" w:eastAsia="仿宋" w:cs="仿宋"/>
          <w:sz w:val="24"/>
          <w:szCs w:val="24"/>
          <w:highlight w:val="none"/>
          <w:u w:val="single"/>
        </w:rPr>
      </w:pPr>
      <w:r>
        <w:rPr>
          <w:rFonts w:hint="eastAsia" w:ascii="仿宋" w:hAnsi="仿宋" w:eastAsia="仿宋" w:cs="仿宋"/>
          <w:sz w:val="24"/>
          <w:highlight w:val="none"/>
        </w:rPr>
        <w:t xml:space="preserve">                                    投标人（盖公章）：</w:t>
      </w:r>
    </w:p>
    <w:p w14:paraId="786F27A8">
      <w:pPr>
        <w:pStyle w:val="14"/>
        <w:spacing w:line="440" w:lineRule="exact"/>
        <w:contextualSpacing/>
        <w:rPr>
          <w:rFonts w:ascii="仿宋" w:hAnsi="仿宋" w:eastAsia="仿宋" w:cs="仿宋"/>
          <w:sz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F037293">
      <w:pPr>
        <w:snapToGrid w:val="0"/>
        <w:spacing w:before="120" w:beforeLines="50" w:after="50" w:line="440" w:lineRule="exact"/>
        <w:jc w:val="left"/>
        <w:rPr>
          <w:rFonts w:ascii="仿宋" w:hAnsi="仿宋" w:eastAsia="仿宋" w:cs="仿宋"/>
          <w:b/>
          <w:sz w:val="24"/>
          <w:szCs w:val="20"/>
          <w:highlight w:val="none"/>
        </w:rPr>
      </w:pPr>
      <w:r>
        <w:rPr>
          <w:rFonts w:hint="eastAsia" w:ascii="仿宋" w:hAnsi="仿宋" w:eastAsia="仿宋" w:cs="仿宋"/>
          <w:highlight w:val="none"/>
          <w:u w:val="single"/>
        </w:rPr>
        <w:br w:type="page"/>
      </w:r>
      <w:r>
        <w:rPr>
          <w:rFonts w:hint="eastAsia" w:ascii="仿宋" w:hAnsi="仿宋" w:eastAsia="仿宋" w:cs="仿宋"/>
          <w:b/>
          <w:sz w:val="24"/>
          <w:highlight w:val="none"/>
        </w:rPr>
        <w:t>4. 开标一览表（服务类格式）</w:t>
      </w:r>
    </w:p>
    <w:p w14:paraId="1F275CB8">
      <w:pPr>
        <w:snapToGrid w:val="0"/>
        <w:spacing w:before="50" w:after="50"/>
        <w:jc w:val="center"/>
        <w:rPr>
          <w:rFonts w:ascii="仿宋" w:hAnsi="仿宋" w:eastAsia="仿宋" w:cs="仿宋"/>
          <w:b/>
          <w:sz w:val="30"/>
          <w:highlight w:val="none"/>
        </w:rPr>
      </w:pPr>
      <w:r>
        <w:rPr>
          <w:rFonts w:hint="eastAsia" w:ascii="仿宋" w:hAnsi="仿宋" w:eastAsia="仿宋" w:cs="仿宋"/>
          <w:b/>
          <w:sz w:val="30"/>
          <w:highlight w:val="none"/>
        </w:rPr>
        <w:t>开标一览表</w:t>
      </w:r>
    </w:p>
    <w:p w14:paraId="2587EBD1">
      <w:pPr>
        <w:snapToGrid w:val="0"/>
        <w:spacing w:before="50" w:after="50"/>
        <w:jc w:val="center"/>
        <w:rPr>
          <w:rFonts w:ascii="仿宋" w:hAnsi="仿宋" w:eastAsia="仿宋" w:cs="仿宋"/>
          <w:b/>
          <w:sz w:val="30"/>
          <w:szCs w:val="20"/>
          <w:highlight w:val="none"/>
        </w:rPr>
      </w:pPr>
    </w:p>
    <w:p w14:paraId="02B08287">
      <w:pPr>
        <w:snapToGrid w:val="0"/>
        <w:spacing w:before="50" w:after="50" w:line="360" w:lineRule="auto"/>
        <w:rPr>
          <w:rFonts w:ascii="仿宋" w:hAnsi="仿宋" w:eastAsia="仿宋" w:cs="仿宋"/>
          <w:sz w:val="24"/>
          <w:highlight w:val="none"/>
          <w:u w:val="singl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分标：</w:t>
      </w:r>
      <w:r>
        <w:rPr>
          <w:rFonts w:hint="eastAsia" w:ascii="仿宋" w:hAnsi="仿宋" w:eastAsia="仿宋" w:cs="仿宋"/>
          <w:sz w:val="24"/>
          <w:highlight w:val="none"/>
          <w:u w:val="single"/>
        </w:rPr>
        <w:t xml:space="preserve">           </w:t>
      </w:r>
    </w:p>
    <w:p w14:paraId="343578C3">
      <w:pPr>
        <w:snapToGrid w:val="0"/>
        <w:spacing w:before="50" w:after="50" w:line="360" w:lineRule="auto"/>
        <w:rPr>
          <w:rFonts w:ascii="仿宋" w:hAnsi="仿宋" w:eastAsia="仿宋" w:cs="仿宋"/>
          <w:sz w:val="24"/>
          <w:highlight w:val="non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单位：元                                        </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2127"/>
        <w:gridCol w:w="1984"/>
        <w:gridCol w:w="1418"/>
        <w:gridCol w:w="1275"/>
        <w:gridCol w:w="1418"/>
        <w:gridCol w:w="1029"/>
      </w:tblGrid>
      <w:tr w14:paraId="73E7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62" w:type="dxa"/>
            <w:tcBorders>
              <w:top w:val="single" w:color="auto" w:sz="4" w:space="0"/>
              <w:left w:val="single" w:color="auto" w:sz="4" w:space="0"/>
              <w:bottom w:val="single" w:color="auto" w:sz="4" w:space="0"/>
              <w:right w:val="single" w:color="auto" w:sz="4" w:space="0"/>
            </w:tcBorders>
            <w:vAlign w:val="center"/>
          </w:tcPr>
          <w:p w14:paraId="57B0A932">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r>
              <w:rPr>
                <w:rFonts w:hint="eastAsia" w:ascii="仿宋" w:hAnsi="仿宋" w:eastAsia="仿宋" w:cs="仿宋"/>
                <w:sz w:val="24"/>
                <w:highlight w:val="none"/>
              </w:rPr>
              <w:t>序号</w:t>
            </w:r>
          </w:p>
        </w:tc>
        <w:tc>
          <w:tcPr>
            <w:tcW w:w="2127" w:type="dxa"/>
            <w:tcBorders>
              <w:top w:val="single" w:color="auto" w:sz="4" w:space="0"/>
              <w:left w:val="nil"/>
              <w:bottom w:val="single" w:color="auto" w:sz="4" w:space="0"/>
              <w:right w:val="single" w:color="auto" w:sz="4" w:space="0"/>
            </w:tcBorders>
            <w:vAlign w:val="center"/>
          </w:tcPr>
          <w:p w14:paraId="7D978B3B">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r>
              <w:rPr>
                <w:rFonts w:hint="eastAsia" w:ascii="仿宋" w:hAnsi="仿宋" w:eastAsia="仿宋" w:cs="仿宋"/>
                <w:sz w:val="24"/>
                <w:highlight w:val="none"/>
              </w:rPr>
              <w:t>标的名称</w:t>
            </w:r>
          </w:p>
        </w:tc>
        <w:tc>
          <w:tcPr>
            <w:tcW w:w="1984" w:type="dxa"/>
            <w:tcBorders>
              <w:top w:val="single" w:color="auto" w:sz="4" w:space="0"/>
              <w:left w:val="nil"/>
              <w:bottom w:val="single" w:color="auto" w:sz="4" w:space="0"/>
              <w:right w:val="single" w:color="auto" w:sz="4" w:space="0"/>
            </w:tcBorders>
            <w:vAlign w:val="center"/>
          </w:tcPr>
          <w:p w14:paraId="1268FF9D">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数量</w:t>
            </w:r>
          </w:p>
        </w:tc>
        <w:tc>
          <w:tcPr>
            <w:tcW w:w="1418" w:type="dxa"/>
            <w:tcBorders>
              <w:top w:val="single" w:color="auto" w:sz="4" w:space="0"/>
              <w:left w:val="nil"/>
              <w:bottom w:val="single" w:color="auto" w:sz="4" w:space="0"/>
              <w:right w:val="single" w:color="auto" w:sz="4" w:space="0"/>
            </w:tcBorders>
            <w:vAlign w:val="center"/>
          </w:tcPr>
          <w:p w14:paraId="38D5BB24">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单位</w:t>
            </w:r>
          </w:p>
        </w:tc>
        <w:tc>
          <w:tcPr>
            <w:tcW w:w="1275" w:type="dxa"/>
            <w:tcBorders>
              <w:top w:val="single" w:color="auto" w:sz="4" w:space="0"/>
              <w:left w:val="nil"/>
              <w:bottom w:val="single" w:color="auto" w:sz="4" w:space="0"/>
              <w:right w:val="single" w:color="auto" w:sz="4" w:space="0"/>
            </w:tcBorders>
            <w:vAlign w:val="center"/>
          </w:tcPr>
          <w:p w14:paraId="3A50C968">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单价（元）</w:t>
            </w:r>
          </w:p>
        </w:tc>
        <w:tc>
          <w:tcPr>
            <w:tcW w:w="1418" w:type="dxa"/>
            <w:tcBorders>
              <w:top w:val="single" w:color="auto" w:sz="4" w:space="0"/>
              <w:left w:val="nil"/>
              <w:bottom w:val="single" w:color="auto" w:sz="4" w:space="0"/>
              <w:right w:val="single" w:color="auto" w:sz="4" w:space="0"/>
            </w:tcBorders>
            <w:vAlign w:val="center"/>
          </w:tcPr>
          <w:p w14:paraId="5A214D3C">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r>
              <w:rPr>
                <w:rFonts w:hint="eastAsia" w:ascii="仿宋" w:hAnsi="仿宋" w:eastAsia="仿宋" w:cs="仿宋"/>
                <w:sz w:val="24"/>
                <w:highlight w:val="none"/>
              </w:rPr>
              <w:t>总价（元）</w:t>
            </w:r>
          </w:p>
        </w:tc>
        <w:tc>
          <w:tcPr>
            <w:tcW w:w="1029" w:type="dxa"/>
            <w:tcBorders>
              <w:top w:val="single" w:color="auto" w:sz="4" w:space="0"/>
              <w:left w:val="nil"/>
              <w:bottom w:val="single" w:color="auto" w:sz="4" w:space="0"/>
              <w:right w:val="single" w:color="auto" w:sz="4" w:space="0"/>
            </w:tcBorders>
            <w:vAlign w:val="center"/>
          </w:tcPr>
          <w:p w14:paraId="1101BD04">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r>
              <w:rPr>
                <w:rFonts w:hint="eastAsia" w:ascii="仿宋" w:hAnsi="仿宋" w:eastAsia="仿宋" w:cs="仿宋"/>
                <w:sz w:val="24"/>
                <w:highlight w:val="none"/>
              </w:rPr>
              <w:t>备注</w:t>
            </w:r>
          </w:p>
        </w:tc>
      </w:tr>
      <w:tr w14:paraId="5ED9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2" w:type="dxa"/>
            <w:tcBorders>
              <w:top w:val="single" w:color="auto" w:sz="4" w:space="0"/>
              <w:left w:val="single" w:color="auto" w:sz="4" w:space="0"/>
              <w:bottom w:val="single" w:color="auto" w:sz="4" w:space="0"/>
              <w:right w:val="single" w:color="auto" w:sz="4" w:space="0"/>
            </w:tcBorders>
            <w:vAlign w:val="center"/>
          </w:tcPr>
          <w:p w14:paraId="73E1A109">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r>
              <w:rPr>
                <w:rFonts w:hint="eastAsia" w:ascii="仿宋" w:hAnsi="仿宋" w:eastAsia="仿宋" w:cs="仿宋"/>
                <w:sz w:val="24"/>
                <w:highlight w:val="none"/>
              </w:rPr>
              <w:t>1</w:t>
            </w:r>
          </w:p>
        </w:tc>
        <w:tc>
          <w:tcPr>
            <w:tcW w:w="2127" w:type="dxa"/>
            <w:tcBorders>
              <w:top w:val="single" w:color="auto" w:sz="4" w:space="0"/>
              <w:left w:val="nil"/>
              <w:bottom w:val="single" w:color="auto" w:sz="4" w:space="0"/>
              <w:right w:val="single" w:color="auto" w:sz="4" w:space="0"/>
            </w:tcBorders>
            <w:vAlign w:val="center"/>
          </w:tcPr>
          <w:p w14:paraId="3D9730DC">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984" w:type="dxa"/>
            <w:tcBorders>
              <w:top w:val="single" w:color="auto" w:sz="4" w:space="0"/>
              <w:left w:val="nil"/>
              <w:bottom w:val="single" w:color="auto" w:sz="4" w:space="0"/>
              <w:right w:val="single" w:color="auto" w:sz="4" w:space="0"/>
            </w:tcBorders>
            <w:vAlign w:val="center"/>
          </w:tcPr>
          <w:p w14:paraId="57141056">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6EFB6F71">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275" w:type="dxa"/>
            <w:tcBorders>
              <w:top w:val="single" w:color="auto" w:sz="4" w:space="0"/>
              <w:left w:val="nil"/>
              <w:bottom w:val="single" w:color="auto" w:sz="4" w:space="0"/>
              <w:right w:val="single" w:color="auto" w:sz="4" w:space="0"/>
            </w:tcBorders>
            <w:vAlign w:val="center"/>
          </w:tcPr>
          <w:p w14:paraId="590E2F49">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0A792683">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029" w:type="dxa"/>
            <w:tcBorders>
              <w:top w:val="single" w:color="auto" w:sz="4" w:space="0"/>
              <w:left w:val="nil"/>
              <w:bottom w:val="single" w:color="auto" w:sz="4" w:space="0"/>
              <w:right w:val="single" w:color="auto" w:sz="4" w:space="0"/>
            </w:tcBorders>
            <w:vAlign w:val="center"/>
          </w:tcPr>
          <w:p w14:paraId="7CEA9D22">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r>
      <w:tr w14:paraId="2E6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2" w:type="dxa"/>
            <w:tcBorders>
              <w:top w:val="single" w:color="auto" w:sz="4" w:space="0"/>
              <w:left w:val="single" w:color="auto" w:sz="4" w:space="0"/>
              <w:bottom w:val="single" w:color="auto" w:sz="4" w:space="0"/>
              <w:right w:val="single" w:color="auto" w:sz="4" w:space="0"/>
            </w:tcBorders>
            <w:vAlign w:val="center"/>
          </w:tcPr>
          <w:p w14:paraId="24F44870">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w:t>
            </w:r>
          </w:p>
        </w:tc>
        <w:tc>
          <w:tcPr>
            <w:tcW w:w="2127" w:type="dxa"/>
            <w:tcBorders>
              <w:top w:val="single" w:color="auto" w:sz="4" w:space="0"/>
              <w:left w:val="nil"/>
              <w:bottom w:val="single" w:color="auto" w:sz="4" w:space="0"/>
              <w:right w:val="single" w:color="auto" w:sz="4" w:space="0"/>
            </w:tcBorders>
            <w:vAlign w:val="center"/>
          </w:tcPr>
          <w:p w14:paraId="33887192">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984" w:type="dxa"/>
            <w:tcBorders>
              <w:top w:val="single" w:color="auto" w:sz="4" w:space="0"/>
              <w:left w:val="nil"/>
              <w:bottom w:val="single" w:color="auto" w:sz="4" w:space="0"/>
              <w:right w:val="single" w:color="auto" w:sz="4" w:space="0"/>
            </w:tcBorders>
            <w:vAlign w:val="center"/>
          </w:tcPr>
          <w:p w14:paraId="228B11B2">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67F1EBDD">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275" w:type="dxa"/>
            <w:tcBorders>
              <w:top w:val="single" w:color="auto" w:sz="4" w:space="0"/>
              <w:left w:val="nil"/>
              <w:bottom w:val="single" w:color="auto" w:sz="4" w:space="0"/>
              <w:right w:val="single" w:color="auto" w:sz="4" w:space="0"/>
            </w:tcBorders>
            <w:vAlign w:val="center"/>
          </w:tcPr>
          <w:p w14:paraId="7EE4F93E">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5D0E40FB">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029" w:type="dxa"/>
            <w:tcBorders>
              <w:top w:val="single" w:color="auto" w:sz="4" w:space="0"/>
              <w:left w:val="nil"/>
              <w:bottom w:val="single" w:color="auto" w:sz="4" w:space="0"/>
              <w:right w:val="single" w:color="auto" w:sz="4" w:space="0"/>
            </w:tcBorders>
            <w:vAlign w:val="center"/>
          </w:tcPr>
          <w:p w14:paraId="7C1D72C4">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r>
      <w:tr w14:paraId="0D28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562" w:type="dxa"/>
            <w:tcBorders>
              <w:top w:val="single" w:color="auto" w:sz="4" w:space="0"/>
              <w:left w:val="single" w:color="auto" w:sz="4" w:space="0"/>
              <w:bottom w:val="single" w:color="auto" w:sz="4" w:space="0"/>
              <w:right w:val="single" w:color="auto" w:sz="4" w:space="0"/>
            </w:tcBorders>
            <w:vAlign w:val="center"/>
          </w:tcPr>
          <w:p w14:paraId="73BF5653">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w:t>
            </w:r>
          </w:p>
        </w:tc>
        <w:tc>
          <w:tcPr>
            <w:tcW w:w="2127" w:type="dxa"/>
            <w:tcBorders>
              <w:top w:val="single" w:color="auto" w:sz="4" w:space="0"/>
              <w:left w:val="nil"/>
              <w:bottom w:val="single" w:color="auto" w:sz="4" w:space="0"/>
              <w:right w:val="single" w:color="auto" w:sz="4" w:space="0"/>
            </w:tcBorders>
            <w:vAlign w:val="center"/>
          </w:tcPr>
          <w:p w14:paraId="7A3C6FA6">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984" w:type="dxa"/>
            <w:tcBorders>
              <w:top w:val="single" w:color="auto" w:sz="4" w:space="0"/>
              <w:left w:val="nil"/>
              <w:bottom w:val="single" w:color="auto" w:sz="4" w:space="0"/>
              <w:right w:val="single" w:color="auto" w:sz="4" w:space="0"/>
            </w:tcBorders>
            <w:vAlign w:val="center"/>
          </w:tcPr>
          <w:p w14:paraId="1139507A">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23225BC1">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275" w:type="dxa"/>
            <w:tcBorders>
              <w:top w:val="single" w:color="auto" w:sz="4" w:space="0"/>
              <w:left w:val="nil"/>
              <w:bottom w:val="single" w:color="auto" w:sz="4" w:space="0"/>
              <w:right w:val="single" w:color="auto" w:sz="4" w:space="0"/>
            </w:tcBorders>
            <w:vAlign w:val="center"/>
          </w:tcPr>
          <w:p w14:paraId="0DA3AA9A">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418" w:type="dxa"/>
            <w:tcBorders>
              <w:top w:val="single" w:color="auto" w:sz="4" w:space="0"/>
              <w:left w:val="nil"/>
              <w:bottom w:val="single" w:color="auto" w:sz="4" w:space="0"/>
              <w:right w:val="single" w:color="auto" w:sz="4" w:space="0"/>
            </w:tcBorders>
            <w:vAlign w:val="center"/>
          </w:tcPr>
          <w:p w14:paraId="73B87E59">
            <w:pPr>
              <w:keepNext w:val="0"/>
              <w:keepLines w:val="0"/>
              <w:suppressLineNumbers w:val="0"/>
              <w:spacing w:before="0" w:beforeAutospacing="0" w:after="0" w:afterAutospacing="0" w:line="360" w:lineRule="auto"/>
              <w:ind w:left="0" w:right="0"/>
              <w:jc w:val="center"/>
              <w:rPr>
                <w:rFonts w:hint="default" w:ascii="仿宋" w:hAnsi="仿宋" w:eastAsia="仿宋" w:cs="仿宋"/>
                <w:sz w:val="24"/>
                <w:highlight w:val="none"/>
              </w:rPr>
            </w:pPr>
          </w:p>
        </w:tc>
        <w:tc>
          <w:tcPr>
            <w:tcW w:w="1029" w:type="dxa"/>
            <w:tcBorders>
              <w:top w:val="single" w:color="auto" w:sz="4" w:space="0"/>
              <w:left w:val="nil"/>
              <w:bottom w:val="single" w:color="auto" w:sz="4" w:space="0"/>
              <w:right w:val="single" w:color="auto" w:sz="4" w:space="0"/>
            </w:tcBorders>
            <w:vAlign w:val="center"/>
          </w:tcPr>
          <w:p w14:paraId="596B6624">
            <w:pPr>
              <w:keepNext w:val="0"/>
              <w:keepLines w:val="0"/>
              <w:suppressLineNumbers w:val="0"/>
              <w:spacing w:before="0" w:beforeAutospacing="0" w:after="0" w:afterAutospacing="0" w:line="360" w:lineRule="auto"/>
              <w:ind w:left="0" w:right="0"/>
              <w:rPr>
                <w:rFonts w:hint="default" w:ascii="仿宋" w:hAnsi="仿宋" w:eastAsia="仿宋" w:cs="仿宋"/>
                <w:sz w:val="24"/>
                <w:highlight w:val="none"/>
              </w:rPr>
            </w:pPr>
          </w:p>
        </w:tc>
      </w:tr>
      <w:tr w14:paraId="3A64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408C2AA5">
            <w:pPr>
              <w:keepNext w:val="0"/>
              <w:keepLines w:val="0"/>
              <w:suppressLineNumbers w:val="0"/>
              <w:spacing w:before="240" w:beforeLines="100" w:beforeAutospacing="0" w:after="0" w:afterAutospacing="0" w:line="360" w:lineRule="auto"/>
              <w:ind w:left="0" w:right="0"/>
              <w:rPr>
                <w:rFonts w:hint="default" w:ascii="仿宋" w:hAnsi="仿宋" w:eastAsia="仿宋" w:cs="仿宋"/>
                <w:sz w:val="24"/>
                <w:highlight w:val="none"/>
              </w:rPr>
            </w:pPr>
            <w:r>
              <w:rPr>
                <w:rFonts w:hint="eastAsia" w:ascii="仿宋" w:hAnsi="仿宋" w:eastAsia="仿宋" w:cs="仿宋"/>
                <w:sz w:val="24"/>
                <w:highlight w:val="none"/>
              </w:rPr>
              <w:t xml:space="preserve">投标总报价（包含税费等所有费用）：（大写）人民币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（小写）</w:t>
            </w:r>
            <w:r>
              <w:rPr>
                <w:rFonts w:hint="eastAsia" w:ascii="仿宋" w:hAnsi="仿宋" w:eastAsia="仿宋" w:cs="仿宋"/>
                <w:sz w:val="24"/>
                <w:highlight w:val="none"/>
                <w:u w:val="single"/>
              </w:rPr>
              <w:t xml:space="preserve">¥             </w:t>
            </w:r>
          </w:p>
        </w:tc>
      </w:tr>
    </w:tbl>
    <w:p w14:paraId="2A13A65E">
      <w:pPr>
        <w:snapToGrid w:val="0"/>
        <w:spacing w:before="50" w:after="50" w:line="360" w:lineRule="auto"/>
        <w:jc w:val="left"/>
        <w:rPr>
          <w:rFonts w:ascii="仿宋" w:hAnsi="仿宋" w:eastAsia="仿宋" w:cs="仿宋"/>
          <w:sz w:val="24"/>
          <w:highlight w:val="none"/>
        </w:rPr>
      </w:pPr>
      <w:r>
        <w:rPr>
          <w:rFonts w:hint="eastAsia" w:ascii="仿宋" w:hAnsi="仿宋" w:eastAsia="仿宋" w:cs="仿宋"/>
          <w:sz w:val="24"/>
          <w:highlight w:val="none"/>
        </w:rPr>
        <w:t xml:space="preserve">注: </w:t>
      </w:r>
    </w:p>
    <w:p w14:paraId="1CAF1366">
      <w:pPr>
        <w:snapToGrid w:val="0"/>
        <w:spacing w:before="50" w:after="50"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1.投标人的开标一览表必须加盖投标人公章并由法定代表人或者委托代理人签字，</w:t>
      </w:r>
      <w:r>
        <w:rPr>
          <w:rFonts w:hint="eastAsia" w:ascii="仿宋" w:hAnsi="仿宋" w:eastAsia="仿宋" w:cs="仿宋"/>
          <w:b/>
          <w:sz w:val="24"/>
          <w:highlight w:val="none"/>
        </w:rPr>
        <w:t>否则其投标作无效标处理</w:t>
      </w:r>
      <w:r>
        <w:rPr>
          <w:rFonts w:hint="eastAsia" w:ascii="仿宋" w:hAnsi="仿宋" w:eastAsia="仿宋" w:cs="仿宋"/>
          <w:sz w:val="24"/>
          <w:highlight w:val="none"/>
        </w:rPr>
        <w:t>。</w:t>
      </w:r>
    </w:p>
    <w:p w14:paraId="628C092F">
      <w:pPr>
        <w:snapToGrid w:val="0"/>
        <w:spacing w:before="50" w:after="50" w:line="360" w:lineRule="auto"/>
        <w:ind w:firstLine="480" w:firstLineChars="200"/>
        <w:jc w:val="left"/>
        <w:rPr>
          <w:rFonts w:ascii="仿宋" w:hAnsi="仿宋" w:eastAsia="仿宋" w:cs="仿宋"/>
          <w:b/>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rPr>
        <w:t>报价一经涂改，应在涂改处加盖投标人公章或者由法定代表人或者委托代理人签字或者盖章</w:t>
      </w:r>
      <w:r>
        <w:rPr>
          <w:rFonts w:hint="eastAsia" w:ascii="仿宋" w:hAnsi="仿宋" w:eastAsia="仿宋" w:cs="仿宋"/>
          <w:b/>
          <w:sz w:val="24"/>
          <w:highlight w:val="none"/>
        </w:rPr>
        <w:t>，否则其投标作无效标处理。</w:t>
      </w:r>
    </w:p>
    <w:p w14:paraId="12BB84D4">
      <w:pPr>
        <w:snapToGrid w:val="0"/>
        <w:spacing w:before="50" w:after="50"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3.如为联合体投标，“投标人名称”处必须列明联合体各方名称，并标注联合体牵头人名称，</w:t>
      </w:r>
      <w:r>
        <w:rPr>
          <w:rFonts w:hint="eastAsia" w:ascii="仿宋" w:hAnsi="仿宋" w:eastAsia="仿宋" w:cs="仿宋"/>
          <w:b/>
          <w:sz w:val="24"/>
          <w:highlight w:val="none"/>
        </w:rPr>
        <w:t>否则其投标作无效标处理。</w:t>
      </w:r>
    </w:p>
    <w:p w14:paraId="0F154C30">
      <w:pPr>
        <w:snapToGrid w:val="0"/>
        <w:spacing w:before="50" w:after="50" w:line="360" w:lineRule="auto"/>
        <w:ind w:firstLine="456" w:firstLineChars="200"/>
        <w:jc w:val="left"/>
        <w:rPr>
          <w:rFonts w:ascii="仿宋" w:hAnsi="仿宋" w:eastAsia="仿宋" w:cs="仿宋"/>
          <w:spacing w:val="-6"/>
          <w:sz w:val="24"/>
          <w:highlight w:val="none"/>
        </w:rPr>
      </w:pPr>
      <w:r>
        <w:rPr>
          <w:rFonts w:hint="eastAsia" w:ascii="仿宋" w:hAnsi="仿宋" w:eastAsia="仿宋" w:cs="仿宋"/>
          <w:spacing w:val="-6"/>
          <w:sz w:val="24"/>
          <w:highlight w:val="none"/>
        </w:rPr>
        <w:t>4.如为联合体投标，盖章处须加盖联合体各方公章，</w:t>
      </w:r>
      <w:r>
        <w:rPr>
          <w:rFonts w:hint="eastAsia" w:ascii="仿宋" w:hAnsi="仿宋" w:eastAsia="仿宋" w:cs="仿宋"/>
          <w:b/>
          <w:spacing w:val="-6"/>
          <w:sz w:val="24"/>
          <w:highlight w:val="none"/>
        </w:rPr>
        <w:t>否则其投标作无效标处理。</w:t>
      </w:r>
    </w:p>
    <w:p w14:paraId="4DF42A38">
      <w:pPr>
        <w:snapToGrid w:val="0"/>
        <w:spacing w:before="50" w:after="50"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5.如有多分标，按分标分别提供开标一览表，</w:t>
      </w:r>
      <w:r>
        <w:rPr>
          <w:rFonts w:hint="eastAsia" w:ascii="仿宋" w:hAnsi="仿宋" w:eastAsia="仿宋" w:cs="仿宋"/>
          <w:b/>
          <w:sz w:val="24"/>
          <w:highlight w:val="none"/>
        </w:rPr>
        <w:t>否则投标无效。</w:t>
      </w:r>
    </w:p>
    <w:p w14:paraId="033A0D91">
      <w:pPr>
        <w:snapToGrid w:val="0"/>
        <w:spacing w:before="50" w:after="50" w:line="360" w:lineRule="auto"/>
        <w:ind w:firstLine="482" w:firstLineChars="200"/>
        <w:rPr>
          <w:rFonts w:ascii="仿宋" w:hAnsi="仿宋" w:eastAsia="仿宋" w:cs="仿宋"/>
          <w:b/>
          <w:sz w:val="24"/>
          <w:highlight w:val="none"/>
        </w:rPr>
      </w:pPr>
    </w:p>
    <w:p w14:paraId="179FD2AE">
      <w:pPr>
        <w:snapToGrid w:val="0"/>
        <w:spacing w:before="50" w:after="50" w:line="360" w:lineRule="auto"/>
        <w:ind w:left="-2" w:leftChars="-1" w:right="-817" w:rightChars="-389"/>
        <w:rPr>
          <w:rFonts w:ascii="仿宋" w:hAnsi="仿宋" w:eastAsia="仿宋" w:cs="仿宋"/>
          <w:sz w:val="24"/>
          <w:highlight w:val="none"/>
        </w:rPr>
      </w:pPr>
      <w:r>
        <w:rPr>
          <w:rFonts w:hint="eastAsia" w:ascii="仿宋" w:hAnsi="仿宋" w:eastAsia="仿宋" w:cs="仿宋"/>
          <w:sz w:val="24"/>
          <w:highlight w:val="none"/>
        </w:rPr>
        <w:t xml:space="preserve">法定代表人或者委托代理人（签字）：                    </w:t>
      </w:r>
    </w:p>
    <w:p w14:paraId="6D7EEA24">
      <w:pPr>
        <w:snapToGrid w:val="0"/>
        <w:spacing w:before="50" w:after="50" w:line="360" w:lineRule="auto"/>
        <w:ind w:left="-3" w:leftChars="-15" w:right="-817" w:rightChars="-389" w:hanging="28" w:hangingChars="12"/>
        <w:rPr>
          <w:rFonts w:hint="eastAsia" w:ascii="仿宋" w:hAnsi="仿宋" w:eastAsia="仿宋" w:cs="仿宋"/>
          <w:sz w:val="24"/>
          <w:highlight w:val="none"/>
        </w:rPr>
      </w:pPr>
      <w:r>
        <w:rPr>
          <w:rFonts w:hint="eastAsia" w:ascii="仿宋" w:hAnsi="仿宋" w:eastAsia="仿宋" w:cs="仿宋"/>
          <w:sz w:val="24"/>
          <w:highlight w:val="none"/>
        </w:rPr>
        <w:t>投标人（盖公章）：                                 日期：    年   月   日</w:t>
      </w:r>
    </w:p>
    <w:p w14:paraId="527CB488">
      <w:pPr>
        <w:snapToGrid/>
        <w:spacing w:before="0" w:after="0" w:line="240" w:lineRule="auto"/>
        <w:ind w:left="0" w:leftChars="0" w:right="0" w:rightChars="0" w:firstLine="0" w:firstLineChars="0"/>
        <w:rPr>
          <w:rFonts w:hint="eastAsia" w:ascii="仿宋" w:hAnsi="仿宋" w:eastAsia="仿宋" w:cs="仿宋"/>
          <w:sz w:val="24"/>
          <w:highlight w:val="none"/>
        </w:rPr>
      </w:pPr>
      <w:r>
        <w:rPr>
          <w:rFonts w:hint="eastAsia" w:ascii="仿宋" w:hAnsi="仿宋" w:eastAsia="仿宋" w:cs="仿宋"/>
          <w:sz w:val="24"/>
          <w:highlight w:val="none"/>
        </w:rPr>
        <w:br w:type="page"/>
      </w:r>
    </w:p>
    <w:p w14:paraId="03A074F3">
      <w:pPr>
        <w:pStyle w:val="11"/>
        <w:rPr>
          <w:rFonts w:hint="eastAsia" w:ascii="仿宋" w:hAnsi="仿宋" w:eastAsia="仿宋" w:cs="仿宋"/>
          <w:b/>
          <w:color w:val="auto"/>
          <w:highlight w:val="none"/>
        </w:rPr>
      </w:pPr>
      <w:r>
        <w:rPr>
          <w:rFonts w:hint="eastAsia" w:ascii="仿宋" w:hAnsi="仿宋" w:eastAsia="仿宋" w:cs="仿宋"/>
          <w:b/>
          <w:color w:val="auto"/>
          <w:highlight w:val="none"/>
        </w:rPr>
        <w:t>关于符合本国产品标准的声明函格式</w:t>
      </w:r>
    </w:p>
    <w:p w14:paraId="1B723861">
      <w:pPr>
        <w:pStyle w:val="11"/>
        <w:rPr>
          <w:rFonts w:hint="eastAsia" w:ascii="仿宋" w:hAnsi="仿宋" w:eastAsia="仿宋" w:cs="仿宋"/>
          <w:color w:val="auto"/>
          <w:highlight w:val="none"/>
        </w:rPr>
      </w:pPr>
    </w:p>
    <w:p w14:paraId="617B1D38">
      <w:pPr>
        <w:widowControl/>
        <w:shd w:val="clear" w:color="auto" w:fill="FFFFFF"/>
        <w:jc w:val="center"/>
        <w:rPr>
          <w:rFonts w:hint="eastAsia" w:ascii="仿宋" w:hAnsi="仿宋" w:eastAsia="仿宋" w:cs="仿宋"/>
          <w:color w:val="auto"/>
          <w:kern w:val="0"/>
          <w:sz w:val="36"/>
          <w:szCs w:val="36"/>
          <w:highlight w:val="none"/>
        </w:rPr>
      </w:pPr>
      <w:r>
        <w:rPr>
          <w:rFonts w:hint="eastAsia" w:ascii="仿宋" w:hAnsi="仿宋" w:eastAsia="仿宋" w:cs="仿宋"/>
          <w:b/>
          <w:bCs/>
          <w:color w:val="auto"/>
          <w:kern w:val="0"/>
          <w:sz w:val="36"/>
          <w:szCs w:val="36"/>
          <w:highlight w:val="none"/>
        </w:rPr>
        <w:t>关于符合本国产品标准的声明函</w:t>
      </w:r>
    </w:p>
    <w:p w14:paraId="499CD95C">
      <w:pPr>
        <w:widowControl/>
        <w:shd w:val="clear" w:color="auto" w:fill="FFFFFF"/>
        <w:spacing w:before="30" w:after="30"/>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14:paraId="6316C0A6">
      <w:pPr>
        <w:widowControl/>
        <w:shd w:val="clear" w:color="auto" w:fill="FFFFFF"/>
        <w:spacing w:before="30" w:after="30"/>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ACFDF58">
      <w:pPr>
        <w:widowControl/>
        <w:shd w:val="clear" w:color="auto" w:fill="FFFFFF"/>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i/>
          <w:iCs/>
          <w:color w:val="auto"/>
          <w:kern w:val="0"/>
          <w:sz w:val="24"/>
          <w:highlight w:val="none"/>
        </w:rPr>
        <w:t>（产品名称1）</w:t>
      </w:r>
      <w:r>
        <w:rPr>
          <w:rFonts w:hint="eastAsia" w:ascii="仿宋" w:hAnsi="仿宋" w:eastAsia="仿宋" w:cs="仿宋"/>
          <w:i/>
          <w:iCs/>
          <w:color w:val="auto"/>
          <w:kern w:val="0"/>
          <w:sz w:val="18"/>
          <w:szCs w:val="18"/>
          <w:highlight w:val="none"/>
          <w:vertAlign w:val="superscript"/>
        </w:rPr>
        <w:t>1</w:t>
      </w:r>
      <w:r>
        <w:rPr>
          <w:rFonts w:hint="eastAsia" w:ascii="仿宋" w:hAnsi="仿宋" w:eastAsia="仿宋" w:cs="仿宋"/>
          <w:color w:val="auto"/>
          <w:kern w:val="0"/>
          <w:sz w:val="24"/>
          <w:highlight w:val="none"/>
        </w:rPr>
        <w:t>，生产厂为</w:t>
      </w:r>
      <w:r>
        <w:rPr>
          <w:rFonts w:hint="eastAsia" w:ascii="仿宋" w:hAnsi="仿宋" w:eastAsia="仿宋" w:cs="仿宋"/>
          <w:i/>
          <w:iCs/>
          <w:color w:val="auto"/>
          <w:kern w:val="0"/>
          <w:sz w:val="24"/>
          <w:highlight w:val="none"/>
        </w:rPr>
        <w:t>（厂名）</w:t>
      </w:r>
      <w:r>
        <w:rPr>
          <w:rFonts w:hint="eastAsia" w:ascii="仿宋" w:hAnsi="仿宋" w:eastAsia="仿宋" w:cs="仿宋"/>
          <w:i/>
          <w:iCs/>
          <w:color w:val="auto"/>
          <w:kern w:val="0"/>
          <w:sz w:val="18"/>
          <w:szCs w:val="18"/>
          <w:highlight w:val="none"/>
          <w:vertAlign w:val="superscript"/>
        </w:rPr>
        <w:t>2</w:t>
      </w:r>
      <w:r>
        <w:rPr>
          <w:rFonts w:hint="eastAsia" w:ascii="仿宋" w:hAnsi="仿宋" w:eastAsia="仿宋" w:cs="仿宋"/>
          <w:color w:val="auto"/>
          <w:kern w:val="0"/>
          <w:sz w:val="24"/>
          <w:highlight w:val="none"/>
        </w:rPr>
        <w:t>，厂址为</w:t>
      </w:r>
      <w:r>
        <w:rPr>
          <w:rFonts w:hint="eastAsia" w:ascii="仿宋" w:hAnsi="仿宋" w:eastAsia="仿宋" w:cs="仿宋"/>
          <w:i/>
          <w:iCs/>
          <w:color w:val="auto"/>
          <w:kern w:val="0"/>
          <w:sz w:val="24"/>
          <w:highlight w:val="none"/>
        </w:rPr>
        <w:t>（生产厂址）</w:t>
      </w:r>
      <w:r>
        <w:rPr>
          <w:rFonts w:hint="eastAsia" w:ascii="仿宋" w:hAnsi="仿宋" w:eastAsia="仿宋" w:cs="仿宋"/>
          <w:color w:val="auto"/>
          <w:kern w:val="0"/>
          <w:sz w:val="24"/>
          <w:highlight w:val="none"/>
        </w:rPr>
        <w:t>。</w:t>
      </w:r>
      <w:r>
        <w:rPr>
          <w:rFonts w:hint="eastAsia" w:ascii="仿宋" w:hAnsi="仿宋" w:eastAsia="仿宋" w:cs="仿宋"/>
          <w:i/>
          <w:iCs/>
          <w:color w:val="auto"/>
          <w:kern w:val="0"/>
          <w:sz w:val="24"/>
          <w:highlight w:val="none"/>
        </w:rPr>
        <w:t>（产品名称1）</w:t>
      </w:r>
      <w:r>
        <w:rPr>
          <w:rFonts w:hint="eastAsia" w:ascii="仿宋" w:hAnsi="仿宋" w:eastAsia="仿宋" w:cs="仿宋"/>
          <w:color w:val="auto"/>
          <w:kern w:val="0"/>
          <w:sz w:val="24"/>
          <w:highlight w:val="none"/>
        </w:rPr>
        <w:t>的中国境内生产的组件成本占比≥</w:t>
      </w:r>
      <w:r>
        <w:rPr>
          <w:rFonts w:hint="eastAsia" w:ascii="仿宋" w:hAnsi="仿宋" w:eastAsia="仿宋" w:cs="仿宋"/>
          <w:i/>
          <w:iCs/>
          <w:color w:val="auto"/>
          <w:kern w:val="0"/>
          <w:sz w:val="24"/>
          <w:highlight w:val="none"/>
        </w:rPr>
        <w:t>（规定比例）</w:t>
      </w:r>
      <w:r>
        <w:rPr>
          <w:rFonts w:hint="eastAsia" w:ascii="仿宋" w:hAnsi="仿宋" w:eastAsia="仿宋" w:cs="仿宋"/>
          <w:i/>
          <w:iCs/>
          <w:color w:val="auto"/>
          <w:kern w:val="0"/>
          <w:sz w:val="18"/>
          <w:szCs w:val="18"/>
          <w:highlight w:val="none"/>
          <w:vertAlign w:val="superscript"/>
        </w:rPr>
        <w:t>3</w:t>
      </w:r>
      <w:r>
        <w:rPr>
          <w:rFonts w:hint="eastAsia" w:ascii="仿宋" w:hAnsi="仿宋" w:eastAsia="仿宋" w:cs="仿宋"/>
          <w:color w:val="auto"/>
          <w:kern w:val="0"/>
          <w:sz w:val="24"/>
          <w:highlight w:val="none"/>
        </w:rPr>
        <w:t>。</w:t>
      </w:r>
      <w:r>
        <w:rPr>
          <w:rFonts w:hint="eastAsia" w:ascii="仿宋" w:hAnsi="仿宋" w:eastAsia="仿宋" w:cs="仿宋"/>
          <w:i/>
          <w:iCs/>
          <w:color w:val="auto"/>
          <w:kern w:val="0"/>
          <w:sz w:val="24"/>
          <w:highlight w:val="none"/>
        </w:rPr>
        <w:t>（产品名称1）</w:t>
      </w:r>
      <w:r>
        <w:rPr>
          <w:rFonts w:hint="eastAsia" w:ascii="仿宋" w:hAnsi="仿宋" w:eastAsia="仿宋" w:cs="仿宋"/>
          <w:color w:val="auto"/>
          <w:kern w:val="0"/>
          <w:sz w:val="24"/>
          <w:highlight w:val="none"/>
        </w:rPr>
        <w:t>的</w:t>
      </w:r>
      <w:r>
        <w:rPr>
          <w:rFonts w:hint="eastAsia" w:ascii="仿宋" w:hAnsi="仿宋" w:eastAsia="仿宋" w:cs="仿宋"/>
          <w:i/>
          <w:iCs/>
          <w:color w:val="auto"/>
          <w:kern w:val="0"/>
          <w:sz w:val="24"/>
          <w:highlight w:val="none"/>
        </w:rPr>
        <w:t>（关键组件）</w:t>
      </w:r>
      <w:r>
        <w:rPr>
          <w:rFonts w:hint="eastAsia" w:ascii="仿宋" w:hAnsi="仿宋" w:eastAsia="仿宋" w:cs="仿宋"/>
          <w:i/>
          <w:iCs/>
          <w:color w:val="auto"/>
          <w:kern w:val="0"/>
          <w:sz w:val="18"/>
          <w:szCs w:val="18"/>
          <w:highlight w:val="none"/>
          <w:vertAlign w:val="superscript"/>
        </w:rPr>
        <w:t>4</w:t>
      </w:r>
      <w:r>
        <w:rPr>
          <w:rFonts w:hint="eastAsia" w:ascii="仿宋" w:hAnsi="仿宋" w:eastAsia="仿宋" w:cs="仿宋"/>
          <w:color w:val="auto"/>
          <w:kern w:val="0"/>
          <w:sz w:val="24"/>
          <w:highlight w:val="none"/>
        </w:rPr>
        <w:t>在中国境内生产。</w:t>
      </w:r>
      <w:r>
        <w:rPr>
          <w:rFonts w:hint="eastAsia" w:ascii="仿宋" w:hAnsi="仿宋" w:eastAsia="仿宋" w:cs="仿宋"/>
          <w:i/>
          <w:iCs/>
          <w:color w:val="auto"/>
          <w:kern w:val="0"/>
          <w:sz w:val="24"/>
          <w:highlight w:val="none"/>
        </w:rPr>
        <w:t>（产品名称1）</w:t>
      </w:r>
      <w:r>
        <w:rPr>
          <w:rFonts w:hint="eastAsia" w:ascii="仿宋" w:hAnsi="仿宋" w:eastAsia="仿宋" w:cs="仿宋"/>
          <w:color w:val="auto"/>
          <w:kern w:val="0"/>
          <w:sz w:val="24"/>
          <w:highlight w:val="none"/>
        </w:rPr>
        <w:t>的</w:t>
      </w:r>
      <w:r>
        <w:rPr>
          <w:rFonts w:hint="eastAsia" w:ascii="仿宋" w:hAnsi="仿宋" w:eastAsia="仿宋" w:cs="仿宋"/>
          <w:i/>
          <w:iCs/>
          <w:color w:val="auto"/>
          <w:kern w:val="0"/>
          <w:sz w:val="24"/>
          <w:highlight w:val="none"/>
        </w:rPr>
        <w:t>（关键工序）</w:t>
      </w:r>
      <w:r>
        <w:rPr>
          <w:rFonts w:hint="eastAsia" w:ascii="仿宋" w:hAnsi="仿宋" w:eastAsia="仿宋" w:cs="仿宋"/>
          <w:i/>
          <w:iCs/>
          <w:color w:val="auto"/>
          <w:kern w:val="0"/>
          <w:sz w:val="18"/>
          <w:szCs w:val="18"/>
          <w:highlight w:val="none"/>
          <w:vertAlign w:val="superscript"/>
        </w:rPr>
        <w:t>5</w:t>
      </w:r>
      <w:r>
        <w:rPr>
          <w:rFonts w:hint="eastAsia" w:ascii="仿宋" w:hAnsi="仿宋" w:eastAsia="仿宋" w:cs="仿宋"/>
          <w:color w:val="auto"/>
          <w:kern w:val="0"/>
          <w:sz w:val="24"/>
          <w:highlight w:val="none"/>
        </w:rPr>
        <w:t>在中国境内完成。</w:t>
      </w:r>
    </w:p>
    <w:p w14:paraId="730C19AD">
      <w:pPr>
        <w:widowControl/>
        <w:shd w:val="clear" w:color="auto" w:fill="FFFFFF"/>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i/>
          <w:iCs/>
          <w:color w:val="auto"/>
          <w:kern w:val="0"/>
          <w:sz w:val="24"/>
          <w:highlight w:val="none"/>
        </w:rPr>
        <w:t>（产品名称2）</w:t>
      </w:r>
      <w:r>
        <w:rPr>
          <w:rFonts w:hint="eastAsia" w:ascii="仿宋" w:hAnsi="仿宋" w:eastAsia="仿宋" w:cs="仿宋"/>
          <w:color w:val="auto"/>
          <w:kern w:val="0"/>
          <w:sz w:val="24"/>
          <w:highlight w:val="none"/>
        </w:rPr>
        <w:t>，生产厂为</w:t>
      </w:r>
      <w:r>
        <w:rPr>
          <w:rFonts w:hint="eastAsia" w:ascii="仿宋" w:hAnsi="仿宋" w:eastAsia="仿宋" w:cs="仿宋"/>
          <w:i/>
          <w:iCs/>
          <w:color w:val="auto"/>
          <w:kern w:val="0"/>
          <w:sz w:val="24"/>
          <w:highlight w:val="none"/>
        </w:rPr>
        <w:t>（厂名）</w:t>
      </w:r>
      <w:r>
        <w:rPr>
          <w:rFonts w:hint="eastAsia" w:ascii="仿宋" w:hAnsi="仿宋" w:eastAsia="仿宋" w:cs="仿宋"/>
          <w:color w:val="auto"/>
          <w:kern w:val="0"/>
          <w:sz w:val="24"/>
          <w:highlight w:val="none"/>
        </w:rPr>
        <w:t>，厂址为</w:t>
      </w:r>
      <w:r>
        <w:rPr>
          <w:rFonts w:hint="eastAsia" w:ascii="仿宋" w:hAnsi="仿宋" w:eastAsia="仿宋" w:cs="仿宋"/>
          <w:i/>
          <w:iCs/>
          <w:color w:val="auto"/>
          <w:kern w:val="0"/>
          <w:sz w:val="24"/>
          <w:highlight w:val="none"/>
        </w:rPr>
        <w:t>（生产厂址）</w:t>
      </w:r>
      <w:r>
        <w:rPr>
          <w:rFonts w:hint="eastAsia" w:ascii="仿宋" w:hAnsi="仿宋" w:eastAsia="仿宋" w:cs="仿宋"/>
          <w:color w:val="auto"/>
          <w:kern w:val="0"/>
          <w:sz w:val="24"/>
          <w:highlight w:val="none"/>
        </w:rPr>
        <w:t>。</w:t>
      </w:r>
      <w:r>
        <w:rPr>
          <w:rFonts w:hint="eastAsia" w:ascii="仿宋" w:hAnsi="仿宋" w:eastAsia="仿宋" w:cs="仿宋"/>
          <w:i/>
          <w:iCs/>
          <w:color w:val="auto"/>
          <w:kern w:val="0"/>
          <w:sz w:val="24"/>
          <w:highlight w:val="none"/>
        </w:rPr>
        <w:t>（产品名称2）</w:t>
      </w:r>
      <w:r>
        <w:rPr>
          <w:rFonts w:hint="eastAsia" w:ascii="仿宋" w:hAnsi="仿宋" w:eastAsia="仿宋" w:cs="仿宋"/>
          <w:color w:val="auto"/>
          <w:kern w:val="0"/>
          <w:sz w:val="24"/>
          <w:highlight w:val="none"/>
        </w:rPr>
        <w:t>的中国境内生产的组件成本占比≥</w:t>
      </w:r>
      <w:r>
        <w:rPr>
          <w:rFonts w:hint="eastAsia" w:ascii="仿宋" w:hAnsi="仿宋" w:eastAsia="仿宋" w:cs="仿宋"/>
          <w:i/>
          <w:iCs/>
          <w:color w:val="auto"/>
          <w:kern w:val="0"/>
          <w:sz w:val="24"/>
          <w:highlight w:val="none"/>
        </w:rPr>
        <w:t>（规定比例）</w:t>
      </w:r>
      <w:r>
        <w:rPr>
          <w:rFonts w:hint="eastAsia" w:ascii="仿宋" w:hAnsi="仿宋" w:eastAsia="仿宋" w:cs="仿宋"/>
          <w:color w:val="auto"/>
          <w:kern w:val="0"/>
          <w:sz w:val="24"/>
          <w:highlight w:val="none"/>
        </w:rPr>
        <w:t>。</w:t>
      </w:r>
      <w:r>
        <w:rPr>
          <w:rFonts w:hint="eastAsia" w:ascii="仿宋" w:hAnsi="仿宋" w:eastAsia="仿宋" w:cs="仿宋"/>
          <w:i/>
          <w:iCs/>
          <w:color w:val="auto"/>
          <w:kern w:val="0"/>
          <w:sz w:val="24"/>
          <w:highlight w:val="none"/>
        </w:rPr>
        <w:t>（产品名称2）</w:t>
      </w:r>
      <w:r>
        <w:rPr>
          <w:rFonts w:hint="eastAsia" w:ascii="仿宋" w:hAnsi="仿宋" w:eastAsia="仿宋" w:cs="仿宋"/>
          <w:color w:val="auto"/>
          <w:kern w:val="0"/>
          <w:sz w:val="24"/>
          <w:highlight w:val="none"/>
        </w:rPr>
        <w:t>的</w:t>
      </w:r>
      <w:r>
        <w:rPr>
          <w:rFonts w:hint="eastAsia" w:ascii="仿宋" w:hAnsi="仿宋" w:eastAsia="仿宋" w:cs="仿宋"/>
          <w:i/>
          <w:iCs/>
          <w:color w:val="auto"/>
          <w:kern w:val="0"/>
          <w:sz w:val="24"/>
          <w:highlight w:val="none"/>
        </w:rPr>
        <w:t>（关键组件）</w:t>
      </w:r>
      <w:r>
        <w:rPr>
          <w:rFonts w:hint="eastAsia" w:ascii="仿宋" w:hAnsi="仿宋" w:eastAsia="仿宋" w:cs="仿宋"/>
          <w:color w:val="auto"/>
          <w:kern w:val="0"/>
          <w:sz w:val="24"/>
          <w:highlight w:val="none"/>
        </w:rPr>
        <w:t>在中国境内生产。</w:t>
      </w:r>
      <w:r>
        <w:rPr>
          <w:rFonts w:hint="eastAsia" w:ascii="仿宋" w:hAnsi="仿宋" w:eastAsia="仿宋" w:cs="仿宋"/>
          <w:i/>
          <w:iCs/>
          <w:color w:val="auto"/>
          <w:kern w:val="0"/>
          <w:sz w:val="24"/>
          <w:highlight w:val="none"/>
        </w:rPr>
        <w:t>（产品名称2）</w:t>
      </w:r>
      <w:r>
        <w:rPr>
          <w:rFonts w:hint="eastAsia" w:ascii="仿宋" w:hAnsi="仿宋" w:eastAsia="仿宋" w:cs="仿宋"/>
          <w:color w:val="auto"/>
          <w:kern w:val="0"/>
          <w:sz w:val="24"/>
          <w:highlight w:val="none"/>
        </w:rPr>
        <w:t>的</w:t>
      </w:r>
      <w:r>
        <w:rPr>
          <w:rFonts w:hint="eastAsia" w:ascii="仿宋" w:hAnsi="仿宋" w:eastAsia="仿宋" w:cs="仿宋"/>
          <w:i/>
          <w:iCs/>
          <w:color w:val="auto"/>
          <w:kern w:val="0"/>
          <w:sz w:val="24"/>
          <w:highlight w:val="none"/>
        </w:rPr>
        <w:t>（关键工序）</w:t>
      </w:r>
      <w:r>
        <w:rPr>
          <w:rFonts w:hint="eastAsia" w:ascii="仿宋" w:hAnsi="仿宋" w:eastAsia="仿宋" w:cs="仿宋"/>
          <w:color w:val="auto"/>
          <w:kern w:val="0"/>
          <w:sz w:val="24"/>
          <w:highlight w:val="none"/>
        </w:rPr>
        <w:t>在中国境内完成。</w:t>
      </w:r>
    </w:p>
    <w:p w14:paraId="13882286">
      <w:pPr>
        <w:widowControl/>
        <w:shd w:val="clear" w:color="auto" w:fill="FFFFFF"/>
        <w:spacing w:before="30" w:after="30"/>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2C2EC8F3">
      <w:pPr>
        <w:widowControl/>
        <w:shd w:val="clear" w:color="auto" w:fill="FFFFFF"/>
        <w:spacing w:before="30" w:after="30"/>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本公司（单位）对上述声明内容的真实性负责。如有虚假，愿承担相应法律责任。</w:t>
      </w:r>
    </w:p>
    <w:p w14:paraId="6EC23075">
      <w:pPr>
        <w:widowControl/>
        <w:shd w:val="clear" w:color="auto" w:fill="FFFFFF"/>
        <w:spacing w:before="30" w:after="3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p w14:paraId="641EB337">
      <w:pPr>
        <w:widowControl/>
        <w:shd w:val="clear" w:color="auto" w:fill="FFFFFF"/>
        <w:spacing w:before="30" w:after="30"/>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公司（单位）名称（盖章）：　        </w:t>
      </w:r>
    </w:p>
    <w:p w14:paraId="62C76B39">
      <w:pPr>
        <w:widowControl/>
        <w:shd w:val="clear" w:color="auto" w:fill="FFFFFF"/>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日期：　     年　  月　  日         </w:t>
      </w:r>
    </w:p>
    <w:p w14:paraId="7018A85A">
      <w:pPr>
        <w:widowControl/>
        <w:shd w:val="clear" w:color="auto" w:fill="FFFFFF"/>
        <w:spacing w:before="30" w:after="3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__________________</w:t>
      </w:r>
    </w:p>
    <w:p w14:paraId="73C23F9C">
      <w:pPr>
        <w:widowControl/>
        <w:shd w:val="clear" w:color="auto" w:fill="FFFFFF"/>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1.产品如有型号，请在“产品名称”栏一并填写。</w:t>
      </w:r>
    </w:p>
    <w:p w14:paraId="5C024CCB">
      <w:pPr>
        <w:widowControl/>
        <w:shd w:val="clear" w:color="auto" w:fill="FFFFFF"/>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2.生产厂名与厂址应与生产厂营业执照载明的相关信息保持一致。</w:t>
      </w:r>
    </w:p>
    <w:p w14:paraId="485874E4">
      <w:pPr>
        <w:widowControl/>
        <w:shd w:val="clear" w:color="auto" w:fill="FFFFFF"/>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3.该产品的中国境内生产的组件成本占比相关要求实施前，“规定比例”栏可不填，下同。</w:t>
      </w:r>
    </w:p>
    <w:p w14:paraId="708AE974">
      <w:pPr>
        <w:widowControl/>
        <w:shd w:val="clear" w:color="auto" w:fill="FFFFFF"/>
        <w:ind w:firstLine="4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4.该产品的关键组件要求实施前，“关键组件”栏可不填，下同。</w:t>
      </w:r>
    </w:p>
    <w:p w14:paraId="7C2BF330">
      <w:pPr>
        <w:snapToGrid w:val="0"/>
        <w:spacing w:before="50" w:after="50" w:line="360" w:lineRule="auto"/>
        <w:ind w:left="-6" w:leftChars="-15" w:right="-817" w:rightChars="-389" w:hanging="25" w:hangingChars="12"/>
        <w:rPr>
          <w:rFonts w:ascii="仿宋" w:hAnsi="仿宋" w:eastAsia="仿宋" w:cs="仿宋"/>
          <w:b/>
          <w:sz w:val="28"/>
          <w:szCs w:val="28"/>
          <w:highlight w:val="none"/>
        </w:rPr>
      </w:pPr>
      <w:r>
        <w:rPr>
          <w:rFonts w:hint="eastAsia" w:ascii="仿宋" w:hAnsi="仿宋" w:eastAsia="仿宋" w:cs="仿宋"/>
          <w:color w:val="auto"/>
          <w:kern w:val="0"/>
          <w:szCs w:val="21"/>
          <w:highlight w:val="none"/>
        </w:rPr>
        <w:t>5.该产品的关键工序要求实施前，“关键工序”栏可不填，下同。</w:t>
      </w:r>
      <w:r>
        <w:rPr>
          <w:rFonts w:hint="eastAsia" w:ascii="仿宋" w:hAnsi="仿宋" w:eastAsia="仿宋" w:cs="仿宋"/>
          <w:b/>
          <w:bCs/>
          <w:sz w:val="24"/>
          <w:highlight w:val="none"/>
        </w:rPr>
        <w:br w:type="page"/>
      </w:r>
      <w:bookmarkStart w:id="167" w:name="_Toc19686837"/>
      <w:r>
        <w:rPr>
          <w:rFonts w:hint="eastAsia" w:ascii="仿宋" w:hAnsi="仿宋" w:eastAsia="仿宋" w:cs="仿宋"/>
          <w:b/>
          <w:sz w:val="28"/>
          <w:szCs w:val="28"/>
          <w:highlight w:val="none"/>
        </w:rPr>
        <w:t>二、资格证明文件格式</w:t>
      </w:r>
      <w:bookmarkEnd w:id="165"/>
      <w:bookmarkEnd w:id="166"/>
      <w:bookmarkEnd w:id="167"/>
    </w:p>
    <w:p w14:paraId="51757B9E">
      <w:pPr>
        <w:numPr>
          <w:ilvl w:val="2"/>
          <w:numId w:val="3"/>
        </w:numPr>
        <w:snapToGrid w:val="0"/>
        <w:spacing w:before="120" w:beforeLines="50" w:after="50" w:line="360" w:lineRule="auto"/>
        <w:ind w:left="0" w:firstLine="0"/>
        <w:jc w:val="left"/>
        <w:rPr>
          <w:rFonts w:ascii="仿宋" w:hAnsi="仿宋" w:eastAsia="仿宋" w:cs="仿宋"/>
          <w:b/>
          <w:sz w:val="24"/>
          <w:highlight w:val="none"/>
        </w:rPr>
      </w:pPr>
      <w:r>
        <w:rPr>
          <w:rFonts w:hint="eastAsia" w:ascii="仿宋" w:hAnsi="仿宋" w:eastAsia="仿宋" w:cs="仿宋"/>
          <w:b/>
          <w:sz w:val="24"/>
          <w:highlight w:val="none"/>
        </w:rPr>
        <w:t xml:space="preserve">资格证明文件封面格式： </w:t>
      </w:r>
    </w:p>
    <w:p w14:paraId="2DE87E91">
      <w:pPr>
        <w:snapToGrid w:val="0"/>
        <w:spacing w:before="120" w:beforeLines="50" w:after="50"/>
        <w:rPr>
          <w:rFonts w:ascii="仿宋" w:hAnsi="仿宋" w:eastAsia="仿宋" w:cs="仿宋"/>
          <w:bCs/>
          <w:sz w:val="32"/>
          <w:szCs w:val="20"/>
          <w:highlight w:val="none"/>
        </w:rPr>
      </w:pPr>
      <w:r>
        <w:rPr>
          <w:rFonts w:hint="eastAsia" w:ascii="仿宋" w:hAnsi="仿宋" w:eastAsia="仿宋" w:cs="仿宋"/>
          <w:sz w:val="24"/>
          <w:highlight w:val="none"/>
        </w:rPr>
        <w:t xml:space="preserve">                                                   </w:t>
      </w:r>
    </w:p>
    <w:p w14:paraId="3E3BF42B">
      <w:pPr>
        <w:snapToGrid w:val="0"/>
        <w:spacing w:before="120" w:beforeLines="50" w:after="50"/>
        <w:rPr>
          <w:rFonts w:ascii="仿宋" w:hAnsi="仿宋" w:eastAsia="仿宋" w:cs="仿宋"/>
          <w:sz w:val="24"/>
          <w:szCs w:val="20"/>
          <w:highlight w:val="none"/>
        </w:rPr>
      </w:pPr>
    </w:p>
    <w:p w14:paraId="0101EDD2">
      <w:pPr>
        <w:snapToGrid w:val="0"/>
        <w:spacing w:before="120" w:beforeLines="50" w:after="50"/>
        <w:rPr>
          <w:rFonts w:ascii="仿宋" w:hAnsi="仿宋" w:eastAsia="仿宋" w:cs="仿宋"/>
          <w:sz w:val="24"/>
          <w:szCs w:val="20"/>
          <w:highlight w:val="none"/>
        </w:rPr>
      </w:pPr>
    </w:p>
    <w:p w14:paraId="4FB9366F">
      <w:pPr>
        <w:snapToGrid w:val="0"/>
        <w:spacing w:before="120" w:beforeLines="50" w:after="50"/>
        <w:jc w:val="center"/>
        <w:rPr>
          <w:rFonts w:ascii="仿宋" w:hAnsi="仿宋" w:eastAsia="仿宋" w:cs="仿宋"/>
          <w:sz w:val="84"/>
          <w:szCs w:val="84"/>
          <w:highlight w:val="none"/>
        </w:rPr>
      </w:pPr>
      <w:r>
        <w:rPr>
          <w:rFonts w:hint="eastAsia" w:ascii="仿宋" w:hAnsi="仿宋" w:eastAsia="仿宋" w:cs="仿宋"/>
          <w:sz w:val="84"/>
          <w:szCs w:val="84"/>
          <w:highlight w:val="none"/>
        </w:rPr>
        <w:t>投  标  文  件</w:t>
      </w:r>
    </w:p>
    <w:p w14:paraId="6DCDF9F0">
      <w:pPr>
        <w:snapToGrid w:val="0"/>
        <w:spacing w:before="120" w:beforeLines="50" w:after="50"/>
        <w:rPr>
          <w:rFonts w:ascii="仿宋" w:hAnsi="仿宋" w:eastAsia="仿宋" w:cs="仿宋"/>
          <w:sz w:val="24"/>
          <w:szCs w:val="20"/>
          <w:highlight w:val="none"/>
        </w:rPr>
      </w:pPr>
    </w:p>
    <w:p w14:paraId="349A17A5">
      <w:pPr>
        <w:snapToGrid w:val="0"/>
        <w:spacing w:before="120" w:beforeLines="50" w:after="50"/>
        <w:rPr>
          <w:rFonts w:ascii="仿宋" w:hAnsi="仿宋" w:eastAsia="仿宋" w:cs="仿宋"/>
          <w:sz w:val="24"/>
          <w:szCs w:val="20"/>
          <w:highlight w:val="none"/>
        </w:rPr>
      </w:pPr>
    </w:p>
    <w:p w14:paraId="1E0F9626">
      <w:pPr>
        <w:snapToGrid w:val="0"/>
        <w:spacing w:before="120" w:beforeLines="50" w:after="50"/>
        <w:jc w:val="center"/>
        <w:rPr>
          <w:rFonts w:ascii="仿宋" w:hAnsi="仿宋" w:eastAsia="仿宋" w:cs="仿宋"/>
          <w:b/>
          <w:sz w:val="24"/>
          <w:szCs w:val="20"/>
          <w:highlight w:val="none"/>
        </w:rPr>
      </w:pPr>
      <w:r>
        <w:rPr>
          <w:rFonts w:hint="eastAsia" w:ascii="仿宋" w:hAnsi="仿宋" w:eastAsia="仿宋" w:cs="仿宋"/>
          <w:b/>
          <w:sz w:val="32"/>
          <w:szCs w:val="32"/>
          <w:highlight w:val="none"/>
        </w:rPr>
        <w:t>资 格 证 明 文 件</w:t>
      </w:r>
    </w:p>
    <w:p w14:paraId="5691F35B">
      <w:pPr>
        <w:snapToGrid w:val="0"/>
        <w:spacing w:before="120" w:beforeLines="50" w:after="50"/>
        <w:rPr>
          <w:rFonts w:ascii="仿宋" w:hAnsi="仿宋" w:eastAsia="仿宋" w:cs="仿宋"/>
          <w:bCs/>
          <w:sz w:val="24"/>
          <w:szCs w:val="20"/>
          <w:highlight w:val="none"/>
        </w:rPr>
      </w:pPr>
    </w:p>
    <w:p w14:paraId="07A7BE5E">
      <w:pPr>
        <w:snapToGrid w:val="0"/>
        <w:spacing w:before="120" w:beforeLines="50" w:after="50"/>
        <w:rPr>
          <w:rFonts w:ascii="仿宋" w:hAnsi="仿宋" w:eastAsia="仿宋" w:cs="仿宋"/>
          <w:bCs/>
          <w:sz w:val="24"/>
          <w:szCs w:val="20"/>
          <w:highlight w:val="none"/>
        </w:rPr>
      </w:pPr>
    </w:p>
    <w:p w14:paraId="41534D3F">
      <w:pPr>
        <w:snapToGrid w:val="0"/>
        <w:spacing w:before="120" w:beforeLines="50" w:after="50"/>
        <w:rPr>
          <w:rFonts w:ascii="仿宋" w:hAnsi="仿宋" w:eastAsia="仿宋" w:cs="仿宋"/>
          <w:bCs/>
          <w:sz w:val="24"/>
          <w:szCs w:val="20"/>
          <w:highlight w:val="none"/>
        </w:rPr>
      </w:pPr>
    </w:p>
    <w:p w14:paraId="5536F669">
      <w:pPr>
        <w:snapToGrid w:val="0"/>
        <w:spacing w:before="120" w:beforeLines="50" w:after="50"/>
        <w:rPr>
          <w:rFonts w:ascii="仿宋" w:hAnsi="仿宋" w:eastAsia="仿宋" w:cs="仿宋"/>
          <w:bCs/>
          <w:sz w:val="24"/>
          <w:szCs w:val="20"/>
          <w:highlight w:val="none"/>
        </w:rPr>
      </w:pPr>
    </w:p>
    <w:p w14:paraId="6F03A648">
      <w:pPr>
        <w:snapToGrid w:val="0"/>
        <w:spacing w:before="120" w:beforeLines="50" w:after="50"/>
        <w:rPr>
          <w:rFonts w:ascii="仿宋" w:hAnsi="仿宋" w:eastAsia="仿宋" w:cs="仿宋"/>
          <w:bCs/>
          <w:sz w:val="24"/>
          <w:szCs w:val="20"/>
          <w:highlight w:val="none"/>
        </w:rPr>
      </w:pPr>
    </w:p>
    <w:p w14:paraId="7DB4A8C9">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项目名称：</w:t>
      </w:r>
    </w:p>
    <w:p w14:paraId="1CC27DEB">
      <w:pPr>
        <w:snapToGrid w:val="0"/>
        <w:spacing w:before="120" w:beforeLines="50" w:after="50"/>
        <w:ind w:firstLine="540" w:firstLineChars="225"/>
        <w:rPr>
          <w:rFonts w:ascii="仿宋" w:hAnsi="仿宋" w:eastAsia="仿宋" w:cs="仿宋"/>
          <w:bCs/>
          <w:sz w:val="24"/>
          <w:szCs w:val="20"/>
          <w:highlight w:val="none"/>
        </w:rPr>
      </w:pPr>
    </w:p>
    <w:p w14:paraId="0926F905">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项目编号：</w:t>
      </w:r>
    </w:p>
    <w:p w14:paraId="145C3194">
      <w:pPr>
        <w:snapToGrid w:val="0"/>
        <w:spacing w:before="120" w:beforeLines="50" w:after="50"/>
        <w:ind w:firstLine="540" w:firstLineChars="225"/>
        <w:rPr>
          <w:rFonts w:ascii="仿宋" w:hAnsi="仿宋" w:eastAsia="仿宋" w:cs="仿宋"/>
          <w:bCs/>
          <w:sz w:val="24"/>
          <w:szCs w:val="20"/>
          <w:highlight w:val="none"/>
        </w:rPr>
      </w:pPr>
      <w:r>
        <w:rPr>
          <w:rFonts w:hint="eastAsia" w:ascii="仿宋" w:hAnsi="仿宋" w:eastAsia="仿宋" w:cs="仿宋"/>
          <w:bCs/>
          <w:sz w:val="24"/>
          <w:highlight w:val="none"/>
        </w:rPr>
        <w:t xml:space="preserve"> </w:t>
      </w:r>
    </w:p>
    <w:p w14:paraId="55433521">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所投分标：</w:t>
      </w:r>
    </w:p>
    <w:p w14:paraId="4AFAE83C">
      <w:pPr>
        <w:pStyle w:val="7"/>
        <w:snapToGrid w:val="0"/>
        <w:spacing w:before="50" w:after="50"/>
        <w:ind w:firstLine="540" w:firstLineChars="225"/>
        <w:rPr>
          <w:rFonts w:ascii="仿宋" w:hAnsi="仿宋" w:eastAsia="仿宋" w:cs="仿宋"/>
          <w:bCs/>
          <w:sz w:val="24"/>
          <w:szCs w:val="24"/>
          <w:highlight w:val="none"/>
        </w:rPr>
      </w:pPr>
    </w:p>
    <w:p w14:paraId="741C2F7E">
      <w:pPr>
        <w:pStyle w:val="7"/>
        <w:snapToGrid w:val="0"/>
        <w:spacing w:before="50" w:after="50"/>
        <w:ind w:firstLine="540" w:firstLineChars="225"/>
        <w:rPr>
          <w:rFonts w:ascii="仿宋" w:hAnsi="仿宋" w:eastAsia="仿宋" w:cs="仿宋"/>
          <w:bCs/>
          <w:sz w:val="24"/>
          <w:szCs w:val="24"/>
          <w:highlight w:val="none"/>
        </w:rPr>
      </w:pPr>
      <w:r>
        <w:rPr>
          <w:rFonts w:hint="eastAsia" w:ascii="仿宋" w:hAnsi="仿宋" w:eastAsia="仿宋" w:cs="仿宋"/>
          <w:bCs/>
          <w:sz w:val="24"/>
          <w:szCs w:val="24"/>
          <w:highlight w:val="none"/>
        </w:rPr>
        <w:t>投标人名称：</w:t>
      </w:r>
    </w:p>
    <w:p w14:paraId="3783B80B">
      <w:pPr>
        <w:pStyle w:val="7"/>
        <w:snapToGrid w:val="0"/>
        <w:spacing w:before="50" w:after="50"/>
        <w:ind w:firstLine="540" w:firstLineChars="225"/>
        <w:rPr>
          <w:rFonts w:ascii="仿宋" w:hAnsi="仿宋" w:eastAsia="仿宋" w:cs="仿宋"/>
          <w:bCs/>
          <w:sz w:val="24"/>
          <w:szCs w:val="24"/>
          <w:highlight w:val="none"/>
        </w:rPr>
      </w:pPr>
    </w:p>
    <w:p w14:paraId="025745D7">
      <w:pPr>
        <w:pStyle w:val="7"/>
        <w:snapToGrid w:val="0"/>
        <w:spacing w:before="50" w:after="50"/>
        <w:ind w:firstLine="960" w:firstLineChars="400"/>
        <w:rPr>
          <w:rFonts w:ascii="仿宋" w:hAnsi="仿宋" w:eastAsia="仿宋" w:cs="仿宋"/>
          <w:bCs/>
          <w:sz w:val="24"/>
          <w:szCs w:val="24"/>
          <w:highlight w:val="none"/>
        </w:rPr>
      </w:pPr>
    </w:p>
    <w:p w14:paraId="5515EB72">
      <w:pPr>
        <w:snapToGrid w:val="0"/>
        <w:spacing w:before="120" w:beforeLines="50" w:after="50"/>
        <w:ind w:firstLine="645"/>
        <w:jc w:val="center"/>
        <w:rPr>
          <w:rFonts w:ascii="仿宋" w:hAnsi="仿宋" w:eastAsia="仿宋" w:cs="仿宋"/>
          <w:sz w:val="24"/>
          <w:highlight w:val="none"/>
        </w:rPr>
      </w:pPr>
      <w:r>
        <w:rPr>
          <w:rFonts w:hint="eastAsia" w:ascii="仿宋" w:hAnsi="仿宋" w:eastAsia="仿宋" w:cs="仿宋"/>
          <w:sz w:val="24"/>
          <w:highlight w:val="none"/>
        </w:rPr>
        <w:t>年  月  日</w:t>
      </w:r>
    </w:p>
    <w:p w14:paraId="0138C942">
      <w:pPr>
        <w:snapToGrid w:val="0"/>
        <w:spacing w:before="120" w:beforeLines="50" w:after="50"/>
        <w:rPr>
          <w:rFonts w:ascii="仿宋" w:hAnsi="仿宋" w:eastAsia="仿宋" w:cs="仿宋"/>
          <w:sz w:val="24"/>
          <w:szCs w:val="20"/>
          <w:highlight w:val="none"/>
        </w:rPr>
      </w:pPr>
      <w:r>
        <w:rPr>
          <w:rFonts w:hint="eastAsia" w:ascii="仿宋" w:hAnsi="仿宋" w:eastAsia="仿宋" w:cs="仿宋"/>
          <w:sz w:val="24"/>
          <w:szCs w:val="20"/>
          <w:highlight w:val="none"/>
        </w:rPr>
        <w:t xml:space="preserve"> </w:t>
      </w:r>
    </w:p>
    <w:p w14:paraId="0C5450B6">
      <w:pPr>
        <w:snapToGrid w:val="0"/>
        <w:spacing w:before="120" w:beforeLines="50" w:after="50"/>
        <w:rPr>
          <w:rFonts w:ascii="仿宋" w:hAnsi="仿宋" w:eastAsia="仿宋" w:cs="仿宋"/>
          <w:sz w:val="24"/>
          <w:szCs w:val="20"/>
          <w:highlight w:val="none"/>
        </w:rPr>
      </w:pPr>
    </w:p>
    <w:p w14:paraId="33FB577D">
      <w:pPr>
        <w:numPr>
          <w:ilvl w:val="2"/>
          <w:numId w:val="3"/>
        </w:numPr>
        <w:snapToGrid w:val="0"/>
        <w:spacing w:before="120" w:beforeLines="50" w:after="50" w:line="360" w:lineRule="auto"/>
        <w:ind w:left="0" w:firstLine="0"/>
        <w:jc w:val="left"/>
        <w:rPr>
          <w:rFonts w:ascii="仿宋" w:hAnsi="仿宋" w:eastAsia="仿宋" w:cs="仿宋"/>
          <w:sz w:val="24"/>
          <w:szCs w:val="20"/>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资格证明文件目录</w:t>
      </w:r>
    </w:p>
    <w:p w14:paraId="4591B636">
      <w:pPr>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根据招标文件规定及投标人提供的材料自行编写目录。</w:t>
      </w:r>
    </w:p>
    <w:p w14:paraId="1F0B4FA3">
      <w:pPr>
        <w:snapToGrid w:val="0"/>
        <w:spacing w:before="50" w:after="120" w:afterLines="50"/>
        <w:jc w:val="left"/>
        <w:rPr>
          <w:rFonts w:ascii="仿宋" w:hAnsi="仿宋" w:eastAsia="仿宋" w:cs="仿宋"/>
          <w:sz w:val="24"/>
          <w:highlight w:val="none"/>
        </w:rPr>
      </w:pPr>
    </w:p>
    <w:p w14:paraId="4A0BEC9A">
      <w:pPr>
        <w:snapToGrid w:val="0"/>
        <w:spacing w:before="50" w:after="120" w:afterLines="50"/>
        <w:jc w:val="left"/>
        <w:rPr>
          <w:rFonts w:ascii="仿宋" w:hAnsi="仿宋" w:eastAsia="仿宋" w:cs="仿宋"/>
          <w:sz w:val="24"/>
          <w:highlight w:val="none"/>
        </w:rPr>
      </w:pPr>
    </w:p>
    <w:p w14:paraId="4AB1C7E8">
      <w:pPr>
        <w:numPr>
          <w:ilvl w:val="2"/>
          <w:numId w:val="3"/>
        </w:numPr>
        <w:snapToGrid w:val="0"/>
        <w:spacing w:before="120" w:beforeLines="50" w:after="50"/>
        <w:ind w:left="0" w:firstLine="0"/>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8"/>
          <w:szCs w:val="28"/>
          <w:highlight w:val="none"/>
        </w:rPr>
        <w:t>投标人直接控股、管理关系信息表</w:t>
      </w:r>
    </w:p>
    <w:p w14:paraId="75EFB835">
      <w:pPr>
        <w:snapToGrid w:val="0"/>
        <w:spacing w:before="50" w:after="120" w:afterLines="50"/>
        <w:jc w:val="center"/>
        <w:rPr>
          <w:rFonts w:ascii="仿宋" w:hAnsi="仿宋" w:eastAsia="仿宋" w:cs="仿宋"/>
          <w:b/>
          <w:sz w:val="28"/>
          <w:szCs w:val="28"/>
          <w:highlight w:val="none"/>
        </w:rPr>
      </w:pPr>
    </w:p>
    <w:p w14:paraId="0DEC83B7">
      <w:pPr>
        <w:snapToGrid w:val="0"/>
        <w:spacing w:before="50" w:after="120" w:afterLines="50"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F125FD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FA466F">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DBFE08">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ED3674">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A9487B0">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BE30B7">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0F8C676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22D080">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7E8A2">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E6F598">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9BC7A7">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F0C009">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191EB04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FE8C5">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6CCFD3">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F79CA1">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FFFA38">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5B1616">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7A354EF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5FBE4">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53353">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5900A8">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2A0FC">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B1B0B6">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15F5B26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7DA058">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6C3EFC">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FE1DA2">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1A6582">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6F2DC1">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bl>
    <w:p w14:paraId="6BA9AF5E">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注：</w:t>
      </w:r>
    </w:p>
    <w:p w14:paraId="18984B3E">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B25286">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2.本表所指的控股关系仅限于直接控股关系，不包括间接的控股关系。公司实际控制人与公司之间的关系不属于本表所指的直接控股关系。</w:t>
      </w:r>
    </w:p>
    <w:p w14:paraId="59BB835C">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3.供应商不存在直接控股股东的，则填“无”。</w:t>
      </w:r>
    </w:p>
    <w:p w14:paraId="194C54EC">
      <w:pPr>
        <w:snapToGrid w:val="0"/>
        <w:spacing w:line="360" w:lineRule="auto"/>
        <w:jc w:val="left"/>
        <w:rPr>
          <w:rFonts w:ascii="仿宋" w:hAnsi="仿宋" w:eastAsia="仿宋" w:cs="仿宋"/>
          <w:sz w:val="24"/>
          <w:highlight w:val="none"/>
        </w:rPr>
      </w:pPr>
    </w:p>
    <w:p w14:paraId="5B6E4591">
      <w:pPr>
        <w:snapToGrid w:val="0"/>
        <w:spacing w:line="360" w:lineRule="auto"/>
        <w:jc w:val="left"/>
        <w:rPr>
          <w:rFonts w:ascii="仿宋" w:hAnsi="仿宋" w:eastAsia="仿宋" w:cs="仿宋"/>
          <w:sz w:val="24"/>
          <w:highlight w:val="none"/>
        </w:rPr>
      </w:pPr>
    </w:p>
    <w:p w14:paraId="72A92049">
      <w:pPr>
        <w:snapToGrid w:val="0"/>
        <w:spacing w:line="360" w:lineRule="auto"/>
        <w:jc w:val="left"/>
        <w:rPr>
          <w:rFonts w:ascii="仿宋" w:hAnsi="仿宋" w:eastAsia="仿宋" w:cs="仿宋"/>
          <w:sz w:val="24"/>
          <w:highlight w:val="none"/>
        </w:rPr>
      </w:pPr>
    </w:p>
    <w:p w14:paraId="2DD4A6DB">
      <w:pPr>
        <w:snapToGrid w:val="0"/>
        <w:spacing w:line="360" w:lineRule="auto"/>
        <w:jc w:val="left"/>
        <w:rPr>
          <w:rFonts w:ascii="仿宋" w:hAnsi="仿宋" w:eastAsia="仿宋" w:cs="仿宋"/>
          <w:sz w:val="24"/>
          <w:highlight w:val="none"/>
        </w:rPr>
      </w:pPr>
    </w:p>
    <w:p w14:paraId="1403B2A7">
      <w:pPr>
        <w:snapToGrid w:val="0"/>
        <w:spacing w:line="360" w:lineRule="auto"/>
        <w:jc w:val="left"/>
        <w:rPr>
          <w:rFonts w:ascii="仿宋" w:hAnsi="仿宋" w:eastAsia="仿宋" w:cs="仿宋"/>
          <w:sz w:val="24"/>
          <w:highlight w:val="none"/>
        </w:rPr>
      </w:pPr>
    </w:p>
    <w:p w14:paraId="7E4E3D94">
      <w:pPr>
        <w:snapToGrid w:val="0"/>
        <w:spacing w:before="120" w:beforeLines="50" w:line="360" w:lineRule="auto"/>
        <w:ind w:right="480" w:firstLine="3967" w:firstLineChars="1653"/>
        <w:rPr>
          <w:rFonts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6EDF7569">
      <w:pPr>
        <w:snapToGrid w:val="0"/>
        <w:spacing w:before="120" w:beforeLines="50" w:after="50" w:line="360" w:lineRule="auto"/>
        <w:ind w:right="480" w:firstLine="5520" w:firstLineChars="2300"/>
        <w:rPr>
          <w:rFonts w:ascii="仿宋" w:hAnsi="仿宋" w:eastAsia="仿宋" w:cs="仿宋"/>
          <w:sz w:val="24"/>
          <w:highlight w:val="none"/>
          <w:u w:val="single"/>
        </w:rPr>
      </w:pPr>
      <w:r>
        <w:rPr>
          <w:rFonts w:hint="eastAsia" w:ascii="仿宋" w:hAnsi="仿宋" w:eastAsia="仿宋" w:cs="仿宋"/>
          <w:sz w:val="24"/>
          <w:highlight w:val="none"/>
        </w:rPr>
        <w:t>投标人（盖公章）：</w:t>
      </w:r>
      <w:r>
        <w:rPr>
          <w:rFonts w:hint="eastAsia" w:ascii="仿宋" w:hAnsi="仿宋" w:eastAsia="仿宋" w:cs="仿宋"/>
          <w:sz w:val="24"/>
          <w:highlight w:val="none"/>
          <w:u w:val="single"/>
        </w:rPr>
        <w:t xml:space="preserve">                 </w:t>
      </w:r>
    </w:p>
    <w:p w14:paraId="38CCA1E8">
      <w:pPr>
        <w:snapToGrid w:val="0"/>
        <w:spacing w:before="120" w:beforeLines="50" w:after="50" w:line="360" w:lineRule="auto"/>
        <w:ind w:right="480" w:firstLine="5520" w:firstLineChars="2300"/>
        <w:rPr>
          <w:rFonts w:ascii="仿宋" w:hAnsi="仿宋" w:eastAsia="仿宋" w:cs="仿宋"/>
          <w:szCs w:val="21"/>
          <w:highlight w:val="none"/>
        </w:rPr>
      </w:pPr>
      <w:r>
        <w:rPr>
          <w:rFonts w:hint="eastAsia" w:ascii="仿宋" w:hAnsi="仿宋" w:eastAsia="仿宋" w:cs="仿宋"/>
          <w:sz w:val="24"/>
          <w:highlight w:val="none"/>
        </w:rPr>
        <w:t>年    月    日</w:t>
      </w:r>
    </w:p>
    <w:p w14:paraId="78FFDB8F">
      <w:pPr>
        <w:snapToGrid w:val="0"/>
        <w:jc w:val="center"/>
        <w:rPr>
          <w:rFonts w:ascii="仿宋" w:hAnsi="仿宋" w:eastAsia="仿宋" w:cs="仿宋"/>
          <w:b/>
          <w:sz w:val="28"/>
          <w:szCs w:val="28"/>
          <w:highlight w:val="none"/>
        </w:rPr>
      </w:pPr>
    </w:p>
    <w:p w14:paraId="322622E4">
      <w:pPr>
        <w:snapToGrid w:val="0"/>
        <w:spacing w:line="360" w:lineRule="auto"/>
        <w:ind w:firstLine="2891" w:firstLineChars="900"/>
        <w:rPr>
          <w:rFonts w:ascii="仿宋" w:hAnsi="仿宋" w:eastAsia="仿宋" w:cs="仿宋"/>
          <w:sz w:val="32"/>
          <w:szCs w:val="32"/>
          <w:highlight w:val="none"/>
        </w:rPr>
      </w:pPr>
      <w:r>
        <w:rPr>
          <w:rFonts w:hint="eastAsia" w:ascii="仿宋" w:hAnsi="仿宋" w:eastAsia="仿宋" w:cs="仿宋"/>
          <w:b/>
          <w:sz w:val="32"/>
          <w:szCs w:val="32"/>
          <w:highlight w:val="none"/>
        </w:rPr>
        <w:t>投标人直接管理关系信息表</w:t>
      </w:r>
    </w:p>
    <w:tbl>
      <w:tblPr>
        <w:tblStyle w:val="22"/>
        <w:tblW w:w="0" w:type="auto"/>
        <w:tblInd w:w="0" w:type="dxa"/>
        <w:tblLayout w:type="fixed"/>
        <w:tblCellMar>
          <w:top w:w="0" w:type="dxa"/>
          <w:left w:w="0" w:type="dxa"/>
          <w:bottom w:w="0" w:type="dxa"/>
          <w:right w:w="0" w:type="dxa"/>
        </w:tblCellMar>
      </w:tblPr>
      <w:tblGrid>
        <w:gridCol w:w="1005"/>
        <w:gridCol w:w="2659"/>
        <w:gridCol w:w="3924"/>
        <w:gridCol w:w="2064"/>
      </w:tblGrid>
      <w:tr w14:paraId="6105F12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3277EE">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24899B">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1AFF65">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D00A9">
            <w:pPr>
              <w:keepNext w:val="0"/>
              <w:keepLines w:val="0"/>
              <w:suppressLineNumbers w:val="0"/>
              <w:spacing w:before="0" w:beforeAutospacing="0" w:after="0" w:afterAutospacing="0" w:line="360" w:lineRule="auto"/>
              <w:ind w:left="0" w:right="0"/>
              <w:jc w:val="center"/>
              <w:rPr>
                <w:rFonts w:hint="default"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41D834C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0E504E">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2AF17B5">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BD35D0">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E3CE41C">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27A5CB2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058DEE">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149720">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F1FD06">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3A4BFD">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6028BFE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C1137A">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F7D846">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E809D1">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AD1B3A">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r w14:paraId="681553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0C2B79">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r>
              <w:rPr>
                <w:rFonts w:hint="eastAsia" w:ascii="仿宋" w:hAnsi="仿宋" w:eastAsia="仿宋" w:cs="仿宋"/>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08FDA04">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481435">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7E053E3">
            <w:pPr>
              <w:keepNext w:val="0"/>
              <w:keepLines w:val="0"/>
              <w:suppressLineNumbers w:val="0"/>
              <w:spacing w:before="0" w:beforeAutospacing="0" w:after="0" w:afterAutospacing="0" w:line="360" w:lineRule="auto"/>
              <w:ind w:left="0" w:right="0"/>
              <w:jc w:val="center"/>
              <w:rPr>
                <w:rFonts w:hint="default" w:ascii="仿宋" w:hAnsi="仿宋" w:eastAsia="仿宋" w:cs="仿宋"/>
                <w:kern w:val="0"/>
                <w:sz w:val="24"/>
                <w:highlight w:val="none"/>
              </w:rPr>
            </w:pPr>
          </w:p>
        </w:tc>
      </w:tr>
    </w:tbl>
    <w:p w14:paraId="15F13700">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注：</w:t>
      </w:r>
    </w:p>
    <w:p w14:paraId="3195569C">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1.管理关系：是指不具有出资持股关系的其他单位之间存在的管理与被管理关系，如一些上下级关系的事业单位和团体组织。</w:t>
      </w:r>
    </w:p>
    <w:p w14:paraId="44043718">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pacing w:val="-6"/>
          <w:sz w:val="24"/>
          <w:highlight w:val="none"/>
        </w:rPr>
        <w:t>本表所指的管理关系仅限于直接管理关系，不包括间接的管理关系。</w:t>
      </w:r>
    </w:p>
    <w:p w14:paraId="3E91D352">
      <w:pPr>
        <w:snapToGrid w:val="0"/>
        <w:spacing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3.供应商不存在直接管理关系的，则填“无”。</w:t>
      </w:r>
    </w:p>
    <w:p w14:paraId="07233D92">
      <w:pPr>
        <w:snapToGrid w:val="0"/>
        <w:spacing w:line="360" w:lineRule="auto"/>
        <w:jc w:val="left"/>
        <w:rPr>
          <w:rFonts w:ascii="仿宋" w:hAnsi="仿宋" w:eastAsia="仿宋" w:cs="仿宋"/>
          <w:sz w:val="24"/>
          <w:highlight w:val="none"/>
        </w:rPr>
      </w:pPr>
    </w:p>
    <w:p w14:paraId="2FCFA7E8">
      <w:pPr>
        <w:snapToGrid w:val="0"/>
        <w:spacing w:line="360" w:lineRule="auto"/>
        <w:jc w:val="left"/>
        <w:rPr>
          <w:rFonts w:ascii="仿宋" w:hAnsi="仿宋" w:eastAsia="仿宋" w:cs="仿宋"/>
          <w:sz w:val="24"/>
          <w:highlight w:val="none"/>
        </w:rPr>
      </w:pPr>
    </w:p>
    <w:p w14:paraId="520616AF">
      <w:pPr>
        <w:snapToGrid w:val="0"/>
        <w:spacing w:line="360" w:lineRule="auto"/>
        <w:jc w:val="left"/>
        <w:rPr>
          <w:rFonts w:ascii="仿宋" w:hAnsi="仿宋" w:eastAsia="仿宋" w:cs="仿宋"/>
          <w:sz w:val="24"/>
          <w:highlight w:val="none"/>
        </w:rPr>
      </w:pPr>
    </w:p>
    <w:p w14:paraId="494D6502">
      <w:pPr>
        <w:snapToGrid w:val="0"/>
        <w:spacing w:line="360" w:lineRule="auto"/>
        <w:jc w:val="left"/>
        <w:rPr>
          <w:rFonts w:ascii="仿宋" w:hAnsi="仿宋" w:eastAsia="仿宋" w:cs="仿宋"/>
          <w:sz w:val="24"/>
          <w:highlight w:val="none"/>
        </w:rPr>
      </w:pPr>
    </w:p>
    <w:p w14:paraId="477EC5F5">
      <w:pPr>
        <w:snapToGrid w:val="0"/>
        <w:spacing w:line="360" w:lineRule="auto"/>
        <w:jc w:val="left"/>
        <w:rPr>
          <w:rFonts w:ascii="仿宋" w:hAnsi="仿宋" w:eastAsia="仿宋" w:cs="仿宋"/>
          <w:sz w:val="24"/>
          <w:highlight w:val="none"/>
        </w:rPr>
      </w:pPr>
    </w:p>
    <w:p w14:paraId="76CAD3AA">
      <w:pPr>
        <w:snapToGrid w:val="0"/>
        <w:spacing w:line="360" w:lineRule="auto"/>
        <w:jc w:val="left"/>
        <w:rPr>
          <w:rFonts w:ascii="仿宋" w:hAnsi="仿宋" w:eastAsia="仿宋" w:cs="仿宋"/>
          <w:sz w:val="24"/>
          <w:highlight w:val="none"/>
        </w:rPr>
      </w:pPr>
    </w:p>
    <w:p w14:paraId="7FCBC18E">
      <w:pPr>
        <w:snapToGrid w:val="0"/>
        <w:spacing w:line="360" w:lineRule="auto"/>
        <w:jc w:val="left"/>
        <w:rPr>
          <w:rFonts w:ascii="仿宋" w:hAnsi="仿宋" w:eastAsia="仿宋" w:cs="仿宋"/>
          <w:sz w:val="24"/>
          <w:highlight w:val="none"/>
        </w:rPr>
      </w:pPr>
    </w:p>
    <w:p w14:paraId="09574421">
      <w:pPr>
        <w:snapToGrid w:val="0"/>
        <w:spacing w:before="120" w:beforeLines="50" w:line="360" w:lineRule="auto"/>
        <w:ind w:right="480" w:firstLine="3967" w:firstLineChars="1653"/>
        <w:rPr>
          <w:rFonts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0815FA2B">
      <w:pPr>
        <w:snapToGrid w:val="0"/>
        <w:spacing w:before="120" w:beforeLines="50" w:after="50" w:line="360" w:lineRule="auto"/>
        <w:ind w:right="480" w:firstLine="5520" w:firstLineChars="2300"/>
        <w:rPr>
          <w:rFonts w:ascii="仿宋" w:hAnsi="仿宋" w:eastAsia="仿宋" w:cs="仿宋"/>
          <w:sz w:val="24"/>
          <w:highlight w:val="none"/>
        </w:rPr>
      </w:pPr>
      <w:r>
        <w:rPr>
          <w:rFonts w:hint="eastAsia" w:ascii="仿宋" w:hAnsi="仿宋" w:eastAsia="仿宋" w:cs="仿宋"/>
          <w:sz w:val="24"/>
          <w:highlight w:val="none"/>
        </w:rPr>
        <w:t>投标人（盖公章）：</w:t>
      </w:r>
      <w:r>
        <w:rPr>
          <w:rFonts w:hint="eastAsia" w:ascii="仿宋" w:hAnsi="仿宋" w:eastAsia="仿宋" w:cs="仿宋"/>
          <w:sz w:val="24"/>
          <w:highlight w:val="none"/>
          <w:u w:val="single"/>
        </w:rPr>
        <w:t xml:space="preserve">                 </w:t>
      </w:r>
    </w:p>
    <w:p w14:paraId="212F6297">
      <w:pPr>
        <w:snapToGrid w:val="0"/>
        <w:spacing w:before="120" w:beforeLines="50" w:after="50" w:line="360" w:lineRule="auto"/>
        <w:ind w:right="480" w:firstLine="240" w:firstLineChars="100"/>
        <w:jc w:val="right"/>
        <w:rPr>
          <w:rFonts w:ascii="仿宋" w:hAnsi="仿宋" w:eastAsia="仿宋" w:cs="仿宋"/>
          <w:sz w:val="24"/>
          <w:highlight w:val="none"/>
        </w:rPr>
      </w:pPr>
      <w:r>
        <w:rPr>
          <w:rFonts w:hint="eastAsia" w:ascii="仿宋" w:hAnsi="仿宋" w:eastAsia="仿宋" w:cs="仿宋"/>
          <w:sz w:val="24"/>
          <w:highlight w:val="none"/>
        </w:rPr>
        <w:t xml:space="preserve"> 年    月    日</w:t>
      </w:r>
    </w:p>
    <w:p w14:paraId="7BB4A3CD">
      <w:pPr>
        <w:snapToGrid w:val="0"/>
        <w:spacing w:before="50" w:after="120" w:afterLines="50"/>
        <w:jc w:val="left"/>
        <w:rPr>
          <w:rFonts w:ascii="仿宋" w:hAnsi="仿宋" w:eastAsia="仿宋" w:cs="仿宋"/>
          <w:szCs w:val="21"/>
          <w:highlight w:val="none"/>
        </w:rPr>
      </w:pPr>
    </w:p>
    <w:p w14:paraId="7E2B9C20">
      <w:pPr>
        <w:snapToGrid w:val="0"/>
        <w:spacing w:before="120" w:beforeLines="50" w:after="50"/>
        <w:jc w:val="left"/>
        <w:rPr>
          <w:rFonts w:ascii="仿宋" w:hAnsi="仿宋" w:eastAsia="仿宋" w:cs="仿宋"/>
          <w:b/>
          <w:sz w:val="24"/>
          <w:szCs w:val="20"/>
          <w:highlight w:val="none"/>
        </w:rPr>
      </w:pPr>
    </w:p>
    <w:p w14:paraId="2DE12820">
      <w:pPr>
        <w:numPr>
          <w:ilvl w:val="2"/>
          <w:numId w:val="3"/>
        </w:numPr>
        <w:snapToGrid w:val="0"/>
        <w:spacing w:before="120" w:beforeLines="50" w:after="50"/>
        <w:ind w:left="0" w:firstLine="0"/>
        <w:jc w:val="left"/>
        <w:rPr>
          <w:rFonts w:ascii="仿宋" w:hAnsi="仿宋" w:eastAsia="仿宋" w:cs="仿宋"/>
          <w:b/>
          <w:sz w:val="24"/>
          <w:szCs w:val="20"/>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投标声明格式</w:t>
      </w:r>
    </w:p>
    <w:p w14:paraId="40456AE7">
      <w:pPr>
        <w:snapToGrid w:val="0"/>
        <w:spacing w:before="50" w:after="120" w:afterLines="50"/>
        <w:jc w:val="left"/>
        <w:rPr>
          <w:rFonts w:ascii="仿宋" w:hAnsi="仿宋" w:eastAsia="仿宋" w:cs="仿宋"/>
          <w:highlight w:val="none"/>
        </w:rPr>
      </w:pPr>
    </w:p>
    <w:p w14:paraId="22E9A3F8">
      <w:pPr>
        <w:snapToGrid w:val="0"/>
        <w:spacing w:before="50" w:after="120" w:afterLines="50"/>
        <w:jc w:val="center"/>
        <w:rPr>
          <w:rFonts w:ascii="仿宋" w:hAnsi="仿宋" w:eastAsia="仿宋" w:cs="仿宋"/>
          <w:bCs/>
          <w:sz w:val="44"/>
          <w:szCs w:val="44"/>
          <w:highlight w:val="none"/>
        </w:rPr>
      </w:pPr>
      <w:r>
        <w:rPr>
          <w:rFonts w:hint="eastAsia" w:ascii="仿宋" w:hAnsi="仿宋" w:eastAsia="仿宋" w:cs="仿宋"/>
          <w:bCs/>
          <w:sz w:val="44"/>
          <w:szCs w:val="44"/>
          <w:highlight w:val="none"/>
        </w:rPr>
        <w:t>投标声明</w:t>
      </w:r>
    </w:p>
    <w:p w14:paraId="14F71D46">
      <w:pPr>
        <w:snapToGrid w:val="0"/>
        <w:spacing w:before="50" w:after="120" w:afterLines="50"/>
        <w:jc w:val="center"/>
        <w:rPr>
          <w:rFonts w:ascii="仿宋" w:hAnsi="仿宋" w:eastAsia="仿宋" w:cs="仿宋"/>
          <w:bCs/>
          <w:sz w:val="44"/>
          <w:szCs w:val="44"/>
          <w:highlight w:val="none"/>
        </w:rPr>
      </w:pPr>
    </w:p>
    <w:p w14:paraId="7898F569">
      <w:pPr>
        <w:spacing w:line="400" w:lineRule="exact"/>
        <w:contextualSpacing/>
        <w:jc w:val="left"/>
        <w:rPr>
          <w:rFonts w:ascii="仿宋" w:hAnsi="仿宋" w:eastAsia="仿宋" w:cs="仿宋"/>
          <w:sz w:val="24"/>
          <w:highlight w:val="none"/>
        </w:rPr>
      </w:pPr>
      <w:r>
        <w:rPr>
          <w:rFonts w:hint="eastAsia" w:ascii="仿宋" w:hAnsi="仿宋" w:eastAsia="仿宋" w:cs="仿宋"/>
          <w:sz w:val="24"/>
          <w:highlight w:val="none"/>
        </w:rPr>
        <w:t>（采购人名称）：</w:t>
      </w:r>
    </w:p>
    <w:p w14:paraId="6A8C7274">
      <w:pPr>
        <w:spacing w:line="400" w:lineRule="exact"/>
        <w:ind w:firstLine="523" w:firstLineChars="218"/>
        <w:contextualSpacing/>
        <w:jc w:val="left"/>
        <w:rPr>
          <w:rFonts w:ascii="仿宋" w:hAnsi="仿宋" w:eastAsia="仿宋" w:cs="仿宋"/>
          <w:sz w:val="24"/>
          <w:highlight w:val="none"/>
        </w:rPr>
      </w:pPr>
      <w:r>
        <w:rPr>
          <w:rFonts w:hint="eastAsia" w:ascii="仿宋" w:hAnsi="仿宋" w:eastAsia="仿宋" w:cs="仿宋"/>
          <w:sz w:val="24"/>
          <w:highlight w:val="none"/>
        </w:rPr>
        <w:t>我方参加贵单位组织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）的政府采购活动。我方在此郑重声明：</w:t>
      </w:r>
    </w:p>
    <w:p w14:paraId="04EEE0D1">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C2B94A5">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2.我方不是为本次采购项目提供整体设计、规范编制或者项目管理、监理、检测等服务的供应商。</w:t>
      </w:r>
    </w:p>
    <w:p w14:paraId="47C91E77">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3. 我方承诺符合《中华人民共和国政府采购法》第二十二条规定：</w:t>
      </w:r>
    </w:p>
    <w:p w14:paraId="709B6E90">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（一）具有独立承担民事责任的能力；</w:t>
      </w:r>
    </w:p>
    <w:p w14:paraId="33A716D2">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（二）具有良好的商业信誉和健全的财务会计制度；</w:t>
      </w:r>
    </w:p>
    <w:p w14:paraId="00414904">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（三）具有履行合同所必需的设备和专业技术能力；</w:t>
      </w:r>
    </w:p>
    <w:p w14:paraId="70B52077">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（四）有依法缴纳税收和社会保障资金的良好记录；</w:t>
      </w:r>
    </w:p>
    <w:p w14:paraId="705BC87C">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（五）参加政府采购活动前三年内，在经营活动中没有重大违法记录；</w:t>
      </w:r>
    </w:p>
    <w:p w14:paraId="1242366C">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（六）法律、行政法规规定的其他条件。</w:t>
      </w:r>
    </w:p>
    <w:p w14:paraId="6496355E">
      <w:pPr>
        <w:spacing w:line="40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4.以上事项如有虚假或者隐瞒，我方愿意承担一切后果，并不再寻求任何旨在减轻或者免除法律责任的辩解。</w:t>
      </w:r>
    </w:p>
    <w:p w14:paraId="4C99D147">
      <w:pPr>
        <w:spacing w:line="400" w:lineRule="exact"/>
        <w:contextualSpacing/>
        <w:jc w:val="left"/>
        <w:rPr>
          <w:rFonts w:ascii="仿宋" w:hAnsi="仿宋" w:eastAsia="仿宋" w:cs="仿宋"/>
          <w:sz w:val="24"/>
          <w:highlight w:val="none"/>
        </w:rPr>
      </w:pPr>
      <w:r>
        <w:rPr>
          <w:rFonts w:hint="eastAsia" w:ascii="仿宋" w:hAnsi="仿宋" w:eastAsia="仿宋" w:cs="仿宋"/>
          <w:sz w:val="24"/>
          <w:highlight w:val="none"/>
        </w:rPr>
        <w:t xml:space="preserve">    特此承诺。</w:t>
      </w:r>
    </w:p>
    <w:p w14:paraId="4AA4568E">
      <w:pPr>
        <w:spacing w:line="400" w:lineRule="exact"/>
        <w:contextualSpacing/>
        <w:jc w:val="left"/>
        <w:rPr>
          <w:rFonts w:ascii="仿宋" w:hAnsi="仿宋" w:eastAsia="仿宋" w:cs="仿宋"/>
          <w:b/>
          <w:sz w:val="24"/>
          <w:highlight w:val="none"/>
        </w:rPr>
      </w:pPr>
      <w:r>
        <w:rPr>
          <w:rFonts w:hint="eastAsia" w:ascii="仿宋" w:hAnsi="仿宋" w:eastAsia="仿宋" w:cs="仿宋"/>
          <w:b/>
          <w:sz w:val="24"/>
          <w:highlight w:val="none"/>
        </w:rPr>
        <w:t xml:space="preserve">    注：如为联合体投标，盖章处须加盖联合体各方公章并由联合体各方法定代表人分别签字，否则投标无效。</w:t>
      </w:r>
    </w:p>
    <w:p w14:paraId="743ECC7D">
      <w:pPr>
        <w:spacing w:line="400" w:lineRule="exact"/>
        <w:contextualSpacing/>
        <w:jc w:val="left"/>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1ECEFE7">
      <w:pPr>
        <w:spacing w:line="400" w:lineRule="exact"/>
        <w:ind w:firstLine="2400" w:firstLineChars="1000"/>
        <w:contextualSpacing/>
        <w:jc w:val="left"/>
        <w:rPr>
          <w:rFonts w:ascii="仿宋" w:hAnsi="仿宋" w:eastAsia="仿宋" w:cs="仿宋"/>
          <w:sz w:val="24"/>
          <w:highlight w:val="none"/>
        </w:rPr>
      </w:pPr>
      <w:r>
        <w:rPr>
          <w:rFonts w:hint="eastAsia" w:ascii="仿宋" w:hAnsi="仿宋" w:eastAsia="仿宋" w:cs="仿宋"/>
          <w:sz w:val="24"/>
          <w:highlight w:val="none"/>
        </w:rPr>
        <w:t xml:space="preserve">               法定代表人（签字或者盖章）：</w:t>
      </w:r>
      <w:r>
        <w:rPr>
          <w:rFonts w:hint="eastAsia" w:ascii="仿宋" w:hAnsi="仿宋" w:eastAsia="仿宋" w:cs="仿宋"/>
          <w:sz w:val="24"/>
          <w:highlight w:val="none"/>
          <w:u w:val="single"/>
        </w:rPr>
        <w:t xml:space="preserve">             </w:t>
      </w:r>
    </w:p>
    <w:p w14:paraId="0DE26024">
      <w:pPr>
        <w:spacing w:line="400" w:lineRule="exact"/>
        <w:contextualSpacing/>
        <w:jc w:val="left"/>
        <w:rPr>
          <w:rFonts w:ascii="仿宋" w:hAnsi="仿宋" w:eastAsia="仿宋" w:cs="仿宋"/>
          <w:sz w:val="24"/>
          <w:highlight w:val="none"/>
        </w:rPr>
      </w:pPr>
      <w:r>
        <w:rPr>
          <w:rFonts w:hint="eastAsia" w:ascii="仿宋" w:hAnsi="仿宋" w:eastAsia="仿宋" w:cs="仿宋"/>
          <w:sz w:val="24"/>
          <w:highlight w:val="none"/>
        </w:rPr>
        <w:t xml:space="preserve">                                          投标人（盖公章）：</w:t>
      </w:r>
      <w:r>
        <w:rPr>
          <w:rFonts w:hint="eastAsia" w:ascii="仿宋" w:hAnsi="仿宋" w:eastAsia="仿宋" w:cs="仿宋"/>
          <w:sz w:val="24"/>
          <w:highlight w:val="none"/>
          <w:u w:val="single"/>
        </w:rPr>
        <w:t xml:space="preserve">                 </w:t>
      </w:r>
    </w:p>
    <w:p w14:paraId="1D0C8378">
      <w:pPr>
        <w:spacing w:line="400" w:lineRule="exact"/>
        <w:contextualSpacing/>
        <w:jc w:val="left"/>
        <w:rPr>
          <w:rFonts w:ascii="仿宋" w:hAnsi="仿宋" w:eastAsia="仿宋" w:cs="仿宋"/>
          <w:highlight w:val="none"/>
        </w:rPr>
      </w:pPr>
      <w:r>
        <w:rPr>
          <w:rFonts w:hint="eastAsia" w:ascii="仿宋" w:hAnsi="仿宋" w:eastAsia="仿宋" w:cs="仿宋"/>
          <w:sz w:val="24"/>
          <w:highlight w:val="none"/>
        </w:rPr>
        <w:t xml:space="preserve">                                                  年    月    日</w:t>
      </w:r>
    </w:p>
    <w:p w14:paraId="4B5651B2">
      <w:pPr>
        <w:rPr>
          <w:rFonts w:ascii="仿宋" w:hAnsi="仿宋" w:eastAsia="仿宋" w:cs="仿宋"/>
          <w:b/>
          <w:sz w:val="28"/>
          <w:szCs w:val="28"/>
          <w:highlight w:val="none"/>
        </w:rPr>
      </w:pPr>
      <w:bookmarkStart w:id="168" w:name="_Toc19686838"/>
      <w:r>
        <w:rPr>
          <w:rFonts w:hint="eastAsia" w:ascii="仿宋" w:hAnsi="仿宋" w:eastAsia="仿宋" w:cs="仿宋"/>
          <w:b/>
          <w:sz w:val="28"/>
          <w:szCs w:val="28"/>
          <w:highlight w:val="none"/>
        </w:rPr>
        <w:br w:type="page"/>
      </w:r>
      <w:r>
        <w:rPr>
          <w:rFonts w:hint="eastAsia" w:ascii="仿宋" w:hAnsi="仿宋" w:eastAsia="仿宋" w:cs="仿宋"/>
          <w:b/>
          <w:sz w:val="28"/>
          <w:szCs w:val="28"/>
          <w:highlight w:val="none"/>
        </w:rPr>
        <w:t>三、商务文件格式</w:t>
      </w:r>
      <w:bookmarkEnd w:id="168"/>
    </w:p>
    <w:p w14:paraId="7A4444ED">
      <w:pPr>
        <w:snapToGrid w:val="0"/>
        <w:spacing w:before="120" w:beforeLines="50" w:after="50" w:line="360" w:lineRule="auto"/>
        <w:jc w:val="left"/>
        <w:rPr>
          <w:rFonts w:ascii="仿宋" w:hAnsi="仿宋" w:eastAsia="仿宋" w:cs="仿宋"/>
          <w:b/>
          <w:sz w:val="24"/>
          <w:highlight w:val="none"/>
        </w:rPr>
      </w:pPr>
      <w:r>
        <w:rPr>
          <w:rFonts w:hint="eastAsia" w:ascii="仿宋" w:hAnsi="仿宋" w:eastAsia="仿宋" w:cs="仿宋"/>
          <w:b/>
          <w:sz w:val="24"/>
          <w:highlight w:val="none"/>
        </w:rPr>
        <w:t xml:space="preserve">1.商务文件封面格式： </w:t>
      </w:r>
    </w:p>
    <w:p w14:paraId="46A7F344">
      <w:pPr>
        <w:snapToGrid w:val="0"/>
        <w:spacing w:before="120" w:beforeLines="50" w:after="50"/>
        <w:rPr>
          <w:rFonts w:ascii="仿宋" w:hAnsi="仿宋" w:eastAsia="仿宋" w:cs="仿宋"/>
          <w:bCs/>
          <w:sz w:val="32"/>
          <w:szCs w:val="20"/>
          <w:highlight w:val="none"/>
        </w:rPr>
      </w:pPr>
      <w:r>
        <w:rPr>
          <w:rFonts w:hint="eastAsia" w:ascii="仿宋" w:hAnsi="仿宋" w:eastAsia="仿宋" w:cs="仿宋"/>
          <w:sz w:val="24"/>
          <w:highlight w:val="none"/>
        </w:rPr>
        <w:t xml:space="preserve">                                                 </w:t>
      </w:r>
    </w:p>
    <w:p w14:paraId="6F1086E2">
      <w:pPr>
        <w:snapToGrid w:val="0"/>
        <w:spacing w:before="120" w:beforeLines="50" w:after="50"/>
        <w:rPr>
          <w:rFonts w:ascii="仿宋" w:hAnsi="仿宋" w:eastAsia="仿宋" w:cs="仿宋"/>
          <w:sz w:val="24"/>
          <w:szCs w:val="20"/>
          <w:highlight w:val="none"/>
        </w:rPr>
      </w:pPr>
    </w:p>
    <w:p w14:paraId="2B0B94BA">
      <w:pPr>
        <w:snapToGrid w:val="0"/>
        <w:spacing w:before="120" w:beforeLines="50" w:after="50"/>
        <w:rPr>
          <w:rFonts w:ascii="仿宋" w:hAnsi="仿宋" w:eastAsia="仿宋" w:cs="仿宋"/>
          <w:sz w:val="24"/>
          <w:szCs w:val="20"/>
          <w:highlight w:val="none"/>
        </w:rPr>
      </w:pPr>
    </w:p>
    <w:p w14:paraId="07BF070C">
      <w:pPr>
        <w:snapToGrid w:val="0"/>
        <w:spacing w:before="120" w:beforeLines="50" w:after="50"/>
        <w:rPr>
          <w:rFonts w:ascii="仿宋" w:hAnsi="仿宋" w:eastAsia="仿宋" w:cs="仿宋"/>
          <w:sz w:val="24"/>
          <w:szCs w:val="20"/>
          <w:highlight w:val="none"/>
        </w:rPr>
      </w:pPr>
    </w:p>
    <w:p w14:paraId="127405CA">
      <w:pPr>
        <w:snapToGrid w:val="0"/>
        <w:spacing w:before="120" w:beforeLines="50" w:after="50"/>
        <w:jc w:val="center"/>
        <w:rPr>
          <w:rFonts w:ascii="仿宋" w:hAnsi="仿宋" w:eastAsia="仿宋" w:cs="仿宋"/>
          <w:sz w:val="84"/>
          <w:szCs w:val="84"/>
          <w:highlight w:val="none"/>
        </w:rPr>
      </w:pPr>
      <w:r>
        <w:rPr>
          <w:rFonts w:hint="eastAsia" w:ascii="仿宋" w:hAnsi="仿宋" w:eastAsia="仿宋" w:cs="仿宋"/>
          <w:sz w:val="84"/>
          <w:szCs w:val="84"/>
          <w:highlight w:val="none"/>
        </w:rPr>
        <w:t>投  标  文  件</w:t>
      </w:r>
    </w:p>
    <w:p w14:paraId="1263C830">
      <w:pPr>
        <w:snapToGrid w:val="0"/>
        <w:spacing w:before="120" w:beforeLines="50" w:after="50"/>
        <w:rPr>
          <w:rFonts w:ascii="仿宋" w:hAnsi="仿宋" w:eastAsia="仿宋" w:cs="仿宋"/>
          <w:sz w:val="24"/>
          <w:szCs w:val="20"/>
          <w:highlight w:val="none"/>
        </w:rPr>
      </w:pPr>
    </w:p>
    <w:p w14:paraId="6E9AE1D6">
      <w:pPr>
        <w:snapToGrid w:val="0"/>
        <w:spacing w:before="120" w:beforeLines="50" w:after="50"/>
        <w:rPr>
          <w:rFonts w:ascii="仿宋" w:hAnsi="仿宋" w:eastAsia="仿宋" w:cs="仿宋"/>
          <w:sz w:val="24"/>
          <w:szCs w:val="20"/>
          <w:highlight w:val="none"/>
        </w:rPr>
      </w:pPr>
    </w:p>
    <w:p w14:paraId="3DF3F004">
      <w:pPr>
        <w:snapToGrid w:val="0"/>
        <w:spacing w:before="120" w:beforeLines="50" w:after="50"/>
        <w:jc w:val="center"/>
        <w:rPr>
          <w:rFonts w:ascii="仿宋" w:hAnsi="仿宋" w:eastAsia="仿宋" w:cs="仿宋"/>
          <w:bCs/>
          <w:sz w:val="32"/>
          <w:szCs w:val="32"/>
          <w:highlight w:val="none"/>
        </w:rPr>
      </w:pPr>
      <w:r>
        <w:rPr>
          <w:rFonts w:hint="eastAsia" w:ascii="仿宋" w:hAnsi="仿宋" w:eastAsia="仿宋" w:cs="仿宋"/>
          <w:bCs/>
          <w:sz w:val="32"/>
          <w:szCs w:val="32"/>
          <w:highlight w:val="none"/>
        </w:rPr>
        <w:t>商  务  文  件</w:t>
      </w:r>
    </w:p>
    <w:p w14:paraId="7821C99E">
      <w:pPr>
        <w:snapToGrid w:val="0"/>
        <w:spacing w:before="120" w:beforeLines="50" w:after="50"/>
        <w:rPr>
          <w:rFonts w:ascii="仿宋" w:hAnsi="仿宋" w:eastAsia="仿宋" w:cs="仿宋"/>
          <w:bCs/>
          <w:sz w:val="24"/>
          <w:szCs w:val="20"/>
          <w:highlight w:val="none"/>
        </w:rPr>
      </w:pPr>
    </w:p>
    <w:p w14:paraId="5296F489">
      <w:pPr>
        <w:snapToGrid w:val="0"/>
        <w:spacing w:before="120" w:beforeLines="50" w:after="50"/>
        <w:ind w:firstLine="540" w:firstLineChars="225"/>
        <w:rPr>
          <w:rFonts w:ascii="仿宋" w:hAnsi="仿宋" w:eastAsia="仿宋" w:cs="仿宋"/>
          <w:bCs/>
          <w:sz w:val="24"/>
          <w:highlight w:val="none"/>
        </w:rPr>
      </w:pPr>
    </w:p>
    <w:p w14:paraId="6550EE3C">
      <w:pPr>
        <w:snapToGrid w:val="0"/>
        <w:spacing w:before="120" w:beforeLines="50" w:after="50"/>
        <w:ind w:firstLine="540" w:firstLineChars="225"/>
        <w:rPr>
          <w:rFonts w:ascii="仿宋" w:hAnsi="仿宋" w:eastAsia="仿宋" w:cs="仿宋"/>
          <w:bCs/>
          <w:sz w:val="24"/>
          <w:highlight w:val="none"/>
        </w:rPr>
      </w:pPr>
    </w:p>
    <w:p w14:paraId="3F1C24EE">
      <w:pPr>
        <w:snapToGrid w:val="0"/>
        <w:spacing w:before="120" w:beforeLines="50" w:after="50"/>
        <w:ind w:firstLine="540" w:firstLineChars="225"/>
        <w:rPr>
          <w:rFonts w:ascii="仿宋" w:hAnsi="仿宋" w:eastAsia="仿宋" w:cs="仿宋"/>
          <w:bCs/>
          <w:sz w:val="24"/>
          <w:highlight w:val="none"/>
        </w:rPr>
      </w:pPr>
    </w:p>
    <w:p w14:paraId="2C943EAA">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项目名称：</w:t>
      </w:r>
    </w:p>
    <w:p w14:paraId="0B1F640E">
      <w:pPr>
        <w:snapToGrid w:val="0"/>
        <w:spacing w:before="120" w:beforeLines="50" w:after="50"/>
        <w:ind w:firstLine="540" w:firstLineChars="225"/>
        <w:rPr>
          <w:rFonts w:ascii="仿宋" w:hAnsi="仿宋" w:eastAsia="仿宋" w:cs="仿宋"/>
          <w:bCs/>
          <w:sz w:val="24"/>
          <w:szCs w:val="20"/>
          <w:highlight w:val="none"/>
        </w:rPr>
      </w:pPr>
    </w:p>
    <w:p w14:paraId="5D967F66">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项目编号：</w:t>
      </w:r>
    </w:p>
    <w:p w14:paraId="3F148D4B">
      <w:pPr>
        <w:snapToGrid w:val="0"/>
        <w:spacing w:before="120" w:beforeLines="50" w:after="50"/>
        <w:ind w:firstLine="540" w:firstLineChars="225"/>
        <w:rPr>
          <w:rFonts w:ascii="仿宋" w:hAnsi="仿宋" w:eastAsia="仿宋" w:cs="仿宋"/>
          <w:bCs/>
          <w:sz w:val="24"/>
          <w:szCs w:val="20"/>
          <w:highlight w:val="none"/>
        </w:rPr>
      </w:pPr>
      <w:r>
        <w:rPr>
          <w:rFonts w:hint="eastAsia" w:ascii="仿宋" w:hAnsi="仿宋" w:eastAsia="仿宋" w:cs="仿宋"/>
          <w:bCs/>
          <w:sz w:val="24"/>
          <w:highlight w:val="none"/>
        </w:rPr>
        <w:t xml:space="preserve"> </w:t>
      </w:r>
    </w:p>
    <w:p w14:paraId="06EB25EC">
      <w:pPr>
        <w:snapToGrid w:val="0"/>
        <w:spacing w:before="120" w:beforeLines="50" w:after="50"/>
        <w:ind w:firstLine="540" w:firstLineChars="225"/>
        <w:rPr>
          <w:rFonts w:ascii="仿宋" w:hAnsi="仿宋" w:eastAsia="仿宋" w:cs="仿宋"/>
          <w:bCs/>
          <w:sz w:val="24"/>
          <w:highlight w:val="none"/>
        </w:rPr>
      </w:pPr>
      <w:r>
        <w:rPr>
          <w:rFonts w:hint="eastAsia" w:ascii="仿宋" w:hAnsi="仿宋" w:eastAsia="仿宋" w:cs="仿宋"/>
          <w:bCs/>
          <w:sz w:val="24"/>
          <w:highlight w:val="none"/>
        </w:rPr>
        <w:t>所投分标：</w:t>
      </w:r>
    </w:p>
    <w:p w14:paraId="715C0BB5">
      <w:pPr>
        <w:snapToGrid w:val="0"/>
        <w:spacing w:before="120" w:beforeLines="50" w:after="50"/>
        <w:ind w:firstLine="540" w:firstLineChars="225"/>
        <w:rPr>
          <w:rFonts w:ascii="仿宋" w:hAnsi="仿宋" w:eastAsia="仿宋" w:cs="仿宋"/>
          <w:bCs/>
          <w:sz w:val="24"/>
          <w:szCs w:val="20"/>
          <w:highlight w:val="none"/>
        </w:rPr>
      </w:pPr>
    </w:p>
    <w:p w14:paraId="44AFC393">
      <w:pPr>
        <w:pStyle w:val="7"/>
        <w:snapToGrid w:val="0"/>
        <w:spacing w:before="50" w:after="50"/>
        <w:ind w:firstLine="540" w:firstLineChars="225"/>
        <w:rPr>
          <w:rFonts w:ascii="仿宋" w:hAnsi="仿宋" w:eastAsia="仿宋" w:cs="仿宋"/>
          <w:bCs/>
          <w:sz w:val="24"/>
          <w:szCs w:val="24"/>
          <w:highlight w:val="none"/>
        </w:rPr>
      </w:pPr>
      <w:r>
        <w:rPr>
          <w:rFonts w:hint="eastAsia" w:ascii="仿宋" w:hAnsi="仿宋" w:eastAsia="仿宋" w:cs="仿宋"/>
          <w:bCs/>
          <w:sz w:val="24"/>
          <w:szCs w:val="24"/>
          <w:highlight w:val="none"/>
        </w:rPr>
        <w:t>投标人名称：</w:t>
      </w:r>
    </w:p>
    <w:p w14:paraId="20AC9DDD">
      <w:pPr>
        <w:pStyle w:val="7"/>
        <w:snapToGrid w:val="0"/>
        <w:spacing w:before="50" w:after="50"/>
        <w:ind w:firstLine="540" w:firstLineChars="225"/>
        <w:rPr>
          <w:rFonts w:ascii="仿宋" w:hAnsi="仿宋" w:eastAsia="仿宋" w:cs="仿宋"/>
          <w:bCs/>
          <w:sz w:val="24"/>
          <w:szCs w:val="24"/>
          <w:highlight w:val="none"/>
        </w:rPr>
      </w:pPr>
    </w:p>
    <w:p w14:paraId="53CABA8E">
      <w:pPr>
        <w:pStyle w:val="7"/>
        <w:snapToGrid w:val="0"/>
        <w:spacing w:before="50" w:after="50"/>
        <w:ind w:firstLine="540" w:firstLineChars="225"/>
        <w:rPr>
          <w:rFonts w:ascii="仿宋" w:hAnsi="仿宋" w:eastAsia="仿宋" w:cs="仿宋"/>
          <w:bCs/>
          <w:sz w:val="24"/>
          <w:szCs w:val="24"/>
          <w:highlight w:val="none"/>
        </w:rPr>
      </w:pPr>
      <w:r>
        <w:rPr>
          <w:rFonts w:hint="eastAsia" w:ascii="仿宋" w:hAnsi="仿宋" w:eastAsia="仿宋" w:cs="仿宋"/>
          <w:bCs/>
          <w:sz w:val="24"/>
          <w:szCs w:val="24"/>
          <w:highlight w:val="none"/>
        </w:rPr>
        <w:t>投标人地址：</w:t>
      </w:r>
    </w:p>
    <w:p w14:paraId="5C7FAAB5">
      <w:pPr>
        <w:pStyle w:val="7"/>
        <w:snapToGrid w:val="0"/>
        <w:spacing w:before="50" w:after="50"/>
        <w:ind w:firstLine="960" w:firstLineChars="400"/>
        <w:rPr>
          <w:rFonts w:ascii="仿宋" w:hAnsi="仿宋" w:eastAsia="仿宋" w:cs="仿宋"/>
          <w:bCs/>
          <w:sz w:val="24"/>
          <w:szCs w:val="24"/>
          <w:highlight w:val="none"/>
        </w:rPr>
      </w:pPr>
    </w:p>
    <w:p w14:paraId="5BF747E4">
      <w:pPr>
        <w:snapToGrid w:val="0"/>
        <w:spacing w:before="120" w:beforeLines="50" w:after="50"/>
        <w:ind w:firstLine="645"/>
        <w:rPr>
          <w:rFonts w:ascii="仿宋" w:hAnsi="仿宋" w:eastAsia="仿宋" w:cs="仿宋"/>
          <w:sz w:val="24"/>
          <w:highlight w:val="none"/>
        </w:rPr>
      </w:pPr>
      <w:r>
        <w:rPr>
          <w:rFonts w:hint="eastAsia" w:ascii="仿宋" w:hAnsi="仿宋" w:eastAsia="仿宋" w:cs="仿宋"/>
          <w:sz w:val="24"/>
          <w:highlight w:val="none"/>
        </w:rPr>
        <w:t xml:space="preserve">                        年  月  日</w:t>
      </w:r>
    </w:p>
    <w:p w14:paraId="158BC304">
      <w:pPr>
        <w:snapToGrid w:val="0"/>
        <w:spacing w:before="120" w:beforeLines="50" w:after="50"/>
        <w:rPr>
          <w:rFonts w:ascii="仿宋" w:hAnsi="仿宋" w:eastAsia="仿宋" w:cs="仿宋"/>
          <w:sz w:val="24"/>
          <w:szCs w:val="20"/>
          <w:highlight w:val="none"/>
        </w:rPr>
      </w:pPr>
      <w:r>
        <w:rPr>
          <w:rFonts w:hint="eastAsia" w:ascii="仿宋" w:hAnsi="仿宋" w:eastAsia="仿宋" w:cs="仿宋"/>
          <w:sz w:val="24"/>
          <w:szCs w:val="20"/>
          <w:highlight w:val="none"/>
        </w:rPr>
        <w:t xml:space="preserve"> </w:t>
      </w:r>
    </w:p>
    <w:p w14:paraId="720C3502">
      <w:pPr>
        <w:snapToGrid w:val="0"/>
        <w:spacing w:line="360" w:lineRule="auto"/>
        <w:jc w:val="left"/>
        <w:rPr>
          <w:rFonts w:ascii="仿宋" w:hAnsi="仿宋" w:eastAsia="仿宋" w:cs="仿宋"/>
          <w:b/>
          <w:bCs/>
          <w:sz w:val="28"/>
          <w:szCs w:val="28"/>
          <w:highlight w:val="none"/>
        </w:rPr>
      </w:pPr>
      <w:r>
        <w:rPr>
          <w:rFonts w:hint="eastAsia" w:ascii="仿宋" w:hAnsi="仿宋" w:eastAsia="仿宋" w:cs="仿宋"/>
          <w:sz w:val="24"/>
          <w:szCs w:val="20"/>
          <w:highlight w:val="none"/>
        </w:rPr>
        <w:br w:type="page"/>
      </w:r>
      <w:r>
        <w:rPr>
          <w:rFonts w:hint="eastAsia" w:ascii="仿宋" w:hAnsi="仿宋" w:eastAsia="仿宋" w:cs="仿宋"/>
          <w:b/>
          <w:bCs/>
          <w:sz w:val="24"/>
          <w:highlight w:val="none"/>
        </w:rPr>
        <w:t>2.商务文件目录</w:t>
      </w:r>
    </w:p>
    <w:p w14:paraId="6C8D2914">
      <w:pPr>
        <w:snapToGrid w:val="0"/>
        <w:spacing w:before="50" w:after="120" w:afterLines="50" w:line="360" w:lineRule="auto"/>
        <w:ind w:firstLine="480" w:firstLineChars="200"/>
        <w:jc w:val="left"/>
        <w:rPr>
          <w:rFonts w:ascii="仿宋" w:hAnsi="仿宋" w:eastAsia="仿宋" w:cs="仿宋"/>
          <w:b/>
          <w:bCs/>
          <w:sz w:val="32"/>
          <w:szCs w:val="32"/>
          <w:highlight w:val="none"/>
        </w:rPr>
      </w:pPr>
      <w:r>
        <w:rPr>
          <w:rFonts w:hint="eastAsia" w:ascii="仿宋" w:hAnsi="仿宋" w:eastAsia="仿宋" w:cs="仿宋"/>
          <w:sz w:val="24"/>
          <w:highlight w:val="none"/>
        </w:rPr>
        <w:t>根据招标文件规定及投标人提供的材料自行编写目录。</w:t>
      </w:r>
    </w:p>
    <w:p w14:paraId="77FC61D3">
      <w:pPr>
        <w:snapToGrid w:val="0"/>
        <w:spacing w:before="50" w:after="120" w:afterLines="50"/>
        <w:jc w:val="left"/>
        <w:rPr>
          <w:rFonts w:ascii="仿宋" w:hAnsi="仿宋" w:eastAsia="仿宋" w:cs="仿宋"/>
          <w:highlight w:val="none"/>
        </w:rPr>
      </w:pPr>
    </w:p>
    <w:p w14:paraId="1E10C909">
      <w:pPr>
        <w:snapToGrid w:val="0"/>
        <w:spacing w:before="120" w:beforeLines="50" w:after="50"/>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3.投标人参加本项目无围标串标行为的承诺</w:t>
      </w:r>
    </w:p>
    <w:p w14:paraId="3BBC8CC8">
      <w:pPr>
        <w:snapToGrid w:val="0"/>
        <w:spacing w:before="120" w:beforeLines="50" w:after="50"/>
        <w:jc w:val="left"/>
        <w:rPr>
          <w:rFonts w:ascii="仿宋" w:hAnsi="仿宋" w:eastAsia="仿宋" w:cs="仿宋"/>
          <w:b/>
          <w:sz w:val="24"/>
          <w:highlight w:val="none"/>
        </w:rPr>
      </w:pPr>
    </w:p>
    <w:p w14:paraId="389A6C1A">
      <w:pPr>
        <w:spacing w:line="360" w:lineRule="auto"/>
        <w:ind w:left="420"/>
        <w:contextualSpacing/>
        <w:jc w:val="center"/>
        <w:rPr>
          <w:rFonts w:ascii="仿宋" w:hAnsi="仿宋" w:eastAsia="仿宋" w:cs="仿宋"/>
          <w:b/>
          <w:sz w:val="24"/>
          <w:highlight w:val="none"/>
        </w:rPr>
      </w:pPr>
      <w:r>
        <w:rPr>
          <w:rFonts w:hint="eastAsia" w:ascii="仿宋" w:hAnsi="仿宋" w:eastAsia="仿宋" w:cs="仿宋"/>
          <w:bCs/>
          <w:spacing w:val="-11"/>
          <w:sz w:val="44"/>
          <w:szCs w:val="44"/>
          <w:highlight w:val="none"/>
        </w:rPr>
        <w:t>投标人参加本项目无围标串标行为的承诺函</w:t>
      </w:r>
    </w:p>
    <w:p w14:paraId="1EA6C99B">
      <w:pPr>
        <w:spacing w:line="440" w:lineRule="exact"/>
        <w:contextualSpacing/>
        <w:jc w:val="left"/>
        <w:rPr>
          <w:rFonts w:ascii="仿宋" w:hAnsi="仿宋" w:eastAsia="仿宋" w:cs="仿宋"/>
          <w:b/>
          <w:sz w:val="24"/>
          <w:highlight w:val="none"/>
        </w:rPr>
      </w:pPr>
      <w:r>
        <w:rPr>
          <w:rFonts w:hint="eastAsia" w:ascii="仿宋" w:hAnsi="仿宋" w:eastAsia="仿宋" w:cs="仿宋"/>
          <w:b/>
          <w:sz w:val="24"/>
          <w:highlight w:val="none"/>
        </w:rPr>
        <w:t>一、我方承诺无下列相互串通投标的情形：</w:t>
      </w:r>
    </w:p>
    <w:p w14:paraId="1BAA1852">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1.不同投标人的投标文件由同一单位或者个人编制；</w:t>
      </w:r>
    </w:p>
    <w:p w14:paraId="570CC3A1">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2.不同投标人委托同一单位或者个人办理投标事宜；</w:t>
      </w:r>
    </w:p>
    <w:p w14:paraId="40DCD038">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3.不同的投标人的投标文件载明的项目管理员为同一个人；</w:t>
      </w:r>
    </w:p>
    <w:p w14:paraId="016F6847">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4.不同投标人的投标文件异常一致或者投标报价呈规律性差异；</w:t>
      </w:r>
    </w:p>
    <w:p w14:paraId="70E69C35">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5.不同投标人的投标文件相互混装；</w:t>
      </w:r>
    </w:p>
    <w:p w14:paraId="40CD8421">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6.不同投标人的投标保证金从同一单位或者个人账户转出。</w:t>
      </w:r>
    </w:p>
    <w:p w14:paraId="37171FF4">
      <w:pPr>
        <w:spacing w:line="440" w:lineRule="exact"/>
        <w:contextualSpacing/>
        <w:jc w:val="left"/>
        <w:rPr>
          <w:rFonts w:ascii="仿宋" w:hAnsi="仿宋" w:eastAsia="仿宋" w:cs="仿宋"/>
          <w:sz w:val="24"/>
          <w:highlight w:val="none"/>
        </w:rPr>
      </w:pPr>
      <w:r>
        <w:rPr>
          <w:rFonts w:hint="eastAsia" w:ascii="仿宋" w:hAnsi="仿宋" w:eastAsia="仿宋" w:cs="仿宋"/>
          <w:b/>
          <w:sz w:val="24"/>
          <w:highlight w:val="none"/>
        </w:rPr>
        <w:t>二、我方承诺无下列恶意串通的情形：</w:t>
      </w:r>
    </w:p>
    <w:p w14:paraId="6617C92A">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1.投标人直接或者间接从采购人或者采购代理机构处获得其他投标人的相关信息并修改其投标文件或者投标文件；</w:t>
      </w:r>
    </w:p>
    <w:p w14:paraId="6CB65C7C">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2.投标人按照采购人或者采购代理机构的授意撤换、修改投标文件或者投标文件；</w:t>
      </w:r>
    </w:p>
    <w:p w14:paraId="735964F2">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3.投标人之间协商报价、技术方案等投标文件或者投标文件的实质性内容；</w:t>
      </w:r>
    </w:p>
    <w:p w14:paraId="44465401">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4.属于同一集团、协会、商会等组织成员的投标人按照该组织要求协同参加政府采购活动；</w:t>
      </w:r>
    </w:p>
    <w:p w14:paraId="0EBFAC1E">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5.投标人之间事先约定一致抬高或者压低投标报价，或者在招标项目中事先约定轮流以高价位或者低价位中标，或者事先约定由某一特定投标人中标，然后再参加投标；</w:t>
      </w:r>
    </w:p>
    <w:p w14:paraId="7C1BB63D">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6.投标人之间商定部分投标人放弃参加政府采购活动或者放弃中标；</w:t>
      </w:r>
    </w:p>
    <w:p w14:paraId="2A8E6989">
      <w:pPr>
        <w:spacing w:line="440" w:lineRule="exact"/>
        <w:ind w:firstLine="470" w:firstLineChars="196"/>
        <w:contextualSpacing/>
        <w:jc w:val="left"/>
        <w:rPr>
          <w:rFonts w:ascii="仿宋" w:hAnsi="仿宋" w:eastAsia="仿宋" w:cs="仿宋"/>
          <w:sz w:val="24"/>
          <w:highlight w:val="none"/>
        </w:rPr>
      </w:pPr>
      <w:r>
        <w:rPr>
          <w:rFonts w:hint="eastAsia" w:ascii="仿宋" w:hAnsi="仿宋" w:eastAsia="仿宋" w:cs="仿宋"/>
          <w:sz w:val="24"/>
          <w:highlight w:val="none"/>
        </w:rPr>
        <w:t>7.投标人与采购人或者采购代理机构之间、投标人相互之间，为谋求特定投标人中标或者排斥其他投标人的其他串通行为。</w:t>
      </w:r>
    </w:p>
    <w:p w14:paraId="732C34BC">
      <w:pPr>
        <w:spacing w:line="440" w:lineRule="exact"/>
        <w:ind w:firstLine="472" w:firstLineChars="196"/>
        <w:contextualSpacing/>
        <w:jc w:val="left"/>
        <w:rPr>
          <w:rFonts w:ascii="仿宋" w:hAnsi="仿宋" w:eastAsia="仿宋" w:cs="仿宋"/>
          <w:b/>
          <w:sz w:val="24"/>
          <w:highlight w:val="none"/>
        </w:rPr>
      </w:pPr>
      <w:r>
        <w:rPr>
          <w:rFonts w:hint="eastAsia" w:ascii="仿宋" w:hAnsi="仿宋" w:eastAsia="仿宋" w:cs="仿宋"/>
          <w:b/>
          <w:sz w:val="24"/>
          <w:highlight w:val="none"/>
        </w:rPr>
        <w:t>以上情形一经核查属实，我方愿意承担一切后果，并不再寻求任何旨在减轻或者免除法律责任的辩解。</w:t>
      </w:r>
    </w:p>
    <w:p w14:paraId="35823754">
      <w:pPr>
        <w:pStyle w:val="14"/>
        <w:spacing w:line="440" w:lineRule="exact"/>
        <w:ind w:firstLine="6840" w:firstLineChars="2850"/>
        <w:contextualSpacing/>
        <w:rPr>
          <w:rFonts w:ascii="仿宋" w:hAnsi="仿宋" w:eastAsia="仿宋" w:cs="仿宋"/>
          <w:sz w:val="24"/>
          <w:szCs w:val="24"/>
          <w:highlight w:val="none"/>
        </w:rPr>
      </w:pPr>
    </w:p>
    <w:p w14:paraId="26AE8CB0">
      <w:pPr>
        <w:pStyle w:val="14"/>
        <w:spacing w:line="440" w:lineRule="exact"/>
        <w:contextualSpacing/>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14:paraId="5AC01B0C">
      <w:pPr>
        <w:pStyle w:val="14"/>
        <w:spacing w:line="440" w:lineRule="exact"/>
        <w:contextualSpacing/>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77958883">
      <w:pPr>
        <w:snapToGrid w:val="0"/>
        <w:spacing w:before="120" w:beforeLines="50" w:after="50"/>
        <w:jc w:val="left"/>
        <w:rPr>
          <w:rFonts w:hint="eastAsia" w:ascii="仿宋" w:hAnsi="仿宋" w:eastAsia="仿宋" w:cs="仿宋"/>
          <w:b/>
          <w:sz w:val="24"/>
          <w:highlight w:val="none"/>
        </w:rPr>
      </w:pPr>
    </w:p>
    <w:p w14:paraId="043C9F52">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28F2581A">
      <w:pPr>
        <w:snapToGrid w:val="0"/>
        <w:spacing w:before="120" w:beforeLines="50" w:after="50"/>
        <w:jc w:val="left"/>
        <w:rPr>
          <w:rFonts w:ascii="仿宋" w:hAnsi="仿宋" w:eastAsia="仿宋" w:cs="仿宋"/>
          <w:b/>
          <w:sz w:val="24"/>
          <w:szCs w:val="20"/>
          <w:highlight w:val="none"/>
        </w:rPr>
      </w:pPr>
      <w:r>
        <w:rPr>
          <w:rFonts w:hint="eastAsia" w:ascii="仿宋" w:hAnsi="仿宋" w:eastAsia="仿宋" w:cs="仿宋"/>
          <w:b/>
          <w:sz w:val="24"/>
          <w:highlight w:val="none"/>
        </w:rPr>
        <w:t>4.法定代表人身份证明</w:t>
      </w:r>
    </w:p>
    <w:p w14:paraId="439F10A1">
      <w:pPr>
        <w:spacing w:before="240" w:beforeLines="100" w:after="120" w:afterLines="50"/>
        <w:ind w:left="540"/>
        <w:jc w:val="center"/>
        <w:rPr>
          <w:rFonts w:ascii="仿宋" w:hAnsi="仿宋" w:eastAsia="仿宋" w:cs="仿宋"/>
          <w:b/>
          <w:sz w:val="32"/>
          <w:szCs w:val="32"/>
          <w:highlight w:val="none"/>
        </w:rPr>
      </w:pPr>
    </w:p>
    <w:p w14:paraId="5F9F81D3">
      <w:pPr>
        <w:spacing w:before="240" w:beforeLines="100" w:after="120" w:afterLines="50"/>
        <w:ind w:left="540"/>
        <w:jc w:val="center"/>
        <w:rPr>
          <w:rFonts w:ascii="仿宋" w:hAnsi="仿宋" w:eastAsia="仿宋" w:cs="仿宋"/>
          <w:bCs/>
          <w:sz w:val="44"/>
          <w:szCs w:val="44"/>
          <w:highlight w:val="none"/>
        </w:rPr>
      </w:pPr>
      <w:r>
        <w:rPr>
          <w:rFonts w:hint="eastAsia" w:ascii="仿宋" w:hAnsi="仿宋" w:eastAsia="仿宋" w:cs="仿宋"/>
          <w:bCs/>
          <w:sz w:val="44"/>
          <w:szCs w:val="44"/>
          <w:highlight w:val="none"/>
        </w:rPr>
        <w:t>法定代表人身份证明</w:t>
      </w:r>
    </w:p>
    <w:p w14:paraId="0E49778F">
      <w:pPr>
        <w:spacing w:line="500" w:lineRule="exact"/>
        <w:ind w:left="540"/>
        <w:rPr>
          <w:rFonts w:ascii="仿宋" w:hAnsi="仿宋" w:eastAsia="仿宋" w:cs="仿宋"/>
          <w:sz w:val="24"/>
          <w:highlight w:val="none"/>
        </w:rPr>
      </w:pPr>
      <w:r>
        <w:rPr>
          <w:rFonts w:hint="eastAsia" w:ascii="仿宋" w:hAnsi="仿宋" w:eastAsia="仿宋" w:cs="仿宋"/>
          <w:sz w:val="24"/>
          <w:highlight w:val="none"/>
        </w:rPr>
        <w:t>投 标 人：</w:t>
      </w:r>
      <w:r>
        <w:rPr>
          <w:rFonts w:hint="eastAsia" w:ascii="仿宋" w:hAnsi="仿宋" w:eastAsia="仿宋" w:cs="仿宋"/>
          <w:sz w:val="24"/>
          <w:highlight w:val="none"/>
          <w:u w:val="single"/>
        </w:rPr>
        <w:t xml:space="preserve">                                                        </w:t>
      </w:r>
    </w:p>
    <w:p w14:paraId="7297E53F">
      <w:pPr>
        <w:spacing w:line="500" w:lineRule="exact"/>
        <w:ind w:left="540"/>
        <w:rPr>
          <w:rFonts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74E4B06">
      <w:pPr>
        <w:spacing w:line="500" w:lineRule="exact"/>
        <w:ind w:left="540"/>
        <w:rPr>
          <w:rFonts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      别：</w:t>
      </w:r>
      <w:r>
        <w:rPr>
          <w:rFonts w:hint="eastAsia" w:ascii="仿宋" w:hAnsi="仿宋" w:eastAsia="仿宋" w:cs="仿宋"/>
          <w:sz w:val="24"/>
          <w:highlight w:val="none"/>
          <w:u w:val="single"/>
        </w:rPr>
        <w:t xml:space="preserve">                </w:t>
      </w:r>
    </w:p>
    <w:p w14:paraId="741ABD7D">
      <w:pPr>
        <w:spacing w:line="500" w:lineRule="exact"/>
        <w:ind w:left="540"/>
        <w:rPr>
          <w:rFonts w:ascii="仿宋" w:hAnsi="仿宋" w:eastAsia="仿宋" w:cs="仿宋"/>
          <w:sz w:val="24"/>
          <w:highlight w:val="none"/>
          <w:u w:val="single"/>
        </w:rPr>
      </w:pPr>
      <w:r>
        <w:rPr>
          <w:rFonts w:hint="eastAsia" w:ascii="仿宋" w:hAnsi="仿宋" w:eastAsia="仿宋" w:cs="仿宋"/>
          <w:sz w:val="24"/>
          <w:highlight w:val="none"/>
        </w:rPr>
        <w:t>年    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      务：</w:t>
      </w:r>
      <w:r>
        <w:rPr>
          <w:rFonts w:hint="eastAsia" w:ascii="仿宋" w:hAnsi="仿宋" w:eastAsia="仿宋" w:cs="仿宋"/>
          <w:sz w:val="24"/>
          <w:highlight w:val="none"/>
          <w:u w:val="single"/>
        </w:rPr>
        <w:t xml:space="preserve">                </w:t>
      </w:r>
    </w:p>
    <w:p w14:paraId="3B17D0FE">
      <w:pPr>
        <w:spacing w:line="500" w:lineRule="exact"/>
        <w:ind w:left="540"/>
        <w:rPr>
          <w:rFonts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027CA241">
      <w:pPr>
        <w:spacing w:line="500" w:lineRule="exact"/>
        <w:ind w:left="540"/>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（投标人名称）              </w:t>
      </w:r>
      <w:r>
        <w:rPr>
          <w:rFonts w:hint="eastAsia" w:ascii="仿宋" w:hAnsi="仿宋" w:eastAsia="仿宋" w:cs="仿宋"/>
          <w:sz w:val="24"/>
          <w:highlight w:val="none"/>
        </w:rPr>
        <w:t>的法定代表人。</w:t>
      </w:r>
    </w:p>
    <w:p w14:paraId="1E76B88F">
      <w:pPr>
        <w:spacing w:line="500" w:lineRule="exact"/>
        <w:ind w:left="540"/>
        <w:rPr>
          <w:rFonts w:ascii="仿宋" w:hAnsi="仿宋" w:eastAsia="仿宋" w:cs="仿宋"/>
          <w:sz w:val="24"/>
          <w:highlight w:val="none"/>
        </w:rPr>
      </w:pPr>
      <w:r>
        <w:rPr>
          <w:rFonts w:hint="eastAsia" w:ascii="仿宋" w:hAnsi="仿宋" w:eastAsia="仿宋" w:cs="仿宋"/>
          <w:sz w:val="24"/>
          <w:highlight w:val="none"/>
        </w:rPr>
        <w:t>特此证明。</w:t>
      </w:r>
    </w:p>
    <w:p w14:paraId="70879FD7">
      <w:pPr>
        <w:spacing w:line="500" w:lineRule="exact"/>
        <w:ind w:left="540"/>
        <w:rPr>
          <w:rFonts w:ascii="仿宋" w:hAnsi="仿宋" w:eastAsia="仿宋" w:cs="仿宋"/>
          <w:sz w:val="24"/>
          <w:highlight w:val="none"/>
        </w:rPr>
      </w:pPr>
    </w:p>
    <w:p w14:paraId="67AEEF5B">
      <w:pPr>
        <w:spacing w:line="500" w:lineRule="exact"/>
        <w:ind w:left="540"/>
        <w:rPr>
          <w:rFonts w:ascii="仿宋" w:hAnsi="仿宋" w:eastAsia="仿宋" w:cs="仿宋"/>
          <w:sz w:val="24"/>
          <w:highlight w:val="none"/>
        </w:rPr>
      </w:pPr>
    </w:p>
    <w:p w14:paraId="5BF4BA4C">
      <w:pPr>
        <w:spacing w:line="500" w:lineRule="exact"/>
        <w:ind w:left="540"/>
        <w:rPr>
          <w:rFonts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09BCFA6B">
      <w:pPr>
        <w:spacing w:line="500" w:lineRule="exact"/>
        <w:ind w:left="540"/>
        <w:rPr>
          <w:rFonts w:ascii="仿宋" w:hAnsi="仿宋" w:eastAsia="仿宋" w:cs="仿宋"/>
          <w:sz w:val="24"/>
          <w:highlight w:val="none"/>
        </w:rPr>
      </w:pPr>
    </w:p>
    <w:p w14:paraId="71A37E67">
      <w:pPr>
        <w:spacing w:line="500" w:lineRule="exact"/>
        <w:ind w:left="540"/>
        <w:jc w:val="right"/>
        <w:rPr>
          <w:rFonts w:ascii="仿宋" w:hAnsi="仿宋" w:eastAsia="仿宋" w:cs="仿宋"/>
          <w:sz w:val="24"/>
          <w:highlight w:val="none"/>
        </w:rPr>
      </w:pPr>
      <w:r>
        <w:rPr>
          <w:rFonts w:hint="eastAsia" w:ascii="仿宋" w:hAnsi="仿宋" w:eastAsia="仿宋" w:cs="仿宋"/>
          <w:sz w:val="24"/>
          <w:highlight w:val="none"/>
        </w:rPr>
        <w:t>投标人名称（公章）</w:t>
      </w:r>
    </w:p>
    <w:p w14:paraId="461E41DF">
      <w:pPr>
        <w:spacing w:line="500" w:lineRule="exact"/>
        <w:ind w:left="540"/>
        <w:jc w:val="right"/>
        <w:rPr>
          <w:rFonts w:ascii="仿宋" w:hAnsi="仿宋" w:eastAsia="仿宋" w:cs="仿宋"/>
          <w:sz w:val="24"/>
          <w:highlight w:val="none"/>
        </w:rPr>
      </w:pPr>
    </w:p>
    <w:p w14:paraId="1EF23703">
      <w:pPr>
        <w:snapToGrid w:val="0"/>
        <w:spacing w:before="120" w:beforeLines="50" w:after="50"/>
        <w:ind w:left="540"/>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B6F6BDD">
      <w:pPr>
        <w:snapToGrid w:val="0"/>
        <w:spacing w:before="120" w:beforeLines="50" w:after="50"/>
        <w:jc w:val="center"/>
        <w:rPr>
          <w:rFonts w:ascii="仿宋" w:hAnsi="仿宋" w:eastAsia="仿宋" w:cs="仿宋"/>
          <w:b/>
          <w:sz w:val="24"/>
          <w:highlight w:val="none"/>
        </w:rPr>
      </w:pPr>
    </w:p>
    <w:p w14:paraId="6A1EBE85">
      <w:pPr>
        <w:snapToGrid w:val="0"/>
        <w:spacing w:before="120" w:beforeLines="50" w:after="50"/>
        <w:jc w:val="left"/>
        <w:rPr>
          <w:rFonts w:ascii="仿宋" w:hAnsi="仿宋" w:eastAsia="仿宋" w:cs="仿宋"/>
          <w:b/>
          <w:sz w:val="24"/>
          <w:szCs w:val="20"/>
          <w:highlight w:val="none"/>
        </w:rPr>
      </w:pPr>
      <w:r>
        <w:rPr>
          <w:rFonts w:hint="eastAsia" w:ascii="仿宋" w:hAnsi="仿宋" w:eastAsia="仿宋" w:cs="仿宋"/>
          <w:sz w:val="24"/>
          <w:highlight w:val="none"/>
        </w:rPr>
        <w:t>注：自然人投标的无需提供</w:t>
      </w:r>
    </w:p>
    <w:p w14:paraId="6A539B4A">
      <w:pPr>
        <w:snapToGrid w:val="0"/>
        <w:spacing w:before="120" w:beforeLines="50" w:after="50"/>
        <w:jc w:val="left"/>
        <w:rPr>
          <w:rFonts w:ascii="仿宋" w:hAnsi="仿宋" w:eastAsia="仿宋" w:cs="仿宋"/>
          <w:b/>
          <w:sz w:val="24"/>
          <w:szCs w:val="20"/>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5.授权委托书格式</w:t>
      </w:r>
    </w:p>
    <w:p w14:paraId="2FD211CB">
      <w:pPr>
        <w:snapToGrid w:val="0"/>
        <w:spacing w:before="120" w:beforeLines="50" w:after="50"/>
        <w:jc w:val="center"/>
        <w:rPr>
          <w:rFonts w:ascii="仿宋" w:hAnsi="仿宋" w:eastAsia="仿宋" w:cs="仿宋"/>
          <w:b/>
          <w:sz w:val="44"/>
          <w:szCs w:val="44"/>
          <w:highlight w:val="none"/>
        </w:rPr>
      </w:pPr>
    </w:p>
    <w:p w14:paraId="29937DE8">
      <w:pPr>
        <w:spacing w:line="360" w:lineRule="auto"/>
        <w:contextualSpacing/>
        <w:jc w:val="center"/>
        <w:rPr>
          <w:rFonts w:ascii="仿宋" w:hAnsi="仿宋" w:eastAsia="仿宋" w:cs="仿宋"/>
          <w:bCs/>
          <w:sz w:val="44"/>
          <w:szCs w:val="44"/>
          <w:highlight w:val="none"/>
        </w:rPr>
      </w:pPr>
      <w:r>
        <w:rPr>
          <w:rFonts w:hint="eastAsia" w:ascii="仿宋" w:hAnsi="仿宋" w:eastAsia="仿宋" w:cs="仿宋"/>
          <w:bCs/>
          <w:sz w:val="44"/>
          <w:szCs w:val="44"/>
          <w:highlight w:val="none"/>
        </w:rPr>
        <w:t>授权委托书</w:t>
      </w:r>
    </w:p>
    <w:p w14:paraId="29ECBDC2">
      <w:pPr>
        <w:spacing w:line="360" w:lineRule="auto"/>
        <w:contextualSpacing/>
        <w:jc w:val="center"/>
        <w:rPr>
          <w:rFonts w:ascii="仿宋" w:hAnsi="仿宋" w:eastAsia="仿宋" w:cs="仿宋"/>
          <w:bCs/>
          <w:sz w:val="32"/>
          <w:szCs w:val="32"/>
          <w:highlight w:val="none"/>
        </w:rPr>
      </w:pPr>
      <w:r>
        <w:rPr>
          <w:rFonts w:hint="eastAsia" w:ascii="仿宋" w:hAnsi="仿宋" w:eastAsia="仿宋" w:cs="仿宋"/>
          <w:bCs/>
          <w:sz w:val="32"/>
          <w:szCs w:val="32"/>
          <w:highlight w:val="none"/>
        </w:rPr>
        <w:t>（非联合体投标格式）</w:t>
      </w:r>
    </w:p>
    <w:p w14:paraId="50B21890">
      <w:pPr>
        <w:spacing w:line="360" w:lineRule="auto"/>
        <w:contextualSpacing/>
        <w:jc w:val="center"/>
        <w:rPr>
          <w:rFonts w:ascii="仿宋" w:hAnsi="仿宋" w:eastAsia="仿宋" w:cs="仿宋"/>
          <w:bCs/>
          <w:sz w:val="24"/>
          <w:highlight w:val="none"/>
        </w:rPr>
      </w:pPr>
      <w:r>
        <w:rPr>
          <w:rFonts w:hint="eastAsia" w:ascii="仿宋" w:hAnsi="仿宋" w:eastAsia="仿宋" w:cs="仿宋"/>
          <w:bCs/>
          <w:sz w:val="32"/>
          <w:szCs w:val="32"/>
          <w:highlight w:val="none"/>
        </w:rPr>
        <w:t>（如有委托时）</w:t>
      </w:r>
    </w:p>
    <w:p w14:paraId="0B26AA55">
      <w:pPr>
        <w:spacing w:line="440" w:lineRule="exact"/>
        <w:contextualSpacing/>
        <w:jc w:val="center"/>
        <w:rPr>
          <w:rFonts w:ascii="仿宋" w:hAnsi="仿宋" w:eastAsia="仿宋" w:cs="仿宋"/>
          <w:b/>
          <w:sz w:val="24"/>
          <w:highlight w:val="none"/>
        </w:rPr>
      </w:pPr>
    </w:p>
    <w:p w14:paraId="298301FD">
      <w:pPr>
        <w:spacing w:line="440" w:lineRule="exact"/>
        <w:contextualSpacing/>
        <w:rPr>
          <w:rFonts w:ascii="仿宋" w:hAnsi="仿宋" w:eastAsia="仿宋" w:cs="仿宋"/>
          <w:b/>
          <w:bCs/>
          <w:sz w:val="24"/>
          <w:highlight w:val="none"/>
        </w:rPr>
      </w:pPr>
      <w:r>
        <w:rPr>
          <w:rFonts w:hint="eastAsia" w:ascii="仿宋" w:hAnsi="仿宋" w:eastAsia="仿宋" w:cs="仿宋"/>
          <w:bCs/>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001A3006">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我</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（投标人名称）的法定代表人，现授权委托</w:t>
      </w:r>
      <w:r>
        <w:rPr>
          <w:rFonts w:hint="eastAsia" w:ascii="仿宋" w:hAnsi="仿宋" w:eastAsia="仿宋" w:cs="仿宋"/>
          <w:sz w:val="24"/>
          <w:highlight w:val="none"/>
          <w:u w:val="single"/>
        </w:rPr>
        <w:t xml:space="preserve">              （姓名）</w:t>
      </w:r>
      <w:r>
        <w:rPr>
          <w:rFonts w:hint="eastAsia" w:ascii="仿宋" w:hAnsi="仿宋" w:eastAsia="仿宋" w:cs="仿宋"/>
          <w:sz w:val="24"/>
          <w:highlight w:val="none"/>
        </w:rPr>
        <w:t>以我方的名义参加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项目的投标活动，并代表我方全权办理针对上述项目的所有采购程序和环节的具体事务和签署相关文件。</w:t>
      </w:r>
    </w:p>
    <w:p w14:paraId="63780E82">
      <w:pPr>
        <w:spacing w:line="440" w:lineRule="exact"/>
        <w:contextualSpacing/>
        <w:rPr>
          <w:rFonts w:ascii="仿宋" w:hAnsi="仿宋" w:eastAsia="仿宋" w:cs="仿宋"/>
          <w:sz w:val="24"/>
          <w:highlight w:val="none"/>
        </w:rPr>
      </w:pPr>
      <w:r>
        <w:rPr>
          <w:rFonts w:hint="eastAsia" w:ascii="仿宋" w:hAnsi="仿宋" w:eastAsia="仿宋" w:cs="仿宋"/>
          <w:sz w:val="24"/>
          <w:highlight w:val="none"/>
        </w:rPr>
        <w:t xml:space="preserve">    我方对委托代理人的签字事项负全部责任。</w:t>
      </w:r>
    </w:p>
    <w:p w14:paraId="48B4534B">
      <w:pPr>
        <w:spacing w:line="440" w:lineRule="exact"/>
        <w:ind w:firstLine="480"/>
        <w:contextualSpacing/>
        <w:rPr>
          <w:rFonts w:ascii="仿宋" w:hAnsi="仿宋" w:eastAsia="仿宋" w:cs="仿宋"/>
          <w:sz w:val="24"/>
          <w:highlight w:val="none"/>
        </w:rPr>
      </w:pPr>
      <w:r>
        <w:rPr>
          <w:rFonts w:hint="eastAsia" w:ascii="仿宋" w:hAnsi="仿宋" w:eastAsia="仿宋" w:cs="仿宋"/>
          <w:sz w:val="24"/>
          <w:highlight w:val="none"/>
          <w:u w:val="single"/>
        </w:rPr>
        <w:t>本授权书自签署之日起生效，在撤销授权的书面通知以前，本授权书一直有效。委托代理人在授权书有效期内签署的所有文件不因授权的撤销而失效。</w:t>
      </w:r>
    </w:p>
    <w:p w14:paraId="75B1A70A">
      <w:pPr>
        <w:spacing w:line="440" w:lineRule="exact"/>
        <w:ind w:firstLine="480"/>
        <w:contextualSpacing/>
        <w:rPr>
          <w:rFonts w:ascii="仿宋" w:hAnsi="仿宋" w:eastAsia="仿宋" w:cs="仿宋"/>
          <w:sz w:val="24"/>
          <w:highlight w:val="none"/>
        </w:rPr>
      </w:pPr>
      <w:r>
        <w:rPr>
          <w:rFonts w:hint="eastAsia" w:ascii="仿宋" w:hAnsi="仿宋" w:eastAsia="仿宋" w:cs="仿宋"/>
          <w:sz w:val="24"/>
          <w:highlight w:val="none"/>
        </w:rPr>
        <w:t>委托代理人无转委托权，特此委托。</w:t>
      </w:r>
    </w:p>
    <w:p w14:paraId="63731199">
      <w:pPr>
        <w:spacing w:line="440" w:lineRule="exact"/>
        <w:ind w:firstLine="480"/>
        <w:contextualSpacing/>
        <w:rPr>
          <w:rFonts w:ascii="仿宋" w:hAnsi="仿宋" w:eastAsia="仿宋" w:cs="仿宋"/>
          <w:sz w:val="24"/>
          <w:highlight w:val="none"/>
        </w:rPr>
      </w:pPr>
      <w:r>
        <w:rPr>
          <w:rFonts w:hint="eastAsia" w:ascii="仿宋" w:hAnsi="仿宋" w:eastAsia="仿宋" w:cs="仿宋"/>
          <w:sz w:val="24"/>
          <w:highlight w:val="none"/>
        </w:rPr>
        <w:t>附：法定代表人身份证明及委托代理人有效身份证正反面复印件</w:t>
      </w:r>
    </w:p>
    <w:p w14:paraId="34A58248">
      <w:pPr>
        <w:spacing w:line="440" w:lineRule="exact"/>
        <w:contextualSpacing/>
        <w:rPr>
          <w:rFonts w:ascii="仿宋" w:hAnsi="仿宋" w:eastAsia="仿宋" w:cs="仿宋"/>
          <w:sz w:val="24"/>
          <w:highlight w:val="none"/>
        </w:rPr>
      </w:pPr>
    </w:p>
    <w:p w14:paraId="3B630778">
      <w:pPr>
        <w:spacing w:line="440" w:lineRule="exact"/>
        <w:contextualSpacing/>
        <w:rPr>
          <w:rFonts w:ascii="仿宋" w:hAnsi="仿宋" w:eastAsia="仿宋" w:cs="仿宋"/>
          <w:sz w:val="24"/>
          <w:highlight w:val="none"/>
          <w:u w:val="single"/>
        </w:rPr>
      </w:pPr>
      <w:r>
        <w:rPr>
          <w:rFonts w:hint="eastAsia" w:ascii="仿宋" w:hAnsi="仿宋" w:eastAsia="仿宋" w:cs="仿宋"/>
          <w:sz w:val="24"/>
          <w:highlight w:val="none"/>
        </w:rPr>
        <w:t>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法定代表人（签字或者盖章）：</w:t>
      </w:r>
      <w:r>
        <w:rPr>
          <w:rFonts w:hint="eastAsia" w:ascii="仿宋" w:hAnsi="仿宋" w:eastAsia="仿宋" w:cs="仿宋"/>
          <w:sz w:val="24"/>
          <w:highlight w:val="none"/>
          <w:u w:val="single"/>
        </w:rPr>
        <w:t xml:space="preserve">              </w:t>
      </w:r>
    </w:p>
    <w:p w14:paraId="466A8321">
      <w:pPr>
        <w:spacing w:line="440" w:lineRule="exact"/>
        <w:contextualSpacing/>
        <w:rPr>
          <w:rFonts w:ascii="仿宋" w:hAnsi="仿宋" w:eastAsia="仿宋" w:cs="仿宋"/>
          <w:sz w:val="24"/>
          <w:highlight w:val="none"/>
        </w:rPr>
      </w:pPr>
      <w:r>
        <w:rPr>
          <w:rFonts w:hint="eastAsia" w:ascii="仿宋" w:hAnsi="仿宋" w:eastAsia="仿宋" w:cs="仿宋"/>
          <w:sz w:val="24"/>
          <w:highlight w:val="none"/>
        </w:rPr>
        <w:t>委托代理人身份证号码：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740D9DBE">
      <w:pPr>
        <w:spacing w:line="440" w:lineRule="exact"/>
        <w:contextualSpacing/>
        <w:jc w:val="center"/>
        <w:rPr>
          <w:rFonts w:ascii="仿宋" w:hAnsi="仿宋" w:eastAsia="仿宋" w:cs="仿宋"/>
          <w:sz w:val="24"/>
          <w:highlight w:val="none"/>
        </w:rPr>
      </w:pPr>
      <w:r>
        <w:rPr>
          <w:rFonts w:hint="eastAsia" w:ascii="仿宋" w:hAnsi="仿宋" w:eastAsia="仿宋" w:cs="仿宋"/>
          <w:sz w:val="24"/>
          <w:highlight w:val="none"/>
        </w:rPr>
        <w:t xml:space="preserve">                                                投标人（盖公章）：</w:t>
      </w:r>
    </w:p>
    <w:p w14:paraId="1DAFB037">
      <w:pPr>
        <w:spacing w:line="440" w:lineRule="exact"/>
        <w:contextualSpacing/>
        <w:jc w:val="center"/>
        <w:rPr>
          <w:rFonts w:ascii="仿宋" w:hAnsi="仿宋" w:eastAsia="仿宋" w:cs="仿宋"/>
          <w:sz w:val="24"/>
          <w:highlight w:val="none"/>
        </w:rPr>
      </w:pPr>
      <w:r>
        <w:rPr>
          <w:rFonts w:hint="eastAsia" w:ascii="仿宋" w:hAnsi="仿宋" w:eastAsia="仿宋" w:cs="仿宋"/>
          <w:sz w:val="24"/>
          <w:highlight w:val="none"/>
        </w:rPr>
        <w:t xml:space="preserve">                                              年    月    日</w:t>
      </w:r>
    </w:p>
    <w:p w14:paraId="74E2699F">
      <w:pPr>
        <w:spacing w:line="440" w:lineRule="exact"/>
        <w:contextualSpacing/>
        <w:rPr>
          <w:rFonts w:ascii="仿宋" w:hAnsi="仿宋" w:eastAsia="仿宋" w:cs="仿宋"/>
          <w:sz w:val="24"/>
          <w:highlight w:val="none"/>
        </w:rPr>
      </w:pPr>
      <w:r>
        <w:rPr>
          <w:rFonts w:hint="eastAsia" w:ascii="仿宋" w:hAnsi="仿宋" w:eastAsia="仿宋" w:cs="仿宋"/>
          <w:sz w:val="24"/>
          <w:highlight w:val="none"/>
        </w:rPr>
        <w:t>注：1.</w:t>
      </w:r>
      <w:bookmarkStart w:id="169" w:name="_Hlk65851555"/>
      <w:bookmarkStart w:id="170" w:name="_Hlk65851620"/>
      <w:r>
        <w:rPr>
          <w:rFonts w:hint="eastAsia" w:ascii="仿宋" w:hAnsi="仿宋" w:eastAsia="仿宋" w:cs="仿宋"/>
          <w:sz w:val="24"/>
          <w:highlight w:val="none"/>
        </w:rPr>
        <w:t>法定代表人必须在授权委托书上亲笔签字或者盖章，</w:t>
      </w:r>
      <w:bookmarkEnd w:id="169"/>
      <w:r>
        <w:rPr>
          <w:rFonts w:hint="eastAsia" w:ascii="仿宋" w:hAnsi="仿宋" w:eastAsia="仿宋" w:cs="仿宋"/>
          <w:sz w:val="24"/>
          <w:highlight w:val="none"/>
        </w:rPr>
        <w:t>委托代理人必须在授权委托书上亲笔签字，</w:t>
      </w:r>
      <w:r>
        <w:rPr>
          <w:rFonts w:hint="eastAsia" w:ascii="仿宋" w:hAnsi="仿宋" w:eastAsia="仿宋" w:cs="仿宋"/>
          <w:b/>
          <w:bCs/>
          <w:sz w:val="24"/>
          <w:highlight w:val="none"/>
        </w:rPr>
        <w:t>否则按无效投标处理</w:t>
      </w:r>
      <w:r>
        <w:rPr>
          <w:rFonts w:hint="eastAsia" w:ascii="仿宋" w:hAnsi="仿宋" w:eastAsia="仿宋" w:cs="仿宋"/>
          <w:sz w:val="24"/>
          <w:highlight w:val="none"/>
        </w:rPr>
        <w:t>；</w:t>
      </w:r>
      <w:bookmarkEnd w:id="170"/>
    </w:p>
    <w:p w14:paraId="76FD1328">
      <w:pPr>
        <w:spacing w:line="44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2.法人、其他组织投标时“我方”是指“我单位”，自然人投标时“我方”是指“本人”。</w:t>
      </w:r>
    </w:p>
    <w:p w14:paraId="42E9CBD6">
      <w:pPr>
        <w:snapToGrid w:val="0"/>
        <w:spacing w:before="120" w:beforeLines="50" w:after="50"/>
        <w:ind w:firstLine="566" w:firstLineChars="236"/>
        <w:jc w:val="center"/>
        <w:rPr>
          <w:rFonts w:ascii="仿宋" w:hAnsi="仿宋" w:eastAsia="仿宋" w:cs="仿宋"/>
          <w:sz w:val="44"/>
          <w:szCs w:val="44"/>
          <w:highlight w:val="none"/>
        </w:rPr>
      </w:pPr>
      <w:r>
        <w:rPr>
          <w:rFonts w:hint="eastAsia" w:ascii="仿宋" w:hAnsi="仿宋" w:eastAsia="仿宋" w:cs="仿宋"/>
          <w:sz w:val="24"/>
          <w:highlight w:val="none"/>
        </w:rPr>
        <w:br w:type="page"/>
      </w:r>
      <w:r>
        <w:rPr>
          <w:rFonts w:hint="eastAsia" w:ascii="仿宋" w:hAnsi="仿宋" w:eastAsia="仿宋" w:cs="仿宋"/>
          <w:sz w:val="44"/>
          <w:szCs w:val="44"/>
          <w:highlight w:val="none"/>
        </w:rPr>
        <w:t>授权委托书</w:t>
      </w:r>
    </w:p>
    <w:p w14:paraId="3144518E">
      <w:pPr>
        <w:snapToGrid w:val="0"/>
        <w:spacing w:before="120" w:beforeLines="50" w:after="50"/>
        <w:ind w:firstLine="755" w:firstLineChars="236"/>
        <w:jc w:val="center"/>
        <w:rPr>
          <w:rFonts w:ascii="仿宋" w:hAnsi="仿宋" w:eastAsia="仿宋" w:cs="仿宋"/>
          <w:sz w:val="32"/>
          <w:szCs w:val="32"/>
          <w:highlight w:val="none"/>
        </w:rPr>
      </w:pPr>
      <w:r>
        <w:rPr>
          <w:rFonts w:hint="eastAsia" w:ascii="仿宋" w:hAnsi="仿宋" w:eastAsia="仿宋" w:cs="仿宋"/>
          <w:sz w:val="32"/>
          <w:szCs w:val="32"/>
          <w:highlight w:val="none"/>
        </w:rPr>
        <w:t>（联合体投标格式）</w:t>
      </w:r>
    </w:p>
    <w:p w14:paraId="5D45E0CD">
      <w:pPr>
        <w:snapToGrid w:val="0"/>
        <w:spacing w:before="120" w:beforeLines="50" w:after="50"/>
        <w:ind w:firstLine="755" w:firstLineChars="236"/>
        <w:jc w:val="center"/>
        <w:rPr>
          <w:rFonts w:ascii="仿宋" w:hAnsi="仿宋" w:eastAsia="仿宋" w:cs="仿宋"/>
          <w:sz w:val="24"/>
          <w:highlight w:val="none"/>
        </w:rPr>
      </w:pPr>
      <w:r>
        <w:rPr>
          <w:rFonts w:hint="eastAsia" w:ascii="仿宋" w:hAnsi="仿宋" w:eastAsia="仿宋" w:cs="仿宋"/>
          <w:sz w:val="32"/>
          <w:szCs w:val="32"/>
          <w:highlight w:val="none"/>
        </w:rPr>
        <w:t>（如有委托时）</w:t>
      </w:r>
    </w:p>
    <w:p w14:paraId="5FE63D60">
      <w:pPr>
        <w:spacing w:line="440" w:lineRule="exact"/>
        <w:contextualSpacing/>
        <w:jc w:val="left"/>
        <w:rPr>
          <w:rFonts w:ascii="仿宋" w:hAnsi="仿宋" w:eastAsia="仿宋" w:cs="仿宋"/>
          <w:sz w:val="24"/>
          <w:highlight w:val="none"/>
        </w:rPr>
      </w:pPr>
      <w:r>
        <w:rPr>
          <w:rFonts w:hint="eastAsia" w:ascii="仿宋" w:hAnsi="仿宋" w:eastAsia="仿宋" w:cs="仿宋"/>
          <w:bCs/>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6F79E611">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 xml:space="preserve">根据 </w:t>
      </w:r>
      <w:r>
        <w:rPr>
          <w:rFonts w:hint="eastAsia" w:ascii="仿宋" w:hAnsi="仿宋" w:eastAsia="仿宋" w:cs="仿宋"/>
          <w:sz w:val="24"/>
          <w:highlight w:val="none"/>
          <w:u w:val="single"/>
        </w:rPr>
        <w:t xml:space="preserve"> （牵头人名称）</w:t>
      </w:r>
      <w:r>
        <w:rPr>
          <w:rFonts w:hint="eastAsia" w:ascii="仿宋" w:hAnsi="仿宋" w:eastAsia="仿宋" w:cs="仿宋"/>
          <w:sz w:val="24"/>
          <w:highlight w:val="none"/>
        </w:rPr>
        <w:t>与</w:t>
      </w:r>
      <w:r>
        <w:rPr>
          <w:rFonts w:hint="eastAsia" w:ascii="仿宋" w:hAnsi="仿宋" w:eastAsia="仿宋" w:cs="仿宋"/>
          <w:sz w:val="24"/>
          <w:highlight w:val="none"/>
          <w:u w:val="single"/>
        </w:rPr>
        <w:t>（联合体其他成员名称）</w:t>
      </w:r>
      <w:r>
        <w:rPr>
          <w:rFonts w:hint="eastAsia" w:ascii="仿宋" w:hAnsi="仿宋" w:eastAsia="仿宋" w:cs="仿宋"/>
          <w:sz w:val="24"/>
          <w:highlight w:val="none"/>
        </w:rPr>
        <w:t>签订的《联合体投标协议书》的内容，</w:t>
      </w:r>
      <w:r>
        <w:rPr>
          <w:rFonts w:hint="eastAsia" w:ascii="仿宋" w:hAnsi="仿宋" w:eastAsia="仿宋" w:cs="仿宋"/>
          <w:sz w:val="24"/>
          <w:highlight w:val="none"/>
          <w:u w:val="single"/>
        </w:rPr>
        <w:t>（牵头人名称）</w:t>
      </w:r>
      <w:r>
        <w:rPr>
          <w:rFonts w:hint="eastAsia" w:ascii="仿宋" w:hAnsi="仿宋" w:eastAsia="仿宋" w:cs="仿宋"/>
          <w:sz w:val="24"/>
          <w:highlight w:val="none"/>
        </w:rPr>
        <w:t>的法定代表人</w:t>
      </w:r>
      <w:r>
        <w:rPr>
          <w:rFonts w:hint="eastAsia" w:ascii="仿宋" w:hAnsi="仿宋" w:eastAsia="仿宋" w:cs="仿宋"/>
          <w:sz w:val="24"/>
          <w:highlight w:val="none"/>
          <w:u w:val="single"/>
        </w:rPr>
        <w:t>（姓名）</w:t>
      </w:r>
      <w:r>
        <w:rPr>
          <w:rFonts w:hint="eastAsia" w:ascii="仿宋" w:hAnsi="仿宋" w:eastAsia="仿宋" w:cs="仿宋"/>
          <w:sz w:val="24"/>
          <w:highlight w:val="none"/>
        </w:rPr>
        <w:t>现授权委托</w:t>
      </w:r>
      <w:r>
        <w:rPr>
          <w:rFonts w:hint="eastAsia" w:ascii="仿宋" w:hAnsi="仿宋" w:eastAsia="仿宋" w:cs="仿宋"/>
          <w:sz w:val="24"/>
          <w:highlight w:val="none"/>
          <w:u w:val="single"/>
        </w:rPr>
        <w:t xml:space="preserve">              （姓名）</w:t>
      </w:r>
      <w:r>
        <w:rPr>
          <w:rFonts w:hint="eastAsia" w:ascii="仿宋" w:hAnsi="仿宋" w:eastAsia="仿宋" w:cs="仿宋"/>
          <w:sz w:val="24"/>
          <w:highlight w:val="none"/>
        </w:rPr>
        <w:t>以我方的名义参加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项目的投标活动，并代表我方全权办理针对上述项目的所有采购程序和环节的具体事务和签署相关文件。</w:t>
      </w:r>
    </w:p>
    <w:p w14:paraId="09CC61D9">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我方对委托代理人的签字事项负全部责任。</w:t>
      </w:r>
    </w:p>
    <w:p w14:paraId="1B78FD97">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本授权书自签署之日起生效，在撤销授权的书面通知以前，本授权书一直有效。委托代理人在授权书有效期内签署的所有文件不因授权的撤销而失效。</w:t>
      </w:r>
    </w:p>
    <w:p w14:paraId="48C90A6A">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委托代理人无转委托权，特此委托。</w:t>
      </w:r>
    </w:p>
    <w:p w14:paraId="4AACC8D4">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附：牵头人法定代表人身份证明及委托代理人有效身份证正反面复印件</w:t>
      </w:r>
    </w:p>
    <w:p w14:paraId="263CA7FE">
      <w:pPr>
        <w:spacing w:line="440" w:lineRule="exact"/>
        <w:ind w:firstLine="566" w:firstLineChars="236"/>
        <w:contextualSpacing/>
        <w:rPr>
          <w:rFonts w:ascii="仿宋" w:hAnsi="仿宋" w:eastAsia="仿宋" w:cs="仿宋"/>
          <w:sz w:val="24"/>
          <w:highlight w:val="none"/>
        </w:rPr>
      </w:pPr>
    </w:p>
    <w:p w14:paraId="4931E4E8">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牵头人法定代表人（签字或者盖章）：</w:t>
      </w:r>
    </w:p>
    <w:p w14:paraId="181102EE">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牵头人（盖公章）：</w:t>
      </w:r>
    </w:p>
    <w:p w14:paraId="61739EED">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日期：    年   月   日</w:t>
      </w:r>
    </w:p>
    <w:p w14:paraId="1293099D">
      <w:pPr>
        <w:spacing w:line="440" w:lineRule="exact"/>
        <w:ind w:firstLine="566" w:firstLineChars="236"/>
        <w:contextualSpacing/>
        <w:rPr>
          <w:rFonts w:ascii="仿宋" w:hAnsi="仿宋" w:eastAsia="仿宋" w:cs="仿宋"/>
          <w:sz w:val="24"/>
          <w:highlight w:val="none"/>
        </w:rPr>
      </w:pPr>
    </w:p>
    <w:p w14:paraId="23AA1D15">
      <w:pPr>
        <w:spacing w:line="440" w:lineRule="exact"/>
        <w:ind w:firstLine="566" w:firstLineChars="236"/>
        <w:contextualSpacing/>
        <w:rPr>
          <w:rFonts w:ascii="仿宋" w:hAnsi="仿宋" w:eastAsia="仿宋" w:cs="仿宋"/>
          <w:sz w:val="24"/>
          <w:highlight w:val="none"/>
        </w:rPr>
      </w:pPr>
      <w:r>
        <w:rPr>
          <w:rFonts w:hint="eastAsia" w:ascii="仿宋" w:hAnsi="仿宋" w:eastAsia="仿宋" w:cs="仿宋"/>
          <w:sz w:val="24"/>
          <w:highlight w:val="none"/>
        </w:rPr>
        <w:t>被授权人（签字）：</w:t>
      </w:r>
    </w:p>
    <w:p w14:paraId="5C998500">
      <w:pPr>
        <w:spacing w:line="440" w:lineRule="exact"/>
        <w:ind w:firstLine="566" w:firstLineChars="236"/>
        <w:contextualSpacing/>
        <w:rPr>
          <w:rFonts w:ascii="仿宋" w:hAnsi="仿宋" w:eastAsia="仿宋" w:cs="仿宋"/>
          <w:sz w:val="32"/>
          <w:szCs w:val="32"/>
          <w:highlight w:val="none"/>
        </w:rPr>
      </w:pPr>
      <w:r>
        <w:rPr>
          <w:rFonts w:hint="eastAsia" w:ascii="仿宋" w:hAnsi="仿宋" w:eastAsia="仿宋" w:cs="仿宋"/>
          <w:sz w:val="24"/>
          <w:highlight w:val="none"/>
        </w:rPr>
        <w:t>日期：    年   月   日</w:t>
      </w:r>
    </w:p>
    <w:p w14:paraId="0D5645A2">
      <w:pPr>
        <w:spacing w:line="440" w:lineRule="exact"/>
        <w:contextualSpacing/>
        <w:rPr>
          <w:rFonts w:ascii="仿宋" w:hAnsi="仿宋" w:eastAsia="仿宋" w:cs="仿宋"/>
          <w:sz w:val="24"/>
          <w:highlight w:val="none"/>
        </w:rPr>
      </w:pPr>
      <w:r>
        <w:rPr>
          <w:rFonts w:hint="eastAsia" w:ascii="仿宋" w:hAnsi="仿宋" w:eastAsia="仿宋" w:cs="仿宋"/>
          <w:sz w:val="24"/>
          <w:highlight w:val="none"/>
        </w:rPr>
        <w:t>注：1. 法定代表人必须在授权委托书上亲笔签字或者盖章，委托代理人必须在授权委托书上亲笔签字，</w:t>
      </w:r>
      <w:r>
        <w:rPr>
          <w:rFonts w:hint="eastAsia" w:ascii="仿宋" w:hAnsi="仿宋" w:eastAsia="仿宋" w:cs="仿宋"/>
          <w:b/>
          <w:bCs/>
          <w:sz w:val="24"/>
          <w:highlight w:val="none"/>
        </w:rPr>
        <w:t>否则按无效投标处理</w:t>
      </w:r>
      <w:r>
        <w:rPr>
          <w:rFonts w:hint="eastAsia" w:ascii="仿宋" w:hAnsi="仿宋" w:eastAsia="仿宋" w:cs="仿宋"/>
          <w:sz w:val="24"/>
          <w:highlight w:val="none"/>
        </w:rPr>
        <w:t>；</w:t>
      </w:r>
    </w:p>
    <w:p w14:paraId="2391AE0C">
      <w:pPr>
        <w:spacing w:line="44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2.本授权委托书应由联合体牵头人的法定代表人按上述规定签字。</w:t>
      </w:r>
    </w:p>
    <w:p w14:paraId="5D3518C0">
      <w:pPr>
        <w:spacing w:line="440" w:lineRule="exact"/>
        <w:ind w:firstLine="480" w:firstLineChars="200"/>
        <w:contextualSpacing/>
        <w:jc w:val="left"/>
        <w:rPr>
          <w:rFonts w:ascii="仿宋" w:hAnsi="仿宋" w:eastAsia="仿宋" w:cs="仿宋"/>
          <w:sz w:val="24"/>
          <w:highlight w:val="none"/>
        </w:rPr>
      </w:pPr>
      <w:r>
        <w:rPr>
          <w:rFonts w:hint="eastAsia" w:ascii="仿宋" w:hAnsi="仿宋" w:eastAsia="仿宋" w:cs="仿宋"/>
          <w:sz w:val="24"/>
          <w:highlight w:val="none"/>
        </w:rPr>
        <w:t>3.法人、其他组织投标时“我方”是指“我单位”，自然人投标时“我方”是指“本人”。</w:t>
      </w:r>
    </w:p>
    <w:p w14:paraId="2ACF2E52">
      <w:pPr>
        <w:snapToGrid w:val="0"/>
        <w:spacing w:before="50" w:after="120" w:afterLines="50"/>
        <w:ind w:firstLine="480" w:firstLineChars="200"/>
        <w:jc w:val="left"/>
        <w:rPr>
          <w:rFonts w:ascii="仿宋" w:hAnsi="仿宋" w:eastAsia="仿宋" w:cs="仿宋"/>
          <w:sz w:val="24"/>
          <w:highlight w:val="none"/>
        </w:rPr>
        <w:sectPr>
          <w:footerReference r:id="rId7" w:type="first"/>
          <w:footerReference r:id="rId6" w:type="default"/>
          <w:pgSz w:w="11906" w:h="16838"/>
          <w:pgMar w:top="1134" w:right="1134" w:bottom="2269" w:left="1134" w:header="851" w:footer="567" w:gutter="0"/>
          <w:pgNumType w:start="1"/>
          <w:cols w:space="720" w:num="1"/>
          <w:docGrid w:linePitch="312" w:charSpace="0"/>
        </w:sectPr>
      </w:pPr>
    </w:p>
    <w:p w14:paraId="0437D4F0">
      <w:pPr>
        <w:rPr>
          <w:rFonts w:ascii="仿宋" w:hAnsi="仿宋" w:eastAsia="仿宋" w:cs="仿宋"/>
          <w:sz w:val="24"/>
          <w:highlight w:val="none"/>
        </w:rPr>
      </w:pPr>
    </w:p>
    <w:p w14:paraId="66A7CFA8">
      <w:pPr>
        <w:rPr>
          <w:rFonts w:ascii="仿宋" w:hAnsi="仿宋" w:eastAsia="仿宋" w:cs="仿宋"/>
          <w:b/>
          <w:sz w:val="24"/>
          <w:szCs w:val="20"/>
          <w:highlight w:val="none"/>
        </w:rPr>
      </w:pPr>
      <w:r>
        <w:rPr>
          <w:rFonts w:hint="eastAsia" w:ascii="仿宋" w:hAnsi="仿宋" w:eastAsia="仿宋" w:cs="仿宋"/>
          <w:b/>
          <w:sz w:val="24"/>
          <w:highlight w:val="none"/>
        </w:rPr>
        <w:t>6.商务要求偏离表格式（注：按项目需求表具体项目修改）</w:t>
      </w:r>
    </w:p>
    <w:p w14:paraId="7370DEA8">
      <w:pPr>
        <w:snapToGrid w:val="0"/>
        <w:spacing w:before="50"/>
        <w:jc w:val="left"/>
        <w:rPr>
          <w:rFonts w:ascii="仿宋" w:hAnsi="仿宋" w:eastAsia="仿宋" w:cs="仿宋"/>
          <w:sz w:val="24"/>
          <w:highlight w:val="none"/>
        </w:rPr>
      </w:pPr>
    </w:p>
    <w:p w14:paraId="40AA4A23">
      <w:pPr>
        <w:pStyle w:val="14"/>
        <w:rPr>
          <w:rFonts w:ascii="仿宋" w:hAnsi="仿宋" w:eastAsia="仿宋" w:cs="仿宋"/>
          <w:sz w:val="24"/>
          <w:szCs w:val="24"/>
          <w:highlight w:val="none"/>
        </w:rPr>
      </w:pPr>
      <w:r>
        <w:rPr>
          <w:rFonts w:hint="eastAsia" w:ascii="仿宋" w:hAnsi="仿宋" w:eastAsia="仿宋" w:cs="仿宋"/>
          <w:sz w:val="24"/>
          <w:szCs w:val="24"/>
          <w:highlight w:val="none"/>
        </w:rPr>
        <w:t>所投分标：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分标</w:t>
      </w:r>
    </w:p>
    <w:p w14:paraId="41EB5D01">
      <w:pPr>
        <w:snapToGrid w:val="0"/>
        <w:spacing w:before="50"/>
        <w:jc w:val="left"/>
        <w:rPr>
          <w:rFonts w:ascii="仿宋" w:hAnsi="仿宋" w:eastAsia="仿宋" w:cs="仿宋"/>
          <w:sz w:val="24"/>
          <w:highlight w:val="none"/>
          <w:u w:val="single"/>
        </w:rPr>
      </w:pPr>
    </w:p>
    <w:tbl>
      <w:tblPr>
        <w:tblStyle w:val="2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BEEF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11105B5">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r>
              <w:rPr>
                <w:rFonts w:hint="eastAsia" w:ascii="仿宋" w:hAnsi="仿宋" w:eastAsia="仿宋" w:cs="仿宋"/>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62C93DE0">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r>
              <w:rPr>
                <w:rFonts w:hint="eastAsia" w:ascii="仿宋" w:hAnsi="仿宋" w:eastAsia="仿宋" w:cs="仿宋"/>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5DB40113">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r>
              <w:rPr>
                <w:rFonts w:hint="eastAsia" w:ascii="仿宋" w:hAnsi="仿宋" w:eastAsia="仿宋" w:cs="仿宋"/>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0B3EC1BA">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r>
              <w:rPr>
                <w:rFonts w:hint="eastAsia" w:ascii="仿宋" w:hAnsi="仿宋" w:eastAsia="仿宋" w:cs="仿宋"/>
                <w:sz w:val="24"/>
                <w:highlight w:val="none"/>
              </w:rPr>
              <w:t>偏离说明</w:t>
            </w:r>
          </w:p>
        </w:tc>
      </w:tr>
      <w:tr w14:paraId="04890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7BC54A95">
            <w:pPr>
              <w:keepNext w:val="0"/>
              <w:keepLines w:val="0"/>
              <w:suppressLineNumbers w:val="0"/>
              <w:spacing w:before="0" w:beforeAutospacing="0" w:after="0" w:afterAutospacing="0"/>
              <w:ind w:left="0" w:right="0"/>
              <w:jc w:val="center"/>
              <w:rPr>
                <w:rFonts w:hint="default" w:ascii="仿宋" w:hAnsi="仿宋" w:eastAsia="仿宋" w:cs="仿宋"/>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10F2B37">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F2DBFEB">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908768A">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r>
      <w:tr w14:paraId="5E844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510" w:type="dxa"/>
            <w:tcBorders>
              <w:top w:val="single" w:color="auto" w:sz="4" w:space="0"/>
              <w:left w:val="single" w:color="auto" w:sz="4" w:space="0"/>
              <w:bottom w:val="single" w:color="auto" w:sz="4" w:space="0"/>
              <w:right w:val="single" w:color="auto" w:sz="4" w:space="0"/>
            </w:tcBorders>
            <w:vAlign w:val="center"/>
          </w:tcPr>
          <w:p w14:paraId="793251C2">
            <w:pPr>
              <w:keepNext w:val="0"/>
              <w:keepLines w:val="0"/>
              <w:suppressLineNumbers w:val="0"/>
              <w:spacing w:before="0" w:beforeAutospacing="0" w:after="0" w:afterAutospacing="0"/>
              <w:ind w:left="0" w:right="0"/>
              <w:jc w:val="center"/>
              <w:rPr>
                <w:rFonts w:hint="default" w:ascii="仿宋" w:hAnsi="仿宋" w:eastAsia="仿宋" w:cs="仿宋"/>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018A1086">
            <w:pPr>
              <w:keepNext w:val="0"/>
              <w:keepLines w:val="0"/>
              <w:suppressLineNumbers w:val="0"/>
              <w:snapToGrid w:val="0"/>
              <w:spacing w:before="120" w:beforeLines="50" w:beforeAutospacing="0" w:after="0" w:afterAutospacing="0"/>
              <w:ind w:left="0" w:right="0"/>
              <w:rPr>
                <w:rFonts w:hint="default" w:ascii="仿宋" w:hAnsi="仿宋" w:eastAsia="仿宋" w:cs="仿宋"/>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1CBFD9F2">
            <w:pPr>
              <w:keepNext w:val="0"/>
              <w:keepLines w:val="0"/>
              <w:suppressLineNumbers w:val="0"/>
              <w:snapToGrid w:val="0"/>
              <w:spacing w:before="120" w:beforeLines="50" w:beforeAutospacing="0" w:after="0" w:afterAutospacing="0"/>
              <w:ind w:left="43" w:right="0"/>
              <w:jc w:val="center"/>
              <w:rPr>
                <w:rFonts w:hint="default" w:ascii="仿宋" w:hAnsi="仿宋" w:eastAsia="仿宋" w:cs="仿宋"/>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E7A501">
            <w:pPr>
              <w:keepNext w:val="0"/>
              <w:keepLines w:val="0"/>
              <w:suppressLineNumbers w:val="0"/>
              <w:snapToGrid w:val="0"/>
              <w:spacing w:before="120" w:beforeLines="50" w:beforeAutospacing="0" w:after="0" w:afterAutospacing="0"/>
              <w:ind w:left="43" w:right="0"/>
              <w:jc w:val="center"/>
              <w:rPr>
                <w:rFonts w:hint="default" w:ascii="仿宋" w:hAnsi="仿宋" w:eastAsia="仿宋" w:cs="仿宋"/>
                <w:sz w:val="24"/>
                <w:highlight w:val="none"/>
              </w:rPr>
            </w:pPr>
          </w:p>
        </w:tc>
      </w:tr>
      <w:tr w14:paraId="6759A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510" w:type="dxa"/>
            <w:tcBorders>
              <w:top w:val="single" w:color="auto" w:sz="4" w:space="0"/>
              <w:left w:val="single" w:color="auto" w:sz="4" w:space="0"/>
              <w:bottom w:val="single" w:color="auto" w:sz="4" w:space="0"/>
              <w:right w:val="single" w:color="auto" w:sz="4" w:space="0"/>
            </w:tcBorders>
          </w:tcPr>
          <w:p w14:paraId="78D4361F">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5EE9A9B5">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7646D9DF">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667D019">
            <w:pPr>
              <w:keepNext w:val="0"/>
              <w:keepLines w:val="0"/>
              <w:suppressLineNumbers w:val="0"/>
              <w:snapToGrid w:val="0"/>
              <w:spacing w:before="120" w:beforeLines="50" w:beforeAutospacing="0" w:after="0" w:afterAutospacing="0"/>
              <w:ind w:left="0" w:right="0"/>
              <w:jc w:val="center"/>
              <w:rPr>
                <w:rFonts w:hint="default" w:ascii="仿宋" w:hAnsi="仿宋" w:eastAsia="仿宋" w:cs="仿宋"/>
                <w:sz w:val="24"/>
                <w:highlight w:val="none"/>
              </w:rPr>
            </w:pPr>
          </w:p>
        </w:tc>
      </w:tr>
    </w:tbl>
    <w:p w14:paraId="65AF9F64">
      <w:pPr>
        <w:pStyle w:val="10"/>
        <w:rPr>
          <w:rFonts w:ascii="仿宋" w:hAnsi="仿宋" w:eastAsia="仿宋" w:cs="仿宋"/>
          <w:sz w:val="22"/>
          <w:szCs w:val="22"/>
          <w:highlight w:val="none"/>
        </w:rPr>
      </w:pPr>
      <w:r>
        <w:rPr>
          <w:rFonts w:hint="eastAsia" w:ascii="仿宋" w:hAnsi="仿宋" w:eastAsia="仿宋" w:cs="仿宋"/>
          <w:sz w:val="22"/>
          <w:szCs w:val="22"/>
          <w:highlight w:val="none"/>
        </w:rPr>
        <w:t>注：</w:t>
      </w:r>
    </w:p>
    <w:p w14:paraId="2A0F3CD7">
      <w:pPr>
        <w:pStyle w:val="12"/>
        <w:spacing w:line="360" w:lineRule="auto"/>
        <w:ind w:firstLine="0" w:firstLineChars="0"/>
        <w:rPr>
          <w:rFonts w:ascii="仿宋" w:hAnsi="仿宋" w:eastAsia="仿宋" w:cs="仿宋"/>
          <w:szCs w:val="32"/>
          <w:highlight w:val="none"/>
        </w:rPr>
      </w:pPr>
      <w:r>
        <w:rPr>
          <w:rFonts w:hint="eastAsia" w:ascii="仿宋" w:hAnsi="仿宋" w:eastAsia="仿宋" w:cs="仿宋"/>
          <w:sz w:val="24"/>
          <w:szCs w:val="24"/>
          <w:highlight w:val="none"/>
        </w:rPr>
        <w:t>1.说明：应对照招标文件“第二章 采购需求”中的商务要求逐条作明确的投标响应，并作出偏离说明。</w:t>
      </w:r>
    </w:p>
    <w:p w14:paraId="4A8839D5">
      <w:pPr>
        <w:pStyle w:val="10"/>
        <w:spacing w:line="360" w:lineRule="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2.投标人应根据自身的承诺，对照招标文件要求在“偏离说明”中注明“正偏离”、“负偏离”或者“无偏离”。既不属于“正偏离”也不属于“负偏离”即为“无偏离”。</w:t>
      </w:r>
    </w:p>
    <w:p w14:paraId="4452D1D1">
      <w:pPr>
        <w:snapToGrid w:val="0"/>
        <w:spacing w:before="50" w:after="50"/>
        <w:rPr>
          <w:rFonts w:ascii="仿宋" w:hAnsi="仿宋" w:eastAsia="仿宋" w:cs="仿宋"/>
          <w:sz w:val="24"/>
          <w:highlight w:val="none"/>
        </w:rPr>
      </w:pPr>
    </w:p>
    <w:p w14:paraId="7902733D">
      <w:pPr>
        <w:snapToGrid w:val="0"/>
        <w:spacing w:before="50" w:after="50"/>
        <w:rPr>
          <w:rFonts w:ascii="仿宋" w:hAnsi="仿宋" w:eastAsia="仿宋" w:cs="仿宋"/>
          <w:sz w:val="24"/>
          <w:highlight w:val="none"/>
        </w:rPr>
      </w:pPr>
    </w:p>
    <w:p w14:paraId="5B00F6E3">
      <w:pPr>
        <w:snapToGrid w:val="0"/>
        <w:spacing w:before="50" w:after="50"/>
        <w:rPr>
          <w:rFonts w:ascii="仿宋" w:hAnsi="仿宋" w:eastAsia="仿宋" w:cs="仿宋"/>
          <w:spacing w:val="20"/>
          <w:sz w:val="24"/>
          <w:highlight w:val="none"/>
          <w:u w:val="single"/>
        </w:rPr>
      </w:pPr>
      <w:r>
        <w:rPr>
          <w:rFonts w:hint="eastAsia" w:ascii="仿宋" w:hAnsi="仿宋" w:eastAsia="仿宋" w:cs="仿宋"/>
          <w:sz w:val="24"/>
          <w:highlight w:val="none"/>
        </w:rPr>
        <w:t>法定代表人或者委托代理人</w:t>
      </w:r>
      <w:r>
        <w:rPr>
          <w:rFonts w:hint="eastAsia" w:ascii="仿宋" w:hAnsi="仿宋" w:eastAsia="仿宋" w:cs="仿宋"/>
          <w:spacing w:val="20"/>
          <w:sz w:val="24"/>
          <w:highlight w:val="none"/>
        </w:rPr>
        <w:t>（签字）：</w:t>
      </w:r>
      <w:r>
        <w:rPr>
          <w:rFonts w:hint="eastAsia" w:ascii="仿宋" w:hAnsi="仿宋" w:eastAsia="仿宋" w:cs="仿宋"/>
          <w:spacing w:val="20"/>
          <w:sz w:val="24"/>
          <w:highlight w:val="none"/>
          <w:u w:val="single"/>
        </w:rPr>
        <w:t xml:space="preserve">        </w:t>
      </w:r>
    </w:p>
    <w:p w14:paraId="35BDEE25">
      <w:pPr>
        <w:snapToGrid w:val="0"/>
        <w:spacing w:before="120" w:beforeLines="50"/>
        <w:rPr>
          <w:rFonts w:ascii="仿宋" w:hAnsi="仿宋" w:eastAsia="仿宋" w:cs="仿宋"/>
          <w:spacing w:val="20"/>
          <w:sz w:val="24"/>
          <w:highlight w:val="none"/>
        </w:rPr>
      </w:pPr>
      <w:r>
        <w:rPr>
          <w:rFonts w:hint="eastAsia" w:ascii="仿宋" w:hAnsi="仿宋" w:eastAsia="仿宋" w:cs="仿宋"/>
          <w:spacing w:val="20"/>
          <w:sz w:val="24"/>
          <w:highlight w:val="none"/>
        </w:rPr>
        <w:t>投标人盖公章：</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 xml:space="preserve">   </w:t>
      </w:r>
    </w:p>
    <w:p w14:paraId="4B91500F">
      <w:pPr>
        <w:snapToGrid w:val="0"/>
        <w:spacing w:before="120" w:beforeLines="50"/>
        <w:rPr>
          <w:rFonts w:ascii="仿宋" w:hAnsi="仿宋" w:eastAsia="仿宋" w:cs="仿宋"/>
          <w:sz w:val="24"/>
          <w:szCs w:val="20"/>
          <w:highlight w:val="none"/>
        </w:rPr>
      </w:pPr>
      <w:r>
        <w:rPr>
          <w:rFonts w:hint="eastAsia" w:ascii="仿宋" w:hAnsi="仿宋" w:eastAsia="仿宋" w:cs="仿宋"/>
          <w:spacing w:val="20"/>
          <w:sz w:val="24"/>
          <w:highlight w:val="none"/>
        </w:rPr>
        <w:t>日  期：</w:t>
      </w:r>
      <w:r>
        <w:rPr>
          <w:rFonts w:hint="eastAsia" w:ascii="仿宋" w:hAnsi="仿宋" w:eastAsia="仿宋" w:cs="仿宋"/>
          <w:spacing w:val="20"/>
          <w:sz w:val="24"/>
          <w:highlight w:val="none"/>
          <w:u w:val="single"/>
        </w:rPr>
        <w:t xml:space="preserve">         </w:t>
      </w:r>
    </w:p>
    <w:p w14:paraId="3A5B36CB">
      <w:pPr>
        <w:snapToGrid w:val="0"/>
        <w:spacing w:before="120" w:beforeLines="50"/>
        <w:rPr>
          <w:rFonts w:ascii="仿宋" w:hAnsi="仿宋" w:eastAsia="仿宋" w:cs="仿宋"/>
          <w:sz w:val="24"/>
          <w:szCs w:val="20"/>
          <w:highlight w:val="none"/>
        </w:rPr>
      </w:pPr>
    </w:p>
    <w:p w14:paraId="7D756867">
      <w:pPr>
        <w:snapToGrid w:val="0"/>
        <w:spacing w:before="120" w:beforeLines="50" w:after="50"/>
        <w:jc w:val="left"/>
        <w:rPr>
          <w:rFonts w:ascii="仿宋" w:hAnsi="仿宋" w:eastAsia="仿宋" w:cs="仿宋"/>
          <w:sz w:val="24"/>
          <w:szCs w:val="20"/>
          <w:highlight w:val="none"/>
        </w:rPr>
      </w:pPr>
    </w:p>
    <w:p w14:paraId="4A786D2A">
      <w:pPr>
        <w:snapToGrid w:val="0"/>
        <w:spacing w:before="120" w:beforeLines="50" w:after="50"/>
        <w:jc w:val="left"/>
        <w:rPr>
          <w:rFonts w:ascii="仿宋" w:hAnsi="仿宋" w:eastAsia="仿宋" w:cs="仿宋"/>
          <w:b/>
          <w:sz w:val="24"/>
          <w:highlight w:val="none"/>
        </w:rPr>
      </w:pPr>
      <w:r>
        <w:rPr>
          <w:rFonts w:hint="eastAsia" w:ascii="仿宋" w:hAnsi="仿宋" w:eastAsia="仿宋" w:cs="仿宋"/>
          <w:sz w:val="24"/>
          <w:szCs w:val="20"/>
          <w:highlight w:val="none"/>
        </w:rPr>
        <w:br w:type="page"/>
      </w:r>
      <w:r>
        <w:rPr>
          <w:rFonts w:hint="eastAsia" w:ascii="仿宋" w:hAnsi="仿宋" w:eastAsia="仿宋" w:cs="仿宋"/>
          <w:b/>
          <w:sz w:val="24"/>
          <w:highlight w:val="none"/>
        </w:rPr>
        <w:t>7.投标人业绩证明材料</w:t>
      </w:r>
    </w:p>
    <w:p w14:paraId="30FF0197">
      <w:pPr>
        <w:pStyle w:val="18"/>
        <w:snapToGrid w:val="0"/>
        <w:ind w:left="480" w:hanging="480"/>
        <w:rPr>
          <w:rFonts w:ascii="仿宋" w:hAnsi="仿宋" w:eastAsia="仿宋" w:cs="仿宋"/>
          <w:sz w:val="24"/>
          <w:highlight w:val="none"/>
        </w:rPr>
      </w:pPr>
    </w:p>
    <w:p w14:paraId="153C5653">
      <w:pPr>
        <w:pStyle w:val="18"/>
        <w:snapToGrid w:val="0"/>
        <w:ind w:left="480" w:hanging="480"/>
        <w:rPr>
          <w:rFonts w:ascii="仿宋" w:hAnsi="仿宋" w:eastAsia="仿宋" w:cs="仿宋"/>
          <w:sz w:val="24"/>
          <w:highlight w:val="none"/>
        </w:rPr>
      </w:pPr>
      <w:r>
        <w:rPr>
          <w:rFonts w:hint="eastAsia" w:ascii="仿宋" w:hAnsi="仿宋" w:eastAsia="仿宋" w:cs="仿宋"/>
          <w:sz w:val="24"/>
          <w:highlight w:val="none"/>
        </w:rPr>
        <w:t xml:space="preserve">投标人业绩情况一览表格式： </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03FA3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4918D6E9">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040A3282">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7C58AA21">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合同金额</w:t>
            </w:r>
          </w:p>
          <w:p w14:paraId="210C6A89">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7B51CAAE">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采购人联系人及</w:t>
            </w:r>
          </w:p>
          <w:p w14:paraId="17C099FA">
            <w:pPr>
              <w:keepNext w:val="0"/>
              <w:keepLines w:val="0"/>
              <w:suppressLineNumbers w:val="0"/>
              <w:snapToGrid w:val="0"/>
              <w:spacing w:before="0" w:beforeAutospacing="0" w:after="0" w:afterAutospacing="0" w:line="240" w:lineRule="exact"/>
              <w:ind w:left="0" w:right="0"/>
              <w:jc w:val="center"/>
              <w:rPr>
                <w:rFonts w:hint="default" w:ascii="仿宋" w:hAnsi="仿宋" w:eastAsia="仿宋" w:cs="仿宋"/>
                <w:sz w:val="24"/>
                <w:highlight w:val="none"/>
              </w:rPr>
            </w:pPr>
            <w:r>
              <w:rPr>
                <w:rFonts w:hint="eastAsia" w:ascii="仿宋" w:hAnsi="仿宋" w:eastAsia="仿宋" w:cs="仿宋"/>
                <w:sz w:val="24"/>
                <w:highlight w:val="none"/>
              </w:rPr>
              <w:t>联系电话</w:t>
            </w:r>
          </w:p>
        </w:tc>
      </w:tr>
      <w:tr w14:paraId="57A02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063858FE">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C7D298B">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AA74E0A">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686FD14A">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tc>
      </w:tr>
      <w:tr w14:paraId="2FB61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4FD2E674">
            <w:pPr>
              <w:keepNext w:val="0"/>
              <w:keepLines w:val="0"/>
              <w:suppressLineNumbers w:val="0"/>
              <w:snapToGrid w:val="0"/>
              <w:spacing w:before="0" w:beforeAutospacing="0" w:after="0" w:afterAutospacing="0" w:line="24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4760BD33">
            <w:pPr>
              <w:keepNext w:val="0"/>
              <w:keepLines w:val="0"/>
              <w:suppressLineNumbers w:val="0"/>
              <w:snapToGrid w:val="0"/>
              <w:spacing w:before="0" w:beforeAutospacing="0" w:after="0" w:afterAutospacing="0" w:line="24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B20D61B">
            <w:pPr>
              <w:keepNext w:val="0"/>
              <w:keepLines w:val="0"/>
              <w:suppressLineNumbers w:val="0"/>
              <w:snapToGrid w:val="0"/>
              <w:spacing w:before="0" w:beforeAutospacing="0" w:after="0" w:afterAutospacing="0" w:line="240" w:lineRule="exact"/>
              <w:ind w:left="0" w:right="0"/>
              <w:jc w:val="left"/>
              <w:rPr>
                <w:rFonts w:hint="default" w:ascii="仿宋" w:hAnsi="仿宋" w:eastAsia="仿宋" w:cs="仿宋"/>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3E7A8D68">
            <w:pPr>
              <w:keepNext w:val="0"/>
              <w:keepLines w:val="0"/>
              <w:suppressLineNumbers w:val="0"/>
              <w:snapToGrid w:val="0"/>
              <w:spacing w:before="0" w:beforeAutospacing="0" w:after="0" w:afterAutospacing="0" w:line="240" w:lineRule="exact"/>
              <w:ind w:left="0" w:right="0"/>
              <w:jc w:val="left"/>
              <w:rPr>
                <w:rFonts w:hint="default" w:ascii="仿宋" w:hAnsi="仿宋" w:eastAsia="仿宋" w:cs="仿宋"/>
                <w:sz w:val="24"/>
                <w:highlight w:val="none"/>
              </w:rPr>
            </w:pPr>
          </w:p>
        </w:tc>
      </w:tr>
      <w:tr w14:paraId="31888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576CC50C">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2191E59">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5800A62">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7C126120">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r>
      <w:tr w14:paraId="32F80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05BA26AB">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5454C811">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3F2209DD">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572560FD">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r>
      <w:tr w14:paraId="000B3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54CA8CB">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0F7B440E">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6A94EC46">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1FB31D98">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r>
      <w:tr w14:paraId="3F277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2FCF4809">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2A364CDB">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1770" w:type="dxa"/>
            <w:tcBorders>
              <w:top w:val="single" w:color="auto" w:sz="4" w:space="0"/>
              <w:left w:val="single" w:color="auto" w:sz="4" w:space="0"/>
              <w:bottom w:val="single" w:color="auto" w:sz="4" w:space="0"/>
              <w:right w:val="single" w:color="auto" w:sz="4" w:space="0"/>
            </w:tcBorders>
          </w:tcPr>
          <w:p w14:paraId="12F41750">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c>
          <w:tcPr>
            <w:tcW w:w="2856" w:type="dxa"/>
            <w:tcBorders>
              <w:top w:val="single" w:color="auto" w:sz="4" w:space="0"/>
              <w:left w:val="single" w:color="auto" w:sz="4" w:space="0"/>
              <w:bottom w:val="single" w:color="auto" w:sz="4" w:space="0"/>
              <w:right w:val="single" w:color="auto" w:sz="4" w:space="0"/>
            </w:tcBorders>
          </w:tcPr>
          <w:p w14:paraId="677E713F">
            <w:pPr>
              <w:keepNext w:val="0"/>
              <w:keepLines w:val="0"/>
              <w:suppressLineNumbers w:val="0"/>
              <w:snapToGrid w:val="0"/>
              <w:spacing w:before="50" w:beforeAutospacing="0" w:after="120" w:afterLines="50" w:afterAutospacing="0" w:line="400" w:lineRule="exact"/>
              <w:ind w:left="0" w:right="0"/>
              <w:jc w:val="left"/>
              <w:rPr>
                <w:rFonts w:hint="default" w:ascii="仿宋" w:hAnsi="仿宋" w:eastAsia="仿宋" w:cs="仿宋"/>
                <w:sz w:val="24"/>
                <w:highlight w:val="none"/>
              </w:rPr>
            </w:pPr>
          </w:p>
        </w:tc>
      </w:tr>
    </w:tbl>
    <w:p w14:paraId="6F6DE3D4">
      <w:pPr>
        <w:pStyle w:val="8"/>
        <w:spacing w:before="0" w:after="0" w:line="360" w:lineRule="auto"/>
        <w:contextualSpacing/>
        <w:rPr>
          <w:rFonts w:ascii="仿宋" w:hAnsi="仿宋" w:eastAsia="仿宋" w:cs="仿宋"/>
          <w:sz w:val="24"/>
          <w:szCs w:val="24"/>
          <w:highlight w:val="none"/>
        </w:rPr>
      </w:pPr>
    </w:p>
    <w:p w14:paraId="5BB973A5">
      <w:pPr>
        <w:pStyle w:val="8"/>
        <w:spacing w:before="0" w:after="0" w:line="360" w:lineRule="auto"/>
        <w:contextualSpacing/>
        <w:rPr>
          <w:rFonts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highlight w:val="none"/>
        </w:rPr>
        <w:t>投标人根据评标标准具体要求附业绩证明材料。</w:t>
      </w:r>
    </w:p>
    <w:p w14:paraId="5247C3CF">
      <w:pPr>
        <w:pStyle w:val="8"/>
        <w:spacing w:before="0" w:after="0" w:line="360" w:lineRule="auto"/>
        <w:contextualSpacing/>
        <w:jc w:val="left"/>
        <w:rPr>
          <w:rFonts w:hint="eastAsia" w:ascii="仿宋" w:hAnsi="仿宋" w:eastAsia="仿宋" w:cs="仿宋"/>
          <w:sz w:val="24"/>
          <w:szCs w:val="24"/>
          <w:highlight w:val="none"/>
        </w:rPr>
      </w:pPr>
    </w:p>
    <w:p w14:paraId="407F2CB6">
      <w:pPr>
        <w:pStyle w:val="8"/>
        <w:spacing w:before="0" w:after="0" w:line="360" w:lineRule="auto"/>
        <w:contextualSpacing/>
        <w:jc w:val="left"/>
        <w:rPr>
          <w:rFonts w:hint="eastAsia" w:ascii="仿宋" w:hAnsi="仿宋" w:eastAsia="仿宋" w:cs="仿宋"/>
          <w:sz w:val="24"/>
          <w:szCs w:val="24"/>
          <w:highlight w:val="none"/>
        </w:rPr>
      </w:pPr>
    </w:p>
    <w:p w14:paraId="606C87D8">
      <w:pPr>
        <w:pStyle w:val="8"/>
        <w:spacing w:before="0" w:after="0" w:line="360" w:lineRule="auto"/>
        <w:contextualSpacing/>
        <w:jc w:val="left"/>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法定代表人或者委托代理人（签字）：</w:t>
      </w:r>
      <w:r>
        <w:rPr>
          <w:rFonts w:hint="eastAsia" w:ascii="仿宋" w:hAnsi="仿宋" w:eastAsia="仿宋" w:cs="仿宋"/>
          <w:sz w:val="24"/>
          <w:szCs w:val="24"/>
          <w:highlight w:val="none"/>
          <w:u w:val="single"/>
        </w:rPr>
        <w:t>　　　　　</w:t>
      </w:r>
    </w:p>
    <w:p w14:paraId="64556862">
      <w:pPr>
        <w:spacing w:line="360" w:lineRule="auto"/>
        <w:ind w:right="480"/>
        <w:contextualSpacing/>
        <w:jc w:val="left"/>
        <w:rPr>
          <w:rFonts w:ascii="仿宋" w:hAnsi="仿宋" w:eastAsia="仿宋" w:cs="仿宋"/>
          <w:sz w:val="24"/>
          <w:szCs w:val="20"/>
          <w:highlight w:val="none"/>
        </w:rPr>
      </w:pPr>
      <w:r>
        <w:rPr>
          <w:rFonts w:hint="eastAsia" w:ascii="仿宋" w:hAnsi="仿宋" w:eastAsia="仿宋" w:cs="仿宋"/>
          <w:sz w:val="24"/>
          <w:highlight w:val="none"/>
        </w:rPr>
        <w:t xml:space="preserve">投标人（盖公章）：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月    日</w:t>
      </w:r>
    </w:p>
    <w:p w14:paraId="0A5B8E07">
      <w:pPr>
        <w:snapToGrid w:val="0"/>
        <w:spacing w:before="50"/>
        <w:ind w:firstLine="480" w:firstLineChars="200"/>
        <w:jc w:val="left"/>
        <w:rPr>
          <w:rFonts w:ascii="仿宋" w:hAnsi="仿宋" w:eastAsia="仿宋" w:cs="仿宋"/>
          <w:sz w:val="24"/>
          <w:szCs w:val="20"/>
          <w:highlight w:val="none"/>
        </w:rPr>
      </w:pPr>
    </w:p>
    <w:p w14:paraId="481AD242">
      <w:pPr>
        <w:snapToGrid w:val="0"/>
        <w:spacing w:before="50"/>
        <w:jc w:val="left"/>
        <w:rPr>
          <w:rFonts w:ascii="仿宋" w:hAnsi="仿宋" w:eastAsia="仿宋" w:cs="仿宋"/>
          <w:sz w:val="24"/>
          <w:highlight w:val="none"/>
        </w:rPr>
      </w:pPr>
    </w:p>
    <w:p w14:paraId="43C0F67C">
      <w:pPr>
        <w:snapToGrid w:val="0"/>
        <w:spacing w:before="120" w:beforeLines="50"/>
        <w:rPr>
          <w:rFonts w:ascii="仿宋" w:hAnsi="仿宋" w:eastAsia="仿宋" w:cs="仿宋"/>
          <w:sz w:val="24"/>
          <w:szCs w:val="20"/>
          <w:highlight w:val="none"/>
        </w:rPr>
        <w:sectPr>
          <w:pgSz w:w="11906" w:h="16838"/>
          <w:pgMar w:top="1440" w:right="1797" w:bottom="1440" w:left="1797" w:header="851" w:footer="992" w:gutter="0"/>
          <w:cols w:space="720" w:num="1"/>
          <w:docGrid w:linePitch="312" w:charSpace="0"/>
        </w:sectPr>
      </w:pPr>
    </w:p>
    <w:p w14:paraId="30681C67">
      <w:pPr>
        <w:rPr>
          <w:rFonts w:ascii="仿宋" w:hAnsi="仿宋" w:eastAsia="仿宋" w:cs="仿宋"/>
          <w:b/>
          <w:sz w:val="28"/>
          <w:szCs w:val="28"/>
          <w:highlight w:val="none"/>
        </w:rPr>
      </w:pPr>
      <w:r>
        <w:rPr>
          <w:rFonts w:hint="eastAsia" w:ascii="仿宋" w:hAnsi="仿宋" w:eastAsia="仿宋" w:cs="仿宋"/>
          <w:b/>
          <w:sz w:val="28"/>
          <w:szCs w:val="28"/>
          <w:highlight w:val="none"/>
        </w:rPr>
        <w:t>四、技术文件格式</w:t>
      </w:r>
    </w:p>
    <w:p w14:paraId="551D7010">
      <w:pPr>
        <w:snapToGrid w:val="0"/>
        <w:spacing w:before="120" w:beforeLines="50" w:after="50"/>
        <w:ind w:left="142"/>
        <w:jc w:val="left"/>
        <w:rPr>
          <w:rFonts w:ascii="仿宋" w:hAnsi="仿宋" w:eastAsia="仿宋" w:cs="仿宋"/>
          <w:b/>
          <w:sz w:val="24"/>
          <w:highlight w:val="none"/>
        </w:rPr>
      </w:pPr>
      <w:r>
        <w:rPr>
          <w:rFonts w:hint="eastAsia" w:ascii="仿宋" w:hAnsi="仿宋" w:eastAsia="仿宋" w:cs="仿宋"/>
          <w:b/>
          <w:sz w:val="24"/>
          <w:highlight w:val="none"/>
        </w:rPr>
        <w:t xml:space="preserve">1. 技术文件封面格式： </w:t>
      </w:r>
    </w:p>
    <w:p w14:paraId="0B88E08B">
      <w:pPr>
        <w:snapToGrid w:val="0"/>
        <w:spacing w:before="120" w:beforeLines="50" w:after="50"/>
        <w:rPr>
          <w:rFonts w:ascii="仿宋" w:hAnsi="仿宋" w:eastAsia="仿宋" w:cs="仿宋"/>
          <w:b/>
          <w:bCs/>
          <w:sz w:val="32"/>
          <w:szCs w:val="20"/>
          <w:highlight w:val="none"/>
        </w:rPr>
      </w:pPr>
      <w:r>
        <w:rPr>
          <w:rFonts w:hint="eastAsia" w:ascii="仿宋" w:hAnsi="仿宋" w:eastAsia="仿宋" w:cs="仿宋"/>
          <w:sz w:val="24"/>
          <w:highlight w:val="none"/>
        </w:rPr>
        <w:t xml:space="preserve">                                                   </w:t>
      </w:r>
    </w:p>
    <w:p w14:paraId="7ACD7330">
      <w:pPr>
        <w:snapToGrid w:val="0"/>
        <w:spacing w:before="120" w:beforeLines="50" w:after="50"/>
        <w:rPr>
          <w:rFonts w:ascii="仿宋" w:hAnsi="仿宋" w:eastAsia="仿宋" w:cs="仿宋"/>
          <w:sz w:val="24"/>
          <w:szCs w:val="20"/>
          <w:highlight w:val="none"/>
        </w:rPr>
      </w:pPr>
    </w:p>
    <w:p w14:paraId="1266723F">
      <w:pPr>
        <w:snapToGrid w:val="0"/>
        <w:spacing w:before="120" w:beforeLines="50" w:after="50"/>
        <w:rPr>
          <w:rFonts w:ascii="仿宋" w:hAnsi="仿宋" w:eastAsia="仿宋" w:cs="仿宋"/>
          <w:sz w:val="24"/>
          <w:szCs w:val="20"/>
          <w:highlight w:val="none"/>
        </w:rPr>
      </w:pPr>
    </w:p>
    <w:p w14:paraId="544285C4">
      <w:pPr>
        <w:snapToGrid w:val="0"/>
        <w:spacing w:before="120" w:beforeLines="50" w:after="50"/>
        <w:jc w:val="center"/>
        <w:rPr>
          <w:rFonts w:ascii="仿宋" w:hAnsi="仿宋" w:eastAsia="仿宋" w:cs="仿宋"/>
          <w:sz w:val="84"/>
          <w:szCs w:val="84"/>
          <w:highlight w:val="none"/>
        </w:rPr>
      </w:pPr>
      <w:r>
        <w:rPr>
          <w:rFonts w:hint="eastAsia" w:ascii="仿宋" w:hAnsi="仿宋" w:eastAsia="仿宋" w:cs="仿宋"/>
          <w:sz w:val="84"/>
          <w:szCs w:val="84"/>
          <w:highlight w:val="none"/>
        </w:rPr>
        <w:t>投  标  文  件</w:t>
      </w:r>
    </w:p>
    <w:p w14:paraId="113E5FE0">
      <w:pPr>
        <w:snapToGrid w:val="0"/>
        <w:spacing w:before="120" w:beforeLines="50" w:after="50"/>
        <w:rPr>
          <w:rFonts w:ascii="仿宋" w:hAnsi="仿宋" w:eastAsia="仿宋" w:cs="仿宋"/>
          <w:sz w:val="24"/>
          <w:szCs w:val="20"/>
          <w:highlight w:val="none"/>
        </w:rPr>
      </w:pPr>
    </w:p>
    <w:p w14:paraId="392E9897">
      <w:pPr>
        <w:snapToGrid w:val="0"/>
        <w:spacing w:before="120" w:beforeLines="50" w:after="50"/>
        <w:rPr>
          <w:rFonts w:ascii="仿宋" w:hAnsi="仿宋" w:eastAsia="仿宋" w:cs="仿宋"/>
          <w:sz w:val="24"/>
          <w:szCs w:val="20"/>
          <w:highlight w:val="none"/>
        </w:rPr>
      </w:pPr>
    </w:p>
    <w:p w14:paraId="3C1C715C">
      <w:pPr>
        <w:snapToGrid w:val="0"/>
        <w:spacing w:before="120" w:beforeLines="50" w:after="5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  术  文  件</w:t>
      </w:r>
    </w:p>
    <w:p w14:paraId="150669D9">
      <w:pPr>
        <w:snapToGrid w:val="0"/>
        <w:spacing w:before="120" w:beforeLines="50" w:after="50"/>
        <w:rPr>
          <w:rFonts w:ascii="仿宋" w:hAnsi="仿宋" w:eastAsia="仿宋" w:cs="仿宋"/>
          <w:bCs/>
          <w:sz w:val="24"/>
          <w:szCs w:val="20"/>
          <w:highlight w:val="none"/>
        </w:rPr>
      </w:pPr>
    </w:p>
    <w:p w14:paraId="2F2B8AFF">
      <w:pPr>
        <w:snapToGrid w:val="0"/>
        <w:spacing w:before="120" w:beforeLines="50" w:after="50"/>
        <w:rPr>
          <w:rFonts w:ascii="仿宋" w:hAnsi="仿宋" w:eastAsia="仿宋" w:cs="仿宋"/>
          <w:bCs/>
          <w:sz w:val="24"/>
          <w:szCs w:val="20"/>
          <w:highlight w:val="none"/>
        </w:rPr>
      </w:pPr>
    </w:p>
    <w:p w14:paraId="323A2336">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 xml:space="preserve">项目名称： </w:t>
      </w:r>
    </w:p>
    <w:p w14:paraId="4FFF9505">
      <w:pPr>
        <w:snapToGrid w:val="0"/>
        <w:spacing w:before="120" w:beforeLines="50" w:after="50" w:line="400" w:lineRule="exact"/>
        <w:ind w:firstLine="360" w:firstLineChars="150"/>
        <w:rPr>
          <w:rFonts w:ascii="仿宋" w:hAnsi="仿宋" w:eastAsia="仿宋" w:cs="仿宋"/>
          <w:bCs/>
          <w:sz w:val="24"/>
          <w:szCs w:val="20"/>
          <w:highlight w:val="none"/>
        </w:rPr>
      </w:pPr>
    </w:p>
    <w:p w14:paraId="6EB60888">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 xml:space="preserve">项目编号： </w:t>
      </w:r>
    </w:p>
    <w:p w14:paraId="28DB96D0">
      <w:pPr>
        <w:snapToGrid w:val="0"/>
        <w:spacing w:before="120" w:beforeLines="50" w:after="50" w:line="400" w:lineRule="exact"/>
        <w:ind w:firstLine="360" w:firstLineChars="150"/>
        <w:rPr>
          <w:rFonts w:ascii="仿宋" w:hAnsi="仿宋" w:eastAsia="仿宋" w:cs="仿宋"/>
          <w:bCs/>
          <w:sz w:val="24"/>
          <w:highlight w:val="none"/>
        </w:rPr>
      </w:pPr>
    </w:p>
    <w:p w14:paraId="48DB7F0B">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所投分标：</w:t>
      </w:r>
    </w:p>
    <w:p w14:paraId="789F6CF8">
      <w:pPr>
        <w:snapToGrid w:val="0"/>
        <w:spacing w:before="120" w:beforeLines="50" w:after="50" w:line="400" w:lineRule="exact"/>
        <w:ind w:firstLine="360" w:firstLineChars="150"/>
        <w:rPr>
          <w:rFonts w:ascii="仿宋" w:hAnsi="仿宋" w:eastAsia="仿宋" w:cs="仿宋"/>
          <w:bCs/>
          <w:sz w:val="24"/>
          <w:highlight w:val="none"/>
        </w:rPr>
      </w:pPr>
    </w:p>
    <w:p w14:paraId="184CC388">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投标人名称：</w:t>
      </w:r>
    </w:p>
    <w:p w14:paraId="49DA0501">
      <w:pPr>
        <w:snapToGrid w:val="0"/>
        <w:spacing w:before="120" w:beforeLines="50" w:after="50" w:line="400" w:lineRule="exact"/>
        <w:ind w:firstLine="360" w:firstLineChars="150"/>
        <w:rPr>
          <w:rFonts w:ascii="仿宋" w:hAnsi="仿宋" w:eastAsia="仿宋" w:cs="仿宋"/>
          <w:bCs/>
          <w:sz w:val="24"/>
          <w:highlight w:val="none"/>
        </w:rPr>
      </w:pPr>
    </w:p>
    <w:p w14:paraId="3D59764B">
      <w:pPr>
        <w:snapToGrid w:val="0"/>
        <w:spacing w:before="120" w:beforeLines="50" w:after="50" w:line="400" w:lineRule="exact"/>
        <w:ind w:firstLine="360" w:firstLineChars="150"/>
        <w:rPr>
          <w:rFonts w:ascii="仿宋" w:hAnsi="仿宋" w:eastAsia="仿宋" w:cs="仿宋"/>
          <w:bCs/>
          <w:sz w:val="24"/>
          <w:highlight w:val="none"/>
        </w:rPr>
      </w:pPr>
      <w:r>
        <w:rPr>
          <w:rFonts w:hint="eastAsia" w:ascii="仿宋" w:hAnsi="仿宋" w:eastAsia="仿宋" w:cs="仿宋"/>
          <w:bCs/>
          <w:sz w:val="24"/>
          <w:highlight w:val="none"/>
        </w:rPr>
        <w:t>投标人地址：</w:t>
      </w:r>
    </w:p>
    <w:p w14:paraId="1B146792">
      <w:pPr>
        <w:snapToGrid w:val="0"/>
        <w:spacing w:before="120" w:beforeLines="50" w:after="50" w:line="400" w:lineRule="exact"/>
        <w:ind w:firstLine="360" w:firstLineChars="150"/>
        <w:rPr>
          <w:rFonts w:ascii="仿宋" w:hAnsi="仿宋" w:eastAsia="仿宋" w:cs="仿宋"/>
          <w:bCs/>
          <w:sz w:val="24"/>
          <w:highlight w:val="none"/>
        </w:rPr>
      </w:pPr>
    </w:p>
    <w:p w14:paraId="285B3325">
      <w:pPr>
        <w:snapToGrid w:val="0"/>
        <w:spacing w:before="120" w:beforeLines="50" w:after="50"/>
        <w:ind w:firstLine="645"/>
        <w:jc w:val="center"/>
        <w:rPr>
          <w:rFonts w:ascii="仿宋" w:hAnsi="仿宋" w:eastAsia="仿宋" w:cs="仿宋"/>
          <w:sz w:val="24"/>
          <w:highlight w:val="none"/>
        </w:rPr>
      </w:pPr>
      <w:r>
        <w:rPr>
          <w:rFonts w:hint="eastAsia" w:ascii="仿宋" w:hAnsi="仿宋" w:eastAsia="仿宋" w:cs="仿宋"/>
          <w:sz w:val="24"/>
          <w:highlight w:val="none"/>
        </w:rPr>
        <w:t xml:space="preserve">               </w:t>
      </w:r>
    </w:p>
    <w:p w14:paraId="2031C69F">
      <w:pPr>
        <w:snapToGrid w:val="0"/>
        <w:spacing w:before="120" w:beforeLines="50" w:after="50"/>
        <w:ind w:firstLine="645"/>
        <w:jc w:val="center"/>
        <w:rPr>
          <w:rFonts w:ascii="仿宋" w:hAnsi="仿宋" w:eastAsia="仿宋" w:cs="仿宋"/>
          <w:sz w:val="24"/>
          <w:highlight w:val="none"/>
        </w:rPr>
      </w:pPr>
    </w:p>
    <w:p w14:paraId="7F1078AF">
      <w:pPr>
        <w:snapToGrid w:val="0"/>
        <w:spacing w:before="120" w:beforeLines="50" w:after="50"/>
        <w:ind w:firstLine="645"/>
        <w:jc w:val="center"/>
        <w:rPr>
          <w:rFonts w:ascii="仿宋" w:hAnsi="仿宋" w:eastAsia="仿宋" w:cs="仿宋"/>
          <w:sz w:val="24"/>
          <w:highlight w:val="none"/>
        </w:rPr>
      </w:pPr>
      <w:r>
        <w:rPr>
          <w:rFonts w:hint="eastAsia" w:ascii="仿宋" w:hAnsi="仿宋" w:eastAsia="仿宋" w:cs="仿宋"/>
          <w:sz w:val="24"/>
          <w:highlight w:val="none"/>
        </w:rPr>
        <w:t>年    月    日</w:t>
      </w:r>
    </w:p>
    <w:p w14:paraId="1A0146D7">
      <w:pPr>
        <w:snapToGrid w:val="0"/>
        <w:spacing w:before="120" w:beforeLines="50" w:after="50"/>
        <w:ind w:firstLine="645"/>
        <w:jc w:val="center"/>
        <w:rPr>
          <w:rFonts w:ascii="仿宋" w:hAnsi="仿宋" w:eastAsia="仿宋" w:cs="仿宋"/>
          <w:sz w:val="24"/>
          <w:szCs w:val="20"/>
          <w:highlight w:val="none"/>
        </w:rPr>
      </w:pPr>
    </w:p>
    <w:p w14:paraId="3E357485">
      <w:pPr>
        <w:snapToGrid w:val="0"/>
        <w:spacing w:before="120" w:beforeLines="50" w:after="50"/>
        <w:ind w:left="142"/>
        <w:jc w:val="left"/>
        <w:rPr>
          <w:rFonts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2.技术文件目录</w:t>
      </w:r>
    </w:p>
    <w:p w14:paraId="7B7DB2DA">
      <w:pPr>
        <w:snapToGrid w:val="0"/>
        <w:spacing w:before="50" w:after="120" w:afterLines="50" w:line="360" w:lineRule="auto"/>
        <w:ind w:firstLine="480" w:firstLineChars="200"/>
        <w:jc w:val="left"/>
        <w:rPr>
          <w:rFonts w:ascii="仿宋" w:hAnsi="仿宋" w:eastAsia="仿宋" w:cs="仿宋"/>
          <w:sz w:val="24"/>
          <w:highlight w:val="none"/>
        </w:rPr>
      </w:pPr>
      <w:r>
        <w:rPr>
          <w:rFonts w:hint="eastAsia" w:ascii="仿宋" w:hAnsi="仿宋" w:eastAsia="仿宋" w:cs="仿宋"/>
          <w:sz w:val="24"/>
          <w:highlight w:val="none"/>
        </w:rPr>
        <w:t>根据招标文件规定及投标人提供的材料自行编写目录。</w:t>
      </w:r>
    </w:p>
    <w:p w14:paraId="1A9EE830">
      <w:pPr>
        <w:snapToGrid w:val="0"/>
        <w:spacing w:before="120" w:beforeLines="50" w:after="50"/>
        <w:ind w:left="142"/>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3. 技术要求偏离表格式</w:t>
      </w:r>
    </w:p>
    <w:p w14:paraId="4F960AEB">
      <w:pPr>
        <w:snapToGrid w:val="0"/>
        <w:spacing w:before="120" w:beforeLines="50" w:after="50"/>
        <w:ind w:left="142"/>
        <w:jc w:val="left"/>
        <w:rPr>
          <w:rFonts w:ascii="仿宋" w:hAnsi="仿宋" w:eastAsia="仿宋" w:cs="仿宋"/>
          <w:b/>
          <w:sz w:val="24"/>
          <w:highlight w:val="none"/>
        </w:rPr>
      </w:pPr>
    </w:p>
    <w:p w14:paraId="3998C6C8">
      <w:pPr>
        <w:snapToGrid w:val="0"/>
        <w:spacing w:before="120" w:beforeLines="50" w:after="50"/>
        <w:ind w:left="142"/>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技术要求偏离表</w:t>
      </w:r>
    </w:p>
    <w:p w14:paraId="09AD26FC">
      <w:pPr>
        <w:snapToGrid w:val="0"/>
        <w:spacing w:before="120" w:beforeLines="50" w:after="50"/>
        <w:ind w:left="142"/>
        <w:jc w:val="left"/>
        <w:rPr>
          <w:rFonts w:ascii="仿宋" w:hAnsi="仿宋" w:eastAsia="仿宋" w:cs="仿宋"/>
          <w:b/>
          <w:sz w:val="32"/>
          <w:szCs w:val="32"/>
          <w:highlight w:val="none"/>
        </w:rPr>
      </w:pPr>
      <w:r>
        <w:rPr>
          <w:rFonts w:hint="eastAsia" w:ascii="仿宋" w:hAnsi="仿宋" w:eastAsia="仿宋" w:cs="仿宋"/>
          <w:sz w:val="24"/>
          <w:highlight w:val="none"/>
        </w:rPr>
        <w:t>所投分标：</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分标</w:t>
      </w:r>
    </w:p>
    <w:tbl>
      <w:tblPr>
        <w:tblStyle w:val="22"/>
        <w:tblpPr w:leftFromText="180" w:rightFromText="180" w:vertAnchor="text" w:horzAnchor="page" w:tblpX="1047"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89"/>
        <w:gridCol w:w="1888"/>
        <w:gridCol w:w="3321"/>
        <w:gridCol w:w="794"/>
      </w:tblGrid>
      <w:tr w14:paraId="1151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87" w:type="dxa"/>
            <w:vAlign w:val="center"/>
          </w:tcPr>
          <w:p w14:paraId="70E21BB9">
            <w:pPr>
              <w:pStyle w:val="14"/>
              <w:keepNext w:val="0"/>
              <w:keepLines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rPr>
              <w:t>项号</w:t>
            </w:r>
          </w:p>
        </w:tc>
        <w:tc>
          <w:tcPr>
            <w:tcW w:w="2089" w:type="dxa"/>
            <w:vAlign w:val="center"/>
          </w:tcPr>
          <w:p w14:paraId="28F5A620">
            <w:pPr>
              <w:pStyle w:val="14"/>
              <w:keepNext w:val="0"/>
              <w:keepLines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rPr>
              <w:t>内容</w:t>
            </w:r>
          </w:p>
        </w:tc>
        <w:tc>
          <w:tcPr>
            <w:tcW w:w="1888" w:type="dxa"/>
            <w:vAlign w:val="center"/>
          </w:tcPr>
          <w:p w14:paraId="0AA03117">
            <w:pPr>
              <w:pStyle w:val="14"/>
              <w:keepNext w:val="0"/>
              <w:keepLines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rPr>
              <w:t>技术要求</w:t>
            </w:r>
          </w:p>
        </w:tc>
        <w:tc>
          <w:tcPr>
            <w:tcW w:w="3321" w:type="dxa"/>
            <w:vAlign w:val="center"/>
          </w:tcPr>
          <w:p w14:paraId="004E0B3D">
            <w:pPr>
              <w:pStyle w:val="14"/>
              <w:keepNext w:val="0"/>
              <w:keepLines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rPr>
              <w:t>投标响应</w:t>
            </w:r>
          </w:p>
        </w:tc>
        <w:tc>
          <w:tcPr>
            <w:tcW w:w="794" w:type="dxa"/>
            <w:vAlign w:val="center"/>
          </w:tcPr>
          <w:p w14:paraId="4FC61120">
            <w:pPr>
              <w:pStyle w:val="14"/>
              <w:keepNext w:val="0"/>
              <w:keepLines w:val="0"/>
              <w:suppressLineNumbers w:val="0"/>
              <w:spacing w:before="0" w:beforeAutospacing="0" w:after="0" w:afterAutospacing="0" w:line="400" w:lineRule="exact"/>
              <w:ind w:left="0" w:right="0"/>
              <w:jc w:val="center"/>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rPr>
              <w:t>偏离说明</w:t>
            </w:r>
          </w:p>
        </w:tc>
      </w:tr>
      <w:tr w14:paraId="521A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BEA07BC">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7412F4CD">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53E1DA79">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0F250C83">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2B6C2785">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r w14:paraId="3667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7F5B925">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1004AE5F">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43D951CE">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5D2DA53A">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5B225345">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r w14:paraId="0162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4DDF7B66">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6D8172FB">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6C4F74BA">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40DDF391">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2ECA7A7E">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r w14:paraId="28C3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2554FD7A">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72860E91">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751CD2F6">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5A497B52">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6975EC7D">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r w14:paraId="7E9F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69558A00">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2C93C445">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13E341DC">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0E0627AF">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74ABC544">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r w14:paraId="0F5B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7553FF4A">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2089" w:type="dxa"/>
            <w:vAlign w:val="center"/>
          </w:tcPr>
          <w:p w14:paraId="42E9D4D7">
            <w:pPr>
              <w:pStyle w:val="14"/>
              <w:keepNext w:val="0"/>
              <w:keepLines w:val="0"/>
              <w:suppressLineNumbers w:val="0"/>
              <w:spacing w:before="0" w:beforeAutospacing="0" w:after="0" w:afterAutospacing="0"/>
              <w:ind w:left="0" w:right="0"/>
              <w:jc w:val="center"/>
              <w:rPr>
                <w:rFonts w:hint="default" w:ascii="仿宋" w:hAnsi="仿宋" w:eastAsia="仿宋" w:cs="仿宋"/>
                <w:kern w:val="2"/>
                <w:sz w:val="24"/>
                <w:szCs w:val="24"/>
                <w:highlight w:val="none"/>
              </w:rPr>
            </w:pPr>
          </w:p>
        </w:tc>
        <w:tc>
          <w:tcPr>
            <w:tcW w:w="1888" w:type="dxa"/>
          </w:tcPr>
          <w:p w14:paraId="07E340DE">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3321" w:type="dxa"/>
          </w:tcPr>
          <w:p w14:paraId="7AF35B35">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c>
          <w:tcPr>
            <w:tcW w:w="794" w:type="dxa"/>
          </w:tcPr>
          <w:p w14:paraId="7DA25926">
            <w:pPr>
              <w:pStyle w:val="14"/>
              <w:keepNext w:val="0"/>
              <w:keepLines w:val="0"/>
              <w:suppressLineNumbers w:val="0"/>
              <w:spacing w:before="0" w:beforeAutospacing="0" w:after="0" w:afterAutospacing="0" w:line="600" w:lineRule="exact"/>
              <w:ind w:left="0" w:right="0"/>
              <w:rPr>
                <w:rFonts w:hint="default" w:ascii="仿宋" w:hAnsi="仿宋" w:eastAsia="仿宋" w:cs="仿宋"/>
                <w:kern w:val="2"/>
                <w:sz w:val="24"/>
                <w:szCs w:val="24"/>
                <w:highlight w:val="none"/>
              </w:rPr>
            </w:pPr>
          </w:p>
        </w:tc>
      </w:tr>
    </w:tbl>
    <w:p w14:paraId="674A0F9D">
      <w:pPr>
        <w:pStyle w:val="14"/>
        <w:rPr>
          <w:rFonts w:ascii="仿宋" w:hAnsi="仿宋" w:eastAsia="仿宋" w:cs="仿宋"/>
          <w:sz w:val="24"/>
          <w:szCs w:val="24"/>
          <w:highlight w:val="none"/>
        </w:rPr>
      </w:pPr>
    </w:p>
    <w:p w14:paraId="147DB8E9">
      <w:pPr>
        <w:pStyle w:val="10"/>
        <w:rPr>
          <w:rFonts w:hint="eastAsia" w:ascii="仿宋" w:hAnsi="仿宋" w:eastAsia="仿宋" w:cs="仿宋"/>
          <w:highlight w:val="none"/>
        </w:rPr>
      </w:pPr>
    </w:p>
    <w:p w14:paraId="59BF2ECD">
      <w:pPr>
        <w:pStyle w:val="10"/>
        <w:rPr>
          <w:rFonts w:hint="eastAsia" w:ascii="仿宋" w:hAnsi="仿宋" w:eastAsia="仿宋" w:cs="仿宋"/>
          <w:highlight w:val="none"/>
        </w:rPr>
      </w:pPr>
    </w:p>
    <w:p w14:paraId="61D23F0B">
      <w:pPr>
        <w:pStyle w:val="10"/>
        <w:rPr>
          <w:rFonts w:hint="eastAsia" w:ascii="仿宋" w:hAnsi="仿宋" w:eastAsia="仿宋" w:cs="仿宋"/>
          <w:highlight w:val="none"/>
        </w:rPr>
      </w:pPr>
    </w:p>
    <w:p w14:paraId="614E4BCC">
      <w:pPr>
        <w:pStyle w:val="10"/>
        <w:rPr>
          <w:rFonts w:hint="eastAsia" w:ascii="仿宋" w:hAnsi="仿宋" w:eastAsia="仿宋" w:cs="仿宋"/>
          <w:highlight w:val="none"/>
        </w:rPr>
      </w:pPr>
    </w:p>
    <w:p w14:paraId="65DC0EBD">
      <w:pPr>
        <w:pStyle w:val="10"/>
        <w:rPr>
          <w:rFonts w:hint="eastAsia" w:ascii="仿宋" w:hAnsi="仿宋" w:eastAsia="仿宋" w:cs="仿宋"/>
          <w:highlight w:val="none"/>
        </w:rPr>
      </w:pPr>
    </w:p>
    <w:p w14:paraId="3B95237D">
      <w:pPr>
        <w:pStyle w:val="10"/>
        <w:rPr>
          <w:rFonts w:hint="eastAsia" w:ascii="仿宋" w:hAnsi="仿宋" w:eastAsia="仿宋" w:cs="仿宋"/>
          <w:highlight w:val="none"/>
        </w:rPr>
      </w:pPr>
    </w:p>
    <w:p w14:paraId="5D5EE488">
      <w:pPr>
        <w:pStyle w:val="10"/>
        <w:rPr>
          <w:rFonts w:hint="eastAsia" w:ascii="仿宋" w:hAnsi="仿宋" w:eastAsia="仿宋" w:cs="仿宋"/>
          <w:highlight w:val="none"/>
        </w:rPr>
      </w:pPr>
    </w:p>
    <w:p w14:paraId="7FFF51A1">
      <w:pPr>
        <w:pStyle w:val="10"/>
        <w:rPr>
          <w:rFonts w:hint="eastAsia" w:ascii="仿宋" w:hAnsi="仿宋" w:eastAsia="仿宋" w:cs="仿宋"/>
          <w:highlight w:val="none"/>
        </w:rPr>
      </w:pPr>
    </w:p>
    <w:p w14:paraId="58D48C5D">
      <w:pPr>
        <w:pStyle w:val="10"/>
        <w:rPr>
          <w:rFonts w:hint="eastAsia" w:ascii="仿宋" w:hAnsi="仿宋" w:eastAsia="仿宋" w:cs="仿宋"/>
          <w:highlight w:val="none"/>
        </w:rPr>
      </w:pPr>
    </w:p>
    <w:p w14:paraId="38812B4F">
      <w:pPr>
        <w:pStyle w:val="10"/>
        <w:rPr>
          <w:rFonts w:hint="eastAsia" w:ascii="仿宋" w:hAnsi="仿宋" w:eastAsia="仿宋" w:cs="仿宋"/>
          <w:highlight w:val="none"/>
        </w:rPr>
      </w:pPr>
    </w:p>
    <w:p w14:paraId="7CEAF1FA">
      <w:pPr>
        <w:pStyle w:val="10"/>
        <w:rPr>
          <w:rFonts w:hint="eastAsia" w:ascii="仿宋" w:hAnsi="仿宋" w:eastAsia="仿宋" w:cs="仿宋"/>
          <w:highlight w:val="none"/>
        </w:rPr>
      </w:pPr>
    </w:p>
    <w:p w14:paraId="7299F0DE">
      <w:pPr>
        <w:pStyle w:val="10"/>
        <w:rPr>
          <w:rFonts w:ascii="仿宋" w:hAnsi="仿宋" w:eastAsia="仿宋" w:cs="仿宋"/>
          <w:sz w:val="22"/>
          <w:szCs w:val="22"/>
          <w:highlight w:val="none"/>
        </w:rPr>
      </w:pPr>
      <w:r>
        <w:rPr>
          <w:rFonts w:hint="eastAsia" w:ascii="仿宋" w:hAnsi="仿宋" w:eastAsia="仿宋" w:cs="仿宋"/>
          <w:sz w:val="22"/>
          <w:szCs w:val="22"/>
          <w:highlight w:val="none"/>
        </w:rPr>
        <w:t>注：</w:t>
      </w:r>
    </w:p>
    <w:p w14:paraId="1A76A420">
      <w:pPr>
        <w:pStyle w:val="12"/>
        <w:spacing w:line="360" w:lineRule="auto"/>
        <w:ind w:firstLine="0" w:firstLineChars="0"/>
        <w:contextualSpacing/>
        <w:rPr>
          <w:rFonts w:ascii="仿宋" w:hAnsi="仿宋" w:eastAsia="仿宋" w:cs="仿宋"/>
          <w:sz w:val="22"/>
          <w:szCs w:val="22"/>
          <w:highlight w:val="none"/>
        </w:rPr>
      </w:pPr>
      <w:r>
        <w:rPr>
          <w:rFonts w:hint="eastAsia" w:ascii="仿宋" w:hAnsi="仿宋" w:eastAsia="仿宋" w:cs="仿宋"/>
          <w:sz w:val="22"/>
          <w:szCs w:val="22"/>
          <w:highlight w:val="none"/>
        </w:rPr>
        <w:t>1.说明：应对照招标文件“第二章 采购需求”中的“技术要求”逐条作明确的投标响应，并作出偏离说明。</w:t>
      </w:r>
    </w:p>
    <w:p w14:paraId="65ECFAAE">
      <w:pPr>
        <w:pStyle w:val="10"/>
        <w:spacing w:line="360" w:lineRule="auto"/>
        <w:contextualSpacing/>
        <w:rPr>
          <w:rFonts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2.投标人应根据自身的承诺，对照招标文件要求，在“偏离说明”中注明“</w:t>
      </w:r>
      <w:r>
        <w:rPr>
          <w:rFonts w:hint="eastAsia" w:ascii="仿宋" w:hAnsi="仿宋" w:eastAsia="仿宋" w:cs="仿宋"/>
          <w:sz w:val="22"/>
          <w:szCs w:val="22"/>
          <w:highlight w:val="none"/>
        </w:rPr>
        <w:t>正偏离</w:t>
      </w:r>
      <w:r>
        <w:rPr>
          <w:rFonts w:hint="eastAsia" w:ascii="仿宋" w:hAnsi="仿宋" w:eastAsia="仿宋" w:cs="仿宋"/>
          <w:b w:val="0"/>
          <w:bCs w:val="0"/>
          <w:sz w:val="22"/>
          <w:szCs w:val="22"/>
          <w:highlight w:val="none"/>
        </w:rPr>
        <w:t>”、“</w:t>
      </w:r>
      <w:r>
        <w:rPr>
          <w:rFonts w:hint="eastAsia" w:ascii="仿宋" w:hAnsi="仿宋" w:eastAsia="仿宋" w:cs="仿宋"/>
          <w:sz w:val="22"/>
          <w:szCs w:val="22"/>
          <w:highlight w:val="none"/>
        </w:rPr>
        <w:t>负偏离</w:t>
      </w:r>
      <w:r>
        <w:rPr>
          <w:rFonts w:hint="eastAsia" w:ascii="仿宋" w:hAnsi="仿宋" w:eastAsia="仿宋" w:cs="仿宋"/>
          <w:b w:val="0"/>
          <w:bCs w:val="0"/>
          <w:sz w:val="22"/>
          <w:szCs w:val="22"/>
          <w:highlight w:val="none"/>
        </w:rPr>
        <w:t>”或者“</w:t>
      </w:r>
      <w:r>
        <w:rPr>
          <w:rFonts w:hint="eastAsia" w:ascii="仿宋" w:hAnsi="仿宋" w:eastAsia="仿宋" w:cs="仿宋"/>
          <w:sz w:val="22"/>
          <w:szCs w:val="22"/>
          <w:highlight w:val="none"/>
        </w:rPr>
        <w:t>无偏离</w:t>
      </w:r>
      <w:r>
        <w:rPr>
          <w:rFonts w:hint="eastAsia" w:ascii="仿宋" w:hAnsi="仿宋" w:eastAsia="仿宋" w:cs="仿宋"/>
          <w:b w:val="0"/>
          <w:bCs w:val="0"/>
          <w:sz w:val="22"/>
          <w:szCs w:val="22"/>
          <w:highlight w:val="none"/>
        </w:rPr>
        <w:t>”。既不属于“</w:t>
      </w:r>
      <w:r>
        <w:rPr>
          <w:rFonts w:hint="eastAsia" w:ascii="仿宋" w:hAnsi="仿宋" w:eastAsia="仿宋" w:cs="仿宋"/>
          <w:sz w:val="22"/>
          <w:szCs w:val="22"/>
          <w:highlight w:val="none"/>
        </w:rPr>
        <w:t>正偏离</w:t>
      </w:r>
      <w:r>
        <w:rPr>
          <w:rFonts w:hint="eastAsia" w:ascii="仿宋" w:hAnsi="仿宋" w:eastAsia="仿宋" w:cs="仿宋"/>
          <w:b w:val="0"/>
          <w:bCs w:val="0"/>
          <w:sz w:val="22"/>
          <w:szCs w:val="22"/>
          <w:highlight w:val="none"/>
        </w:rPr>
        <w:t>”也不属于“</w:t>
      </w:r>
      <w:r>
        <w:rPr>
          <w:rFonts w:hint="eastAsia" w:ascii="仿宋" w:hAnsi="仿宋" w:eastAsia="仿宋" w:cs="仿宋"/>
          <w:sz w:val="22"/>
          <w:szCs w:val="22"/>
          <w:highlight w:val="none"/>
        </w:rPr>
        <w:t>负偏离</w:t>
      </w:r>
      <w:r>
        <w:rPr>
          <w:rFonts w:hint="eastAsia" w:ascii="仿宋" w:hAnsi="仿宋" w:eastAsia="仿宋" w:cs="仿宋"/>
          <w:b w:val="0"/>
          <w:bCs w:val="0"/>
          <w:sz w:val="22"/>
          <w:szCs w:val="22"/>
          <w:highlight w:val="none"/>
        </w:rPr>
        <w:t>”即为“</w:t>
      </w:r>
      <w:r>
        <w:rPr>
          <w:rFonts w:hint="eastAsia" w:ascii="仿宋" w:hAnsi="仿宋" w:eastAsia="仿宋" w:cs="仿宋"/>
          <w:sz w:val="22"/>
          <w:szCs w:val="22"/>
          <w:highlight w:val="none"/>
        </w:rPr>
        <w:t>无偏离</w:t>
      </w:r>
      <w:r>
        <w:rPr>
          <w:rFonts w:hint="eastAsia" w:ascii="仿宋" w:hAnsi="仿宋" w:eastAsia="仿宋" w:cs="仿宋"/>
          <w:b w:val="0"/>
          <w:bCs w:val="0"/>
          <w:sz w:val="22"/>
          <w:szCs w:val="22"/>
          <w:highlight w:val="none"/>
        </w:rPr>
        <w:t>”。</w:t>
      </w:r>
    </w:p>
    <w:p w14:paraId="35D72578">
      <w:pPr>
        <w:pStyle w:val="10"/>
        <w:spacing w:line="360" w:lineRule="auto"/>
        <w:contextualSpacing/>
        <w:rPr>
          <w:rFonts w:ascii="仿宋" w:hAnsi="仿宋" w:eastAsia="仿宋" w:cs="仿宋"/>
          <w:b w:val="0"/>
          <w:bCs w:val="0"/>
          <w:highlight w:val="none"/>
        </w:rPr>
      </w:pPr>
    </w:p>
    <w:p w14:paraId="006606A7">
      <w:pPr>
        <w:snapToGrid w:val="0"/>
        <w:spacing w:before="50" w:after="50" w:line="360" w:lineRule="auto"/>
        <w:rPr>
          <w:rFonts w:ascii="仿宋" w:hAnsi="仿宋" w:eastAsia="仿宋" w:cs="仿宋"/>
          <w:spacing w:val="20"/>
          <w:sz w:val="24"/>
          <w:highlight w:val="none"/>
          <w:u w:val="single"/>
        </w:rPr>
      </w:pPr>
      <w:r>
        <w:rPr>
          <w:rFonts w:hint="eastAsia" w:ascii="仿宋" w:hAnsi="仿宋" w:eastAsia="仿宋" w:cs="仿宋"/>
          <w:sz w:val="24"/>
          <w:highlight w:val="none"/>
        </w:rPr>
        <w:t>法定代表人或者委托代理人</w:t>
      </w:r>
      <w:r>
        <w:rPr>
          <w:rFonts w:hint="eastAsia" w:ascii="仿宋" w:hAnsi="仿宋" w:eastAsia="仿宋" w:cs="仿宋"/>
          <w:spacing w:val="20"/>
          <w:sz w:val="24"/>
          <w:highlight w:val="none"/>
        </w:rPr>
        <w:t>（签字）：</w:t>
      </w:r>
      <w:r>
        <w:rPr>
          <w:rFonts w:hint="eastAsia" w:ascii="仿宋" w:hAnsi="仿宋" w:eastAsia="仿宋" w:cs="仿宋"/>
          <w:spacing w:val="20"/>
          <w:sz w:val="24"/>
          <w:highlight w:val="none"/>
          <w:u w:val="single"/>
        </w:rPr>
        <w:t xml:space="preserve">        </w:t>
      </w:r>
    </w:p>
    <w:p w14:paraId="7CF7FB50">
      <w:pPr>
        <w:snapToGrid w:val="0"/>
        <w:spacing w:before="50" w:after="50" w:line="360" w:lineRule="auto"/>
        <w:rPr>
          <w:rFonts w:ascii="仿宋" w:hAnsi="仿宋" w:eastAsia="仿宋" w:cs="仿宋"/>
          <w:spacing w:val="20"/>
          <w:sz w:val="24"/>
          <w:highlight w:val="none"/>
          <w:u w:val="single"/>
        </w:rPr>
      </w:pPr>
      <w:r>
        <w:rPr>
          <w:rFonts w:hint="eastAsia" w:ascii="仿宋" w:hAnsi="仿宋" w:eastAsia="仿宋" w:cs="仿宋"/>
          <w:spacing w:val="20"/>
          <w:sz w:val="24"/>
          <w:highlight w:val="none"/>
        </w:rPr>
        <w:t>投标人（盖公章）：</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 xml:space="preserve">              日 期：</w:t>
      </w:r>
      <w:r>
        <w:rPr>
          <w:rFonts w:hint="eastAsia" w:ascii="仿宋" w:hAnsi="仿宋" w:eastAsia="仿宋" w:cs="仿宋"/>
          <w:spacing w:val="20"/>
          <w:sz w:val="24"/>
          <w:highlight w:val="none"/>
          <w:u w:val="single"/>
        </w:rPr>
        <w:t xml:space="preserve">        </w:t>
      </w:r>
    </w:p>
    <w:p w14:paraId="5A7CEC0B">
      <w:pPr>
        <w:snapToGrid w:val="0"/>
        <w:spacing w:before="50" w:after="50" w:line="360" w:lineRule="auto"/>
        <w:rPr>
          <w:rFonts w:ascii="仿宋" w:hAnsi="仿宋" w:eastAsia="仿宋" w:cs="仿宋"/>
          <w:sz w:val="24"/>
          <w:szCs w:val="20"/>
          <w:highlight w:val="none"/>
        </w:rPr>
      </w:pPr>
    </w:p>
    <w:p w14:paraId="00D9873F">
      <w:pPr>
        <w:snapToGrid w:val="0"/>
        <w:spacing w:before="120" w:beforeLines="50" w:after="50"/>
        <w:ind w:left="142"/>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4. 项目实施人员一览表格式</w:t>
      </w:r>
    </w:p>
    <w:p w14:paraId="281EB88C">
      <w:pPr>
        <w:snapToGrid w:val="0"/>
        <w:spacing w:before="120" w:beforeLines="50" w:after="50"/>
        <w:ind w:left="142"/>
        <w:jc w:val="left"/>
        <w:rPr>
          <w:rFonts w:ascii="仿宋" w:hAnsi="仿宋" w:eastAsia="仿宋" w:cs="仿宋"/>
          <w:b/>
          <w:sz w:val="24"/>
          <w:highlight w:val="none"/>
        </w:rPr>
      </w:pPr>
    </w:p>
    <w:p w14:paraId="52848E41">
      <w:pPr>
        <w:snapToGrid w:val="0"/>
        <w:spacing w:before="120" w:beforeLines="50" w:after="50"/>
        <w:ind w:left="142"/>
        <w:jc w:val="center"/>
        <w:rPr>
          <w:rFonts w:ascii="仿宋" w:hAnsi="仿宋" w:eastAsia="仿宋" w:cs="仿宋"/>
          <w:b/>
          <w:sz w:val="32"/>
          <w:szCs w:val="32"/>
          <w:highlight w:val="none"/>
        </w:rPr>
      </w:pPr>
      <w:r>
        <w:rPr>
          <w:rFonts w:hint="eastAsia" w:ascii="仿宋" w:hAnsi="仿宋" w:eastAsia="仿宋" w:cs="仿宋"/>
          <w:b/>
          <w:sz w:val="32"/>
          <w:szCs w:val="32"/>
          <w:highlight w:val="none"/>
        </w:rPr>
        <w:t>项目实施人员一览表</w:t>
      </w:r>
    </w:p>
    <w:p w14:paraId="3D3F8217">
      <w:pPr>
        <w:pStyle w:val="14"/>
        <w:rPr>
          <w:rFonts w:ascii="仿宋" w:hAnsi="仿宋" w:eastAsia="仿宋" w:cs="仿宋"/>
          <w:sz w:val="24"/>
          <w:szCs w:val="24"/>
          <w:highlight w:val="none"/>
        </w:rPr>
      </w:pPr>
      <w:r>
        <w:rPr>
          <w:rFonts w:hint="eastAsia" w:ascii="仿宋" w:hAnsi="仿宋" w:eastAsia="仿宋" w:cs="仿宋"/>
          <w:sz w:val="24"/>
          <w:szCs w:val="24"/>
          <w:highlight w:val="none"/>
        </w:rPr>
        <w:t>所投分标：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分标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B4E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20DCFC">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姓名</w:t>
            </w:r>
          </w:p>
        </w:tc>
        <w:tc>
          <w:tcPr>
            <w:tcW w:w="709" w:type="dxa"/>
            <w:vAlign w:val="center"/>
          </w:tcPr>
          <w:p w14:paraId="21DE5F6C">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职务</w:t>
            </w:r>
          </w:p>
        </w:tc>
        <w:tc>
          <w:tcPr>
            <w:tcW w:w="1701" w:type="dxa"/>
            <w:vAlign w:val="center"/>
          </w:tcPr>
          <w:p w14:paraId="3CEEF722">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专业技术资格（职称）或者职业资格或者执业资格证或者其他证书</w:t>
            </w:r>
          </w:p>
        </w:tc>
        <w:tc>
          <w:tcPr>
            <w:tcW w:w="1420" w:type="dxa"/>
            <w:vAlign w:val="center"/>
          </w:tcPr>
          <w:p w14:paraId="5B74A43E">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证书编号</w:t>
            </w:r>
          </w:p>
        </w:tc>
        <w:tc>
          <w:tcPr>
            <w:tcW w:w="1698" w:type="dxa"/>
            <w:vAlign w:val="center"/>
          </w:tcPr>
          <w:p w14:paraId="1A21DDE8">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参加本单位</w:t>
            </w:r>
          </w:p>
          <w:p w14:paraId="0EE9BB6A">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工作时间</w:t>
            </w:r>
          </w:p>
        </w:tc>
        <w:tc>
          <w:tcPr>
            <w:tcW w:w="1843" w:type="dxa"/>
            <w:vAlign w:val="center"/>
          </w:tcPr>
          <w:p w14:paraId="08C6A064">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r>
              <w:rPr>
                <w:rFonts w:hint="eastAsia" w:ascii="仿宋" w:hAnsi="仿宋" w:eastAsia="仿宋" w:cs="仿宋"/>
                <w:sz w:val="24"/>
                <w:szCs w:val="20"/>
                <w:highlight w:val="none"/>
              </w:rPr>
              <w:t>劳动合同编号</w:t>
            </w:r>
          </w:p>
        </w:tc>
      </w:tr>
      <w:tr w14:paraId="7E70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2E81400">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709" w:type="dxa"/>
            <w:vAlign w:val="center"/>
          </w:tcPr>
          <w:p w14:paraId="387F7CBC">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701" w:type="dxa"/>
            <w:vAlign w:val="center"/>
          </w:tcPr>
          <w:p w14:paraId="1BFCADD0">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420" w:type="dxa"/>
            <w:vAlign w:val="center"/>
          </w:tcPr>
          <w:p w14:paraId="6B823F62">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698" w:type="dxa"/>
            <w:vAlign w:val="center"/>
          </w:tcPr>
          <w:p w14:paraId="4C547552">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843" w:type="dxa"/>
            <w:vAlign w:val="center"/>
          </w:tcPr>
          <w:p w14:paraId="66460E73">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r>
      <w:tr w14:paraId="6317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0EB345">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709" w:type="dxa"/>
            <w:vAlign w:val="center"/>
          </w:tcPr>
          <w:p w14:paraId="136ECB87">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701" w:type="dxa"/>
            <w:vAlign w:val="center"/>
          </w:tcPr>
          <w:p w14:paraId="405661E7">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420" w:type="dxa"/>
            <w:vAlign w:val="center"/>
          </w:tcPr>
          <w:p w14:paraId="51208FBF">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698" w:type="dxa"/>
            <w:vAlign w:val="center"/>
          </w:tcPr>
          <w:p w14:paraId="3E3B7891">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843" w:type="dxa"/>
            <w:vAlign w:val="center"/>
          </w:tcPr>
          <w:p w14:paraId="3BF2B9D3">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r>
      <w:tr w14:paraId="7D0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8C327CF">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709" w:type="dxa"/>
            <w:vAlign w:val="center"/>
          </w:tcPr>
          <w:p w14:paraId="4E3275CA">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701" w:type="dxa"/>
            <w:vAlign w:val="center"/>
          </w:tcPr>
          <w:p w14:paraId="01230EFB">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420" w:type="dxa"/>
            <w:vAlign w:val="center"/>
          </w:tcPr>
          <w:p w14:paraId="71086CE9">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698" w:type="dxa"/>
            <w:vAlign w:val="center"/>
          </w:tcPr>
          <w:p w14:paraId="701B377D">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c>
          <w:tcPr>
            <w:tcW w:w="1843" w:type="dxa"/>
            <w:vAlign w:val="center"/>
          </w:tcPr>
          <w:p w14:paraId="5C1262DD">
            <w:pPr>
              <w:keepNext w:val="0"/>
              <w:keepLines w:val="0"/>
              <w:suppressLineNumbers w:val="0"/>
              <w:snapToGrid w:val="0"/>
              <w:spacing w:before="50" w:beforeAutospacing="0" w:after="120" w:afterLines="50" w:afterAutospacing="0"/>
              <w:ind w:left="0" w:right="0"/>
              <w:jc w:val="center"/>
              <w:rPr>
                <w:rFonts w:hint="default" w:ascii="仿宋" w:hAnsi="仿宋" w:eastAsia="仿宋" w:cs="仿宋"/>
                <w:sz w:val="24"/>
                <w:szCs w:val="20"/>
                <w:highlight w:val="none"/>
              </w:rPr>
            </w:pPr>
          </w:p>
        </w:tc>
      </w:tr>
    </w:tbl>
    <w:p w14:paraId="31FFA1C8">
      <w:pPr>
        <w:snapToGrid w:val="0"/>
        <w:spacing w:before="50" w:after="120" w:afterLines="50"/>
        <w:jc w:val="left"/>
        <w:rPr>
          <w:rFonts w:ascii="仿宋" w:hAnsi="仿宋" w:eastAsia="仿宋" w:cs="仿宋"/>
          <w:sz w:val="24"/>
          <w:szCs w:val="20"/>
          <w:highlight w:val="none"/>
        </w:rPr>
      </w:pPr>
    </w:p>
    <w:p w14:paraId="7AC88E62">
      <w:pPr>
        <w:spacing w:line="360" w:lineRule="auto"/>
        <w:contextualSpacing/>
        <w:jc w:val="left"/>
        <w:rPr>
          <w:rFonts w:ascii="仿宋" w:hAnsi="仿宋" w:eastAsia="仿宋" w:cs="仿宋"/>
          <w:sz w:val="24"/>
          <w:szCs w:val="20"/>
          <w:highlight w:val="none"/>
        </w:rPr>
      </w:pPr>
      <w:r>
        <w:rPr>
          <w:rFonts w:hint="eastAsia" w:ascii="仿宋" w:hAnsi="仿宋" w:eastAsia="仿宋" w:cs="仿宋"/>
          <w:sz w:val="24"/>
          <w:szCs w:val="20"/>
          <w:highlight w:val="none"/>
        </w:rPr>
        <w:t>注：</w:t>
      </w:r>
    </w:p>
    <w:p w14:paraId="07EAE355">
      <w:pPr>
        <w:spacing w:line="360" w:lineRule="auto"/>
        <w:contextualSpacing/>
        <w:jc w:val="left"/>
        <w:rPr>
          <w:rFonts w:ascii="仿宋" w:hAnsi="仿宋" w:eastAsia="仿宋" w:cs="仿宋"/>
          <w:sz w:val="24"/>
          <w:szCs w:val="20"/>
          <w:highlight w:val="none"/>
        </w:rPr>
      </w:pPr>
      <w:r>
        <w:rPr>
          <w:rFonts w:hint="eastAsia" w:ascii="仿宋" w:hAnsi="仿宋" w:eastAsia="仿宋" w:cs="仿宋"/>
          <w:sz w:val="24"/>
          <w:szCs w:val="20"/>
          <w:highlight w:val="none"/>
        </w:rPr>
        <w:t>1.在填写时，如本表格不适合投标单位的实际情况，可根据本表格式自行制表填写。</w:t>
      </w:r>
    </w:p>
    <w:p w14:paraId="184BE359">
      <w:pPr>
        <w:spacing w:line="360" w:lineRule="auto"/>
        <w:contextualSpacing/>
        <w:jc w:val="left"/>
        <w:rPr>
          <w:rFonts w:ascii="仿宋" w:hAnsi="仿宋" w:eastAsia="仿宋" w:cs="仿宋"/>
          <w:sz w:val="24"/>
          <w:szCs w:val="20"/>
          <w:highlight w:val="none"/>
        </w:rPr>
      </w:pPr>
      <w:r>
        <w:rPr>
          <w:rFonts w:hint="eastAsia" w:ascii="仿宋" w:hAnsi="仿宋" w:eastAsia="仿宋" w:cs="仿宋"/>
          <w:sz w:val="24"/>
          <w:szCs w:val="20"/>
          <w:highlight w:val="none"/>
        </w:rPr>
        <w:t>2.投标人应当附本表所列证书的复印件并加盖投标人公章。</w:t>
      </w:r>
    </w:p>
    <w:p w14:paraId="4623F665">
      <w:pPr>
        <w:spacing w:line="360" w:lineRule="auto"/>
        <w:contextualSpacing/>
        <w:rPr>
          <w:rFonts w:hint="eastAsia" w:ascii="仿宋" w:hAnsi="仿宋" w:eastAsia="仿宋" w:cs="仿宋"/>
          <w:sz w:val="24"/>
          <w:highlight w:val="none"/>
        </w:rPr>
      </w:pPr>
    </w:p>
    <w:p w14:paraId="6A924316">
      <w:pPr>
        <w:spacing w:line="360" w:lineRule="auto"/>
        <w:contextualSpacing/>
        <w:rPr>
          <w:rFonts w:hint="eastAsia" w:ascii="仿宋" w:hAnsi="仿宋" w:eastAsia="仿宋" w:cs="仿宋"/>
          <w:sz w:val="24"/>
          <w:highlight w:val="none"/>
        </w:rPr>
      </w:pPr>
    </w:p>
    <w:p w14:paraId="7D739BD4">
      <w:pPr>
        <w:spacing w:line="360" w:lineRule="auto"/>
        <w:contextualSpacing/>
        <w:rPr>
          <w:rFonts w:ascii="仿宋" w:hAnsi="仿宋" w:eastAsia="仿宋" w:cs="仿宋"/>
          <w:spacing w:val="20"/>
          <w:sz w:val="24"/>
          <w:szCs w:val="20"/>
          <w:highlight w:val="none"/>
          <w:u w:val="single"/>
        </w:rPr>
      </w:pPr>
      <w:r>
        <w:rPr>
          <w:rFonts w:hint="eastAsia" w:ascii="仿宋" w:hAnsi="仿宋" w:eastAsia="仿宋" w:cs="仿宋"/>
          <w:sz w:val="24"/>
          <w:highlight w:val="none"/>
        </w:rPr>
        <w:t>法定代表人或者委托代理人</w:t>
      </w:r>
      <w:r>
        <w:rPr>
          <w:rFonts w:hint="eastAsia" w:ascii="仿宋" w:hAnsi="仿宋" w:eastAsia="仿宋" w:cs="仿宋"/>
          <w:spacing w:val="20"/>
          <w:sz w:val="24"/>
          <w:highlight w:val="none"/>
        </w:rPr>
        <w:t>（签字）：</w:t>
      </w:r>
      <w:r>
        <w:rPr>
          <w:rFonts w:hint="eastAsia" w:ascii="仿宋" w:hAnsi="仿宋" w:eastAsia="仿宋" w:cs="仿宋"/>
          <w:spacing w:val="20"/>
          <w:sz w:val="24"/>
          <w:highlight w:val="none"/>
          <w:u w:val="single"/>
        </w:rPr>
        <w:t xml:space="preserve">        </w:t>
      </w:r>
    </w:p>
    <w:p w14:paraId="1A7580EA">
      <w:pPr>
        <w:spacing w:line="360" w:lineRule="auto"/>
        <w:contextualSpacing/>
        <w:jc w:val="left"/>
        <w:rPr>
          <w:rFonts w:ascii="仿宋" w:hAnsi="仿宋" w:eastAsia="仿宋" w:cs="仿宋"/>
          <w:sz w:val="24"/>
          <w:szCs w:val="20"/>
          <w:highlight w:val="none"/>
        </w:rPr>
      </w:pPr>
      <w:r>
        <w:rPr>
          <w:rFonts w:hint="eastAsia" w:ascii="仿宋" w:hAnsi="仿宋" w:eastAsia="仿宋" w:cs="仿宋"/>
          <w:spacing w:val="20"/>
          <w:sz w:val="24"/>
          <w:highlight w:val="none"/>
        </w:rPr>
        <w:t>投标人（盖公章）：</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 xml:space="preserve">              日 期：</w:t>
      </w:r>
      <w:r>
        <w:rPr>
          <w:rFonts w:hint="eastAsia" w:ascii="仿宋" w:hAnsi="仿宋" w:eastAsia="仿宋" w:cs="仿宋"/>
          <w:spacing w:val="20"/>
          <w:sz w:val="24"/>
          <w:highlight w:val="none"/>
          <w:u w:val="single"/>
        </w:rPr>
        <w:t xml:space="preserve">         </w:t>
      </w:r>
    </w:p>
    <w:p w14:paraId="166F7FDA">
      <w:pPr>
        <w:snapToGrid w:val="0"/>
        <w:spacing w:before="50" w:after="120" w:afterLines="50"/>
        <w:jc w:val="left"/>
        <w:rPr>
          <w:rFonts w:ascii="仿宋" w:hAnsi="仿宋" w:eastAsia="仿宋" w:cs="仿宋"/>
          <w:sz w:val="24"/>
          <w:szCs w:val="20"/>
          <w:highlight w:val="none"/>
        </w:rPr>
      </w:pPr>
    </w:p>
    <w:p w14:paraId="08670AA7">
      <w:pPr>
        <w:snapToGrid w:val="0"/>
        <w:spacing w:before="120" w:beforeLines="50" w:after="50"/>
        <w:ind w:left="142"/>
        <w:jc w:val="left"/>
        <w:rPr>
          <w:rFonts w:ascii="仿宋" w:hAnsi="仿宋" w:eastAsia="仿宋" w:cs="仿宋"/>
          <w:b/>
          <w:sz w:val="28"/>
          <w:szCs w:val="28"/>
          <w:highlight w:val="none"/>
        </w:rPr>
      </w:pPr>
      <w:r>
        <w:rPr>
          <w:rFonts w:hint="eastAsia" w:ascii="仿宋" w:hAnsi="仿宋" w:eastAsia="仿宋" w:cs="仿宋"/>
          <w:b/>
          <w:sz w:val="24"/>
          <w:highlight w:val="none"/>
        </w:rPr>
        <w:br w:type="page"/>
      </w:r>
      <w:r>
        <w:rPr>
          <w:rFonts w:hint="eastAsia" w:ascii="仿宋" w:hAnsi="仿宋" w:eastAsia="仿宋" w:cs="仿宋"/>
          <w:b/>
          <w:sz w:val="28"/>
          <w:szCs w:val="28"/>
          <w:highlight w:val="none"/>
        </w:rPr>
        <w:t>五、其他文书、文件格式</w:t>
      </w:r>
    </w:p>
    <w:p w14:paraId="6E5E6601">
      <w:pPr>
        <w:snapToGrid w:val="0"/>
        <w:spacing w:before="120" w:beforeLines="50" w:after="50"/>
        <w:ind w:left="142"/>
        <w:jc w:val="left"/>
        <w:rPr>
          <w:rFonts w:ascii="仿宋" w:hAnsi="仿宋" w:eastAsia="仿宋" w:cs="仿宋"/>
          <w:b/>
          <w:spacing w:val="20"/>
          <w:sz w:val="24"/>
          <w:highlight w:val="none"/>
        </w:rPr>
      </w:pPr>
      <w:r>
        <w:rPr>
          <w:rFonts w:hint="eastAsia" w:ascii="仿宋" w:hAnsi="仿宋" w:eastAsia="仿宋" w:cs="仿宋"/>
          <w:b/>
          <w:spacing w:val="20"/>
          <w:sz w:val="24"/>
          <w:highlight w:val="none"/>
        </w:rPr>
        <w:t>1.联合投标协议书格式</w:t>
      </w:r>
    </w:p>
    <w:p w14:paraId="00760407">
      <w:pPr>
        <w:snapToGrid w:val="0"/>
        <w:spacing w:before="120" w:beforeLines="50" w:after="50"/>
        <w:ind w:left="142"/>
        <w:jc w:val="left"/>
        <w:rPr>
          <w:rFonts w:ascii="仿宋" w:hAnsi="仿宋" w:eastAsia="仿宋" w:cs="仿宋"/>
          <w:b/>
          <w:spacing w:val="20"/>
          <w:sz w:val="24"/>
          <w:highlight w:val="none"/>
        </w:rPr>
      </w:pPr>
    </w:p>
    <w:p w14:paraId="46F5DE8E">
      <w:pPr>
        <w:pStyle w:val="7"/>
        <w:overflowPunct w:val="0"/>
        <w:ind w:firstLine="0"/>
        <w:jc w:val="center"/>
        <w:rPr>
          <w:rFonts w:ascii="仿宋" w:hAnsi="仿宋" w:eastAsia="仿宋" w:cs="仿宋"/>
          <w:sz w:val="44"/>
          <w:szCs w:val="44"/>
          <w:highlight w:val="none"/>
        </w:rPr>
      </w:pPr>
      <w:r>
        <w:rPr>
          <w:rFonts w:hint="eastAsia" w:ascii="仿宋" w:hAnsi="仿宋" w:eastAsia="仿宋" w:cs="仿宋"/>
          <w:sz w:val="44"/>
          <w:szCs w:val="44"/>
          <w:highlight w:val="none"/>
        </w:rPr>
        <w:t>联合体协议书</w:t>
      </w:r>
    </w:p>
    <w:p w14:paraId="54F57B3D">
      <w:pPr>
        <w:pStyle w:val="7"/>
        <w:overflowPunct w:val="0"/>
        <w:rPr>
          <w:rFonts w:ascii="仿宋" w:hAnsi="仿宋" w:eastAsia="仿宋" w:cs="仿宋"/>
          <w:sz w:val="24"/>
          <w:highlight w:val="none"/>
        </w:rPr>
      </w:pPr>
    </w:p>
    <w:p w14:paraId="2AC3682A">
      <w:pPr>
        <w:pStyle w:val="7"/>
        <w:overflowPunct w:val="0"/>
        <w:spacing w:line="360" w:lineRule="auto"/>
        <w:contextualSpacing/>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（所有成员单位名称）自愿组成</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（联合体名称）联合体，共同参加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（项</w:t>
      </w:r>
      <w:r>
        <w:rPr>
          <w:rFonts w:hint="eastAsia" w:ascii="仿宋" w:hAnsi="仿宋" w:eastAsia="仿宋" w:cs="仿宋"/>
          <w:sz w:val="24"/>
          <w:highlight w:val="none"/>
        </w:rPr>
        <w:t>目名称）采购招标项目投标。现就联合体投标事宜订立如下协议。</w:t>
      </w:r>
    </w:p>
    <w:p w14:paraId="76016558">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 xml:space="preserve">1.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（某成员单位名称）为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（联合体名称）牵头人。</w:t>
      </w:r>
    </w:p>
    <w:p w14:paraId="4FE36ADF">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2134F07A">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FC6D029">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4.联合体各成员单位内部的职责分工如下：</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w:t>
      </w:r>
    </w:p>
    <w:p w14:paraId="2C1A7548">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5.本协议书自所有成员单位法定代表人或者其委托代理人签字或者盖公章之日起生效，合同履行完毕后自动失效。</w:t>
      </w:r>
    </w:p>
    <w:p w14:paraId="48D48155">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6.本协议书一式</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份，联合体成员和招标人各执一份。</w:t>
      </w:r>
    </w:p>
    <w:p w14:paraId="65B88538">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注：本协议书由法定代表人签字的，应附法定代表人身份证明；由委托代理人签字的，应附授权委托书。</w:t>
      </w:r>
    </w:p>
    <w:p w14:paraId="42C630C1">
      <w:pPr>
        <w:pStyle w:val="7"/>
        <w:overflowPunct w:val="0"/>
        <w:spacing w:line="360" w:lineRule="auto"/>
        <w:ind w:firstLineChars="175"/>
        <w:contextualSpacing/>
        <w:rPr>
          <w:rFonts w:ascii="仿宋" w:hAnsi="仿宋" w:eastAsia="仿宋" w:cs="仿宋"/>
          <w:sz w:val="24"/>
          <w:highlight w:val="none"/>
        </w:rPr>
      </w:pPr>
    </w:p>
    <w:p w14:paraId="346C3A7B">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联合体牵头人名称（盖公章）：</w:t>
      </w:r>
    </w:p>
    <w:p w14:paraId="36535DB2">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 xml:space="preserve">法定代表人或者其委托代理人： </w:t>
      </w:r>
      <w:r>
        <w:rPr>
          <w:rFonts w:hint="eastAsia" w:ascii="仿宋" w:hAnsi="仿宋" w:eastAsia="仿宋" w:cs="仿宋"/>
          <w:sz w:val="24"/>
          <w:highlight w:val="none"/>
        </w:rPr>
        <w:tab/>
      </w:r>
      <w:r>
        <w:rPr>
          <w:rFonts w:hint="eastAsia" w:ascii="仿宋" w:hAnsi="仿宋" w:eastAsia="仿宋" w:cs="仿宋"/>
          <w:sz w:val="24"/>
          <w:highlight w:val="none"/>
        </w:rPr>
        <w:t>（签字）</w:t>
      </w:r>
    </w:p>
    <w:p w14:paraId="4C46118D">
      <w:pPr>
        <w:pStyle w:val="7"/>
        <w:overflowPunct w:val="0"/>
        <w:spacing w:line="360" w:lineRule="auto"/>
        <w:ind w:firstLineChars="175"/>
        <w:contextualSpacing/>
        <w:rPr>
          <w:rFonts w:ascii="仿宋" w:hAnsi="仿宋" w:eastAsia="仿宋" w:cs="仿宋"/>
          <w:sz w:val="24"/>
          <w:highlight w:val="none"/>
        </w:rPr>
      </w:pPr>
    </w:p>
    <w:p w14:paraId="6920167D">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联合体成员名称（盖公章）：</w:t>
      </w:r>
    </w:p>
    <w:p w14:paraId="030966A6">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 xml:space="preserve">法定代表人或者其委托代理人： </w:t>
      </w:r>
      <w:r>
        <w:rPr>
          <w:rFonts w:hint="eastAsia" w:ascii="仿宋" w:hAnsi="仿宋" w:eastAsia="仿宋" w:cs="仿宋"/>
          <w:sz w:val="24"/>
          <w:highlight w:val="none"/>
        </w:rPr>
        <w:tab/>
      </w:r>
      <w:r>
        <w:rPr>
          <w:rFonts w:hint="eastAsia" w:ascii="仿宋" w:hAnsi="仿宋" w:eastAsia="仿宋" w:cs="仿宋"/>
          <w:sz w:val="24"/>
          <w:highlight w:val="none"/>
        </w:rPr>
        <w:t>（签字）</w:t>
      </w:r>
    </w:p>
    <w:p w14:paraId="4EB8EFA3">
      <w:pPr>
        <w:pStyle w:val="7"/>
        <w:overflowPunct w:val="0"/>
        <w:spacing w:line="360" w:lineRule="auto"/>
        <w:ind w:firstLineChars="175"/>
        <w:contextualSpacing/>
        <w:rPr>
          <w:rFonts w:ascii="仿宋" w:hAnsi="仿宋" w:eastAsia="仿宋" w:cs="仿宋"/>
          <w:sz w:val="24"/>
          <w:highlight w:val="none"/>
        </w:rPr>
      </w:pPr>
      <w:r>
        <w:rPr>
          <w:rFonts w:hint="eastAsia" w:ascii="仿宋" w:hAnsi="仿宋" w:eastAsia="仿宋" w:cs="仿宋"/>
          <w:sz w:val="24"/>
          <w:highlight w:val="none"/>
        </w:rPr>
        <w:t>……</w:t>
      </w:r>
    </w:p>
    <w:p w14:paraId="294BA018">
      <w:pPr>
        <w:pStyle w:val="7"/>
        <w:overflowPunct w:val="0"/>
        <w:spacing w:line="360" w:lineRule="auto"/>
        <w:ind w:firstLineChars="175"/>
        <w:contextualSpacing/>
        <w:rPr>
          <w:rFonts w:ascii="仿宋" w:hAnsi="仿宋" w:eastAsia="仿宋" w:cs="仿宋"/>
          <w:sz w:val="24"/>
          <w:highlight w:val="none"/>
        </w:rPr>
      </w:pPr>
    </w:p>
    <w:p w14:paraId="3868C0CF">
      <w:pPr>
        <w:pStyle w:val="7"/>
        <w:overflowPunct w:val="0"/>
        <w:spacing w:line="360" w:lineRule="auto"/>
        <w:ind w:firstLineChars="175"/>
        <w:contextualSpacing/>
        <w:jc w:val="right"/>
        <w:rPr>
          <w:rFonts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rPr>
        <w:tab/>
      </w:r>
      <w:r>
        <w:rPr>
          <w:rFonts w:hint="eastAsia" w:ascii="仿宋" w:hAnsi="仿宋" w:eastAsia="仿宋" w:cs="仿宋"/>
          <w:sz w:val="24"/>
          <w:highlight w:val="none"/>
        </w:rPr>
        <w:t xml:space="preserve">年 </w:t>
      </w:r>
      <w:r>
        <w:rPr>
          <w:rFonts w:hint="eastAsia" w:ascii="仿宋" w:hAnsi="仿宋" w:eastAsia="仿宋" w:cs="仿宋"/>
          <w:sz w:val="24"/>
          <w:highlight w:val="none"/>
        </w:rPr>
        <w:tab/>
      </w:r>
      <w:r>
        <w:rPr>
          <w:rFonts w:hint="eastAsia" w:ascii="仿宋" w:hAnsi="仿宋" w:eastAsia="仿宋" w:cs="仿宋"/>
          <w:sz w:val="24"/>
          <w:highlight w:val="none"/>
        </w:rPr>
        <w:t xml:space="preserve">月 </w:t>
      </w:r>
      <w:r>
        <w:rPr>
          <w:rFonts w:hint="eastAsia" w:ascii="仿宋" w:hAnsi="仿宋" w:eastAsia="仿宋" w:cs="仿宋"/>
          <w:sz w:val="24"/>
          <w:highlight w:val="none"/>
        </w:rPr>
        <w:tab/>
      </w:r>
      <w:r>
        <w:rPr>
          <w:rFonts w:hint="eastAsia" w:ascii="仿宋" w:hAnsi="仿宋" w:eastAsia="仿宋" w:cs="仿宋"/>
          <w:sz w:val="24"/>
          <w:highlight w:val="none"/>
        </w:rPr>
        <w:t>日</w:t>
      </w:r>
    </w:p>
    <w:p w14:paraId="3A2B0D44">
      <w:pPr>
        <w:snapToGrid w:val="0"/>
        <w:spacing w:before="120" w:beforeLines="50" w:after="50"/>
        <w:jc w:val="left"/>
        <w:rPr>
          <w:rFonts w:ascii="仿宋" w:hAnsi="仿宋" w:eastAsia="仿宋" w:cs="仿宋"/>
          <w:highlight w:val="none"/>
        </w:rPr>
      </w:pPr>
      <w:r>
        <w:rPr>
          <w:rFonts w:hint="eastAsia" w:ascii="仿宋" w:hAnsi="仿宋" w:eastAsia="仿宋" w:cs="仿宋"/>
          <w:b/>
          <w:sz w:val="24"/>
          <w:highlight w:val="none"/>
        </w:rPr>
        <w:t xml:space="preserve"> 2.中小企业声明函格式</w:t>
      </w:r>
    </w:p>
    <w:p w14:paraId="41C7C26F">
      <w:pPr>
        <w:rPr>
          <w:rFonts w:ascii="仿宋" w:hAnsi="仿宋" w:eastAsia="仿宋" w:cs="仿宋"/>
          <w:highlight w:val="none"/>
        </w:rPr>
      </w:pPr>
    </w:p>
    <w:p w14:paraId="5DEF0DFE">
      <w:pPr>
        <w:jc w:val="center"/>
        <w:rPr>
          <w:rFonts w:ascii="仿宋" w:hAnsi="仿宋" w:eastAsia="仿宋" w:cs="仿宋"/>
          <w:sz w:val="44"/>
          <w:szCs w:val="44"/>
          <w:highlight w:val="none"/>
        </w:rPr>
      </w:pPr>
      <w:r>
        <w:rPr>
          <w:rFonts w:hint="eastAsia" w:ascii="仿宋" w:hAnsi="仿宋" w:eastAsia="仿宋" w:cs="仿宋"/>
          <w:sz w:val="44"/>
          <w:szCs w:val="44"/>
          <w:highlight w:val="none"/>
        </w:rPr>
        <w:t>中小企业声明函（服务）</w:t>
      </w:r>
    </w:p>
    <w:p w14:paraId="40644311">
      <w:pPr>
        <w:spacing w:before="2" w:line="500" w:lineRule="exact"/>
        <w:rPr>
          <w:rFonts w:ascii="仿宋" w:hAnsi="仿宋" w:eastAsia="仿宋" w:cs="仿宋"/>
          <w:b/>
          <w:bCs/>
          <w:sz w:val="27"/>
          <w:szCs w:val="27"/>
          <w:highlight w:val="none"/>
        </w:rPr>
      </w:pPr>
    </w:p>
    <w:p w14:paraId="56E4289F">
      <w:pPr>
        <w:pStyle w:val="11"/>
        <w:spacing w:line="360" w:lineRule="auto"/>
        <w:ind w:left="-426" w:leftChars="-203" w:right="142" w:firstLine="420" w:firstLineChars="200"/>
        <w:contextualSpacing/>
        <w:rPr>
          <w:rFonts w:ascii="仿宋" w:hAnsi="仿宋" w:eastAsia="仿宋" w:cs="仿宋"/>
          <w:kern w:val="24"/>
          <w:highlight w:val="none"/>
        </w:rPr>
      </w:pPr>
      <w:r>
        <w:rPr>
          <w:rFonts w:hint="eastAsia" w:ascii="仿宋" w:hAnsi="仿宋" w:eastAsia="仿宋" w:cs="仿宋"/>
          <w:highlight w:val="none"/>
        </w:rPr>
        <w:t>本公司（联合体）郑重声明，根据《政府采购促进中小企业发展管理办法》（财库﹝2020﹞46号）的规定，本公司（联合体）参加</w:t>
      </w:r>
      <w:r>
        <w:rPr>
          <w:rFonts w:hint="eastAsia" w:ascii="仿宋" w:hAnsi="仿宋" w:eastAsia="仿宋" w:cs="仿宋"/>
          <w:highlight w:val="none"/>
          <w:u w:val="single"/>
        </w:rPr>
        <w:t>（单位名称）</w:t>
      </w:r>
      <w:r>
        <w:rPr>
          <w:rFonts w:hint="eastAsia" w:ascii="仿宋" w:hAnsi="仿宋" w:eastAsia="仿宋" w:cs="仿宋"/>
          <w:highlight w:val="none"/>
        </w:rPr>
        <w:t>的</w:t>
      </w:r>
      <w:r>
        <w:rPr>
          <w:rFonts w:hint="eastAsia" w:ascii="仿宋" w:hAnsi="仿宋" w:eastAsia="仿宋" w:cs="仿宋"/>
          <w:highlight w:val="none"/>
          <w:u w:val="single"/>
        </w:rPr>
        <w:t>（项目名称）</w:t>
      </w:r>
      <w:r>
        <w:rPr>
          <w:rFonts w:hint="eastAsia" w:ascii="仿宋" w:hAnsi="仿宋" w:eastAsia="仿宋" w:cs="仿宋"/>
          <w:highlight w:val="none"/>
        </w:rPr>
        <w:t>采购活动，服务全部由符合政策要求的中小企业承接。相关企业（含联合体中的中小企业、签订分包意向协议的中小企业）的具体情况如下：</w:t>
      </w:r>
    </w:p>
    <w:p w14:paraId="2B8B8868">
      <w:pPr>
        <w:tabs>
          <w:tab w:val="left" w:pos="1384"/>
          <w:tab w:val="left" w:pos="4562"/>
          <w:tab w:val="left" w:pos="6803"/>
        </w:tabs>
        <w:spacing w:line="360" w:lineRule="auto"/>
        <w:ind w:left="-426" w:right="-58" w:firstLine="655"/>
        <w:contextualSpacing/>
        <w:rPr>
          <w:rFonts w:ascii="仿宋" w:hAnsi="仿宋" w:eastAsia="仿宋" w:cs="仿宋"/>
          <w:kern w:val="24"/>
          <w:sz w:val="24"/>
          <w:highlight w:val="none"/>
        </w:rPr>
      </w:pPr>
      <w:r>
        <w:rPr>
          <w:rFonts w:hint="eastAsia" w:ascii="仿宋" w:hAnsi="仿宋" w:eastAsia="仿宋" w:cs="仿宋"/>
          <w:kern w:val="24"/>
          <w:sz w:val="24"/>
          <w:highlight w:val="none"/>
        </w:rPr>
        <w:t>1.</w:t>
      </w:r>
      <w:r>
        <w:rPr>
          <w:rFonts w:hint="eastAsia" w:ascii="仿宋" w:hAnsi="仿宋" w:eastAsia="仿宋" w:cs="仿宋"/>
          <w:kern w:val="24"/>
          <w:sz w:val="24"/>
          <w:highlight w:val="none"/>
          <w:u w:val="single"/>
        </w:rPr>
        <w:t>（标的名称）</w:t>
      </w:r>
      <w:r>
        <w:rPr>
          <w:rFonts w:hint="eastAsia" w:ascii="仿宋" w:hAnsi="仿宋" w:eastAsia="仿宋" w:cs="仿宋"/>
          <w:kern w:val="24"/>
          <w:sz w:val="24"/>
          <w:highlight w:val="none"/>
        </w:rPr>
        <w:t>，属于</w:t>
      </w:r>
      <w:r>
        <w:rPr>
          <w:rFonts w:hint="eastAsia" w:ascii="仿宋" w:hAnsi="仿宋" w:eastAsia="仿宋" w:cs="仿宋"/>
          <w:kern w:val="24"/>
          <w:sz w:val="24"/>
          <w:highlight w:val="none"/>
          <w:u w:val="single"/>
        </w:rPr>
        <w:t>（其他未列明行业）</w:t>
      </w:r>
      <w:r>
        <w:rPr>
          <w:rFonts w:hint="eastAsia" w:ascii="仿宋" w:hAnsi="仿宋" w:eastAsia="仿宋" w:cs="仿宋"/>
          <w:kern w:val="24"/>
          <w:sz w:val="24"/>
          <w:highlight w:val="none"/>
        </w:rPr>
        <w:t>行业；承接企业为</w:t>
      </w:r>
      <w:r>
        <w:rPr>
          <w:rFonts w:hint="eastAsia" w:ascii="仿宋" w:hAnsi="仿宋" w:eastAsia="仿宋" w:cs="仿宋"/>
          <w:kern w:val="24"/>
          <w:sz w:val="24"/>
          <w:highlight w:val="none"/>
          <w:u w:val="single"/>
        </w:rPr>
        <w:t>（企业名称）</w:t>
      </w:r>
      <w:r>
        <w:rPr>
          <w:rFonts w:hint="eastAsia" w:ascii="仿宋" w:hAnsi="仿宋" w:eastAsia="仿宋" w:cs="仿宋"/>
          <w:kern w:val="24"/>
          <w:sz w:val="24"/>
          <w:highlight w:val="none"/>
        </w:rPr>
        <w:t>，从业人员</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人，营业收入为</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万元，资产总额为</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万元，属于</w:t>
      </w:r>
      <w:r>
        <w:rPr>
          <w:rFonts w:hint="eastAsia" w:ascii="仿宋" w:hAnsi="仿宋" w:eastAsia="仿宋" w:cs="仿宋"/>
          <w:kern w:val="24"/>
          <w:sz w:val="24"/>
          <w:highlight w:val="none"/>
          <w:u w:val="single"/>
        </w:rPr>
        <w:t>（中型企业、小型企业、微型企业）</w:t>
      </w:r>
      <w:r>
        <w:rPr>
          <w:rFonts w:hint="eastAsia" w:ascii="仿宋" w:hAnsi="仿宋" w:eastAsia="仿宋" w:cs="仿宋"/>
          <w:kern w:val="24"/>
          <w:sz w:val="24"/>
          <w:highlight w:val="none"/>
        </w:rPr>
        <w:t>；</w:t>
      </w:r>
    </w:p>
    <w:p w14:paraId="6972ABCA">
      <w:pPr>
        <w:tabs>
          <w:tab w:val="left" w:pos="1065"/>
          <w:tab w:val="left" w:pos="6477"/>
        </w:tabs>
        <w:spacing w:line="360" w:lineRule="auto"/>
        <w:ind w:left="-426" w:right="-58" w:firstLine="655"/>
        <w:contextualSpacing/>
        <w:rPr>
          <w:rFonts w:ascii="仿宋" w:hAnsi="仿宋" w:eastAsia="仿宋" w:cs="仿宋"/>
          <w:kern w:val="24"/>
          <w:sz w:val="24"/>
          <w:highlight w:val="none"/>
        </w:rPr>
      </w:pPr>
      <w:r>
        <w:rPr>
          <w:rFonts w:hint="eastAsia" w:ascii="仿宋" w:hAnsi="仿宋" w:eastAsia="仿宋" w:cs="仿宋"/>
          <w:kern w:val="24"/>
          <w:sz w:val="24"/>
          <w:highlight w:val="none"/>
        </w:rPr>
        <w:t>2.</w:t>
      </w:r>
      <w:r>
        <w:rPr>
          <w:rFonts w:hint="eastAsia" w:ascii="仿宋" w:hAnsi="仿宋" w:eastAsia="仿宋" w:cs="仿宋"/>
          <w:kern w:val="24"/>
          <w:sz w:val="24"/>
          <w:highlight w:val="none"/>
          <w:u w:val="single"/>
        </w:rPr>
        <w:t>（标的名称）</w:t>
      </w:r>
      <w:r>
        <w:rPr>
          <w:rFonts w:hint="eastAsia" w:ascii="仿宋" w:hAnsi="仿宋" w:eastAsia="仿宋" w:cs="仿宋"/>
          <w:kern w:val="24"/>
          <w:sz w:val="24"/>
          <w:highlight w:val="none"/>
        </w:rPr>
        <w:t>，属于</w:t>
      </w:r>
      <w:r>
        <w:rPr>
          <w:rFonts w:hint="eastAsia" w:ascii="仿宋" w:hAnsi="仿宋" w:eastAsia="仿宋" w:cs="仿宋"/>
          <w:kern w:val="24"/>
          <w:sz w:val="24"/>
          <w:highlight w:val="none"/>
          <w:u w:val="single"/>
        </w:rPr>
        <w:t>（采购文件中明确的所属行业）</w:t>
      </w:r>
      <w:r>
        <w:rPr>
          <w:rFonts w:hint="eastAsia" w:ascii="仿宋" w:hAnsi="仿宋" w:eastAsia="仿宋" w:cs="仿宋"/>
          <w:kern w:val="24"/>
          <w:sz w:val="24"/>
          <w:highlight w:val="none"/>
        </w:rPr>
        <w:t>行业；承接企业为</w:t>
      </w:r>
      <w:r>
        <w:rPr>
          <w:rFonts w:hint="eastAsia" w:ascii="仿宋" w:hAnsi="仿宋" w:eastAsia="仿宋" w:cs="仿宋"/>
          <w:kern w:val="24"/>
          <w:sz w:val="24"/>
          <w:highlight w:val="none"/>
          <w:u w:val="single"/>
        </w:rPr>
        <w:t>（企业名称）</w:t>
      </w:r>
      <w:r>
        <w:rPr>
          <w:rFonts w:hint="eastAsia" w:ascii="仿宋" w:hAnsi="仿宋" w:eastAsia="仿宋" w:cs="仿宋"/>
          <w:kern w:val="24"/>
          <w:sz w:val="24"/>
          <w:highlight w:val="none"/>
        </w:rPr>
        <w:t>，从业人员</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人，营业收入为</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万元，资产总额为</w:t>
      </w:r>
      <w:r>
        <w:rPr>
          <w:rFonts w:hint="eastAsia" w:ascii="仿宋" w:hAnsi="仿宋" w:eastAsia="仿宋" w:cs="仿宋"/>
          <w:kern w:val="24"/>
          <w:sz w:val="24"/>
          <w:highlight w:val="none"/>
          <w:u w:val="single"/>
        </w:rPr>
        <w:t xml:space="preserve">      </w:t>
      </w:r>
      <w:r>
        <w:rPr>
          <w:rFonts w:hint="eastAsia" w:ascii="仿宋" w:hAnsi="仿宋" w:eastAsia="仿宋" w:cs="仿宋"/>
          <w:kern w:val="24"/>
          <w:sz w:val="24"/>
          <w:highlight w:val="none"/>
        </w:rPr>
        <w:t>万元，属于</w:t>
      </w:r>
      <w:r>
        <w:rPr>
          <w:rFonts w:hint="eastAsia" w:ascii="仿宋" w:hAnsi="仿宋" w:eastAsia="仿宋" w:cs="仿宋"/>
          <w:kern w:val="24"/>
          <w:sz w:val="24"/>
          <w:highlight w:val="none"/>
          <w:u w:val="single"/>
        </w:rPr>
        <w:t>（中型企业、小型企业、微型企业）</w:t>
      </w:r>
      <w:r>
        <w:rPr>
          <w:rFonts w:hint="eastAsia" w:ascii="仿宋" w:hAnsi="仿宋" w:eastAsia="仿宋" w:cs="仿宋"/>
          <w:kern w:val="24"/>
          <w:sz w:val="24"/>
          <w:highlight w:val="none"/>
        </w:rPr>
        <w:t>；</w:t>
      </w:r>
    </w:p>
    <w:p w14:paraId="414A1910">
      <w:pPr>
        <w:pStyle w:val="11"/>
        <w:spacing w:line="360" w:lineRule="auto"/>
        <w:ind w:left="142" w:right="142"/>
        <w:contextualSpacing/>
        <w:rPr>
          <w:rFonts w:ascii="仿宋" w:hAnsi="仿宋" w:eastAsia="仿宋" w:cs="仿宋"/>
          <w:kern w:val="24"/>
          <w:highlight w:val="none"/>
        </w:rPr>
      </w:pPr>
      <w:r>
        <w:rPr>
          <w:rFonts w:hint="eastAsia" w:ascii="仿宋" w:hAnsi="仿宋" w:eastAsia="仿宋" w:cs="仿宋"/>
          <w:kern w:val="24"/>
          <w:highlight w:val="none"/>
        </w:rPr>
        <w:t xml:space="preserve">…… </w:t>
      </w:r>
    </w:p>
    <w:p w14:paraId="77F18C21">
      <w:pPr>
        <w:pStyle w:val="11"/>
        <w:spacing w:line="360" w:lineRule="auto"/>
        <w:ind w:left="-405" w:leftChars="-193" w:right="142" w:firstLine="396" w:firstLineChars="189"/>
        <w:contextualSpacing/>
        <w:rPr>
          <w:rFonts w:ascii="仿宋" w:hAnsi="仿宋" w:eastAsia="仿宋" w:cs="仿宋"/>
          <w:kern w:val="24"/>
          <w:highlight w:val="none"/>
        </w:rPr>
      </w:pPr>
      <w:r>
        <w:rPr>
          <w:rFonts w:hint="eastAsia" w:ascii="仿宋" w:hAnsi="仿宋" w:eastAsia="仿宋" w:cs="仿宋"/>
          <w:kern w:val="24"/>
          <w:highlight w:val="none"/>
        </w:rPr>
        <w:t>以上企业，不属于大企业的分支机构，不存在控股股东为大企业的情形，也不存在与大企业的负责人为同一人的情形。</w:t>
      </w:r>
    </w:p>
    <w:p w14:paraId="2826EF0B">
      <w:pPr>
        <w:pStyle w:val="11"/>
        <w:spacing w:line="360" w:lineRule="auto"/>
        <w:ind w:left="-426" w:right="142" w:firstLine="567"/>
        <w:contextualSpacing/>
        <w:rPr>
          <w:rFonts w:ascii="仿宋" w:hAnsi="仿宋" w:eastAsia="仿宋" w:cs="仿宋"/>
          <w:kern w:val="24"/>
          <w:highlight w:val="none"/>
        </w:rPr>
      </w:pPr>
      <w:r>
        <w:rPr>
          <w:rFonts w:hint="eastAsia" w:ascii="仿宋" w:hAnsi="仿宋" w:eastAsia="仿宋" w:cs="仿宋"/>
          <w:kern w:val="24"/>
          <w:highlight w:val="none"/>
        </w:rPr>
        <w:t>本企业对上述声明内容的真实性负责。如有虚假，将依法承担相应责任。</w:t>
      </w:r>
    </w:p>
    <w:p w14:paraId="3334C881">
      <w:pPr>
        <w:pStyle w:val="11"/>
        <w:spacing w:line="360" w:lineRule="auto"/>
        <w:ind w:left="3960" w:right="1808"/>
        <w:contextualSpacing/>
        <w:rPr>
          <w:rFonts w:ascii="仿宋" w:hAnsi="仿宋" w:eastAsia="仿宋" w:cs="仿宋"/>
          <w:kern w:val="24"/>
          <w:highlight w:val="none"/>
        </w:rPr>
      </w:pPr>
    </w:p>
    <w:p w14:paraId="49060386">
      <w:pPr>
        <w:pStyle w:val="11"/>
        <w:spacing w:line="360" w:lineRule="auto"/>
        <w:ind w:left="3960" w:right="1808"/>
        <w:contextualSpacing/>
        <w:rPr>
          <w:rFonts w:ascii="仿宋" w:hAnsi="仿宋" w:eastAsia="仿宋" w:cs="仿宋"/>
          <w:kern w:val="24"/>
          <w:highlight w:val="none"/>
        </w:rPr>
      </w:pPr>
      <w:r>
        <w:rPr>
          <w:rFonts w:hint="eastAsia" w:ascii="仿宋" w:hAnsi="仿宋" w:eastAsia="仿宋" w:cs="仿宋"/>
          <w:kern w:val="24"/>
          <w:highlight w:val="none"/>
        </w:rPr>
        <w:t xml:space="preserve">企业名称（章）： </w:t>
      </w:r>
    </w:p>
    <w:p w14:paraId="1283D5C6">
      <w:pPr>
        <w:pStyle w:val="11"/>
        <w:spacing w:line="360" w:lineRule="auto"/>
        <w:ind w:left="3960" w:right="1808"/>
        <w:contextualSpacing/>
        <w:rPr>
          <w:rFonts w:ascii="仿宋" w:hAnsi="仿宋" w:eastAsia="仿宋" w:cs="仿宋"/>
          <w:kern w:val="24"/>
          <w:highlight w:val="none"/>
        </w:rPr>
      </w:pPr>
      <w:r>
        <w:rPr>
          <w:rFonts w:hint="eastAsia" w:ascii="仿宋" w:hAnsi="仿宋" w:eastAsia="仿宋" w:cs="仿宋"/>
          <w:kern w:val="24"/>
          <w:highlight w:val="none"/>
        </w:rPr>
        <w:t>日 期：</w:t>
      </w:r>
    </w:p>
    <w:p w14:paraId="133E02B1">
      <w:pPr>
        <w:pStyle w:val="11"/>
        <w:spacing w:line="360" w:lineRule="auto"/>
        <w:ind w:left="3960" w:right="1808"/>
        <w:contextualSpacing/>
        <w:rPr>
          <w:rFonts w:ascii="仿宋" w:hAnsi="仿宋" w:eastAsia="仿宋" w:cs="仿宋"/>
          <w:kern w:val="24"/>
          <w:highlight w:val="none"/>
        </w:rPr>
      </w:pPr>
    </w:p>
    <w:p w14:paraId="55463ABE">
      <w:pPr>
        <w:pStyle w:val="11"/>
        <w:spacing w:line="360" w:lineRule="auto"/>
        <w:ind w:left="3960" w:right="1808"/>
        <w:contextualSpacing/>
        <w:rPr>
          <w:rFonts w:ascii="仿宋" w:hAnsi="仿宋" w:eastAsia="仿宋" w:cs="仿宋"/>
          <w:kern w:val="24"/>
          <w:highlight w:val="none"/>
        </w:rPr>
      </w:pPr>
    </w:p>
    <w:p w14:paraId="11E52726">
      <w:pPr>
        <w:pStyle w:val="11"/>
        <w:spacing w:line="360" w:lineRule="auto"/>
        <w:ind w:left="-426" w:right="142" w:firstLine="567"/>
        <w:contextualSpacing/>
        <w:rPr>
          <w:rFonts w:ascii="仿宋" w:hAnsi="仿宋" w:eastAsia="仿宋" w:cs="仿宋"/>
          <w:kern w:val="24"/>
          <w:highlight w:val="none"/>
        </w:rPr>
      </w:pPr>
      <w:r>
        <w:rPr>
          <w:rFonts w:hint="eastAsia" w:ascii="仿宋" w:hAnsi="仿宋" w:eastAsia="仿宋" w:cs="仿宋"/>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6EF7052A">
      <w:pPr>
        <w:snapToGrid w:val="0"/>
        <w:spacing w:before="120" w:beforeLines="50" w:after="50"/>
        <w:ind w:left="142"/>
        <w:jc w:val="left"/>
        <w:rPr>
          <w:rFonts w:ascii="仿宋" w:hAnsi="仿宋" w:eastAsia="仿宋" w:cs="仿宋"/>
          <w:b/>
          <w:sz w:val="24"/>
          <w:highlight w:val="none"/>
        </w:rPr>
      </w:pPr>
    </w:p>
    <w:p w14:paraId="0E390399">
      <w:pPr>
        <w:pStyle w:val="14"/>
        <w:jc w:val="left"/>
        <w:rPr>
          <w:rFonts w:ascii="仿宋" w:hAnsi="仿宋" w:eastAsia="仿宋" w:cs="仿宋"/>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sz w:val="32"/>
          <w:szCs w:val="32"/>
          <w:highlight w:val="none"/>
        </w:rPr>
        <w:t>附：</w:t>
      </w:r>
    </w:p>
    <w:p w14:paraId="76E0DC0F">
      <w:pPr>
        <w:jc w:val="center"/>
        <w:rPr>
          <w:rFonts w:ascii="仿宋" w:hAnsi="仿宋" w:eastAsia="仿宋" w:cs="仿宋"/>
          <w:sz w:val="44"/>
          <w:szCs w:val="44"/>
          <w:highlight w:val="none"/>
        </w:rPr>
      </w:pPr>
      <w:r>
        <w:rPr>
          <w:rFonts w:hint="eastAsia" w:ascii="仿宋" w:hAnsi="仿宋" w:eastAsia="仿宋" w:cs="仿宋"/>
          <w:sz w:val="44"/>
          <w:szCs w:val="44"/>
          <w:highlight w:val="none"/>
        </w:rPr>
        <w:t>中小微企业划型标准</w:t>
      </w:r>
    </w:p>
    <w:p w14:paraId="04FDE1F8">
      <w:pPr>
        <w:ind w:left="1871"/>
        <w:rPr>
          <w:rFonts w:ascii="仿宋" w:hAnsi="仿宋" w:eastAsia="仿宋" w:cs="仿宋"/>
          <w:szCs w:val="21"/>
          <w:highlight w:val="none"/>
        </w:rPr>
      </w:pPr>
    </w:p>
    <w:tbl>
      <w:tblPr>
        <w:tblStyle w:val="22"/>
        <w:tblW w:w="0" w:type="auto"/>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1373E9DD">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399EBA86">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7221627F">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3B391897">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512D5A26">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5DF61B2C">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6D7F172C">
            <w:pPr>
              <w:keepNext w:val="0"/>
              <w:keepLines w:val="0"/>
              <w:widowControl/>
              <w:suppressLineNumbers w:val="0"/>
              <w:spacing w:before="0" w:beforeAutospacing="0" w:after="0" w:afterAutospacing="0"/>
              <w:ind w:left="0" w:right="0"/>
              <w:jc w:val="center"/>
              <w:rPr>
                <w:rFonts w:hint="default"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0FA929C3">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0BDC7894">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1104BE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42BCB2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401AF9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D3F688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02DCE3D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2D4814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C9C5298">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35B45FB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412910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C99C55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72CA2BB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292F50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0C7842B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7D6EA2">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2BDA8BD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DE2582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F3689D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64686A8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07E4BEC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5AEDDAA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C4FBEC2">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53BCB93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13C737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D22B62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7C84537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39C0424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0A86F24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ECDF63">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58C37E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7DFB3C6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D91894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343D131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6706C4C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30DA122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DB96D5E">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4951C35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62BDE9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6400B0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174EEB6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4CF7F20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6BBCA65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1D3DBF8">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E07417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164277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8159CF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1869DB1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9EFBC0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3D0A6E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07DA018">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4CBC77D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04CEE6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DDF170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FE99DB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14E9BF2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0A3F391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5FBAE4D">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019750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F13F9E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88B68A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6574A5F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5B3404C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F0AFEB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F302374">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3A53507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CB7756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C46CAC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14E7C2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7981DF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26F4FB5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074F04E">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BD25C0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DFD3A1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53960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701F516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22FBBE3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0A82C1D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F3636D0">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1CE6054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E3E51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C32C3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24B7BAB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4B79697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3FFA4F2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97E9723">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9DD041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31E69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04C4CC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0603B0C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19AADD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403E98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12344E5">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0BE2911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891AD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ED3BC3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77E25A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3D4E4E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105BD8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B672BC1">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508090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478A19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168733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4F9909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20FF1B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78D815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9A538F9">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74092E8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E7CCCA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07FC14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5569E9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2FF077A">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4F308E3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DD671BA">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E17E4D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F8E644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41AAB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C754FE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20F4313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375EA82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75DF4958">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4D23CDE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DBA1B7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5540EC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34A46D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40025E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046EE26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9B014FE">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972FC0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84B44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B4EBB8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1B8E82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0DBB4C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2E2E39C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815F989">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77C6C50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1001A79">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395470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71591B4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ECCA0B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BE6232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BC9730E">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086613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E9883B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58ADD5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1388C7D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1B1F67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A55E8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93C155">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290045A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78AF43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38EE29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55B187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3FE1F2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57BA617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25634EF">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A3A2FC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1CCD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B7858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11312A9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7C023CE2">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23DD9CD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B81D213">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5315927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7A739A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E95131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063AD59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406FB2B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0F55A7D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DE91EA">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1D2110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3E9AF5B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674AD3">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0184026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AB6D42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6E3D4C3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8E8A9A1">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61E04FE6">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C31E1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AE5A5B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04F393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510C2D6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12C16D6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B66D3CF">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CA640D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9660F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37AC20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FDED8D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5CD015DC">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2DEB636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68B3E78">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28EA38A0">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E94F5D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CD1D62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1C24C3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4D10C4AB">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013B8F9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A64A9C">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48ED08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C68C93D">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4D2C775">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3B390D67">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73FD825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7F40019F">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14321A16">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F610F2F">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A9F7168">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0A25E24">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5B994D1">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0D9062E">
            <w:pPr>
              <w:keepNext w:val="0"/>
              <w:keepLines w:val="0"/>
              <w:widowControl/>
              <w:suppressLineNumbers w:val="0"/>
              <w:spacing w:before="0" w:beforeAutospacing="0" w:after="0" w:afterAutospacing="0"/>
              <w:ind w:left="0" w:right="0"/>
              <w:jc w:val="left"/>
              <w:rPr>
                <w:rFonts w:hint="default"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75C9CBD8">
      <w:pPr>
        <w:spacing w:line="360" w:lineRule="auto"/>
        <w:ind w:firstLine="525" w:firstLineChars="250"/>
        <w:rPr>
          <w:rFonts w:ascii="仿宋" w:hAnsi="仿宋" w:eastAsia="仿宋" w:cs="仿宋"/>
          <w:szCs w:val="21"/>
          <w:highlight w:val="none"/>
        </w:rPr>
      </w:pPr>
    </w:p>
    <w:p w14:paraId="54F59F2C">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761264B">
      <w:pPr>
        <w:snapToGrid w:val="0"/>
        <w:spacing w:before="120" w:beforeLines="50" w:after="50"/>
        <w:ind w:left="142"/>
        <w:jc w:val="left"/>
        <w:rPr>
          <w:rFonts w:ascii="仿宋" w:hAnsi="仿宋" w:eastAsia="仿宋" w:cs="仿宋"/>
          <w:b/>
          <w:sz w:val="24"/>
          <w:highlight w:val="none"/>
        </w:rPr>
      </w:pPr>
    </w:p>
    <w:p w14:paraId="78FFBF34">
      <w:pPr>
        <w:snapToGrid w:val="0"/>
        <w:spacing w:before="120" w:beforeLines="50" w:after="50"/>
        <w:ind w:left="142"/>
        <w:jc w:val="left"/>
        <w:rPr>
          <w:rFonts w:ascii="仿宋" w:hAnsi="仿宋" w:eastAsia="仿宋" w:cs="仿宋"/>
          <w:b/>
          <w:sz w:val="24"/>
          <w:highlight w:val="none"/>
        </w:rPr>
      </w:pPr>
    </w:p>
    <w:p w14:paraId="6AC79125">
      <w:pPr>
        <w:snapToGrid w:val="0"/>
        <w:spacing w:before="120" w:beforeLines="50" w:after="50"/>
        <w:ind w:left="142"/>
        <w:jc w:val="left"/>
        <w:rPr>
          <w:rFonts w:ascii="仿宋" w:hAnsi="仿宋" w:eastAsia="仿宋" w:cs="仿宋"/>
          <w:b/>
          <w:sz w:val="24"/>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3.残疾人福利性单位声明函格式</w:t>
      </w:r>
    </w:p>
    <w:p w14:paraId="2F739984">
      <w:pPr>
        <w:spacing w:line="588" w:lineRule="exact"/>
        <w:jc w:val="center"/>
        <w:rPr>
          <w:rFonts w:ascii="仿宋" w:hAnsi="仿宋" w:eastAsia="仿宋" w:cs="仿宋"/>
          <w:b/>
          <w:spacing w:val="6"/>
          <w:sz w:val="32"/>
          <w:szCs w:val="32"/>
          <w:highlight w:val="none"/>
        </w:rPr>
      </w:pPr>
    </w:p>
    <w:p w14:paraId="3F42F79C">
      <w:pPr>
        <w:spacing w:line="588" w:lineRule="exact"/>
        <w:jc w:val="center"/>
        <w:rPr>
          <w:rFonts w:ascii="仿宋" w:hAnsi="仿宋" w:eastAsia="仿宋" w:cs="仿宋"/>
          <w:bCs/>
          <w:spacing w:val="6"/>
          <w:sz w:val="44"/>
          <w:szCs w:val="44"/>
          <w:highlight w:val="none"/>
        </w:rPr>
      </w:pPr>
      <w:r>
        <w:rPr>
          <w:rFonts w:hint="eastAsia" w:ascii="仿宋" w:hAnsi="仿宋" w:eastAsia="仿宋" w:cs="仿宋"/>
          <w:bCs/>
          <w:spacing w:val="6"/>
          <w:sz w:val="44"/>
          <w:szCs w:val="44"/>
          <w:highlight w:val="none"/>
        </w:rPr>
        <w:t>残疾人福利性单位声明函</w:t>
      </w:r>
    </w:p>
    <w:p w14:paraId="1DB23CA5">
      <w:pPr>
        <w:spacing w:line="360" w:lineRule="auto"/>
        <w:contextualSpacing/>
        <w:rPr>
          <w:rFonts w:ascii="仿宋" w:hAnsi="仿宋" w:eastAsia="仿宋" w:cs="仿宋"/>
          <w:bCs/>
          <w:spacing w:val="6"/>
          <w:sz w:val="30"/>
          <w:szCs w:val="30"/>
          <w:highlight w:val="none"/>
        </w:rPr>
      </w:pPr>
    </w:p>
    <w:p w14:paraId="06A74FC1">
      <w:pPr>
        <w:spacing w:line="360" w:lineRule="auto"/>
        <w:ind w:firstLine="504" w:firstLineChars="200"/>
        <w:contextualSpacing/>
        <w:rPr>
          <w:rFonts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仿宋" w:hAnsi="仿宋" w:eastAsia="仿宋" w:cs="仿宋"/>
          <w:spacing w:val="-6"/>
          <w:sz w:val="24"/>
          <w:highlight w:val="none"/>
        </w:rPr>
        <w:t>疾人福利性单位制造的货物（不包括使用非残疾人福利性单位注册商标的货物）。</w:t>
      </w:r>
    </w:p>
    <w:p w14:paraId="2DDC61D8">
      <w:pPr>
        <w:spacing w:line="360" w:lineRule="auto"/>
        <w:ind w:firstLine="504" w:firstLineChars="200"/>
        <w:contextualSpacing/>
        <w:rPr>
          <w:rFonts w:ascii="仿宋" w:hAnsi="仿宋" w:eastAsia="仿宋" w:cs="仿宋"/>
          <w:spacing w:val="6"/>
          <w:sz w:val="24"/>
          <w:highlight w:val="none"/>
        </w:rPr>
      </w:pPr>
      <w:r>
        <w:rPr>
          <w:rFonts w:hint="eastAsia" w:ascii="仿宋" w:hAnsi="仿宋" w:eastAsia="仿宋" w:cs="仿宋"/>
          <w:spacing w:val="6"/>
          <w:sz w:val="24"/>
          <w:highlight w:val="none"/>
        </w:rPr>
        <w:t>本单位对上述声明的真实性负责。如有虚假，将依法承担相应责任。</w:t>
      </w:r>
    </w:p>
    <w:p w14:paraId="7EF52E5A">
      <w:pPr>
        <w:spacing w:line="360" w:lineRule="auto"/>
        <w:ind w:firstLine="504" w:firstLineChars="200"/>
        <w:contextualSpacing/>
        <w:rPr>
          <w:rFonts w:ascii="仿宋" w:hAnsi="仿宋" w:eastAsia="仿宋" w:cs="仿宋"/>
          <w:spacing w:val="6"/>
          <w:sz w:val="24"/>
          <w:highlight w:val="none"/>
        </w:rPr>
      </w:pPr>
    </w:p>
    <w:p w14:paraId="5EC095CC">
      <w:pPr>
        <w:spacing w:line="360" w:lineRule="auto"/>
        <w:ind w:firstLine="504" w:firstLineChars="200"/>
        <w:contextualSpacing/>
        <w:rPr>
          <w:rFonts w:ascii="仿宋" w:hAnsi="仿宋" w:eastAsia="仿宋" w:cs="仿宋"/>
          <w:spacing w:val="6"/>
          <w:sz w:val="24"/>
          <w:highlight w:val="none"/>
        </w:rPr>
      </w:pPr>
    </w:p>
    <w:p w14:paraId="25AAF55A">
      <w:pPr>
        <w:tabs>
          <w:tab w:val="left" w:pos="4860"/>
        </w:tabs>
        <w:spacing w:line="360" w:lineRule="auto"/>
        <w:ind w:right="1560" w:firstLine="504" w:firstLineChars="200"/>
        <w:contextualSpacing/>
        <w:jc w:val="center"/>
        <w:rPr>
          <w:rFonts w:ascii="仿宋" w:hAnsi="仿宋" w:eastAsia="仿宋" w:cs="仿宋"/>
          <w:spacing w:val="6"/>
          <w:sz w:val="24"/>
          <w:highlight w:val="none"/>
        </w:rPr>
      </w:pPr>
      <w:r>
        <w:rPr>
          <w:rFonts w:hint="eastAsia" w:ascii="仿宋" w:hAnsi="仿宋" w:eastAsia="仿宋" w:cs="仿宋"/>
          <w:spacing w:val="6"/>
          <w:sz w:val="24"/>
          <w:highlight w:val="none"/>
        </w:rPr>
        <w:t>单位名称（盖公章）：</w:t>
      </w:r>
    </w:p>
    <w:p w14:paraId="3A2EBC41">
      <w:pPr>
        <w:tabs>
          <w:tab w:val="left" w:pos="4860"/>
        </w:tabs>
        <w:spacing w:line="360" w:lineRule="auto"/>
        <w:ind w:right="1560" w:firstLine="504" w:firstLineChars="200"/>
        <w:contextualSpacing/>
        <w:jc w:val="center"/>
        <w:rPr>
          <w:rFonts w:ascii="仿宋" w:hAnsi="仿宋" w:eastAsia="仿宋" w:cs="仿宋"/>
          <w:spacing w:val="6"/>
          <w:sz w:val="24"/>
          <w:highlight w:val="none"/>
        </w:rPr>
      </w:pPr>
      <w:r>
        <w:rPr>
          <w:rFonts w:hint="eastAsia" w:ascii="仿宋" w:hAnsi="仿宋" w:eastAsia="仿宋" w:cs="仿宋"/>
          <w:spacing w:val="6"/>
          <w:sz w:val="24"/>
          <w:highlight w:val="none"/>
        </w:rPr>
        <w:t>日  期：</w:t>
      </w:r>
    </w:p>
    <w:p w14:paraId="0D159D62">
      <w:pPr>
        <w:spacing w:line="360" w:lineRule="auto"/>
        <w:contextualSpacing/>
        <w:rPr>
          <w:rFonts w:ascii="仿宋" w:hAnsi="仿宋" w:eastAsia="仿宋" w:cs="仿宋"/>
          <w:sz w:val="24"/>
          <w:highlight w:val="none"/>
        </w:rPr>
      </w:pPr>
    </w:p>
    <w:p w14:paraId="64241743">
      <w:pPr>
        <w:spacing w:line="360" w:lineRule="auto"/>
        <w:contextualSpacing/>
        <w:rPr>
          <w:rFonts w:ascii="仿宋" w:hAnsi="仿宋" w:eastAsia="仿宋" w:cs="仿宋"/>
          <w:sz w:val="24"/>
          <w:highlight w:val="none"/>
        </w:rPr>
      </w:pPr>
    </w:p>
    <w:p w14:paraId="3FA953B2">
      <w:pPr>
        <w:spacing w:line="360" w:lineRule="auto"/>
        <w:contextualSpacing/>
        <w:rPr>
          <w:rFonts w:ascii="仿宋" w:hAnsi="仿宋" w:eastAsia="仿宋" w:cs="仿宋"/>
          <w:sz w:val="24"/>
          <w:highlight w:val="none"/>
        </w:rPr>
      </w:pPr>
    </w:p>
    <w:p w14:paraId="083D71EE">
      <w:pPr>
        <w:spacing w:line="360" w:lineRule="auto"/>
        <w:contextualSpacing/>
        <w:rPr>
          <w:rFonts w:ascii="仿宋" w:hAnsi="仿宋" w:eastAsia="仿宋" w:cs="仿宋"/>
          <w:sz w:val="24"/>
          <w:highlight w:val="none"/>
        </w:rPr>
      </w:pPr>
      <w:r>
        <w:rPr>
          <w:rFonts w:hint="eastAsia" w:ascii="仿宋" w:hAnsi="仿宋" w:eastAsia="仿宋" w:cs="仿宋"/>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58F5F0F">
      <w:pPr>
        <w:spacing w:line="360" w:lineRule="auto"/>
        <w:jc w:val="left"/>
        <w:rPr>
          <w:rFonts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b/>
          <w:sz w:val="24"/>
          <w:highlight w:val="none"/>
        </w:rPr>
        <w:t>4.质疑函格式</w:t>
      </w:r>
    </w:p>
    <w:p w14:paraId="6300FA36">
      <w:pPr>
        <w:spacing w:line="360" w:lineRule="auto"/>
        <w:jc w:val="center"/>
        <w:rPr>
          <w:rFonts w:ascii="仿宋" w:hAnsi="仿宋" w:eastAsia="仿宋" w:cs="仿宋"/>
          <w:sz w:val="44"/>
          <w:szCs w:val="44"/>
          <w:highlight w:val="none"/>
        </w:rPr>
      </w:pPr>
      <w:r>
        <w:rPr>
          <w:rFonts w:hint="eastAsia" w:ascii="仿宋" w:hAnsi="仿宋" w:eastAsia="仿宋" w:cs="仿宋"/>
          <w:sz w:val="44"/>
          <w:szCs w:val="44"/>
          <w:highlight w:val="none"/>
        </w:rPr>
        <w:t>质疑函</w:t>
      </w:r>
    </w:p>
    <w:p w14:paraId="7CAE2815">
      <w:pPr>
        <w:pStyle w:val="14"/>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一、质疑供应商基本信息：</w:t>
      </w:r>
    </w:p>
    <w:p w14:paraId="11C0ED63">
      <w:pPr>
        <w:pStyle w:val="14"/>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质疑供应商：</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08848B4C">
      <w:pPr>
        <w:pStyle w:val="14"/>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2300387D">
      <w:pPr>
        <w:pStyle w:val="14"/>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01D02AB0">
      <w:pPr>
        <w:pStyle w:val="14"/>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p>
    <w:p w14:paraId="66DAA4DB">
      <w:pPr>
        <w:pStyle w:val="14"/>
        <w:snapToGrid w:val="0"/>
        <w:spacing w:line="360" w:lineRule="auto"/>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06258F46">
      <w:pPr>
        <w:pStyle w:val="14"/>
        <w:snapToGrid w:val="0"/>
        <w:spacing w:line="360" w:lineRule="auto"/>
        <w:ind w:firstLine="480" w:firstLineChars="200"/>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300B8D37">
      <w:pPr>
        <w:pStyle w:val="14"/>
        <w:snapToGrid w:val="0"/>
        <w:spacing w:line="360" w:lineRule="auto"/>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二、质疑项目基本情况：</w:t>
      </w:r>
    </w:p>
    <w:p w14:paraId="175C0AE7">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30053DCA">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0A16C369">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7F57BC29">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w:t>
      </w:r>
    </w:p>
    <w:p w14:paraId="102923D4">
      <w:pPr>
        <w:pStyle w:val="14"/>
        <w:spacing w:line="360" w:lineRule="auto"/>
        <w:ind w:left="25" w:leftChars="12" w:firstLine="352" w:firstLineChars="147"/>
        <w:rPr>
          <w:rFonts w:ascii="仿宋" w:hAnsi="仿宋" w:eastAsia="仿宋" w:cs="仿宋"/>
          <w:sz w:val="24"/>
          <w:szCs w:val="24"/>
          <w:highlight w:val="none"/>
        </w:rPr>
      </w:pPr>
      <w:r>
        <w:rPr>
          <w:rFonts w:hint="eastAsia" w:ascii="仿宋" w:hAnsi="仿宋" w:eastAsia="仿宋" w:cs="仿宋"/>
          <w:sz w:val="24"/>
          <w:szCs w:val="24"/>
          <w:highlight w:val="none"/>
        </w:rPr>
        <w:t>□招标文件   招标文件获取日期：</w:t>
      </w:r>
      <w:r>
        <w:rPr>
          <w:rFonts w:hint="eastAsia" w:ascii="仿宋" w:hAnsi="仿宋" w:eastAsia="仿宋" w:cs="仿宋"/>
          <w:bCs/>
          <w:sz w:val="24"/>
          <w:szCs w:val="24"/>
          <w:highlight w:val="none"/>
          <w:u w:val="single"/>
        </w:rPr>
        <w:t xml:space="preserve">                                   </w:t>
      </w:r>
    </w:p>
    <w:p w14:paraId="49B8AC0B">
      <w:pPr>
        <w:pStyle w:val="14"/>
        <w:spacing w:line="360" w:lineRule="auto"/>
        <w:ind w:left="25" w:leftChars="12" w:firstLine="352" w:firstLineChars="147"/>
        <w:rPr>
          <w:rFonts w:ascii="仿宋" w:hAnsi="仿宋" w:eastAsia="仿宋" w:cs="仿宋"/>
          <w:sz w:val="24"/>
          <w:szCs w:val="24"/>
          <w:highlight w:val="none"/>
        </w:rPr>
      </w:pPr>
      <w:r>
        <w:rPr>
          <w:rFonts w:hint="eastAsia" w:ascii="仿宋" w:hAnsi="仿宋" w:eastAsia="仿宋" w:cs="仿宋"/>
          <w:sz w:val="24"/>
          <w:szCs w:val="24"/>
          <w:highlight w:val="none"/>
        </w:rPr>
        <w:t xml:space="preserve">□采购过程   </w:t>
      </w:r>
    </w:p>
    <w:p w14:paraId="769122BA">
      <w:pPr>
        <w:pStyle w:val="14"/>
        <w:spacing w:line="360" w:lineRule="auto"/>
        <w:ind w:left="25" w:leftChars="12" w:firstLine="352" w:firstLineChars="147"/>
        <w:rPr>
          <w:rFonts w:ascii="仿宋" w:hAnsi="仿宋" w:eastAsia="仿宋" w:cs="仿宋"/>
          <w:bCs/>
          <w:sz w:val="24"/>
          <w:szCs w:val="24"/>
          <w:highlight w:val="none"/>
          <w:u w:val="single"/>
        </w:rPr>
      </w:pPr>
      <w:r>
        <w:rPr>
          <w:rFonts w:hint="eastAsia" w:ascii="仿宋" w:hAnsi="仿宋" w:eastAsia="仿宋" w:cs="仿宋"/>
          <w:sz w:val="24"/>
          <w:szCs w:val="24"/>
          <w:highlight w:val="none"/>
        </w:rPr>
        <w:t xml:space="preserve">□中标结果   </w:t>
      </w:r>
    </w:p>
    <w:p w14:paraId="23D547F4">
      <w:pPr>
        <w:pStyle w:val="14"/>
        <w:spacing w:line="360" w:lineRule="auto"/>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三、质疑事项具体内容</w:t>
      </w:r>
    </w:p>
    <w:p w14:paraId="5570711D">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质疑事项1：</w:t>
      </w:r>
      <w:r>
        <w:rPr>
          <w:rFonts w:hint="eastAsia" w:ascii="仿宋" w:hAnsi="仿宋" w:eastAsia="仿宋" w:cs="仿宋"/>
          <w:bCs/>
          <w:sz w:val="24"/>
          <w:szCs w:val="24"/>
          <w:highlight w:val="none"/>
          <w:u w:val="single"/>
        </w:rPr>
        <w:t xml:space="preserve">                                                                    </w:t>
      </w:r>
    </w:p>
    <w:p w14:paraId="367AACC2">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bCs/>
          <w:sz w:val="24"/>
          <w:szCs w:val="24"/>
          <w:highlight w:val="none"/>
          <w:u w:val="single"/>
        </w:rPr>
        <w:t xml:space="preserve">                                                                      </w:t>
      </w:r>
    </w:p>
    <w:p w14:paraId="19385D21">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 xml:space="preserve">               </w:t>
      </w:r>
    </w:p>
    <w:p w14:paraId="51100FFB">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质疑事项2</w:t>
      </w:r>
    </w:p>
    <w:p w14:paraId="55A664C9">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w:t>
      </w:r>
    </w:p>
    <w:p w14:paraId="7823106E">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0A9224A6">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494CE7E3">
      <w:pPr>
        <w:pStyle w:val="14"/>
        <w:spacing w:line="360" w:lineRule="auto"/>
        <w:ind w:left="25" w:leftChars="12" w:firstLine="352" w:firstLineChars="147"/>
        <w:rPr>
          <w:rFonts w:ascii="仿宋" w:hAnsi="仿宋" w:eastAsia="仿宋" w:cs="仿宋"/>
          <w:sz w:val="24"/>
          <w:szCs w:val="24"/>
          <w:highlight w:val="none"/>
        </w:rPr>
      </w:pPr>
    </w:p>
    <w:p w14:paraId="2D2DAE64">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签字（签章）：                                       公章：</w:t>
      </w:r>
    </w:p>
    <w:p w14:paraId="34F773ED">
      <w:pPr>
        <w:pStyle w:val="14"/>
        <w:spacing w:line="360" w:lineRule="auto"/>
        <w:ind w:left="25" w:leftChars="12" w:firstLine="352" w:firstLineChars="147"/>
        <w:rPr>
          <w:rFonts w:ascii="仿宋" w:hAnsi="仿宋" w:eastAsia="仿宋" w:cs="仿宋"/>
          <w:sz w:val="24"/>
          <w:szCs w:val="24"/>
          <w:highlight w:val="none"/>
        </w:rPr>
      </w:pPr>
    </w:p>
    <w:p w14:paraId="3E8009E2">
      <w:pPr>
        <w:pStyle w:val="14"/>
        <w:spacing w:line="360" w:lineRule="auto"/>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日期：</w:t>
      </w:r>
    </w:p>
    <w:p w14:paraId="7F76D967">
      <w:pPr>
        <w:pStyle w:val="14"/>
        <w:snapToGrid w:val="0"/>
        <w:spacing w:line="360" w:lineRule="auto"/>
        <w:rPr>
          <w:rFonts w:ascii="仿宋" w:hAnsi="仿宋" w:eastAsia="仿宋" w:cs="仿宋"/>
          <w:b/>
          <w:sz w:val="24"/>
          <w:szCs w:val="24"/>
          <w:highlight w:val="none"/>
        </w:rPr>
      </w:pPr>
    </w:p>
    <w:p w14:paraId="2E797B64">
      <w:pPr>
        <w:pStyle w:val="14"/>
        <w:snapToGrid w:val="0"/>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7F4BD1AF">
      <w:pPr>
        <w:pStyle w:val="14"/>
        <w:spacing w:line="360" w:lineRule="auto"/>
        <w:ind w:left="25" w:leftChars="12" w:firstLine="354" w:firstLineChars="147"/>
        <w:rPr>
          <w:rFonts w:ascii="仿宋" w:hAnsi="仿宋" w:eastAsia="仿宋" w:cs="仿宋"/>
          <w:b/>
          <w:bCs/>
          <w:sz w:val="24"/>
          <w:szCs w:val="24"/>
          <w:highlight w:val="none"/>
        </w:rPr>
      </w:pPr>
      <w:r>
        <w:rPr>
          <w:rFonts w:hint="eastAsia" w:ascii="仿宋" w:hAnsi="仿宋" w:eastAsia="仿宋" w:cs="仿宋"/>
          <w:b/>
          <w:sz w:val="24"/>
          <w:szCs w:val="24"/>
          <w:highlight w:val="none"/>
        </w:rPr>
        <w:t>1.供应商提出质疑时，应提交质疑函和必要的证明材料</w:t>
      </w:r>
      <w:r>
        <w:rPr>
          <w:rFonts w:hint="eastAsia" w:ascii="仿宋" w:hAnsi="仿宋" w:eastAsia="仿宋" w:cs="仿宋"/>
          <w:b/>
          <w:bCs/>
          <w:sz w:val="24"/>
          <w:szCs w:val="24"/>
          <w:highlight w:val="none"/>
        </w:rPr>
        <w:t>。</w:t>
      </w:r>
    </w:p>
    <w:p w14:paraId="54FA5747">
      <w:pPr>
        <w:pStyle w:val="14"/>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D6811A9">
      <w:pPr>
        <w:pStyle w:val="14"/>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3.质疑函的质疑事项应具体、明确，并有必要的事实依据和法律依据。</w:t>
      </w:r>
    </w:p>
    <w:p w14:paraId="709C1126">
      <w:pPr>
        <w:pStyle w:val="14"/>
        <w:spacing w:line="360" w:lineRule="auto"/>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4.质疑函的质疑请求应与质疑事项相关。</w:t>
      </w:r>
    </w:p>
    <w:p w14:paraId="67827DAF">
      <w:pPr>
        <w:pStyle w:val="14"/>
        <w:spacing w:line="360" w:lineRule="auto"/>
        <w:ind w:left="25" w:leftChars="12" w:firstLine="354" w:firstLineChars="147"/>
        <w:rPr>
          <w:rFonts w:ascii="仿宋" w:hAnsi="仿宋" w:eastAsia="仿宋" w:cs="仿宋"/>
          <w:b/>
          <w:highlight w:val="none"/>
        </w:rPr>
      </w:pPr>
      <w:r>
        <w:rPr>
          <w:rFonts w:hint="eastAsia" w:ascii="仿宋" w:hAnsi="仿宋" w:eastAsia="仿宋" w:cs="仿宋"/>
          <w:b/>
          <w:sz w:val="24"/>
          <w:szCs w:val="24"/>
          <w:highlight w:val="none"/>
        </w:rPr>
        <w:t>5.质疑供应商为法人或者其他组织的，质疑函应由法定代表人、主要负责人，或者其授权代表签字或者盖章，并加盖公章。</w:t>
      </w:r>
    </w:p>
    <w:p w14:paraId="67891609">
      <w:pPr>
        <w:pStyle w:val="14"/>
        <w:snapToGrid w:val="0"/>
        <w:rPr>
          <w:rFonts w:ascii="仿宋" w:hAnsi="仿宋" w:eastAsia="仿宋" w:cs="仿宋"/>
          <w:b/>
          <w:sz w:val="24"/>
          <w:szCs w:val="24"/>
          <w:highlight w:val="none"/>
        </w:rPr>
      </w:pPr>
    </w:p>
    <w:p w14:paraId="3D59AA0F">
      <w:pPr>
        <w:spacing w:line="360" w:lineRule="auto"/>
        <w:jc w:val="left"/>
        <w:rPr>
          <w:rFonts w:ascii="仿宋" w:hAnsi="仿宋" w:eastAsia="仿宋" w:cs="仿宋"/>
          <w:b/>
          <w:bCs/>
          <w:sz w:val="32"/>
          <w:szCs w:val="32"/>
          <w:highlight w:val="none"/>
        </w:rPr>
      </w:pPr>
      <w:r>
        <w:rPr>
          <w:rFonts w:hint="eastAsia" w:ascii="仿宋" w:hAnsi="仿宋" w:eastAsia="仿宋" w:cs="仿宋"/>
          <w:sz w:val="44"/>
          <w:highlight w:val="none"/>
        </w:rPr>
        <w:br w:type="page"/>
      </w:r>
      <w:r>
        <w:rPr>
          <w:rFonts w:hint="eastAsia" w:ascii="仿宋" w:hAnsi="仿宋" w:eastAsia="仿宋" w:cs="仿宋"/>
          <w:b/>
          <w:sz w:val="24"/>
          <w:highlight w:val="none"/>
        </w:rPr>
        <w:t>5.投诉书格式</w:t>
      </w:r>
    </w:p>
    <w:p w14:paraId="01FC021C">
      <w:pPr>
        <w:jc w:val="center"/>
        <w:rPr>
          <w:rFonts w:ascii="仿宋" w:hAnsi="仿宋" w:eastAsia="仿宋" w:cs="仿宋"/>
          <w:sz w:val="44"/>
          <w:szCs w:val="44"/>
          <w:highlight w:val="none"/>
        </w:rPr>
      </w:pPr>
      <w:r>
        <w:rPr>
          <w:rFonts w:hint="eastAsia" w:ascii="仿宋" w:hAnsi="仿宋" w:eastAsia="仿宋" w:cs="仿宋"/>
          <w:sz w:val="44"/>
          <w:szCs w:val="44"/>
          <w:highlight w:val="none"/>
        </w:rPr>
        <w:t>投诉书</w:t>
      </w:r>
    </w:p>
    <w:p w14:paraId="74CB3C6C">
      <w:pPr>
        <w:pStyle w:val="14"/>
        <w:snapToGrid w:val="0"/>
        <w:spacing w:line="440" w:lineRule="exact"/>
        <w:ind w:firstLine="482" w:firstLineChars="200"/>
        <w:rPr>
          <w:rFonts w:ascii="仿宋" w:hAnsi="仿宋" w:eastAsia="仿宋" w:cs="仿宋"/>
          <w:b/>
          <w:bCs/>
          <w:sz w:val="24"/>
          <w:szCs w:val="24"/>
          <w:highlight w:val="none"/>
        </w:rPr>
      </w:pPr>
    </w:p>
    <w:p w14:paraId="3DACAF12">
      <w:pPr>
        <w:pStyle w:val="14"/>
        <w:snapToGrid w:val="0"/>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一、投诉相关主体基本情况：</w:t>
      </w:r>
    </w:p>
    <w:p w14:paraId="038D4525">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投标人：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5E85DDBD">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7D664296">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法定代表人/主要负责人：</w:t>
      </w:r>
      <w:r>
        <w:rPr>
          <w:rFonts w:hint="eastAsia" w:ascii="仿宋" w:hAnsi="仿宋" w:eastAsia="仿宋" w:cs="仿宋"/>
          <w:bCs/>
          <w:sz w:val="24"/>
          <w:szCs w:val="24"/>
          <w:highlight w:val="none"/>
          <w:u w:val="single"/>
        </w:rPr>
        <w:t xml:space="preserve">                                                         </w:t>
      </w:r>
    </w:p>
    <w:p w14:paraId="3B629390">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7F26D7CD">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0BD7C5F5">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048652F0">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45BCE407">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被投诉人1：</w:t>
      </w:r>
    </w:p>
    <w:p w14:paraId="5A65BE71">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38EFBB8C">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5B844D0F">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67EB5F26">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被投诉人2：</w:t>
      </w:r>
    </w:p>
    <w:p w14:paraId="627D4FFF">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366D4246">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相关供应商：</w:t>
      </w:r>
      <w:r>
        <w:rPr>
          <w:rFonts w:hint="eastAsia" w:ascii="仿宋" w:hAnsi="仿宋" w:eastAsia="仿宋" w:cs="仿宋"/>
          <w:bCs/>
          <w:sz w:val="24"/>
          <w:szCs w:val="24"/>
          <w:highlight w:val="none"/>
          <w:u w:val="single"/>
        </w:rPr>
        <w:t xml:space="preserve">                                                                       </w:t>
      </w:r>
    </w:p>
    <w:p w14:paraId="46FC0F14">
      <w:pPr>
        <w:pStyle w:val="14"/>
        <w:snapToGrid w:val="0"/>
        <w:spacing w:line="440" w:lineRule="exact"/>
        <w:ind w:firstLine="480" w:firstLineChars="200"/>
        <w:jc w:val="left"/>
        <w:rPr>
          <w:rFonts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p>
    <w:p w14:paraId="4960E479">
      <w:pPr>
        <w:pStyle w:val="14"/>
        <w:snapToGrid w:val="0"/>
        <w:spacing w:line="44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21938101">
      <w:pPr>
        <w:pStyle w:val="14"/>
        <w:snapToGrid w:val="0"/>
        <w:spacing w:line="440" w:lineRule="exact"/>
        <w:ind w:firstLine="482" w:firstLineChars="200"/>
        <w:rPr>
          <w:rFonts w:ascii="仿宋" w:hAnsi="仿宋" w:eastAsia="仿宋" w:cs="仿宋"/>
          <w:b/>
          <w:bCs/>
          <w:sz w:val="24"/>
          <w:szCs w:val="24"/>
          <w:highlight w:val="none"/>
        </w:rPr>
      </w:pPr>
      <w:r>
        <w:rPr>
          <w:rFonts w:hint="eastAsia" w:ascii="仿宋" w:hAnsi="仿宋" w:eastAsia="仿宋" w:cs="仿宋"/>
          <w:b/>
          <w:bCs/>
          <w:sz w:val="24"/>
          <w:szCs w:val="24"/>
          <w:highlight w:val="none"/>
        </w:rPr>
        <w:t>二、投诉项目基本情况：</w:t>
      </w:r>
    </w:p>
    <w:p w14:paraId="7111DECE">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121A3A6C">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01B68EA8">
      <w:pPr>
        <w:pStyle w:val="14"/>
        <w:spacing w:line="44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2819B4B8">
      <w:pPr>
        <w:pStyle w:val="14"/>
        <w:spacing w:line="44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代理机构名称：</w:t>
      </w:r>
      <w:r>
        <w:rPr>
          <w:rFonts w:hint="eastAsia" w:ascii="仿宋" w:hAnsi="仿宋" w:eastAsia="仿宋" w:cs="仿宋"/>
          <w:bCs/>
          <w:sz w:val="24"/>
          <w:szCs w:val="24"/>
          <w:highlight w:val="none"/>
          <w:u w:val="single"/>
        </w:rPr>
        <w:t xml:space="preserve">                                                                      </w:t>
      </w:r>
    </w:p>
    <w:p w14:paraId="0E4FD949">
      <w:pPr>
        <w:pStyle w:val="14"/>
        <w:spacing w:line="44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bCs/>
          <w:sz w:val="24"/>
          <w:szCs w:val="24"/>
          <w:highlight w:val="none"/>
        </w:rPr>
        <w:t>招标文件公告：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79BD73C1">
      <w:pPr>
        <w:pStyle w:val="14"/>
        <w:spacing w:line="440" w:lineRule="exact"/>
        <w:ind w:left="25" w:leftChars="12" w:firstLine="472" w:firstLineChars="197"/>
        <w:rPr>
          <w:rFonts w:ascii="仿宋" w:hAnsi="仿宋" w:eastAsia="仿宋" w:cs="仿宋"/>
          <w:b/>
          <w:sz w:val="24"/>
          <w:szCs w:val="24"/>
          <w:highlight w:val="none"/>
        </w:rPr>
      </w:pPr>
      <w:r>
        <w:rPr>
          <w:rFonts w:hint="eastAsia" w:ascii="仿宋" w:hAnsi="仿宋" w:eastAsia="仿宋" w:cs="仿宋"/>
          <w:bCs/>
          <w:sz w:val="24"/>
          <w:szCs w:val="24"/>
          <w:highlight w:val="none"/>
        </w:rPr>
        <w:t>采购结果公告：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49E34DC9">
      <w:pPr>
        <w:pStyle w:val="14"/>
        <w:spacing w:line="44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三、质疑基本情况</w:t>
      </w:r>
    </w:p>
    <w:p w14:paraId="33B622DD">
      <w:pPr>
        <w:pStyle w:val="14"/>
        <w:spacing w:line="440" w:lineRule="exact"/>
        <w:ind w:left="25" w:leftChars="12"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提出质疑，质疑事项为：</w:t>
      </w:r>
    </w:p>
    <w:p w14:paraId="7701C3AC">
      <w:pPr>
        <w:pStyle w:val="14"/>
        <w:spacing w:line="440" w:lineRule="exact"/>
        <w:ind w:firstLine="241"/>
        <w:rPr>
          <w:rFonts w:ascii="仿宋" w:hAnsi="仿宋" w:eastAsia="仿宋" w:cs="仿宋"/>
          <w:bCs/>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309DD60B">
      <w:pPr>
        <w:pStyle w:val="14"/>
        <w:spacing w:line="440" w:lineRule="exact"/>
        <w:ind w:firstLine="241"/>
        <w:rPr>
          <w:rFonts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5238678C">
      <w:pPr>
        <w:pStyle w:val="14"/>
        <w:spacing w:line="440" w:lineRule="exact"/>
        <w:ind w:firstLine="480" w:firstLineChars="200"/>
        <w:rPr>
          <w:rFonts w:ascii="仿宋" w:hAnsi="仿宋" w:eastAsia="仿宋" w:cs="仿宋"/>
          <w:sz w:val="24"/>
          <w:szCs w:val="24"/>
          <w:highlight w:val="none"/>
        </w:rPr>
      </w:pPr>
      <w:r>
        <w:rPr>
          <w:rFonts w:hint="eastAsia" w:ascii="仿宋" w:hAnsi="仿宋" w:eastAsia="仿宋" w:cs="仿宋"/>
          <w:bCs/>
          <w:sz w:val="24"/>
          <w:szCs w:val="24"/>
          <w:highlight w:val="none"/>
          <w:u w:val="single"/>
        </w:rPr>
        <w:t>采购人/代理机构</w:t>
      </w:r>
      <w:r>
        <w:rPr>
          <w:rFonts w:hint="eastAsia" w:ascii="仿宋" w:hAnsi="仿宋" w:eastAsia="仿宋" w:cs="仿宋"/>
          <w:bCs/>
          <w:sz w:val="24"/>
          <w:szCs w:val="24"/>
          <w:highlight w:val="none"/>
        </w:rPr>
        <w:t>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bCs/>
          <w:sz w:val="24"/>
          <w:szCs w:val="24"/>
          <w:highlight w:val="none"/>
        </w:rPr>
        <w:t xml:space="preserve">就质疑事项作出了答复/没有在法定期限内作出答复。                                                                                             </w:t>
      </w:r>
    </w:p>
    <w:p w14:paraId="7883CF32">
      <w:pPr>
        <w:pStyle w:val="14"/>
        <w:spacing w:line="44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四、投诉事项具体内容</w:t>
      </w:r>
    </w:p>
    <w:p w14:paraId="62997CE3">
      <w:pPr>
        <w:pStyle w:val="14"/>
        <w:spacing w:line="440" w:lineRule="exact"/>
        <w:ind w:left="25" w:leftChars="12" w:firstLine="472" w:firstLineChars="197"/>
        <w:rPr>
          <w:rFonts w:ascii="仿宋" w:hAnsi="仿宋" w:eastAsia="仿宋" w:cs="仿宋"/>
          <w:bCs/>
          <w:sz w:val="24"/>
          <w:szCs w:val="24"/>
          <w:highlight w:val="none"/>
          <w:u w:val="single"/>
        </w:rPr>
      </w:pPr>
      <w:r>
        <w:rPr>
          <w:rFonts w:hint="eastAsia" w:ascii="仿宋" w:hAnsi="仿宋" w:eastAsia="仿宋" w:cs="仿宋"/>
          <w:sz w:val="24"/>
          <w:szCs w:val="24"/>
          <w:highlight w:val="none"/>
        </w:rPr>
        <w:t>投诉事项1：</w:t>
      </w:r>
      <w:r>
        <w:rPr>
          <w:rFonts w:hint="eastAsia" w:ascii="仿宋" w:hAnsi="仿宋" w:eastAsia="仿宋" w:cs="仿宋"/>
          <w:bCs/>
          <w:sz w:val="24"/>
          <w:szCs w:val="24"/>
          <w:highlight w:val="none"/>
          <w:u w:val="single"/>
        </w:rPr>
        <w:t xml:space="preserve">                                                                           </w:t>
      </w:r>
    </w:p>
    <w:p w14:paraId="11B21BE3">
      <w:pPr>
        <w:pStyle w:val="14"/>
        <w:spacing w:line="44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事实依据：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2ED137FB">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u w:val="single"/>
        </w:rPr>
        <w:t xml:space="preserve">                                                                                        </w:t>
      </w:r>
    </w:p>
    <w:p w14:paraId="61059A5F">
      <w:pPr>
        <w:pStyle w:val="14"/>
        <w:spacing w:line="440" w:lineRule="exact"/>
        <w:ind w:firstLine="480" w:firstLineChars="200"/>
        <w:rPr>
          <w:rFonts w:ascii="仿宋" w:hAnsi="仿宋" w:eastAsia="仿宋" w:cs="仿宋"/>
          <w:bCs/>
          <w:sz w:val="24"/>
          <w:szCs w:val="24"/>
          <w:highlight w:val="none"/>
          <w:u w:val="single"/>
        </w:rPr>
      </w:pPr>
      <w:r>
        <w:rPr>
          <w:rFonts w:hint="eastAsia" w:ascii="仿宋" w:hAnsi="仿宋" w:eastAsia="仿宋" w:cs="仿宋"/>
          <w:bCs/>
          <w:sz w:val="24"/>
          <w:szCs w:val="24"/>
          <w:highlight w:val="none"/>
        </w:rPr>
        <w:t>法律依据：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4DDB8A71">
      <w:pPr>
        <w:pStyle w:val="14"/>
        <w:spacing w:line="440" w:lineRule="exact"/>
        <w:ind w:left="25" w:leftChars="12" w:firstLine="352" w:firstLineChars="147"/>
        <w:rPr>
          <w:rFonts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01851C17">
      <w:pPr>
        <w:pStyle w:val="14"/>
        <w:spacing w:line="440" w:lineRule="exact"/>
        <w:ind w:left="25" w:leftChars="12" w:firstLine="472" w:firstLineChars="197"/>
        <w:rPr>
          <w:rFonts w:ascii="仿宋" w:hAnsi="仿宋" w:eastAsia="仿宋" w:cs="仿宋"/>
          <w:bCs/>
          <w:sz w:val="24"/>
          <w:szCs w:val="24"/>
          <w:highlight w:val="none"/>
        </w:rPr>
      </w:pPr>
      <w:r>
        <w:rPr>
          <w:rFonts w:hint="eastAsia" w:ascii="仿宋" w:hAnsi="仿宋" w:eastAsia="仿宋" w:cs="仿宋"/>
          <w:sz w:val="24"/>
          <w:szCs w:val="24"/>
          <w:highlight w:val="none"/>
        </w:rPr>
        <w:t xml:space="preserve">投诉事项2  </w:t>
      </w:r>
      <w:r>
        <w:rPr>
          <w:rFonts w:hint="eastAsia" w:ascii="仿宋" w:hAnsi="仿宋" w:eastAsia="仿宋" w:cs="仿宋"/>
          <w:bCs/>
          <w:sz w:val="24"/>
          <w:szCs w:val="24"/>
          <w:highlight w:val="none"/>
        </w:rPr>
        <w:t xml:space="preserve">   </w:t>
      </w:r>
    </w:p>
    <w:p w14:paraId="50915DBE">
      <w:pPr>
        <w:pStyle w:val="14"/>
        <w:spacing w:line="440" w:lineRule="exact"/>
        <w:ind w:left="25" w:leftChars="12" w:firstLine="472" w:firstLineChars="197"/>
        <w:rPr>
          <w:rFonts w:ascii="仿宋" w:hAnsi="仿宋" w:eastAsia="仿宋" w:cs="仿宋"/>
          <w:bCs/>
          <w:sz w:val="24"/>
          <w:szCs w:val="24"/>
          <w:highlight w:val="none"/>
        </w:rPr>
      </w:pPr>
      <w:r>
        <w:rPr>
          <w:rFonts w:hint="eastAsia" w:ascii="仿宋" w:hAnsi="仿宋" w:eastAsia="仿宋" w:cs="仿宋"/>
          <w:bCs/>
          <w:sz w:val="24"/>
          <w:szCs w:val="24"/>
          <w:highlight w:val="none"/>
        </w:rPr>
        <w:t>……</w:t>
      </w:r>
    </w:p>
    <w:p w14:paraId="2E629A2F">
      <w:pPr>
        <w:pStyle w:val="14"/>
        <w:spacing w:line="440" w:lineRule="exact"/>
        <w:ind w:left="25" w:leftChars="12" w:firstLine="472" w:firstLineChars="196"/>
        <w:rPr>
          <w:rFonts w:ascii="仿宋" w:hAnsi="仿宋" w:eastAsia="仿宋" w:cs="仿宋"/>
          <w:b/>
          <w:sz w:val="24"/>
          <w:szCs w:val="24"/>
          <w:highlight w:val="none"/>
        </w:rPr>
      </w:pPr>
      <w:r>
        <w:rPr>
          <w:rFonts w:hint="eastAsia" w:ascii="仿宋" w:hAnsi="仿宋" w:eastAsia="仿宋" w:cs="仿宋"/>
          <w:b/>
          <w:sz w:val="24"/>
          <w:szCs w:val="24"/>
          <w:highlight w:val="none"/>
        </w:rPr>
        <w:t>五、与投诉事项相关的投诉请求：</w:t>
      </w:r>
    </w:p>
    <w:p w14:paraId="1FCB77B5">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134148FC">
      <w:pPr>
        <w:pStyle w:val="14"/>
        <w:spacing w:line="440" w:lineRule="exact"/>
        <w:ind w:left="25" w:leftChars="12" w:firstLine="352" w:firstLineChars="147"/>
        <w:rPr>
          <w:rFonts w:ascii="仿宋" w:hAnsi="仿宋" w:eastAsia="仿宋" w:cs="仿宋"/>
          <w:sz w:val="24"/>
          <w:szCs w:val="24"/>
          <w:highlight w:val="none"/>
        </w:rPr>
      </w:pPr>
    </w:p>
    <w:p w14:paraId="2956E874">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签字（签章）：                                       公章：</w:t>
      </w:r>
    </w:p>
    <w:p w14:paraId="33D9B609">
      <w:pPr>
        <w:pStyle w:val="14"/>
        <w:spacing w:line="440" w:lineRule="exact"/>
        <w:ind w:left="25" w:leftChars="12" w:firstLine="352" w:firstLineChars="147"/>
        <w:rPr>
          <w:rFonts w:ascii="仿宋" w:hAnsi="仿宋" w:eastAsia="仿宋" w:cs="仿宋"/>
          <w:sz w:val="24"/>
          <w:szCs w:val="24"/>
          <w:highlight w:val="none"/>
        </w:rPr>
      </w:pPr>
    </w:p>
    <w:p w14:paraId="4C458E6C">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sz w:val="24"/>
          <w:szCs w:val="24"/>
          <w:highlight w:val="none"/>
        </w:rPr>
        <w:t>日期：</w:t>
      </w:r>
    </w:p>
    <w:p w14:paraId="4D92BE5C">
      <w:pPr>
        <w:pStyle w:val="14"/>
        <w:spacing w:line="440" w:lineRule="exact"/>
        <w:ind w:left="25" w:leftChars="12" w:firstLine="472" w:firstLineChars="197"/>
        <w:rPr>
          <w:rFonts w:ascii="仿宋" w:hAnsi="仿宋" w:eastAsia="仿宋" w:cs="仿宋"/>
          <w:sz w:val="24"/>
          <w:szCs w:val="24"/>
          <w:highlight w:val="none"/>
        </w:rPr>
      </w:pPr>
      <w:r>
        <w:rPr>
          <w:rFonts w:hint="eastAsia" w:ascii="仿宋" w:hAnsi="仿宋" w:eastAsia="仿宋" w:cs="仿宋"/>
          <w:bCs/>
          <w:sz w:val="24"/>
          <w:szCs w:val="24"/>
          <w:highlight w:val="none"/>
        </w:rPr>
        <w:t xml:space="preserve">                                                                              </w:t>
      </w:r>
    </w:p>
    <w:p w14:paraId="31F0DA66">
      <w:pPr>
        <w:pStyle w:val="14"/>
        <w:snapToGrid w:val="0"/>
        <w:spacing w:line="440" w:lineRule="exact"/>
        <w:rPr>
          <w:rFonts w:ascii="仿宋" w:hAnsi="仿宋" w:eastAsia="仿宋" w:cs="仿宋"/>
          <w:b/>
          <w:sz w:val="24"/>
          <w:szCs w:val="24"/>
          <w:highlight w:val="none"/>
        </w:rPr>
      </w:pPr>
      <w:r>
        <w:rPr>
          <w:rFonts w:hint="eastAsia" w:ascii="仿宋" w:hAnsi="仿宋" w:eastAsia="仿宋" w:cs="仿宋"/>
          <w:b/>
          <w:sz w:val="24"/>
          <w:szCs w:val="24"/>
          <w:highlight w:val="none"/>
        </w:rPr>
        <w:t>说明：</w:t>
      </w:r>
    </w:p>
    <w:p w14:paraId="107017AE">
      <w:pPr>
        <w:pStyle w:val="14"/>
        <w:spacing w:line="440" w:lineRule="exact"/>
        <w:ind w:left="25" w:leftChars="12" w:firstLine="354" w:firstLineChars="147"/>
        <w:rPr>
          <w:rFonts w:ascii="仿宋" w:hAnsi="仿宋" w:eastAsia="仿宋" w:cs="仿宋"/>
          <w:b/>
          <w:bCs/>
          <w:sz w:val="24"/>
          <w:szCs w:val="24"/>
          <w:highlight w:val="none"/>
        </w:rPr>
      </w:pPr>
      <w:r>
        <w:rPr>
          <w:rFonts w:hint="eastAsia" w:ascii="仿宋" w:hAnsi="仿宋" w:eastAsia="仿宋" w:cs="仿宋"/>
          <w:b/>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highlight w:val="none"/>
        </w:rPr>
        <w:t>。</w:t>
      </w:r>
    </w:p>
    <w:p w14:paraId="1A8436A8">
      <w:pPr>
        <w:pStyle w:val="14"/>
        <w:spacing w:line="4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C31F37">
      <w:pPr>
        <w:pStyle w:val="14"/>
        <w:spacing w:line="4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3.投诉书应简要列明质疑事项，质疑函、质疑答复等作为附件材料提供。</w:t>
      </w:r>
    </w:p>
    <w:p w14:paraId="592CD71B">
      <w:pPr>
        <w:pStyle w:val="14"/>
        <w:spacing w:line="4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4.投诉书的投诉事项应具体、明确，并有必要的事实依据和法律依据。</w:t>
      </w:r>
    </w:p>
    <w:p w14:paraId="1AB0321C">
      <w:pPr>
        <w:pStyle w:val="14"/>
        <w:spacing w:line="440" w:lineRule="exact"/>
        <w:ind w:left="25" w:leftChars="12" w:firstLine="354" w:firstLineChars="147"/>
        <w:rPr>
          <w:rFonts w:ascii="仿宋" w:hAnsi="仿宋" w:eastAsia="仿宋" w:cs="仿宋"/>
          <w:b/>
          <w:sz w:val="24"/>
          <w:szCs w:val="24"/>
          <w:highlight w:val="none"/>
        </w:rPr>
      </w:pPr>
      <w:r>
        <w:rPr>
          <w:rFonts w:hint="eastAsia" w:ascii="仿宋" w:hAnsi="仿宋" w:eastAsia="仿宋" w:cs="仿宋"/>
          <w:b/>
          <w:sz w:val="24"/>
          <w:szCs w:val="24"/>
          <w:highlight w:val="none"/>
        </w:rPr>
        <w:t>5.投诉书的投诉请求应与投诉事项相关。</w:t>
      </w:r>
    </w:p>
    <w:p w14:paraId="46B1F53B">
      <w:pPr>
        <w:pStyle w:val="14"/>
        <w:spacing w:line="440" w:lineRule="exact"/>
        <w:ind w:left="25" w:leftChars="12" w:firstLine="354" w:firstLineChars="147"/>
        <w:rPr>
          <w:rFonts w:ascii="仿宋" w:hAnsi="仿宋" w:eastAsia="仿宋" w:cs="仿宋"/>
          <w:b/>
          <w:highlight w:val="none"/>
        </w:rPr>
      </w:pPr>
      <w:r>
        <w:rPr>
          <w:rFonts w:hint="eastAsia" w:ascii="仿宋" w:hAnsi="仿宋" w:eastAsia="仿宋" w:cs="仿宋"/>
          <w:b/>
          <w:sz w:val="24"/>
          <w:szCs w:val="24"/>
          <w:highlight w:val="none"/>
        </w:rPr>
        <w:t>6.投诉人为法人或者其他组织的，投诉书应由法定代表人、主要负责人，或者其授权代表签字或者盖章，并加盖公章。</w:t>
      </w:r>
    </w:p>
    <w:p w14:paraId="48905FB9">
      <w:pPr>
        <w:spacing w:line="600" w:lineRule="exact"/>
        <w:rPr>
          <w:rFonts w:hint="eastAsia" w:ascii="仿宋_GB2312" w:hAnsi="仿宋_GB2312" w:eastAsia="仿宋_GB2312"/>
          <w:sz w:val="32"/>
          <w:szCs w:val="32"/>
          <w:highlight w:val="none"/>
        </w:rPr>
      </w:pPr>
    </w:p>
    <w:sectPr>
      <w:headerReference r:id="rId8" w:type="default"/>
      <w:footerReference r:id="rId9" w:type="default"/>
      <w:pgSz w:w="11906" w:h="16838"/>
      <w:pgMar w:top="1440" w:right="1287"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仿宋简体">
    <w:altName w:val="仿宋"/>
    <w:panose1 w:val="02000000000000000000"/>
    <w:charset w:val="00"/>
    <w:family w:val="auto"/>
    <w:pitch w:val="default"/>
    <w:sig w:usb0="00000000" w:usb1="00000000" w:usb2="00000012"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36129">
    <w:pPr>
      <w:pStyle w:val="15"/>
      <w:framePr w:wrap="around" w:vAnchor="text" w:hAnchor="margin" w:xAlign="center" w:y="1"/>
      <w:rPr>
        <w:rStyle w:val="24"/>
      </w:rPr>
    </w:pPr>
    <w:r>
      <w:fldChar w:fldCharType="begin"/>
    </w:r>
    <w:r>
      <w:rPr>
        <w:rStyle w:val="24"/>
      </w:rPr>
      <w:instrText xml:space="preserve">PAGE  </w:instrText>
    </w:r>
    <w:r>
      <w:fldChar w:fldCharType="end"/>
    </w:r>
  </w:p>
  <w:p w14:paraId="4340B9F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7707">
    <w:pPr>
      <w:pStyle w:val="15"/>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B595">
    <w:pPr>
      <w:pStyle w:val="15"/>
      <w:jc w:val="center"/>
    </w:pPr>
    <w:r>
      <w:fldChar w:fldCharType="begin"/>
    </w:r>
    <w:r>
      <w:instrText xml:space="preserve"> PAGE   \* MERGEFORMAT </w:instrText>
    </w:r>
    <w:r>
      <w:fldChar w:fldCharType="separate"/>
    </w:r>
    <w:r>
      <w:rPr>
        <w:lang w:val="zh-CN"/>
      </w:rPr>
      <w:t>44</w:t>
    </w:r>
    <w:r>
      <w:fldChar w:fldCharType="end"/>
    </w:r>
  </w:p>
  <w:p w14:paraId="791E06C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B0ED">
    <w:pPr>
      <w:pStyle w:val="15"/>
      <w:jc w:val="center"/>
    </w:pPr>
    <w:r>
      <w:fldChar w:fldCharType="begin"/>
    </w:r>
    <w:r>
      <w:instrText xml:space="preserve">PAGE   \* MERGEFORMAT</w:instrText>
    </w:r>
    <w:r>
      <w:fldChar w:fldCharType="separate"/>
    </w:r>
    <w:r>
      <w:rPr>
        <w:lang w:val="zh-CN"/>
      </w:rPr>
      <w:t>1</w:t>
    </w:r>
    <w:r>
      <w:fldChar w:fldCharType="end"/>
    </w:r>
  </w:p>
  <w:p w14:paraId="7D8A6A0E">
    <w:pPr>
      <w:pStyle w:val="15"/>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68AD">
    <w:pPr>
      <w:pStyle w:val="15"/>
      <w:tabs>
        <w:tab w:val="center" w:pos="4439"/>
        <w:tab w:val="clear" w:pos="4153"/>
      </w:tabs>
      <w:jc w:val="both"/>
    </w:pPr>
  </w:p>
  <w:p w14:paraId="17359CAD">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B1F5">
    <w:pPr>
      <w:pStyle w:val="16"/>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20DC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01917"/>
    <w:multiLevelType w:val="singleLevel"/>
    <w:tmpl w:val="4C601917"/>
    <w:lvl w:ilvl="0" w:tentative="0">
      <w:start w:val="1"/>
      <w:numFmt w:val="decimal"/>
      <w:suff w:val="nothing"/>
      <w:lvlText w:val="（%1）"/>
      <w:lvlJc w:val="left"/>
      <w:pPr>
        <w:ind w:left="-2"/>
      </w:pPr>
    </w:lvl>
  </w:abstractNum>
  <w:abstractNum w:abstractNumId="1">
    <w:nsid w:val="5FABD14B"/>
    <w:multiLevelType w:val="singleLevel"/>
    <w:tmpl w:val="5FABD14B"/>
    <w:lvl w:ilvl="0" w:tentative="0">
      <w:start w:val="1"/>
      <w:numFmt w:val="decimal"/>
      <w:suff w:val="nothing"/>
      <w:lvlText w:val="（%1）"/>
      <w:lvlJc w:val="left"/>
    </w:lvl>
  </w:abstractNum>
  <w:abstractNum w:abstractNumId="2">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0C9"/>
    <w:rsid w:val="00134511"/>
    <w:rsid w:val="001F3BA6"/>
    <w:rsid w:val="00550AC0"/>
    <w:rsid w:val="00695140"/>
    <w:rsid w:val="00872167"/>
    <w:rsid w:val="008C0B30"/>
    <w:rsid w:val="00982505"/>
    <w:rsid w:val="009D4EBF"/>
    <w:rsid w:val="009E60C9"/>
    <w:rsid w:val="00A53768"/>
    <w:rsid w:val="00C2287F"/>
    <w:rsid w:val="00C740FE"/>
    <w:rsid w:val="00CA4131"/>
    <w:rsid w:val="036F737F"/>
    <w:rsid w:val="051073BE"/>
    <w:rsid w:val="053F3ABE"/>
    <w:rsid w:val="07BF7220"/>
    <w:rsid w:val="0BE22C8C"/>
    <w:rsid w:val="0D56589E"/>
    <w:rsid w:val="1713296E"/>
    <w:rsid w:val="1AF759AE"/>
    <w:rsid w:val="1B280A6F"/>
    <w:rsid w:val="1F5EBC23"/>
    <w:rsid w:val="1FED9B1F"/>
    <w:rsid w:val="2114131C"/>
    <w:rsid w:val="291E49C7"/>
    <w:rsid w:val="2CBE94B0"/>
    <w:rsid w:val="2FC80208"/>
    <w:rsid w:val="2FF94AD9"/>
    <w:rsid w:val="30550C17"/>
    <w:rsid w:val="35D3E122"/>
    <w:rsid w:val="38A567EB"/>
    <w:rsid w:val="38FECFB8"/>
    <w:rsid w:val="3C9D3782"/>
    <w:rsid w:val="3DFC0371"/>
    <w:rsid w:val="3F0DD0D4"/>
    <w:rsid w:val="3F293A5C"/>
    <w:rsid w:val="3FBFB55A"/>
    <w:rsid w:val="42AE0724"/>
    <w:rsid w:val="467632F5"/>
    <w:rsid w:val="4D9D626F"/>
    <w:rsid w:val="4EDBD68A"/>
    <w:rsid w:val="53527617"/>
    <w:rsid w:val="54FE3777"/>
    <w:rsid w:val="57F90478"/>
    <w:rsid w:val="58701B7F"/>
    <w:rsid w:val="5C7B6328"/>
    <w:rsid w:val="5CAFE03E"/>
    <w:rsid w:val="5DFBFE83"/>
    <w:rsid w:val="5FFB0369"/>
    <w:rsid w:val="5FFE19C1"/>
    <w:rsid w:val="5FFF6DC3"/>
    <w:rsid w:val="677B2854"/>
    <w:rsid w:val="6A12D42F"/>
    <w:rsid w:val="6B5D36FB"/>
    <w:rsid w:val="6B7BC6EB"/>
    <w:rsid w:val="6DCFE5ED"/>
    <w:rsid w:val="6FBFAC65"/>
    <w:rsid w:val="6FFADEEA"/>
    <w:rsid w:val="71101B32"/>
    <w:rsid w:val="71FB51C1"/>
    <w:rsid w:val="7379E5E4"/>
    <w:rsid w:val="767DD79E"/>
    <w:rsid w:val="77BE0A6D"/>
    <w:rsid w:val="77BE980E"/>
    <w:rsid w:val="7917B594"/>
    <w:rsid w:val="7B6D062F"/>
    <w:rsid w:val="7BDF385F"/>
    <w:rsid w:val="7BFFCA92"/>
    <w:rsid w:val="7CEFE037"/>
    <w:rsid w:val="7D7F627A"/>
    <w:rsid w:val="7DBFB22C"/>
    <w:rsid w:val="7DFE944A"/>
    <w:rsid w:val="7EFF678A"/>
    <w:rsid w:val="7F3E665B"/>
    <w:rsid w:val="7F7DB91D"/>
    <w:rsid w:val="7FAF6077"/>
    <w:rsid w:val="7FB6B3D6"/>
    <w:rsid w:val="7FDF8BE9"/>
    <w:rsid w:val="7FF5DF87"/>
    <w:rsid w:val="7FF701EF"/>
    <w:rsid w:val="7FF7FE4E"/>
    <w:rsid w:val="7FF8AC34"/>
    <w:rsid w:val="7FFB624B"/>
    <w:rsid w:val="7FFFDCF4"/>
    <w:rsid w:val="8BFBD6A2"/>
    <w:rsid w:val="8FEE90B4"/>
    <w:rsid w:val="97BF1A28"/>
    <w:rsid w:val="9FBF5346"/>
    <w:rsid w:val="B300A7F7"/>
    <w:rsid w:val="B9DD930C"/>
    <w:rsid w:val="BAEBF58B"/>
    <w:rsid w:val="BCBFD0FA"/>
    <w:rsid w:val="BD733633"/>
    <w:rsid w:val="BFB79190"/>
    <w:rsid w:val="BFDBE6FC"/>
    <w:rsid w:val="BFFD6A1B"/>
    <w:rsid w:val="BFFF69BB"/>
    <w:rsid w:val="C77B1047"/>
    <w:rsid w:val="CDE7D879"/>
    <w:rsid w:val="CF7FADB4"/>
    <w:rsid w:val="CF8B221B"/>
    <w:rsid w:val="CFCA855C"/>
    <w:rsid w:val="DA3EEAE9"/>
    <w:rsid w:val="DBBE4E12"/>
    <w:rsid w:val="DFEEEABD"/>
    <w:rsid w:val="E1FFA7A3"/>
    <w:rsid w:val="EFF728F3"/>
    <w:rsid w:val="F31E9570"/>
    <w:rsid w:val="F3BE0D70"/>
    <w:rsid w:val="F76F2978"/>
    <w:rsid w:val="F7EECB91"/>
    <w:rsid w:val="F8F16949"/>
    <w:rsid w:val="FBBA8E30"/>
    <w:rsid w:val="FBFBB7B2"/>
    <w:rsid w:val="FDD76BCD"/>
    <w:rsid w:val="FDFFFDB4"/>
    <w:rsid w:val="FE7FA005"/>
    <w:rsid w:val="FEAFF624"/>
    <w:rsid w:val="FEB7413C"/>
    <w:rsid w:val="FEEF2B32"/>
    <w:rsid w:val="FEFFA5D6"/>
    <w:rsid w:val="FF3EABD4"/>
    <w:rsid w:val="FF7FB707"/>
    <w:rsid w:val="FFBF3224"/>
    <w:rsid w:val="FFEFDDA8"/>
    <w:rsid w:val="FFF547D1"/>
    <w:rsid w:val="FFFD4459"/>
    <w:rsid w:val="FFFDE081"/>
    <w:rsid w:val="FFFE6B28"/>
    <w:rsid w:val="FFFF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character" w:default="1" w:styleId="23">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link w:val="3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szCs w:val="20"/>
    </w:rPr>
  </w:style>
  <w:style w:type="paragraph" w:styleId="15">
    <w:name w:val="footer"/>
    <w:basedOn w:val="1"/>
    <w:next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List"/>
    <w:basedOn w:val="1"/>
    <w:qFormat/>
    <w:uiPriority w:val="0"/>
    <w:pPr>
      <w:ind w:left="200" w:hanging="200" w:hangingChars="200"/>
    </w:pPr>
    <w:rPr>
      <w:sz w:val="28"/>
    </w:rPr>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character" w:styleId="24">
    <w:name w:val="page number"/>
    <w:basedOn w:val="23"/>
    <w:qFormat/>
    <w:uiPriority w:val="0"/>
  </w:style>
  <w:style w:type="character" w:styleId="25">
    <w:name w:val="Hyperlink"/>
    <w:unhideWhenUsed/>
    <w:qFormat/>
    <w:uiPriority w:val="99"/>
    <w:rPr>
      <w:color w:val="0000FF"/>
      <w:u w:val="single"/>
    </w:rPr>
  </w:style>
  <w:style w:type="character" w:customStyle="1" w:styleId="26">
    <w:name w:val="页眉 Char"/>
    <w:basedOn w:val="23"/>
    <w:link w:val="16"/>
    <w:qFormat/>
    <w:uiPriority w:val="99"/>
    <w:rPr>
      <w:sz w:val="18"/>
      <w:szCs w:val="18"/>
    </w:rPr>
  </w:style>
  <w:style w:type="character" w:customStyle="1" w:styleId="27">
    <w:name w:val="页脚 Char"/>
    <w:basedOn w:val="23"/>
    <w:link w:val="15"/>
    <w:qFormat/>
    <w:uiPriority w:val="99"/>
    <w:rPr>
      <w:sz w:val="18"/>
      <w:szCs w:val="18"/>
    </w:rPr>
  </w:style>
  <w:style w:type="paragraph" w:customStyle="1" w:styleId="28">
    <w:name w:val="表格文字"/>
    <w:basedOn w:val="1"/>
    <w:next w:val="11"/>
    <w:qFormat/>
    <w:uiPriority w:val="99"/>
    <w:pPr>
      <w:spacing w:before="25" w:after="25"/>
      <w:jc w:val="left"/>
    </w:pPr>
    <w:rPr>
      <w:bCs/>
      <w:spacing w:val="10"/>
      <w:kern w:val="0"/>
      <w:sz w:val="24"/>
    </w:rPr>
  </w:style>
  <w:style w:type="paragraph" w:customStyle="1" w:styleId="29">
    <w:name w:val="Table Text"/>
    <w:basedOn w:val="1"/>
    <w:semiHidden/>
    <w:qFormat/>
    <w:uiPriority w:val="0"/>
    <w:rPr>
      <w:rFonts w:ascii="微软雅黑" w:hAnsi="微软雅黑" w:eastAsia="微软雅黑" w:cs="微软雅黑"/>
      <w:szCs w:val="21"/>
      <w:lang w:eastAsia="en-US"/>
    </w:rPr>
  </w:style>
  <w:style w:type="paragraph" w:customStyle="1" w:styleId="30">
    <w:name w:val="样式 0正文 + 首行缩进:  2 字符1"/>
    <w:basedOn w:val="1"/>
    <w:qFormat/>
    <w:uiPriority w:val="99"/>
    <w:pPr>
      <w:spacing w:line="360" w:lineRule="auto"/>
      <w:ind w:firstLine="200" w:firstLineChars="200"/>
    </w:pPr>
    <w:rPr>
      <w:szCs w:val="20"/>
    </w:rPr>
  </w:style>
  <w:style w:type="character" w:customStyle="1" w:styleId="31">
    <w:name w:val="正文文本 字符"/>
    <w:basedOn w:val="23"/>
    <w:link w:val="11"/>
    <w:qFormat/>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76</Pages>
  <Words>9503</Words>
  <Characters>10360</Characters>
  <Lines>1</Lines>
  <Paragraphs>1</Paragraphs>
  <TotalTime>17</TotalTime>
  <ScaleCrop>false</ScaleCrop>
  <LinksUpToDate>false</LinksUpToDate>
  <CharactersWithSpaces>10534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2021-12-09T23:21:00Z</dcterms:created>
  <dc:creator>冉钟媛</dc:creator>
  <cp:lastModifiedBy>Administrator</cp:lastModifiedBy>
  <cp:lastPrinted>2021-12-29T01:45:00Z</cp:lastPrinted>
  <dcterms:modified xsi:type="dcterms:W3CDTF">2026-02-24T02:40:09Z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A724DCF858ED41F1A7F01369C719F67A</vt:lpwstr>
  </property>
  <property fmtid="{D5CDD505-2E9C-101B-9397-08002B2CF9AE}" pid="4" name="KSOTemplateDocerSaveRecord">
    <vt:lpwstr>eyJoZGlkIjoiMDFmZjZiZDlkMmU4YWY1MzEwYThjYTAzNzA5NzZhZTgiLCJ1c2VySWQiOiI1ODkwNDU0NzMifQ==</vt:lpwstr>
  </property>
</Properties>
</file>